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88AB1" w14:textId="1A4C4172" w:rsidR="0003640E" w:rsidRPr="006B77BB" w:rsidRDefault="00DF141A" w:rsidP="0003640E">
      <w:pPr>
        <w:pStyle w:val="BodyText"/>
      </w:pPr>
      <w:r>
        <w:rPr>
          <w:noProof/>
          <w:color w:val="FF0000"/>
        </w:rPr>
        <w:drawing>
          <wp:anchor distT="0" distB="0" distL="114300" distR="114300" simplePos="0" relativeHeight="251740160" behindDoc="0" locked="0" layoutInCell="1" allowOverlap="1" wp14:anchorId="5BFE3174" wp14:editId="25244661">
            <wp:simplePos x="0" y="0"/>
            <wp:positionH relativeFrom="column">
              <wp:posOffset>-1056640</wp:posOffset>
            </wp:positionH>
            <wp:positionV relativeFrom="paragraph">
              <wp:posOffset>-3590290</wp:posOffset>
            </wp:positionV>
            <wp:extent cx="7573036" cy="10712432"/>
            <wp:effectExtent l="0" t="0" r="8890" b="0"/>
            <wp:wrapNone/>
            <wp:docPr id="2" name="Picture 2"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73036" cy="10712432"/>
                    </a:xfrm>
                    <a:prstGeom prst="rect">
                      <a:avLst/>
                    </a:prstGeom>
                  </pic:spPr>
                </pic:pic>
              </a:graphicData>
            </a:graphic>
            <wp14:sizeRelH relativeFrom="margin">
              <wp14:pctWidth>0</wp14:pctWidth>
            </wp14:sizeRelH>
            <wp14:sizeRelV relativeFrom="margin">
              <wp14:pctHeight>0</wp14:pctHeight>
            </wp14:sizeRelV>
          </wp:anchor>
        </w:drawing>
      </w:r>
    </w:p>
    <w:p w14:paraId="0E0D47ED" w14:textId="5459F657" w:rsidR="0003640E" w:rsidRPr="006B77BB" w:rsidRDefault="0003640E" w:rsidP="0080531E">
      <w:pPr>
        <w:jc w:val="left"/>
        <w:rPr>
          <w:color w:val="FF0000"/>
        </w:rPr>
        <w:sectPr w:rsidR="0003640E" w:rsidRPr="006B77BB" w:rsidSect="00413650">
          <w:headerReference w:type="even" r:id="rId14"/>
          <w:headerReference w:type="default" r:id="rId15"/>
          <w:footerReference w:type="even" r:id="rId16"/>
          <w:footerReference w:type="default" r:id="rId17"/>
          <w:headerReference w:type="first" r:id="rId18"/>
          <w:footerReference w:type="first" r:id="rId19"/>
          <w:pgSz w:w="11907" w:h="16840" w:code="9"/>
          <w:pgMar w:top="5670" w:right="1701" w:bottom="1701" w:left="1701" w:header="567" w:footer="1134" w:gutter="0"/>
          <w:cols w:space="720"/>
        </w:sectPr>
      </w:pPr>
    </w:p>
    <w:p w14:paraId="2E8D00BC" w14:textId="77777777" w:rsidR="00452EC4" w:rsidRPr="006B77BB" w:rsidRDefault="00452EC4" w:rsidP="00775F57">
      <w:pPr>
        <w:pStyle w:val="Imprint"/>
        <w:spacing w:before="0" w:after="0"/>
        <w:rPr>
          <w:b/>
        </w:rPr>
      </w:pPr>
      <w:r w:rsidRPr="006B77BB">
        <w:rPr>
          <w:b/>
        </w:rPr>
        <w:lastRenderedPageBreak/>
        <w:t>Disclaimer</w:t>
      </w:r>
    </w:p>
    <w:p w14:paraId="4155929D" w14:textId="18246B75" w:rsidR="00D020B8" w:rsidRDefault="00D020B8" w:rsidP="00F348B7">
      <w:pPr>
        <w:pStyle w:val="BodyText"/>
      </w:pPr>
      <w:r>
        <w:t>The information in this publication is, according to the Ministry for the Environment’s best efforts, accurate at the time of publication. The Ministry will make every reasonable effort to</w:t>
      </w:r>
      <w:r w:rsidR="007100F0">
        <w:t> </w:t>
      </w:r>
      <w:r>
        <w:t xml:space="preserve">keep it current and accurate. However, </w:t>
      </w:r>
      <w:r w:rsidR="004C757B">
        <w:t xml:space="preserve">we advise </w:t>
      </w:r>
      <w:r>
        <w:t xml:space="preserve">users of this publication that: </w:t>
      </w:r>
    </w:p>
    <w:p w14:paraId="42462013" w14:textId="1E110629" w:rsidR="00D020B8" w:rsidRDefault="00D020B8" w:rsidP="00F348B7">
      <w:pPr>
        <w:pStyle w:val="Bullet"/>
      </w:pPr>
      <w:r>
        <w:t>the information provided has no official status and so does not alter the laws of New</w:t>
      </w:r>
      <w:r w:rsidR="007100F0">
        <w:t> </w:t>
      </w:r>
      <w:r>
        <w:t xml:space="preserve">Zealand, other official </w:t>
      </w:r>
      <w:proofErr w:type="gramStart"/>
      <w:r>
        <w:t>guidelines</w:t>
      </w:r>
      <w:proofErr w:type="gramEnd"/>
      <w:r>
        <w:t xml:space="preserve"> or requirements </w:t>
      </w:r>
    </w:p>
    <w:p w14:paraId="60193C9B" w14:textId="1D663E0A" w:rsidR="00F348B7" w:rsidRDefault="00D020B8" w:rsidP="00F348B7">
      <w:pPr>
        <w:pStyle w:val="Bullet"/>
      </w:pPr>
      <w:r>
        <w:t xml:space="preserve">it does not constitute legal advice, and users should take specific advice from qualified professionals before taking any action </w:t>
      </w:r>
      <w:r w:rsidR="004C757B">
        <w:t>based on</w:t>
      </w:r>
      <w:r>
        <w:t xml:space="preserve"> information </w:t>
      </w:r>
      <w:r w:rsidR="004C757B">
        <w:t>in</w:t>
      </w:r>
      <w:r>
        <w:t xml:space="preserve"> this publication</w:t>
      </w:r>
      <w:r w:rsidR="00F348B7">
        <w:t>.</w:t>
      </w:r>
    </w:p>
    <w:p w14:paraId="56ADE461" w14:textId="77777777" w:rsidR="00024B14" w:rsidRDefault="00024B14" w:rsidP="00F348B7">
      <w:pPr>
        <w:pStyle w:val="BodyText"/>
        <w:rPr>
          <w:b/>
        </w:rPr>
      </w:pPr>
    </w:p>
    <w:p w14:paraId="337DBE5D" w14:textId="20757FA0" w:rsidR="00452EC4" w:rsidRPr="006B77BB" w:rsidRDefault="000E596D" w:rsidP="00F348B7">
      <w:pPr>
        <w:pStyle w:val="BodyText"/>
      </w:pPr>
      <w:r>
        <w:rPr>
          <w:b/>
        </w:rPr>
        <w:t>Lead authors</w:t>
      </w:r>
      <w:r w:rsidR="0069033A">
        <w:rPr>
          <w:b/>
        </w:rPr>
        <w:br/>
      </w:r>
      <w:r>
        <w:t xml:space="preserve">James Hughes, Katherine Cowper-Heays, Michelle </w:t>
      </w:r>
      <w:proofErr w:type="spellStart"/>
      <w:r>
        <w:t>Meaclem</w:t>
      </w:r>
      <w:proofErr w:type="spellEnd"/>
      <w:r>
        <w:t xml:space="preserve"> (Tonkin + Taylor)</w:t>
      </w:r>
      <w:r w:rsidR="00F348B7">
        <w:t>.</w:t>
      </w:r>
    </w:p>
    <w:p w14:paraId="1EECF694" w14:textId="199639DC" w:rsidR="00D020B8" w:rsidRDefault="00D020B8" w:rsidP="00F348B7">
      <w:pPr>
        <w:pStyle w:val="BodyText"/>
      </w:pPr>
      <w:r>
        <w:rPr>
          <w:b/>
        </w:rPr>
        <w:t>M</w:t>
      </w:r>
      <w:r w:rsidR="00F348B7">
        <w:rPr>
          <w:b/>
        </w:rPr>
        <w:t xml:space="preserve">inistry for the </w:t>
      </w:r>
      <w:r>
        <w:rPr>
          <w:b/>
        </w:rPr>
        <w:t>E</w:t>
      </w:r>
      <w:r w:rsidR="00F348B7">
        <w:rPr>
          <w:b/>
        </w:rPr>
        <w:t>nvironment</w:t>
      </w:r>
      <w:r>
        <w:rPr>
          <w:b/>
        </w:rPr>
        <w:t xml:space="preserve"> Project Team</w:t>
      </w:r>
      <w:r>
        <w:rPr>
          <w:b/>
        </w:rPr>
        <w:br/>
      </w:r>
      <w:r>
        <w:t>Lisa Marquardt, Sarah Anderson, Marie McCarthy</w:t>
      </w:r>
      <w:r w:rsidR="00202BC8">
        <w:t>, Tamara Polglase</w:t>
      </w:r>
      <w:r w:rsidR="00F348B7">
        <w:t>.</w:t>
      </w:r>
    </w:p>
    <w:p w14:paraId="127190F0" w14:textId="1BAC02CE" w:rsidR="0069033A" w:rsidRDefault="00452EC4" w:rsidP="00A05692">
      <w:pPr>
        <w:pStyle w:val="BodyText"/>
        <w:spacing w:after="0"/>
        <w:rPr>
          <w:bCs/>
        </w:rPr>
      </w:pPr>
      <w:r w:rsidRPr="006B77BB">
        <w:rPr>
          <w:b/>
        </w:rPr>
        <w:t>Acknowledgements</w:t>
      </w:r>
      <w:r w:rsidR="00F348B7">
        <w:rPr>
          <w:bCs/>
        </w:rPr>
        <w:br/>
      </w:r>
      <w:r w:rsidR="003A240C" w:rsidRPr="00F31912">
        <w:rPr>
          <w:bCs/>
        </w:rPr>
        <w:t xml:space="preserve">We would like to thank the </w:t>
      </w:r>
      <w:r w:rsidR="0069033A">
        <w:rPr>
          <w:bCs/>
        </w:rPr>
        <w:t xml:space="preserve">following advisors and contributing authors: </w:t>
      </w:r>
    </w:p>
    <w:p w14:paraId="5E63F4D2" w14:textId="62BFC68B" w:rsidR="003A240C" w:rsidRPr="00F31912" w:rsidRDefault="003A240C" w:rsidP="00F348B7">
      <w:pPr>
        <w:pStyle w:val="BodyText"/>
        <w:rPr>
          <w:bCs/>
        </w:rPr>
      </w:pPr>
      <w:r w:rsidRPr="00D020B8">
        <w:rPr>
          <w:i/>
        </w:rPr>
        <w:t>Local Government Working Group</w:t>
      </w:r>
      <w:r w:rsidR="00D020B8" w:rsidRPr="00D020B8">
        <w:rPr>
          <w:bCs/>
          <w:i/>
          <w:iCs/>
        </w:rPr>
        <w:t xml:space="preserve">: </w:t>
      </w:r>
      <w:r w:rsidRPr="00F31912">
        <w:rPr>
          <w:bCs/>
        </w:rPr>
        <w:t>Jane Palmer (Bay of Plenty Regional Council), Tom Bowen (Horizons Regional Council), Marion Schoenfeld (Christchurch City Council), Morag Butler (Environment Canterbury), Jeff Farrell (</w:t>
      </w:r>
      <w:proofErr w:type="spellStart"/>
      <w:r w:rsidRPr="00F31912">
        <w:rPr>
          <w:bCs/>
        </w:rPr>
        <w:t>Whakat</w:t>
      </w:r>
      <w:r w:rsidR="004C757B" w:rsidRPr="004C757B">
        <w:rPr>
          <w:rFonts w:cs="Calibri"/>
          <w:iCs/>
        </w:rPr>
        <w:t>ā</w:t>
      </w:r>
      <w:r w:rsidRPr="00F31912">
        <w:rPr>
          <w:bCs/>
        </w:rPr>
        <w:t>ne</w:t>
      </w:r>
      <w:proofErr w:type="spellEnd"/>
      <w:r w:rsidRPr="00F31912">
        <w:rPr>
          <w:bCs/>
        </w:rPr>
        <w:t xml:space="preserve"> District Council), </w:t>
      </w:r>
      <w:proofErr w:type="spellStart"/>
      <w:r w:rsidRPr="00F31912">
        <w:rPr>
          <w:bCs/>
        </w:rPr>
        <w:t>Hadyn</w:t>
      </w:r>
      <w:proofErr w:type="spellEnd"/>
      <w:r w:rsidRPr="00F31912">
        <w:rPr>
          <w:bCs/>
        </w:rPr>
        <w:t xml:space="preserve"> Butler (Porirua City</w:t>
      </w:r>
      <w:r w:rsidR="00A05692">
        <w:rPr>
          <w:bCs/>
        </w:rPr>
        <w:t> </w:t>
      </w:r>
      <w:r w:rsidRPr="00F31912">
        <w:rPr>
          <w:bCs/>
        </w:rPr>
        <w:t>Council), John Stewart (Local Government New Zealand)</w:t>
      </w:r>
      <w:r w:rsidR="00F348B7">
        <w:rPr>
          <w:bCs/>
        </w:rPr>
        <w:t>.</w:t>
      </w:r>
    </w:p>
    <w:p w14:paraId="10CF218A" w14:textId="5E787060" w:rsidR="003A240C" w:rsidRPr="00F31912" w:rsidRDefault="7C89E8FA" w:rsidP="009B1CD5">
      <w:pPr>
        <w:pStyle w:val="BodyText"/>
      </w:pPr>
      <w:r w:rsidRPr="123B379F">
        <w:rPr>
          <w:i/>
          <w:iCs/>
        </w:rPr>
        <w:t>Iwi/M</w:t>
      </w:r>
      <w:r w:rsidRPr="123B379F">
        <w:rPr>
          <w:rFonts w:cs="Calibri"/>
          <w:i/>
          <w:iCs/>
        </w:rPr>
        <w:t>ā</w:t>
      </w:r>
      <w:r w:rsidRPr="123B379F">
        <w:rPr>
          <w:i/>
          <w:iCs/>
        </w:rPr>
        <w:t>ori Caucus</w:t>
      </w:r>
      <w:r w:rsidR="374A3D50" w:rsidRPr="123B379F">
        <w:rPr>
          <w:i/>
          <w:iCs/>
        </w:rPr>
        <w:t xml:space="preserve">: </w:t>
      </w:r>
      <w:proofErr w:type="spellStart"/>
      <w:r w:rsidR="40D311B9">
        <w:t>Roana</w:t>
      </w:r>
      <w:proofErr w:type="spellEnd"/>
      <w:r w:rsidR="40D311B9">
        <w:t xml:space="preserve"> Bennett, Shaun Awatere, Donna Gardiner, Danny Broughton, Mariana </w:t>
      </w:r>
      <w:proofErr w:type="spellStart"/>
      <w:r w:rsidR="40D311B9">
        <w:t>Te</w:t>
      </w:r>
      <w:proofErr w:type="spellEnd"/>
      <w:r w:rsidR="40D311B9">
        <w:t xml:space="preserve"> </w:t>
      </w:r>
      <w:proofErr w:type="spellStart"/>
      <w:r w:rsidR="40D311B9">
        <w:t>Rangi</w:t>
      </w:r>
      <w:proofErr w:type="spellEnd"/>
      <w:r w:rsidR="40D311B9">
        <w:t xml:space="preserve">, Sylvia </w:t>
      </w:r>
      <w:proofErr w:type="spellStart"/>
      <w:r w:rsidR="40D311B9">
        <w:t>Tapuke</w:t>
      </w:r>
      <w:proofErr w:type="spellEnd"/>
      <w:r w:rsidR="40D311B9">
        <w:t>.</w:t>
      </w:r>
    </w:p>
    <w:p w14:paraId="68BD751D" w14:textId="77777777" w:rsidR="00413650" w:rsidRDefault="00413650" w:rsidP="00B249A6">
      <w:pPr>
        <w:pStyle w:val="BodyText"/>
      </w:pPr>
    </w:p>
    <w:p w14:paraId="671022B7" w14:textId="77777777" w:rsidR="00413650" w:rsidRDefault="00413650" w:rsidP="00B249A6">
      <w:pPr>
        <w:pStyle w:val="BodyText"/>
      </w:pPr>
    </w:p>
    <w:p w14:paraId="71AE030D" w14:textId="7BDDEBFE" w:rsidR="00452EC4" w:rsidRPr="006B77BB" w:rsidRDefault="00452EC4" w:rsidP="00B249A6">
      <w:pPr>
        <w:pStyle w:val="BodyText"/>
      </w:pPr>
      <w:r w:rsidRPr="006B77BB">
        <w:t xml:space="preserve">This </w:t>
      </w:r>
      <w:r w:rsidR="00775F57" w:rsidRPr="006B77BB">
        <w:t>document</w:t>
      </w:r>
      <w:r w:rsidRPr="006B77BB">
        <w:t xml:space="preserve"> may be cited as:</w:t>
      </w:r>
      <w:r w:rsidR="00775F57" w:rsidRPr="006B77BB">
        <w:t xml:space="preserve"> Ministry for the Environment. </w:t>
      </w:r>
      <w:r w:rsidR="003A240C">
        <w:t>2021</w:t>
      </w:r>
      <w:r w:rsidR="00775F57" w:rsidRPr="006B77BB">
        <w:t xml:space="preserve">. </w:t>
      </w:r>
      <w:r w:rsidR="00513902" w:rsidRPr="00E725D8">
        <w:rPr>
          <w:i/>
          <w:iCs/>
        </w:rPr>
        <w:t xml:space="preserve">He </w:t>
      </w:r>
      <w:proofErr w:type="spellStart"/>
      <w:r w:rsidR="00513902" w:rsidRPr="00E725D8">
        <w:rPr>
          <w:i/>
          <w:iCs/>
        </w:rPr>
        <w:t>kupu</w:t>
      </w:r>
      <w:proofErr w:type="spellEnd"/>
      <w:r w:rsidR="00513902" w:rsidRPr="00E725D8">
        <w:rPr>
          <w:i/>
          <w:iCs/>
        </w:rPr>
        <w:t xml:space="preserve"> </w:t>
      </w:r>
      <w:proofErr w:type="spellStart"/>
      <w:r w:rsidR="00513902" w:rsidRPr="00E725D8">
        <w:rPr>
          <w:i/>
          <w:iCs/>
        </w:rPr>
        <w:t>ārahi</w:t>
      </w:r>
      <w:proofErr w:type="spellEnd"/>
      <w:r w:rsidR="00513902" w:rsidRPr="00E725D8">
        <w:rPr>
          <w:i/>
          <w:iCs/>
        </w:rPr>
        <w:t xml:space="preserve"> </w:t>
      </w:r>
      <w:proofErr w:type="spellStart"/>
      <w:r w:rsidR="00513902" w:rsidRPr="00E725D8">
        <w:rPr>
          <w:i/>
          <w:iCs/>
        </w:rPr>
        <w:t>mō</w:t>
      </w:r>
      <w:proofErr w:type="spellEnd"/>
      <w:r w:rsidR="00513902" w:rsidRPr="00E725D8">
        <w:rPr>
          <w:i/>
          <w:iCs/>
        </w:rPr>
        <w:t xml:space="preserve"> </w:t>
      </w:r>
      <w:proofErr w:type="spellStart"/>
      <w:r w:rsidR="00513902" w:rsidRPr="00E725D8">
        <w:rPr>
          <w:i/>
          <w:iCs/>
        </w:rPr>
        <w:t>te</w:t>
      </w:r>
      <w:proofErr w:type="spellEnd"/>
      <w:r w:rsidR="00513902" w:rsidRPr="00E725D8">
        <w:rPr>
          <w:i/>
          <w:iCs/>
        </w:rPr>
        <w:t xml:space="preserve"> </w:t>
      </w:r>
      <w:proofErr w:type="spellStart"/>
      <w:r w:rsidR="00513902" w:rsidRPr="00E725D8">
        <w:rPr>
          <w:i/>
          <w:iCs/>
        </w:rPr>
        <w:t>aromatawai</w:t>
      </w:r>
      <w:proofErr w:type="spellEnd"/>
      <w:r w:rsidR="00513902" w:rsidRPr="00E725D8">
        <w:rPr>
          <w:i/>
          <w:iCs/>
        </w:rPr>
        <w:t xml:space="preserve"> </w:t>
      </w:r>
      <w:proofErr w:type="spellStart"/>
      <w:r w:rsidR="00513902" w:rsidRPr="00E725D8">
        <w:rPr>
          <w:i/>
          <w:iCs/>
        </w:rPr>
        <w:t>tūraru</w:t>
      </w:r>
      <w:proofErr w:type="spellEnd"/>
      <w:r w:rsidR="00513902" w:rsidRPr="00E725D8">
        <w:rPr>
          <w:i/>
          <w:iCs/>
        </w:rPr>
        <w:t xml:space="preserve"> </w:t>
      </w:r>
      <w:proofErr w:type="spellStart"/>
      <w:r w:rsidR="00513902" w:rsidRPr="00E725D8">
        <w:rPr>
          <w:i/>
          <w:iCs/>
        </w:rPr>
        <w:t>huringa</w:t>
      </w:r>
      <w:proofErr w:type="spellEnd"/>
      <w:r w:rsidR="00513902" w:rsidRPr="00E725D8">
        <w:rPr>
          <w:i/>
          <w:iCs/>
        </w:rPr>
        <w:t xml:space="preserve"> </w:t>
      </w:r>
      <w:proofErr w:type="spellStart"/>
      <w:r w:rsidR="00513902" w:rsidRPr="00E725D8">
        <w:rPr>
          <w:i/>
          <w:iCs/>
        </w:rPr>
        <w:t>āhuarangi</w:t>
      </w:r>
      <w:proofErr w:type="spellEnd"/>
      <w:r w:rsidR="00513902" w:rsidRPr="00E725D8">
        <w:rPr>
          <w:i/>
          <w:iCs/>
        </w:rPr>
        <w:t xml:space="preserve"> ā-</w:t>
      </w:r>
      <w:proofErr w:type="spellStart"/>
      <w:r w:rsidR="00513902" w:rsidRPr="00E725D8">
        <w:rPr>
          <w:i/>
          <w:iCs/>
        </w:rPr>
        <w:t>rohe</w:t>
      </w:r>
      <w:proofErr w:type="spellEnd"/>
      <w:r w:rsidR="00513902" w:rsidRPr="00E725D8">
        <w:rPr>
          <w:i/>
          <w:iCs/>
        </w:rPr>
        <w:t xml:space="preserve"> </w:t>
      </w:r>
      <w:r w:rsidR="009A2919">
        <w:rPr>
          <w:i/>
          <w:iCs/>
        </w:rPr>
        <w:t xml:space="preserve">/ </w:t>
      </w:r>
      <w:r w:rsidR="001036AC">
        <w:rPr>
          <w:i/>
        </w:rPr>
        <w:t>A guide to l</w:t>
      </w:r>
      <w:r w:rsidR="00B249A6" w:rsidRPr="00B249A6">
        <w:rPr>
          <w:i/>
        </w:rPr>
        <w:t>ocal climate change risk assessments</w:t>
      </w:r>
      <w:r w:rsidR="001036AC">
        <w:rPr>
          <w:i/>
        </w:rPr>
        <w:t>.</w:t>
      </w:r>
      <w:r w:rsidR="00775F57" w:rsidRPr="006B77BB">
        <w:t xml:space="preserve"> Wellington: Ministry for the Environment.</w:t>
      </w:r>
    </w:p>
    <w:p w14:paraId="27F9E368" w14:textId="4000D4B1" w:rsidR="00413650" w:rsidRDefault="00413650" w:rsidP="0080531E">
      <w:pPr>
        <w:pStyle w:val="Imprint"/>
      </w:pPr>
    </w:p>
    <w:p w14:paraId="69C8B2EA" w14:textId="77777777" w:rsidR="00413650" w:rsidRDefault="00413650" w:rsidP="0080531E">
      <w:pPr>
        <w:pStyle w:val="Imprint"/>
      </w:pPr>
    </w:p>
    <w:p w14:paraId="162A45D5" w14:textId="77777777" w:rsidR="00413650" w:rsidRDefault="00413650" w:rsidP="0080531E">
      <w:pPr>
        <w:pStyle w:val="Imprint"/>
      </w:pPr>
    </w:p>
    <w:p w14:paraId="362BF004" w14:textId="46F594A9" w:rsidR="0080531E" w:rsidRPr="006B77BB" w:rsidRDefault="0080531E" w:rsidP="0080531E">
      <w:pPr>
        <w:pStyle w:val="Imprint"/>
      </w:pPr>
      <w:r w:rsidRPr="006B77BB">
        <w:t xml:space="preserve">Published in </w:t>
      </w:r>
      <w:r w:rsidR="006172BD">
        <w:t>September</w:t>
      </w:r>
      <w:r w:rsidR="006172BD" w:rsidRPr="00663783">
        <w:t xml:space="preserve"> </w:t>
      </w:r>
      <w:r w:rsidR="00B249A6">
        <w:t>2021</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74F05A9B" w14:textId="00502639" w:rsidR="0080531E" w:rsidRPr="00951F9E" w:rsidRDefault="68AC3C82" w:rsidP="00951F9E">
      <w:pPr>
        <w:pStyle w:val="Imprint"/>
      </w:pPr>
      <w:r>
        <w:t xml:space="preserve">ISBN: </w:t>
      </w:r>
      <w:r w:rsidR="003C08F9" w:rsidRPr="003C08F9">
        <w:t>978-1-99-003381-0</w:t>
      </w:r>
      <w:r w:rsidR="00951F9E">
        <w:br/>
      </w:r>
      <w:r>
        <w:t xml:space="preserve">Publication number: </w:t>
      </w:r>
      <w:r w:rsidRPr="001052C4">
        <w:t xml:space="preserve">ME </w:t>
      </w:r>
      <w:r w:rsidR="001052C4" w:rsidRPr="001052C4">
        <w:t>1595</w:t>
      </w:r>
    </w:p>
    <w:p w14:paraId="43D0F341" w14:textId="592CB4EC" w:rsidR="0080531E" w:rsidRPr="006B77BB" w:rsidRDefault="0080531E" w:rsidP="00593E94">
      <w:pPr>
        <w:pStyle w:val="Imprint"/>
        <w:spacing w:after="80"/>
      </w:pPr>
      <w:r w:rsidRPr="006B77BB">
        <w:t xml:space="preserve">© Crown copyright New Zealand </w:t>
      </w:r>
      <w:r w:rsidR="003A240C">
        <w:t>2021</w:t>
      </w:r>
    </w:p>
    <w:p w14:paraId="1CFC10C3" w14:textId="00C9D59B"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20" w:history="1">
        <w:r w:rsidR="00966EEC" w:rsidRPr="00966EEC">
          <w:rPr>
            <w:rStyle w:val="Hyperlink"/>
          </w:rPr>
          <w:t>environment</w:t>
        </w:r>
        <w:r w:rsidRPr="00966EEC">
          <w:rPr>
            <w:rStyle w:val="Hyperlink"/>
          </w:rPr>
          <w:t>.govt.nz</w:t>
        </w:r>
      </w:hyperlink>
      <w:r w:rsidR="00966EEC">
        <w:t>.</w:t>
      </w:r>
    </w:p>
    <w:p w14:paraId="0D1BCE4D" w14:textId="77777777" w:rsidR="0080531E" w:rsidRPr="00A84FE1" w:rsidRDefault="0080531E" w:rsidP="00A84FE1">
      <w:pPr>
        <w:sectPr w:rsidR="0080531E" w:rsidRPr="00A84FE1" w:rsidSect="00413650">
          <w:headerReference w:type="even" r:id="rId21"/>
          <w:headerReference w:type="default" r:id="rId22"/>
          <w:footerReference w:type="even" r:id="rId23"/>
          <w:footerReference w:type="default" r:id="rId24"/>
          <w:headerReference w:type="first" r:id="rId25"/>
          <w:pgSz w:w="11907" w:h="16840" w:code="9"/>
          <w:pgMar w:top="1134" w:right="1701" w:bottom="1134" w:left="1701" w:header="567" w:footer="567" w:gutter="0"/>
          <w:pgNumType w:fmt="lowerRoman"/>
          <w:cols w:space="720"/>
        </w:sectPr>
      </w:pPr>
    </w:p>
    <w:p w14:paraId="7EC6220E" w14:textId="77777777" w:rsidR="0080531E" w:rsidRPr="00F949C8" w:rsidRDefault="0080531E" w:rsidP="00F949C8">
      <w:pPr>
        <w:pStyle w:val="Heading"/>
      </w:pPr>
      <w:r w:rsidRPr="00F949C8">
        <w:lastRenderedPageBreak/>
        <w:t>Contents</w:t>
      </w:r>
    </w:p>
    <w:p w14:paraId="699849CC" w14:textId="3F9415F3" w:rsidR="007100F0" w:rsidRDefault="00775F57">
      <w:pPr>
        <w:pStyle w:val="TOC1"/>
        <w:rPr>
          <w:rFonts w:asciiTheme="minorHAnsi" w:hAnsiTheme="minorHAnsi"/>
          <w:noProof/>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80632343" w:history="1">
        <w:r w:rsidR="007100F0" w:rsidRPr="008D1D1D">
          <w:rPr>
            <w:rStyle w:val="Hyperlink"/>
            <w:rFonts w:eastAsia="Calibri"/>
            <w:noProof/>
          </w:rPr>
          <w:t>Introduction</w:t>
        </w:r>
        <w:r w:rsidR="007100F0">
          <w:rPr>
            <w:noProof/>
            <w:webHidden/>
          </w:rPr>
          <w:tab/>
        </w:r>
        <w:r w:rsidR="007100F0">
          <w:rPr>
            <w:noProof/>
            <w:webHidden/>
          </w:rPr>
          <w:fldChar w:fldCharType="begin"/>
        </w:r>
        <w:r w:rsidR="007100F0">
          <w:rPr>
            <w:noProof/>
            <w:webHidden/>
          </w:rPr>
          <w:instrText xml:space="preserve"> PAGEREF _Toc80632343 \h </w:instrText>
        </w:r>
        <w:r w:rsidR="007100F0">
          <w:rPr>
            <w:noProof/>
            <w:webHidden/>
          </w:rPr>
        </w:r>
        <w:r w:rsidR="007100F0">
          <w:rPr>
            <w:noProof/>
            <w:webHidden/>
          </w:rPr>
          <w:fldChar w:fldCharType="separate"/>
        </w:r>
        <w:r w:rsidR="00024B14">
          <w:rPr>
            <w:noProof/>
            <w:webHidden/>
          </w:rPr>
          <w:t>7</w:t>
        </w:r>
        <w:r w:rsidR="007100F0">
          <w:rPr>
            <w:noProof/>
            <w:webHidden/>
          </w:rPr>
          <w:fldChar w:fldCharType="end"/>
        </w:r>
      </w:hyperlink>
    </w:p>
    <w:p w14:paraId="1253F778" w14:textId="188D94BA" w:rsidR="007100F0" w:rsidRDefault="00DF5B73">
      <w:pPr>
        <w:pStyle w:val="TOC2"/>
        <w:rPr>
          <w:rFonts w:asciiTheme="minorHAnsi" w:hAnsiTheme="minorHAnsi"/>
          <w:noProof/>
        </w:rPr>
      </w:pPr>
      <w:hyperlink w:anchor="_Toc80632344" w:history="1">
        <w:r w:rsidR="007100F0" w:rsidRPr="008D1D1D">
          <w:rPr>
            <w:rStyle w:val="Hyperlink"/>
            <w:rFonts w:eastAsia="Calibri"/>
            <w:noProof/>
          </w:rPr>
          <w:t>Objectives</w:t>
        </w:r>
        <w:r w:rsidR="00200A63">
          <w:rPr>
            <w:rStyle w:val="Hyperlink"/>
            <w:rFonts w:eastAsia="Calibri"/>
            <w:noProof/>
          </w:rPr>
          <w:t xml:space="preserve"> of this guide</w:t>
        </w:r>
        <w:r w:rsidR="007100F0">
          <w:rPr>
            <w:noProof/>
            <w:webHidden/>
          </w:rPr>
          <w:tab/>
        </w:r>
        <w:r w:rsidR="007100F0">
          <w:rPr>
            <w:noProof/>
            <w:webHidden/>
          </w:rPr>
          <w:fldChar w:fldCharType="begin"/>
        </w:r>
        <w:r w:rsidR="007100F0">
          <w:rPr>
            <w:noProof/>
            <w:webHidden/>
          </w:rPr>
          <w:instrText xml:space="preserve"> PAGEREF _Toc80632344 \h </w:instrText>
        </w:r>
        <w:r w:rsidR="007100F0">
          <w:rPr>
            <w:noProof/>
            <w:webHidden/>
          </w:rPr>
        </w:r>
        <w:r w:rsidR="007100F0">
          <w:rPr>
            <w:noProof/>
            <w:webHidden/>
          </w:rPr>
          <w:fldChar w:fldCharType="separate"/>
        </w:r>
        <w:r w:rsidR="00024B14">
          <w:rPr>
            <w:noProof/>
            <w:webHidden/>
          </w:rPr>
          <w:t>7</w:t>
        </w:r>
        <w:r w:rsidR="007100F0">
          <w:rPr>
            <w:noProof/>
            <w:webHidden/>
          </w:rPr>
          <w:fldChar w:fldCharType="end"/>
        </w:r>
      </w:hyperlink>
    </w:p>
    <w:p w14:paraId="3A4980B3" w14:textId="39D72457" w:rsidR="007100F0" w:rsidRDefault="00DF5B73">
      <w:pPr>
        <w:pStyle w:val="TOC2"/>
        <w:rPr>
          <w:rFonts w:asciiTheme="minorHAnsi" w:hAnsiTheme="minorHAnsi"/>
          <w:noProof/>
        </w:rPr>
      </w:pPr>
      <w:hyperlink w:anchor="_Toc80632345" w:history="1">
        <w:r w:rsidR="007100F0" w:rsidRPr="008D1D1D">
          <w:rPr>
            <w:rStyle w:val="Hyperlink"/>
            <w:rFonts w:eastAsia="Calibri"/>
            <w:noProof/>
          </w:rPr>
          <w:t>Honouring Te Tiriti o Waitangi (</w:t>
        </w:r>
        <w:r w:rsidR="00F24F15">
          <w:rPr>
            <w:rStyle w:val="Hyperlink"/>
            <w:rFonts w:eastAsia="Calibri"/>
            <w:noProof/>
          </w:rPr>
          <w:t>t</w:t>
        </w:r>
        <w:r w:rsidR="007100F0" w:rsidRPr="008D1D1D">
          <w:rPr>
            <w:rStyle w:val="Hyperlink"/>
            <w:rFonts w:eastAsia="Calibri"/>
            <w:noProof/>
          </w:rPr>
          <w:t>he Treaty of Waitangi)</w:t>
        </w:r>
        <w:r w:rsidR="007100F0">
          <w:rPr>
            <w:noProof/>
            <w:webHidden/>
          </w:rPr>
          <w:tab/>
        </w:r>
        <w:r w:rsidR="007100F0">
          <w:rPr>
            <w:noProof/>
            <w:webHidden/>
          </w:rPr>
          <w:fldChar w:fldCharType="begin"/>
        </w:r>
        <w:r w:rsidR="007100F0">
          <w:rPr>
            <w:noProof/>
            <w:webHidden/>
          </w:rPr>
          <w:instrText xml:space="preserve"> PAGEREF _Toc80632345 \h </w:instrText>
        </w:r>
        <w:r w:rsidR="007100F0">
          <w:rPr>
            <w:noProof/>
            <w:webHidden/>
          </w:rPr>
        </w:r>
        <w:r w:rsidR="007100F0">
          <w:rPr>
            <w:noProof/>
            <w:webHidden/>
          </w:rPr>
          <w:fldChar w:fldCharType="separate"/>
        </w:r>
        <w:r w:rsidR="00024B14">
          <w:rPr>
            <w:noProof/>
            <w:webHidden/>
          </w:rPr>
          <w:t>7</w:t>
        </w:r>
        <w:r w:rsidR="007100F0">
          <w:rPr>
            <w:noProof/>
            <w:webHidden/>
          </w:rPr>
          <w:fldChar w:fldCharType="end"/>
        </w:r>
      </w:hyperlink>
    </w:p>
    <w:p w14:paraId="30DB1F28" w14:textId="65916F46" w:rsidR="007100F0" w:rsidRDefault="00DF5B73">
      <w:pPr>
        <w:pStyle w:val="TOC2"/>
        <w:rPr>
          <w:rFonts w:asciiTheme="minorHAnsi" w:hAnsiTheme="minorHAnsi"/>
          <w:noProof/>
        </w:rPr>
      </w:pPr>
      <w:hyperlink w:anchor="_Toc80632346" w:history="1">
        <w:r w:rsidR="007100F0" w:rsidRPr="008D1D1D">
          <w:rPr>
            <w:rStyle w:val="Hyperlink"/>
            <w:rFonts w:eastAsia="Calibri"/>
            <w:noProof/>
          </w:rPr>
          <w:t>Context</w:t>
        </w:r>
        <w:r w:rsidR="007100F0">
          <w:rPr>
            <w:noProof/>
            <w:webHidden/>
          </w:rPr>
          <w:tab/>
        </w:r>
        <w:r w:rsidR="007100F0">
          <w:rPr>
            <w:noProof/>
            <w:webHidden/>
          </w:rPr>
          <w:fldChar w:fldCharType="begin"/>
        </w:r>
        <w:r w:rsidR="007100F0">
          <w:rPr>
            <w:noProof/>
            <w:webHidden/>
          </w:rPr>
          <w:instrText xml:space="preserve"> PAGEREF _Toc80632346 \h </w:instrText>
        </w:r>
        <w:r w:rsidR="007100F0">
          <w:rPr>
            <w:noProof/>
            <w:webHidden/>
          </w:rPr>
        </w:r>
        <w:r w:rsidR="007100F0">
          <w:rPr>
            <w:noProof/>
            <w:webHidden/>
          </w:rPr>
          <w:fldChar w:fldCharType="separate"/>
        </w:r>
        <w:r w:rsidR="00024B14">
          <w:rPr>
            <w:noProof/>
            <w:webHidden/>
          </w:rPr>
          <w:t>8</w:t>
        </w:r>
        <w:r w:rsidR="007100F0">
          <w:rPr>
            <w:noProof/>
            <w:webHidden/>
          </w:rPr>
          <w:fldChar w:fldCharType="end"/>
        </w:r>
      </w:hyperlink>
    </w:p>
    <w:p w14:paraId="614709FC" w14:textId="5E0E2C25" w:rsidR="007100F0" w:rsidRDefault="00DF5B73">
      <w:pPr>
        <w:pStyle w:val="TOC2"/>
        <w:rPr>
          <w:rFonts w:asciiTheme="minorHAnsi" w:hAnsiTheme="minorHAnsi"/>
          <w:noProof/>
        </w:rPr>
      </w:pPr>
      <w:hyperlink w:anchor="_Toc80632347" w:history="1">
        <w:r w:rsidR="007100F0" w:rsidRPr="008D1D1D">
          <w:rPr>
            <w:rStyle w:val="Hyperlink"/>
            <w:rFonts w:eastAsia="Calibri"/>
            <w:noProof/>
          </w:rPr>
          <w:t>Using this guide</w:t>
        </w:r>
        <w:r w:rsidR="007100F0">
          <w:rPr>
            <w:noProof/>
            <w:webHidden/>
          </w:rPr>
          <w:tab/>
        </w:r>
        <w:r w:rsidR="007100F0">
          <w:rPr>
            <w:noProof/>
            <w:webHidden/>
          </w:rPr>
          <w:fldChar w:fldCharType="begin"/>
        </w:r>
        <w:r w:rsidR="007100F0">
          <w:rPr>
            <w:noProof/>
            <w:webHidden/>
          </w:rPr>
          <w:instrText xml:space="preserve"> PAGEREF _Toc80632347 \h </w:instrText>
        </w:r>
        <w:r w:rsidR="007100F0">
          <w:rPr>
            <w:noProof/>
            <w:webHidden/>
          </w:rPr>
        </w:r>
        <w:r w:rsidR="007100F0">
          <w:rPr>
            <w:noProof/>
            <w:webHidden/>
          </w:rPr>
          <w:fldChar w:fldCharType="separate"/>
        </w:r>
        <w:r w:rsidR="00024B14">
          <w:rPr>
            <w:noProof/>
            <w:webHidden/>
          </w:rPr>
          <w:t>9</w:t>
        </w:r>
        <w:r w:rsidR="007100F0">
          <w:rPr>
            <w:noProof/>
            <w:webHidden/>
          </w:rPr>
          <w:fldChar w:fldCharType="end"/>
        </w:r>
      </w:hyperlink>
    </w:p>
    <w:p w14:paraId="7D56FB2F" w14:textId="4F5B1916" w:rsidR="007100F0" w:rsidRDefault="00DF5B73">
      <w:pPr>
        <w:pStyle w:val="TOC1"/>
        <w:rPr>
          <w:rFonts w:asciiTheme="minorHAnsi" w:hAnsiTheme="minorHAnsi"/>
          <w:noProof/>
        </w:rPr>
      </w:pPr>
      <w:hyperlink w:anchor="_Toc80632348" w:history="1">
        <w:r w:rsidR="007100F0" w:rsidRPr="008D1D1D">
          <w:rPr>
            <w:rStyle w:val="Hyperlink"/>
            <w:noProof/>
          </w:rPr>
          <w:t>1</w:t>
        </w:r>
        <w:r w:rsidR="007100F0">
          <w:rPr>
            <w:rFonts w:asciiTheme="minorHAnsi" w:hAnsiTheme="minorHAnsi"/>
            <w:noProof/>
          </w:rPr>
          <w:tab/>
        </w:r>
        <w:r w:rsidR="007100F0" w:rsidRPr="008D1D1D">
          <w:rPr>
            <w:rStyle w:val="Hyperlink"/>
            <w:noProof/>
          </w:rPr>
          <w:t>Phase 1: Getting started</w:t>
        </w:r>
        <w:r w:rsidR="007100F0">
          <w:rPr>
            <w:noProof/>
            <w:webHidden/>
          </w:rPr>
          <w:tab/>
        </w:r>
        <w:r w:rsidR="007100F0">
          <w:rPr>
            <w:noProof/>
            <w:webHidden/>
          </w:rPr>
          <w:fldChar w:fldCharType="begin"/>
        </w:r>
        <w:r w:rsidR="007100F0">
          <w:rPr>
            <w:noProof/>
            <w:webHidden/>
          </w:rPr>
          <w:instrText xml:space="preserve"> PAGEREF _Toc80632348 \h </w:instrText>
        </w:r>
        <w:r w:rsidR="007100F0">
          <w:rPr>
            <w:noProof/>
            <w:webHidden/>
          </w:rPr>
        </w:r>
        <w:r w:rsidR="007100F0">
          <w:rPr>
            <w:noProof/>
            <w:webHidden/>
          </w:rPr>
          <w:fldChar w:fldCharType="separate"/>
        </w:r>
        <w:r w:rsidR="00024B14">
          <w:rPr>
            <w:noProof/>
            <w:webHidden/>
          </w:rPr>
          <w:t>15</w:t>
        </w:r>
        <w:r w:rsidR="007100F0">
          <w:rPr>
            <w:noProof/>
            <w:webHidden/>
          </w:rPr>
          <w:fldChar w:fldCharType="end"/>
        </w:r>
      </w:hyperlink>
    </w:p>
    <w:p w14:paraId="0CEF36D5" w14:textId="0DAEC19B" w:rsidR="007100F0" w:rsidRDefault="00DF5B73">
      <w:pPr>
        <w:pStyle w:val="TOC2"/>
        <w:tabs>
          <w:tab w:val="left" w:pos="1134"/>
        </w:tabs>
        <w:rPr>
          <w:rFonts w:asciiTheme="minorHAnsi" w:hAnsiTheme="minorHAnsi"/>
          <w:noProof/>
        </w:rPr>
      </w:pPr>
      <w:hyperlink w:anchor="_Toc80632349" w:history="1">
        <w:r w:rsidR="007100F0" w:rsidRPr="008D1D1D">
          <w:rPr>
            <w:rStyle w:val="Hyperlink"/>
            <w:rFonts w:eastAsia="Calibri"/>
            <w:noProof/>
          </w:rPr>
          <w:t>1.1</w:t>
        </w:r>
        <w:r w:rsidR="007100F0">
          <w:rPr>
            <w:rFonts w:asciiTheme="minorHAnsi" w:hAnsiTheme="minorHAnsi"/>
            <w:noProof/>
          </w:rPr>
          <w:tab/>
        </w:r>
        <w:r w:rsidR="007100F0" w:rsidRPr="008D1D1D">
          <w:rPr>
            <w:rStyle w:val="Hyperlink"/>
            <w:rFonts w:eastAsia="Calibri"/>
            <w:noProof/>
          </w:rPr>
          <w:t xml:space="preserve">Step 1A: Establish project </w:t>
        </w:r>
        <w:r w:rsidR="007100F0" w:rsidRPr="008D1D1D">
          <w:rPr>
            <w:rStyle w:val="Hyperlink"/>
            <w:noProof/>
          </w:rPr>
          <w:t>team</w:t>
        </w:r>
        <w:r w:rsidR="007100F0" w:rsidRPr="008D1D1D">
          <w:rPr>
            <w:rStyle w:val="Hyperlink"/>
            <w:rFonts w:eastAsia="Calibri"/>
            <w:noProof/>
          </w:rPr>
          <w:t>, governance</w:t>
        </w:r>
        <w:r w:rsidR="00A37C0B">
          <w:rPr>
            <w:rStyle w:val="Hyperlink"/>
            <w:rFonts w:eastAsia="Calibri"/>
            <w:noProof/>
          </w:rPr>
          <w:t>,</w:t>
        </w:r>
        <w:r w:rsidR="007100F0" w:rsidRPr="008D1D1D">
          <w:rPr>
            <w:rStyle w:val="Hyperlink"/>
            <w:rFonts w:eastAsia="Calibri"/>
            <w:noProof/>
          </w:rPr>
          <w:t xml:space="preserve"> and communication plan</w:t>
        </w:r>
        <w:r w:rsidR="007100F0">
          <w:rPr>
            <w:noProof/>
            <w:webHidden/>
          </w:rPr>
          <w:tab/>
        </w:r>
        <w:r w:rsidR="007100F0">
          <w:rPr>
            <w:noProof/>
            <w:webHidden/>
          </w:rPr>
          <w:fldChar w:fldCharType="begin"/>
        </w:r>
        <w:r w:rsidR="007100F0">
          <w:rPr>
            <w:noProof/>
            <w:webHidden/>
          </w:rPr>
          <w:instrText xml:space="preserve"> PAGEREF _Toc80632349 \h </w:instrText>
        </w:r>
        <w:r w:rsidR="007100F0">
          <w:rPr>
            <w:noProof/>
            <w:webHidden/>
          </w:rPr>
        </w:r>
        <w:r w:rsidR="007100F0">
          <w:rPr>
            <w:noProof/>
            <w:webHidden/>
          </w:rPr>
          <w:fldChar w:fldCharType="separate"/>
        </w:r>
        <w:r w:rsidR="00024B14">
          <w:rPr>
            <w:noProof/>
            <w:webHidden/>
          </w:rPr>
          <w:t>16</w:t>
        </w:r>
        <w:r w:rsidR="007100F0">
          <w:rPr>
            <w:noProof/>
            <w:webHidden/>
          </w:rPr>
          <w:fldChar w:fldCharType="end"/>
        </w:r>
      </w:hyperlink>
    </w:p>
    <w:p w14:paraId="50174D7D" w14:textId="0D101E98" w:rsidR="007100F0" w:rsidRDefault="00DF5B73">
      <w:pPr>
        <w:pStyle w:val="TOC2"/>
        <w:tabs>
          <w:tab w:val="left" w:pos="1134"/>
        </w:tabs>
        <w:rPr>
          <w:rFonts w:asciiTheme="minorHAnsi" w:hAnsiTheme="minorHAnsi"/>
          <w:noProof/>
        </w:rPr>
      </w:pPr>
      <w:hyperlink w:anchor="_Toc80632350" w:history="1">
        <w:r w:rsidR="007100F0" w:rsidRPr="008D1D1D">
          <w:rPr>
            <w:rStyle w:val="Hyperlink"/>
            <w:rFonts w:eastAsia="Calibri"/>
            <w:noProof/>
          </w:rPr>
          <w:t xml:space="preserve">1.2 </w:t>
        </w:r>
        <w:r w:rsidR="007100F0">
          <w:rPr>
            <w:rFonts w:asciiTheme="minorHAnsi" w:hAnsiTheme="minorHAnsi"/>
            <w:noProof/>
          </w:rPr>
          <w:tab/>
        </w:r>
        <w:r w:rsidR="007100F0" w:rsidRPr="008D1D1D">
          <w:rPr>
            <w:rStyle w:val="Hyperlink"/>
            <w:rFonts w:eastAsia="Calibri"/>
            <w:noProof/>
          </w:rPr>
          <w:t>Step 1B: Establish project principles, purpose</w:t>
        </w:r>
        <w:r w:rsidR="00A37C0B">
          <w:rPr>
            <w:rStyle w:val="Hyperlink"/>
            <w:rFonts w:eastAsia="Calibri"/>
            <w:noProof/>
          </w:rPr>
          <w:t>,</w:t>
        </w:r>
        <w:r w:rsidR="007100F0" w:rsidRPr="008D1D1D">
          <w:rPr>
            <w:rStyle w:val="Hyperlink"/>
            <w:rFonts w:eastAsia="Calibri"/>
            <w:noProof/>
          </w:rPr>
          <w:t xml:space="preserve"> and level of assessment</w:t>
        </w:r>
        <w:r w:rsidR="007100F0">
          <w:rPr>
            <w:noProof/>
            <w:webHidden/>
          </w:rPr>
          <w:tab/>
        </w:r>
        <w:r w:rsidR="007100F0">
          <w:rPr>
            <w:noProof/>
            <w:webHidden/>
          </w:rPr>
          <w:fldChar w:fldCharType="begin"/>
        </w:r>
        <w:r w:rsidR="007100F0">
          <w:rPr>
            <w:noProof/>
            <w:webHidden/>
          </w:rPr>
          <w:instrText xml:space="preserve"> PAGEREF _Toc80632350 \h </w:instrText>
        </w:r>
        <w:r w:rsidR="007100F0">
          <w:rPr>
            <w:noProof/>
            <w:webHidden/>
          </w:rPr>
        </w:r>
        <w:r w:rsidR="007100F0">
          <w:rPr>
            <w:noProof/>
            <w:webHidden/>
          </w:rPr>
          <w:fldChar w:fldCharType="separate"/>
        </w:r>
        <w:r w:rsidR="00024B14">
          <w:rPr>
            <w:noProof/>
            <w:webHidden/>
          </w:rPr>
          <w:t>19</w:t>
        </w:r>
        <w:r w:rsidR="007100F0">
          <w:rPr>
            <w:noProof/>
            <w:webHidden/>
          </w:rPr>
          <w:fldChar w:fldCharType="end"/>
        </w:r>
      </w:hyperlink>
    </w:p>
    <w:p w14:paraId="29049286" w14:textId="4436A6DF" w:rsidR="007100F0" w:rsidRDefault="00DF5B73">
      <w:pPr>
        <w:pStyle w:val="TOC2"/>
        <w:tabs>
          <w:tab w:val="left" w:pos="1134"/>
        </w:tabs>
        <w:rPr>
          <w:rFonts w:asciiTheme="minorHAnsi" w:hAnsiTheme="minorHAnsi"/>
          <w:noProof/>
        </w:rPr>
      </w:pPr>
      <w:hyperlink w:anchor="_Toc80632351" w:history="1">
        <w:r w:rsidR="007100F0" w:rsidRPr="008D1D1D">
          <w:rPr>
            <w:rStyle w:val="Hyperlink"/>
            <w:rFonts w:eastAsia="Calibri"/>
            <w:noProof/>
          </w:rPr>
          <w:t>1.3</w:t>
        </w:r>
        <w:r w:rsidR="007100F0">
          <w:rPr>
            <w:rFonts w:asciiTheme="minorHAnsi" w:hAnsiTheme="minorHAnsi"/>
            <w:noProof/>
          </w:rPr>
          <w:tab/>
        </w:r>
        <w:r w:rsidR="007100F0" w:rsidRPr="008D1D1D">
          <w:rPr>
            <w:rStyle w:val="Hyperlink"/>
            <w:rFonts w:eastAsia="Calibri"/>
            <w:noProof/>
          </w:rPr>
          <w:t>Step 1C: Identify stakeholders and plan for iwi/M</w:t>
        </w:r>
        <w:r w:rsidR="007100F0" w:rsidRPr="008D1D1D">
          <w:rPr>
            <w:rStyle w:val="Hyperlink"/>
            <w:rFonts w:eastAsia="Calibri" w:cs="Calibri"/>
            <w:noProof/>
          </w:rPr>
          <w:t>ā</w:t>
        </w:r>
        <w:r w:rsidR="007100F0" w:rsidRPr="008D1D1D">
          <w:rPr>
            <w:rStyle w:val="Hyperlink"/>
            <w:rFonts w:eastAsia="Calibri"/>
            <w:noProof/>
          </w:rPr>
          <w:t>ori and stakeholder engagement</w:t>
        </w:r>
        <w:r w:rsidR="007100F0">
          <w:rPr>
            <w:noProof/>
            <w:webHidden/>
          </w:rPr>
          <w:tab/>
        </w:r>
        <w:r w:rsidR="007100F0">
          <w:rPr>
            <w:noProof/>
            <w:webHidden/>
          </w:rPr>
          <w:fldChar w:fldCharType="begin"/>
        </w:r>
        <w:r w:rsidR="007100F0">
          <w:rPr>
            <w:noProof/>
            <w:webHidden/>
          </w:rPr>
          <w:instrText xml:space="preserve"> PAGEREF _Toc80632351 \h </w:instrText>
        </w:r>
        <w:r w:rsidR="007100F0">
          <w:rPr>
            <w:noProof/>
            <w:webHidden/>
          </w:rPr>
        </w:r>
        <w:r w:rsidR="007100F0">
          <w:rPr>
            <w:noProof/>
            <w:webHidden/>
          </w:rPr>
          <w:fldChar w:fldCharType="separate"/>
        </w:r>
        <w:r w:rsidR="00024B14">
          <w:rPr>
            <w:noProof/>
            <w:webHidden/>
          </w:rPr>
          <w:t>21</w:t>
        </w:r>
        <w:r w:rsidR="007100F0">
          <w:rPr>
            <w:noProof/>
            <w:webHidden/>
          </w:rPr>
          <w:fldChar w:fldCharType="end"/>
        </w:r>
      </w:hyperlink>
    </w:p>
    <w:p w14:paraId="2F75D78D" w14:textId="1AFD81B2" w:rsidR="007100F0" w:rsidRDefault="00DF5B73">
      <w:pPr>
        <w:pStyle w:val="TOC1"/>
        <w:rPr>
          <w:rFonts w:asciiTheme="minorHAnsi" w:hAnsiTheme="minorHAnsi"/>
          <w:noProof/>
        </w:rPr>
      </w:pPr>
      <w:hyperlink w:anchor="_Toc80632352" w:history="1">
        <w:r w:rsidR="007100F0" w:rsidRPr="008D1D1D">
          <w:rPr>
            <w:rStyle w:val="Hyperlink"/>
            <w:rFonts w:eastAsia="Calibri"/>
            <w:noProof/>
          </w:rPr>
          <w:t>2</w:t>
        </w:r>
        <w:r w:rsidR="007100F0">
          <w:rPr>
            <w:rFonts w:asciiTheme="minorHAnsi" w:hAnsiTheme="minorHAnsi"/>
            <w:noProof/>
          </w:rPr>
          <w:tab/>
        </w:r>
        <w:r w:rsidR="007100F0" w:rsidRPr="008D1D1D">
          <w:rPr>
            <w:rStyle w:val="Hyperlink"/>
            <w:rFonts w:eastAsia="Calibri"/>
            <w:noProof/>
          </w:rPr>
          <w:t>Phase 2: Setting up the risk assessment</w:t>
        </w:r>
        <w:r w:rsidR="007100F0">
          <w:rPr>
            <w:noProof/>
            <w:webHidden/>
          </w:rPr>
          <w:tab/>
        </w:r>
        <w:r w:rsidR="007100F0">
          <w:rPr>
            <w:noProof/>
            <w:webHidden/>
          </w:rPr>
          <w:fldChar w:fldCharType="begin"/>
        </w:r>
        <w:r w:rsidR="007100F0">
          <w:rPr>
            <w:noProof/>
            <w:webHidden/>
          </w:rPr>
          <w:instrText xml:space="preserve"> PAGEREF _Toc80632352 \h </w:instrText>
        </w:r>
        <w:r w:rsidR="007100F0">
          <w:rPr>
            <w:noProof/>
            <w:webHidden/>
          </w:rPr>
        </w:r>
        <w:r w:rsidR="007100F0">
          <w:rPr>
            <w:noProof/>
            <w:webHidden/>
          </w:rPr>
          <w:fldChar w:fldCharType="separate"/>
        </w:r>
        <w:r w:rsidR="00024B14">
          <w:rPr>
            <w:noProof/>
            <w:webHidden/>
          </w:rPr>
          <w:t>24</w:t>
        </w:r>
        <w:r w:rsidR="007100F0">
          <w:rPr>
            <w:noProof/>
            <w:webHidden/>
          </w:rPr>
          <w:fldChar w:fldCharType="end"/>
        </w:r>
      </w:hyperlink>
    </w:p>
    <w:p w14:paraId="56DB10E4" w14:textId="6CE6B1B5" w:rsidR="007100F0" w:rsidRDefault="00DF5B73">
      <w:pPr>
        <w:pStyle w:val="TOC2"/>
        <w:tabs>
          <w:tab w:val="left" w:pos="1134"/>
        </w:tabs>
        <w:rPr>
          <w:rFonts w:asciiTheme="minorHAnsi" w:hAnsiTheme="minorHAnsi"/>
          <w:noProof/>
        </w:rPr>
      </w:pPr>
      <w:hyperlink w:anchor="_Toc80632353" w:history="1">
        <w:r w:rsidR="007100F0" w:rsidRPr="008D1D1D">
          <w:rPr>
            <w:rStyle w:val="Hyperlink"/>
            <w:rFonts w:eastAsia="Calibri"/>
            <w:noProof/>
          </w:rPr>
          <w:t>2.1</w:t>
        </w:r>
        <w:r w:rsidR="007100F0">
          <w:rPr>
            <w:rFonts w:asciiTheme="minorHAnsi" w:hAnsiTheme="minorHAnsi"/>
            <w:noProof/>
          </w:rPr>
          <w:tab/>
        </w:r>
        <w:r w:rsidR="007100F0" w:rsidRPr="008D1D1D">
          <w:rPr>
            <w:rStyle w:val="Hyperlink"/>
            <w:rFonts w:eastAsia="Calibri"/>
            <w:noProof/>
          </w:rPr>
          <w:t>Step 2A: Inputs and scale of assessment</w:t>
        </w:r>
        <w:r w:rsidR="007100F0">
          <w:rPr>
            <w:noProof/>
            <w:webHidden/>
          </w:rPr>
          <w:tab/>
        </w:r>
        <w:r w:rsidR="007100F0">
          <w:rPr>
            <w:noProof/>
            <w:webHidden/>
          </w:rPr>
          <w:fldChar w:fldCharType="begin"/>
        </w:r>
        <w:r w:rsidR="007100F0">
          <w:rPr>
            <w:noProof/>
            <w:webHidden/>
          </w:rPr>
          <w:instrText xml:space="preserve"> PAGEREF _Toc80632353 \h </w:instrText>
        </w:r>
        <w:r w:rsidR="007100F0">
          <w:rPr>
            <w:noProof/>
            <w:webHidden/>
          </w:rPr>
        </w:r>
        <w:r w:rsidR="007100F0">
          <w:rPr>
            <w:noProof/>
            <w:webHidden/>
          </w:rPr>
          <w:fldChar w:fldCharType="separate"/>
        </w:r>
        <w:r w:rsidR="00024B14">
          <w:rPr>
            <w:noProof/>
            <w:webHidden/>
          </w:rPr>
          <w:t>25</w:t>
        </w:r>
        <w:r w:rsidR="007100F0">
          <w:rPr>
            <w:noProof/>
            <w:webHidden/>
          </w:rPr>
          <w:fldChar w:fldCharType="end"/>
        </w:r>
      </w:hyperlink>
    </w:p>
    <w:p w14:paraId="2D23DE69" w14:textId="4CB71590" w:rsidR="007100F0" w:rsidRDefault="00DF5B73">
      <w:pPr>
        <w:pStyle w:val="TOC2"/>
        <w:tabs>
          <w:tab w:val="left" w:pos="1134"/>
        </w:tabs>
        <w:rPr>
          <w:rFonts w:asciiTheme="minorHAnsi" w:hAnsiTheme="minorHAnsi"/>
          <w:noProof/>
        </w:rPr>
      </w:pPr>
      <w:hyperlink w:anchor="_Toc80632354" w:history="1">
        <w:r w:rsidR="007100F0" w:rsidRPr="008D1D1D">
          <w:rPr>
            <w:rStyle w:val="Hyperlink"/>
            <w:rFonts w:eastAsia="Calibri"/>
            <w:noProof/>
          </w:rPr>
          <w:t>2.2</w:t>
        </w:r>
        <w:r w:rsidR="007100F0">
          <w:rPr>
            <w:rFonts w:asciiTheme="minorHAnsi" w:hAnsiTheme="minorHAnsi"/>
            <w:noProof/>
          </w:rPr>
          <w:tab/>
        </w:r>
        <w:r w:rsidR="007100F0" w:rsidRPr="008D1D1D">
          <w:rPr>
            <w:rStyle w:val="Hyperlink"/>
            <w:rFonts w:eastAsia="Calibri"/>
            <w:noProof/>
          </w:rPr>
          <w:t>Step 2B: Climate change scenarios and timeframes</w:t>
        </w:r>
        <w:r w:rsidR="007100F0">
          <w:rPr>
            <w:noProof/>
            <w:webHidden/>
          </w:rPr>
          <w:tab/>
        </w:r>
        <w:r w:rsidR="007100F0">
          <w:rPr>
            <w:noProof/>
            <w:webHidden/>
          </w:rPr>
          <w:fldChar w:fldCharType="begin"/>
        </w:r>
        <w:r w:rsidR="007100F0">
          <w:rPr>
            <w:noProof/>
            <w:webHidden/>
          </w:rPr>
          <w:instrText xml:space="preserve"> PAGEREF _Toc80632354 \h </w:instrText>
        </w:r>
        <w:r w:rsidR="007100F0">
          <w:rPr>
            <w:noProof/>
            <w:webHidden/>
          </w:rPr>
        </w:r>
        <w:r w:rsidR="007100F0">
          <w:rPr>
            <w:noProof/>
            <w:webHidden/>
          </w:rPr>
          <w:fldChar w:fldCharType="separate"/>
        </w:r>
        <w:r w:rsidR="00024B14">
          <w:rPr>
            <w:noProof/>
            <w:webHidden/>
          </w:rPr>
          <w:t>26</w:t>
        </w:r>
        <w:r w:rsidR="007100F0">
          <w:rPr>
            <w:noProof/>
            <w:webHidden/>
          </w:rPr>
          <w:fldChar w:fldCharType="end"/>
        </w:r>
      </w:hyperlink>
    </w:p>
    <w:p w14:paraId="541824FB" w14:textId="24EF73EB" w:rsidR="007100F0" w:rsidRDefault="00DF5B73">
      <w:pPr>
        <w:pStyle w:val="TOC2"/>
        <w:tabs>
          <w:tab w:val="left" w:pos="1134"/>
        </w:tabs>
        <w:rPr>
          <w:rFonts w:asciiTheme="minorHAnsi" w:hAnsiTheme="minorHAnsi"/>
          <w:noProof/>
        </w:rPr>
      </w:pPr>
      <w:hyperlink w:anchor="_Toc80632355" w:history="1">
        <w:r w:rsidR="007100F0" w:rsidRPr="008D1D1D">
          <w:rPr>
            <w:rStyle w:val="Hyperlink"/>
            <w:rFonts w:eastAsia="Calibri"/>
            <w:noProof/>
          </w:rPr>
          <w:t>2.3</w:t>
        </w:r>
        <w:r w:rsidR="007100F0">
          <w:rPr>
            <w:rFonts w:asciiTheme="minorHAnsi" w:hAnsiTheme="minorHAnsi"/>
            <w:noProof/>
          </w:rPr>
          <w:tab/>
        </w:r>
        <w:r w:rsidR="007100F0" w:rsidRPr="008D1D1D">
          <w:rPr>
            <w:rStyle w:val="Hyperlink"/>
            <w:rFonts w:eastAsia="Calibri"/>
            <w:noProof/>
          </w:rPr>
          <w:t>Step 2C: Develop and agree organising themes</w:t>
        </w:r>
        <w:r w:rsidR="007100F0">
          <w:rPr>
            <w:noProof/>
            <w:webHidden/>
          </w:rPr>
          <w:tab/>
        </w:r>
        <w:r w:rsidR="007100F0">
          <w:rPr>
            <w:noProof/>
            <w:webHidden/>
          </w:rPr>
          <w:fldChar w:fldCharType="begin"/>
        </w:r>
        <w:r w:rsidR="007100F0">
          <w:rPr>
            <w:noProof/>
            <w:webHidden/>
          </w:rPr>
          <w:instrText xml:space="preserve"> PAGEREF _Toc80632355 \h </w:instrText>
        </w:r>
        <w:r w:rsidR="007100F0">
          <w:rPr>
            <w:noProof/>
            <w:webHidden/>
          </w:rPr>
        </w:r>
        <w:r w:rsidR="007100F0">
          <w:rPr>
            <w:noProof/>
            <w:webHidden/>
          </w:rPr>
          <w:fldChar w:fldCharType="separate"/>
        </w:r>
        <w:r w:rsidR="00024B14">
          <w:rPr>
            <w:noProof/>
            <w:webHidden/>
          </w:rPr>
          <w:t>28</w:t>
        </w:r>
        <w:r w:rsidR="007100F0">
          <w:rPr>
            <w:noProof/>
            <w:webHidden/>
          </w:rPr>
          <w:fldChar w:fldCharType="end"/>
        </w:r>
      </w:hyperlink>
    </w:p>
    <w:p w14:paraId="3D4F8BEC" w14:textId="30899D5B" w:rsidR="007100F0" w:rsidRDefault="00DF5B73">
      <w:pPr>
        <w:pStyle w:val="TOC1"/>
        <w:rPr>
          <w:rFonts w:asciiTheme="minorHAnsi" w:hAnsiTheme="minorHAnsi"/>
          <w:noProof/>
        </w:rPr>
      </w:pPr>
      <w:hyperlink w:anchor="_Toc80632356" w:history="1">
        <w:r w:rsidR="007100F0" w:rsidRPr="008D1D1D">
          <w:rPr>
            <w:rStyle w:val="Hyperlink"/>
            <w:rFonts w:eastAsia="Calibri"/>
            <w:noProof/>
          </w:rPr>
          <w:t>3</w:t>
        </w:r>
        <w:r w:rsidR="007100F0">
          <w:rPr>
            <w:rFonts w:asciiTheme="minorHAnsi" w:hAnsiTheme="minorHAnsi"/>
            <w:noProof/>
          </w:rPr>
          <w:tab/>
        </w:r>
        <w:r w:rsidR="007100F0" w:rsidRPr="008D1D1D">
          <w:rPr>
            <w:rStyle w:val="Hyperlink"/>
            <w:rFonts w:eastAsia="Calibri"/>
            <w:noProof/>
          </w:rPr>
          <w:t>Phase 3: Carrying out the risk assessment</w:t>
        </w:r>
        <w:r w:rsidR="007100F0">
          <w:rPr>
            <w:noProof/>
            <w:webHidden/>
          </w:rPr>
          <w:tab/>
        </w:r>
        <w:r w:rsidR="007100F0">
          <w:rPr>
            <w:noProof/>
            <w:webHidden/>
          </w:rPr>
          <w:fldChar w:fldCharType="begin"/>
        </w:r>
        <w:r w:rsidR="007100F0">
          <w:rPr>
            <w:noProof/>
            <w:webHidden/>
          </w:rPr>
          <w:instrText xml:space="preserve"> PAGEREF _Toc80632356 \h </w:instrText>
        </w:r>
        <w:r w:rsidR="007100F0">
          <w:rPr>
            <w:noProof/>
            <w:webHidden/>
          </w:rPr>
        </w:r>
        <w:r w:rsidR="007100F0">
          <w:rPr>
            <w:noProof/>
            <w:webHidden/>
          </w:rPr>
          <w:fldChar w:fldCharType="separate"/>
        </w:r>
        <w:r w:rsidR="00024B14">
          <w:rPr>
            <w:noProof/>
            <w:webHidden/>
          </w:rPr>
          <w:t>34</w:t>
        </w:r>
        <w:r w:rsidR="007100F0">
          <w:rPr>
            <w:noProof/>
            <w:webHidden/>
          </w:rPr>
          <w:fldChar w:fldCharType="end"/>
        </w:r>
      </w:hyperlink>
    </w:p>
    <w:p w14:paraId="2FB7B54D" w14:textId="3623A8A8" w:rsidR="007100F0" w:rsidRDefault="00DF5B73">
      <w:pPr>
        <w:pStyle w:val="TOC2"/>
        <w:tabs>
          <w:tab w:val="left" w:pos="1134"/>
        </w:tabs>
        <w:rPr>
          <w:rFonts w:asciiTheme="minorHAnsi" w:hAnsiTheme="minorHAnsi"/>
          <w:noProof/>
        </w:rPr>
      </w:pPr>
      <w:hyperlink w:anchor="_Toc80632357" w:history="1">
        <w:r w:rsidR="007100F0" w:rsidRPr="008D1D1D">
          <w:rPr>
            <w:rStyle w:val="Hyperlink"/>
            <w:rFonts w:eastAsia="Calibri"/>
            <w:noProof/>
          </w:rPr>
          <w:t>3.1</w:t>
        </w:r>
        <w:r w:rsidR="007100F0">
          <w:rPr>
            <w:rFonts w:asciiTheme="minorHAnsi" w:hAnsiTheme="minorHAnsi"/>
            <w:noProof/>
          </w:rPr>
          <w:tab/>
        </w:r>
        <w:r w:rsidR="007100F0" w:rsidRPr="008D1D1D">
          <w:rPr>
            <w:rStyle w:val="Hyperlink"/>
            <w:rFonts w:eastAsia="Calibri"/>
            <w:noProof/>
          </w:rPr>
          <w:t>Step 3A: Identify hazards; screen elements at risk</w:t>
        </w:r>
        <w:r w:rsidR="007100F0">
          <w:rPr>
            <w:noProof/>
            <w:webHidden/>
          </w:rPr>
          <w:tab/>
        </w:r>
        <w:r w:rsidR="007100F0">
          <w:rPr>
            <w:noProof/>
            <w:webHidden/>
          </w:rPr>
          <w:fldChar w:fldCharType="begin"/>
        </w:r>
        <w:r w:rsidR="007100F0">
          <w:rPr>
            <w:noProof/>
            <w:webHidden/>
          </w:rPr>
          <w:instrText xml:space="preserve"> PAGEREF _Toc80632357 \h </w:instrText>
        </w:r>
        <w:r w:rsidR="007100F0">
          <w:rPr>
            <w:noProof/>
            <w:webHidden/>
          </w:rPr>
        </w:r>
        <w:r w:rsidR="007100F0">
          <w:rPr>
            <w:noProof/>
            <w:webHidden/>
          </w:rPr>
          <w:fldChar w:fldCharType="separate"/>
        </w:r>
        <w:r w:rsidR="00024B14">
          <w:rPr>
            <w:noProof/>
            <w:webHidden/>
          </w:rPr>
          <w:t>34</w:t>
        </w:r>
        <w:r w:rsidR="007100F0">
          <w:rPr>
            <w:noProof/>
            <w:webHidden/>
          </w:rPr>
          <w:fldChar w:fldCharType="end"/>
        </w:r>
      </w:hyperlink>
    </w:p>
    <w:p w14:paraId="35B31946" w14:textId="4757104D" w:rsidR="007100F0" w:rsidRDefault="00DF5B73">
      <w:pPr>
        <w:pStyle w:val="TOC2"/>
        <w:tabs>
          <w:tab w:val="left" w:pos="1134"/>
        </w:tabs>
        <w:rPr>
          <w:rFonts w:asciiTheme="minorHAnsi" w:hAnsiTheme="minorHAnsi"/>
          <w:noProof/>
        </w:rPr>
      </w:pPr>
      <w:hyperlink w:anchor="_Toc80632358" w:history="1">
        <w:r w:rsidR="007100F0" w:rsidRPr="008D1D1D">
          <w:rPr>
            <w:rStyle w:val="Hyperlink"/>
            <w:rFonts w:eastAsia="Calibri"/>
            <w:noProof/>
          </w:rPr>
          <w:t>3.2</w:t>
        </w:r>
        <w:r w:rsidR="007100F0">
          <w:rPr>
            <w:rFonts w:asciiTheme="minorHAnsi" w:hAnsiTheme="minorHAnsi"/>
            <w:noProof/>
          </w:rPr>
          <w:tab/>
        </w:r>
        <w:r w:rsidR="007100F0" w:rsidRPr="008D1D1D">
          <w:rPr>
            <w:rStyle w:val="Hyperlink"/>
            <w:rFonts w:eastAsia="Calibri"/>
            <w:noProof/>
          </w:rPr>
          <w:t>Step 3B: Detailed physical risk assessment</w:t>
        </w:r>
        <w:r w:rsidR="007100F0">
          <w:rPr>
            <w:noProof/>
            <w:webHidden/>
          </w:rPr>
          <w:tab/>
        </w:r>
        <w:r w:rsidR="007100F0">
          <w:rPr>
            <w:noProof/>
            <w:webHidden/>
          </w:rPr>
          <w:fldChar w:fldCharType="begin"/>
        </w:r>
        <w:r w:rsidR="007100F0">
          <w:rPr>
            <w:noProof/>
            <w:webHidden/>
          </w:rPr>
          <w:instrText xml:space="preserve"> PAGEREF _Toc80632358 \h </w:instrText>
        </w:r>
        <w:r w:rsidR="007100F0">
          <w:rPr>
            <w:noProof/>
            <w:webHidden/>
          </w:rPr>
        </w:r>
        <w:r w:rsidR="007100F0">
          <w:rPr>
            <w:noProof/>
            <w:webHidden/>
          </w:rPr>
          <w:fldChar w:fldCharType="separate"/>
        </w:r>
        <w:r w:rsidR="00024B14">
          <w:rPr>
            <w:noProof/>
            <w:webHidden/>
          </w:rPr>
          <w:t>40</w:t>
        </w:r>
        <w:r w:rsidR="007100F0">
          <w:rPr>
            <w:noProof/>
            <w:webHidden/>
          </w:rPr>
          <w:fldChar w:fldCharType="end"/>
        </w:r>
      </w:hyperlink>
    </w:p>
    <w:p w14:paraId="32DD6527" w14:textId="4986FF86" w:rsidR="007100F0" w:rsidRDefault="00DF5B73">
      <w:pPr>
        <w:pStyle w:val="TOC2"/>
        <w:tabs>
          <w:tab w:val="left" w:pos="1134"/>
        </w:tabs>
        <w:rPr>
          <w:rFonts w:asciiTheme="minorHAnsi" w:hAnsiTheme="minorHAnsi"/>
          <w:noProof/>
        </w:rPr>
      </w:pPr>
      <w:hyperlink w:anchor="_Toc80632359" w:history="1">
        <w:r w:rsidR="007100F0" w:rsidRPr="008D1D1D">
          <w:rPr>
            <w:rStyle w:val="Hyperlink"/>
            <w:rFonts w:eastAsia="Calibri"/>
            <w:noProof/>
          </w:rPr>
          <w:t>3.3</w:t>
        </w:r>
        <w:r w:rsidR="007100F0">
          <w:rPr>
            <w:rFonts w:asciiTheme="minorHAnsi" w:hAnsiTheme="minorHAnsi"/>
            <w:noProof/>
          </w:rPr>
          <w:tab/>
        </w:r>
        <w:r w:rsidR="007100F0" w:rsidRPr="008D1D1D">
          <w:rPr>
            <w:rStyle w:val="Hyperlink"/>
            <w:rFonts w:eastAsia="Calibri"/>
            <w:noProof/>
          </w:rPr>
          <w:t>Step 3C: Additional analyses</w:t>
        </w:r>
        <w:r w:rsidR="007100F0">
          <w:rPr>
            <w:noProof/>
            <w:webHidden/>
          </w:rPr>
          <w:tab/>
        </w:r>
        <w:r w:rsidR="007100F0">
          <w:rPr>
            <w:noProof/>
            <w:webHidden/>
          </w:rPr>
          <w:fldChar w:fldCharType="begin"/>
        </w:r>
        <w:r w:rsidR="007100F0">
          <w:rPr>
            <w:noProof/>
            <w:webHidden/>
          </w:rPr>
          <w:instrText xml:space="preserve"> PAGEREF _Toc80632359 \h </w:instrText>
        </w:r>
        <w:r w:rsidR="007100F0">
          <w:rPr>
            <w:noProof/>
            <w:webHidden/>
          </w:rPr>
        </w:r>
        <w:r w:rsidR="007100F0">
          <w:rPr>
            <w:noProof/>
            <w:webHidden/>
          </w:rPr>
          <w:fldChar w:fldCharType="separate"/>
        </w:r>
        <w:r w:rsidR="00024B14">
          <w:rPr>
            <w:noProof/>
            <w:webHidden/>
          </w:rPr>
          <w:t>49</w:t>
        </w:r>
        <w:r w:rsidR="007100F0">
          <w:rPr>
            <w:noProof/>
            <w:webHidden/>
          </w:rPr>
          <w:fldChar w:fldCharType="end"/>
        </w:r>
      </w:hyperlink>
    </w:p>
    <w:p w14:paraId="727E5105" w14:textId="7DB283BF" w:rsidR="007100F0" w:rsidRDefault="00DF5B73">
      <w:pPr>
        <w:pStyle w:val="TOC2"/>
        <w:tabs>
          <w:tab w:val="left" w:pos="1134"/>
        </w:tabs>
        <w:rPr>
          <w:rFonts w:asciiTheme="minorHAnsi" w:hAnsiTheme="minorHAnsi"/>
          <w:noProof/>
        </w:rPr>
      </w:pPr>
      <w:hyperlink w:anchor="_Toc80632360" w:history="1">
        <w:r w:rsidR="007100F0" w:rsidRPr="00545061">
          <w:rPr>
            <w:rStyle w:val="Hyperlink"/>
            <w:rFonts w:eastAsia="Calibri"/>
            <w:noProof/>
          </w:rPr>
          <w:t>3.4</w:t>
        </w:r>
        <w:r w:rsidR="007100F0" w:rsidRPr="00545061">
          <w:rPr>
            <w:rFonts w:asciiTheme="minorHAnsi" w:hAnsiTheme="minorHAnsi"/>
            <w:noProof/>
          </w:rPr>
          <w:tab/>
        </w:r>
        <w:r w:rsidR="007100F0" w:rsidRPr="00545061">
          <w:rPr>
            <w:rStyle w:val="Hyperlink"/>
            <w:rFonts w:eastAsia="Calibri"/>
            <w:noProof/>
          </w:rPr>
          <w:t>Step 3D: Review risk-rating workbook</w:t>
        </w:r>
        <w:r w:rsidR="007100F0" w:rsidRPr="00545061">
          <w:rPr>
            <w:noProof/>
            <w:webHidden/>
          </w:rPr>
          <w:tab/>
        </w:r>
        <w:r w:rsidR="007100F0" w:rsidRPr="00545061">
          <w:rPr>
            <w:noProof/>
            <w:webHidden/>
          </w:rPr>
          <w:fldChar w:fldCharType="begin"/>
        </w:r>
        <w:r w:rsidR="007100F0" w:rsidRPr="00545061">
          <w:rPr>
            <w:noProof/>
            <w:webHidden/>
          </w:rPr>
          <w:instrText xml:space="preserve"> PAGEREF _Toc80632360 \h </w:instrText>
        </w:r>
        <w:r w:rsidR="007100F0" w:rsidRPr="00545061">
          <w:rPr>
            <w:noProof/>
            <w:webHidden/>
          </w:rPr>
        </w:r>
        <w:r w:rsidR="007100F0" w:rsidRPr="00545061">
          <w:rPr>
            <w:noProof/>
            <w:webHidden/>
          </w:rPr>
          <w:fldChar w:fldCharType="separate"/>
        </w:r>
        <w:r w:rsidR="00024B14">
          <w:rPr>
            <w:noProof/>
            <w:webHidden/>
          </w:rPr>
          <w:t>51</w:t>
        </w:r>
        <w:r w:rsidR="007100F0" w:rsidRPr="00545061">
          <w:rPr>
            <w:noProof/>
            <w:webHidden/>
          </w:rPr>
          <w:fldChar w:fldCharType="end"/>
        </w:r>
      </w:hyperlink>
    </w:p>
    <w:p w14:paraId="72F7346F" w14:textId="5F20D796" w:rsidR="007100F0" w:rsidRDefault="00DF5B73">
      <w:pPr>
        <w:pStyle w:val="TOC2"/>
        <w:tabs>
          <w:tab w:val="left" w:pos="1134"/>
        </w:tabs>
        <w:rPr>
          <w:rFonts w:asciiTheme="minorHAnsi" w:hAnsiTheme="minorHAnsi"/>
          <w:noProof/>
        </w:rPr>
      </w:pPr>
      <w:hyperlink w:anchor="_Toc80632361" w:history="1">
        <w:r w:rsidR="007100F0" w:rsidRPr="008D1D1D">
          <w:rPr>
            <w:rStyle w:val="Hyperlink"/>
            <w:rFonts w:eastAsia="Calibri"/>
            <w:noProof/>
          </w:rPr>
          <w:t>3.5</w:t>
        </w:r>
        <w:r w:rsidR="007100F0">
          <w:rPr>
            <w:rFonts w:asciiTheme="minorHAnsi" w:hAnsiTheme="minorHAnsi"/>
            <w:noProof/>
          </w:rPr>
          <w:tab/>
        </w:r>
        <w:r w:rsidR="007100F0" w:rsidRPr="008D1D1D">
          <w:rPr>
            <w:rStyle w:val="Hyperlink"/>
            <w:rFonts w:eastAsia="Calibri"/>
            <w:noProof/>
          </w:rPr>
          <w:t>Step 3E: Risk assessment report</w:t>
        </w:r>
        <w:r w:rsidR="007100F0">
          <w:rPr>
            <w:noProof/>
            <w:webHidden/>
          </w:rPr>
          <w:tab/>
        </w:r>
        <w:r w:rsidR="007100F0">
          <w:rPr>
            <w:noProof/>
            <w:webHidden/>
          </w:rPr>
          <w:fldChar w:fldCharType="begin"/>
        </w:r>
        <w:r w:rsidR="007100F0">
          <w:rPr>
            <w:noProof/>
            <w:webHidden/>
          </w:rPr>
          <w:instrText xml:space="preserve"> PAGEREF _Toc80632361 \h </w:instrText>
        </w:r>
        <w:r w:rsidR="007100F0">
          <w:rPr>
            <w:noProof/>
            <w:webHidden/>
          </w:rPr>
        </w:r>
        <w:r w:rsidR="007100F0">
          <w:rPr>
            <w:noProof/>
            <w:webHidden/>
          </w:rPr>
          <w:fldChar w:fldCharType="separate"/>
        </w:r>
        <w:r w:rsidR="00024B14">
          <w:rPr>
            <w:noProof/>
            <w:webHidden/>
          </w:rPr>
          <w:t>51</w:t>
        </w:r>
        <w:r w:rsidR="007100F0">
          <w:rPr>
            <w:noProof/>
            <w:webHidden/>
          </w:rPr>
          <w:fldChar w:fldCharType="end"/>
        </w:r>
      </w:hyperlink>
    </w:p>
    <w:p w14:paraId="10A37DD7" w14:textId="0DBFC37E" w:rsidR="007100F0" w:rsidRDefault="00DF5B73">
      <w:pPr>
        <w:pStyle w:val="TOC1"/>
        <w:rPr>
          <w:rFonts w:asciiTheme="minorHAnsi" w:hAnsiTheme="minorHAnsi"/>
          <w:noProof/>
        </w:rPr>
      </w:pPr>
      <w:hyperlink w:anchor="_Toc80632362" w:history="1">
        <w:r w:rsidR="007100F0" w:rsidRPr="008D1D1D">
          <w:rPr>
            <w:rStyle w:val="Hyperlink"/>
            <w:rFonts w:eastAsia="Calibri"/>
            <w:noProof/>
          </w:rPr>
          <w:t>4</w:t>
        </w:r>
        <w:r w:rsidR="007100F0">
          <w:rPr>
            <w:rFonts w:asciiTheme="minorHAnsi" w:hAnsiTheme="minorHAnsi"/>
            <w:noProof/>
          </w:rPr>
          <w:tab/>
        </w:r>
        <w:r w:rsidR="007100F0" w:rsidRPr="008D1D1D">
          <w:rPr>
            <w:rStyle w:val="Hyperlink"/>
            <w:rFonts w:eastAsia="Calibri"/>
            <w:noProof/>
          </w:rPr>
          <w:t>Phase 4: Next steps</w:t>
        </w:r>
        <w:r w:rsidR="007100F0">
          <w:rPr>
            <w:noProof/>
            <w:webHidden/>
          </w:rPr>
          <w:tab/>
        </w:r>
        <w:r w:rsidR="007100F0">
          <w:rPr>
            <w:noProof/>
            <w:webHidden/>
          </w:rPr>
          <w:fldChar w:fldCharType="begin"/>
        </w:r>
        <w:r w:rsidR="007100F0">
          <w:rPr>
            <w:noProof/>
            <w:webHidden/>
          </w:rPr>
          <w:instrText xml:space="preserve"> PAGEREF _Toc80632362 \h </w:instrText>
        </w:r>
        <w:r w:rsidR="007100F0">
          <w:rPr>
            <w:noProof/>
            <w:webHidden/>
          </w:rPr>
        </w:r>
        <w:r w:rsidR="007100F0">
          <w:rPr>
            <w:noProof/>
            <w:webHidden/>
          </w:rPr>
          <w:fldChar w:fldCharType="separate"/>
        </w:r>
        <w:r w:rsidR="00024B14">
          <w:rPr>
            <w:noProof/>
            <w:webHidden/>
          </w:rPr>
          <w:t>54</w:t>
        </w:r>
        <w:r w:rsidR="007100F0">
          <w:rPr>
            <w:noProof/>
            <w:webHidden/>
          </w:rPr>
          <w:fldChar w:fldCharType="end"/>
        </w:r>
      </w:hyperlink>
    </w:p>
    <w:p w14:paraId="6B1F49CA" w14:textId="04A71D39" w:rsidR="007100F0" w:rsidRDefault="00DF5B73">
      <w:pPr>
        <w:pStyle w:val="TOC2"/>
        <w:tabs>
          <w:tab w:val="left" w:pos="1134"/>
        </w:tabs>
        <w:rPr>
          <w:rFonts w:asciiTheme="minorHAnsi" w:hAnsiTheme="minorHAnsi"/>
          <w:noProof/>
        </w:rPr>
      </w:pPr>
      <w:hyperlink w:anchor="_Toc80632363" w:history="1">
        <w:r w:rsidR="007100F0" w:rsidRPr="008D1D1D">
          <w:rPr>
            <w:rStyle w:val="Hyperlink"/>
            <w:rFonts w:eastAsia="Calibri"/>
            <w:noProof/>
          </w:rPr>
          <w:t>4.1</w:t>
        </w:r>
        <w:r w:rsidR="007100F0">
          <w:rPr>
            <w:rFonts w:asciiTheme="minorHAnsi" w:hAnsiTheme="minorHAnsi"/>
            <w:noProof/>
          </w:rPr>
          <w:tab/>
        </w:r>
        <w:r w:rsidR="007100F0" w:rsidRPr="008D1D1D">
          <w:rPr>
            <w:rStyle w:val="Hyperlink"/>
            <w:rFonts w:eastAsia="Calibri"/>
            <w:noProof/>
          </w:rPr>
          <w:t>Step 4A: Risk prioritisation</w:t>
        </w:r>
        <w:r w:rsidR="007100F0">
          <w:rPr>
            <w:noProof/>
            <w:webHidden/>
          </w:rPr>
          <w:tab/>
        </w:r>
        <w:r w:rsidR="007100F0">
          <w:rPr>
            <w:noProof/>
            <w:webHidden/>
          </w:rPr>
          <w:fldChar w:fldCharType="begin"/>
        </w:r>
        <w:r w:rsidR="007100F0">
          <w:rPr>
            <w:noProof/>
            <w:webHidden/>
          </w:rPr>
          <w:instrText xml:space="preserve"> PAGEREF _Toc80632363 \h </w:instrText>
        </w:r>
        <w:r w:rsidR="007100F0">
          <w:rPr>
            <w:noProof/>
            <w:webHidden/>
          </w:rPr>
        </w:r>
        <w:r w:rsidR="007100F0">
          <w:rPr>
            <w:noProof/>
            <w:webHidden/>
          </w:rPr>
          <w:fldChar w:fldCharType="separate"/>
        </w:r>
        <w:r w:rsidR="00024B14">
          <w:rPr>
            <w:noProof/>
            <w:webHidden/>
          </w:rPr>
          <w:t>54</w:t>
        </w:r>
        <w:r w:rsidR="007100F0">
          <w:rPr>
            <w:noProof/>
            <w:webHidden/>
          </w:rPr>
          <w:fldChar w:fldCharType="end"/>
        </w:r>
      </w:hyperlink>
    </w:p>
    <w:p w14:paraId="2A5EBC6D" w14:textId="43AC8719" w:rsidR="007100F0" w:rsidRDefault="00DF5B73">
      <w:pPr>
        <w:pStyle w:val="TOC2"/>
        <w:tabs>
          <w:tab w:val="left" w:pos="1134"/>
        </w:tabs>
        <w:rPr>
          <w:rFonts w:asciiTheme="minorHAnsi" w:hAnsiTheme="minorHAnsi"/>
          <w:noProof/>
        </w:rPr>
      </w:pPr>
      <w:hyperlink w:anchor="_Toc80632364" w:history="1">
        <w:r w:rsidR="007100F0" w:rsidRPr="008D1D1D">
          <w:rPr>
            <w:rStyle w:val="Hyperlink"/>
            <w:rFonts w:eastAsia="Calibri"/>
            <w:noProof/>
          </w:rPr>
          <w:t>4.2</w:t>
        </w:r>
        <w:r w:rsidR="007100F0">
          <w:rPr>
            <w:rFonts w:asciiTheme="minorHAnsi" w:hAnsiTheme="minorHAnsi"/>
            <w:noProof/>
          </w:rPr>
          <w:tab/>
        </w:r>
        <w:r w:rsidR="007100F0" w:rsidRPr="008D1D1D">
          <w:rPr>
            <w:rStyle w:val="Hyperlink"/>
            <w:rFonts w:eastAsia="Calibri"/>
            <w:noProof/>
          </w:rPr>
          <w:t>Step 4B: Adaptation planning</w:t>
        </w:r>
        <w:r w:rsidR="007100F0">
          <w:rPr>
            <w:noProof/>
            <w:webHidden/>
          </w:rPr>
          <w:tab/>
        </w:r>
        <w:r w:rsidR="007100F0">
          <w:rPr>
            <w:noProof/>
            <w:webHidden/>
          </w:rPr>
          <w:fldChar w:fldCharType="begin"/>
        </w:r>
        <w:r w:rsidR="007100F0">
          <w:rPr>
            <w:noProof/>
            <w:webHidden/>
          </w:rPr>
          <w:instrText xml:space="preserve"> PAGEREF _Toc80632364 \h </w:instrText>
        </w:r>
        <w:r w:rsidR="007100F0">
          <w:rPr>
            <w:noProof/>
            <w:webHidden/>
          </w:rPr>
        </w:r>
        <w:r w:rsidR="007100F0">
          <w:rPr>
            <w:noProof/>
            <w:webHidden/>
          </w:rPr>
          <w:fldChar w:fldCharType="separate"/>
        </w:r>
        <w:r w:rsidR="00024B14">
          <w:rPr>
            <w:noProof/>
            <w:webHidden/>
          </w:rPr>
          <w:t>55</w:t>
        </w:r>
        <w:r w:rsidR="007100F0">
          <w:rPr>
            <w:noProof/>
            <w:webHidden/>
          </w:rPr>
          <w:fldChar w:fldCharType="end"/>
        </w:r>
      </w:hyperlink>
    </w:p>
    <w:p w14:paraId="0F6F66C2" w14:textId="24806889" w:rsidR="007100F0" w:rsidRDefault="00DF5B73">
      <w:pPr>
        <w:pStyle w:val="TOC1"/>
        <w:rPr>
          <w:rFonts w:asciiTheme="minorHAnsi" w:hAnsiTheme="minorHAnsi"/>
          <w:noProof/>
        </w:rPr>
      </w:pPr>
      <w:hyperlink w:anchor="_Toc80632365" w:history="1">
        <w:r w:rsidR="007100F0" w:rsidRPr="008D1D1D">
          <w:rPr>
            <w:rStyle w:val="Hyperlink"/>
            <w:rFonts w:eastAsia="Calibri"/>
            <w:noProof/>
          </w:rPr>
          <w:t>5</w:t>
        </w:r>
        <w:r w:rsidR="007100F0">
          <w:rPr>
            <w:rFonts w:asciiTheme="minorHAnsi" w:hAnsiTheme="minorHAnsi"/>
            <w:noProof/>
          </w:rPr>
          <w:tab/>
        </w:r>
        <w:r w:rsidR="007100F0" w:rsidRPr="008D1D1D">
          <w:rPr>
            <w:rStyle w:val="Hyperlink"/>
            <w:rFonts w:eastAsia="Calibri"/>
            <w:noProof/>
          </w:rPr>
          <w:t>Resources</w:t>
        </w:r>
        <w:r w:rsidR="007100F0">
          <w:rPr>
            <w:noProof/>
            <w:webHidden/>
          </w:rPr>
          <w:tab/>
        </w:r>
        <w:r w:rsidR="007100F0">
          <w:rPr>
            <w:noProof/>
            <w:webHidden/>
          </w:rPr>
          <w:fldChar w:fldCharType="begin"/>
        </w:r>
        <w:r w:rsidR="007100F0">
          <w:rPr>
            <w:noProof/>
            <w:webHidden/>
          </w:rPr>
          <w:instrText xml:space="preserve"> PAGEREF _Toc80632365 \h </w:instrText>
        </w:r>
        <w:r w:rsidR="007100F0">
          <w:rPr>
            <w:noProof/>
            <w:webHidden/>
          </w:rPr>
        </w:r>
        <w:r w:rsidR="007100F0">
          <w:rPr>
            <w:noProof/>
            <w:webHidden/>
          </w:rPr>
          <w:fldChar w:fldCharType="separate"/>
        </w:r>
        <w:r w:rsidR="00024B14">
          <w:rPr>
            <w:noProof/>
            <w:webHidden/>
          </w:rPr>
          <w:t>57</w:t>
        </w:r>
        <w:r w:rsidR="007100F0">
          <w:rPr>
            <w:noProof/>
            <w:webHidden/>
          </w:rPr>
          <w:fldChar w:fldCharType="end"/>
        </w:r>
      </w:hyperlink>
    </w:p>
    <w:p w14:paraId="3FC5ED0E" w14:textId="73842E0C" w:rsidR="007100F0" w:rsidRDefault="00DF5B73">
      <w:pPr>
        <w:pStyle w:val="TOC1"/>
        <w:rPr>
          <w:rFonts w:asciiTheme="minorHAnsi" w:hAnsiTheme="minorHAnsi"/>
          <w:noProof/>
        </w:rPr>
      </w:pPr>
      <w:hyperlink w:anchor="_Toc80632366" w:history="1">
        <w:r w:rsidR="007100F0" w:rsidRPr="008D1D1D">
          <w:rPr>
            <w:rStyle w:val="Hyperlink"/>
            <w:noProof/>
          </w:rPr>
          <w:t>Glossary</w:t>
        </w:r>
        <w:r w:rsidR="007100F0">
          <w:rPr>
            <w:noProof/>
            <w:webHidden/>
          </w:rPr>
          <w:tab/>
        </w:r>
        <w:r w:rsidR="007100F0">
          <w:rPr>
            <w:noProof/>
            <w:webHidden/>
          </w:rPr>
          <w:fldChar w:fldCharType="begin"/>
        </w:r>
        <w:r w:rsidR="007100F0">
          <w:rPr>
            <w:noProof/>
            <w:webHidden/>
          </w:rPr>
          <w:instrText xml:space="preserve"> PAGEREF _Toc80632366 \h </w:instrText>
        </w:r>
        <w:r w:rsidR="007100F0">
          <w:rPr>
            <w:noProof/>
            <w:webHidden/>
          </w:rPr>
        </w:r>
        <w:r w:rsidR="007100F0">
          <w:rPr>
            <w:noProof/>
            <w:webHidden/>
          </w:rPr>
          <w:fldChar w:fldCharType="separate"/>
        </w:r>
        <w:r w:rsidR="00024B14">
          <w:rPr>
            <w:noProof/>
            <w:webHidden/>
          </w:rPr>
          <w:t>58</w:t>
        </w:r>
        <w:r w:rsidR="007100F0">
          <w:rPr>
            <w:noProof/>
            <w:webHidden/>
          </w:rPr>
          <w:fldChar w:fldCharType="end"/>
        </w:r>
      </w:hyperlink>
    </w:p>
    <w:p w14:paraId="2723FDFD" w14:textId="03685EF4" w:rsidR="007100F0" w:rsidRDefault="00DF5B73">
      <w:pPr>
        <w:pStyle w:val="TOC1"/>
        <w:rPr>
          <w:rFonts w:asciiTheme="minorHAnsi" w:hAnsiTheme="minorHAnsi"/>
          <w:noProof/>
        </w:rPr>
      </w:pPr>
      <w:hyperlink w:anchor="_Toc80632367" w:history="1">
        <w:r w:rsidR="00B00883">
          <w:rPr>
            <w:rStyle w:val="Hyperlink"/>
            <w:rFonts w:eastAsia="Calibri"/>
            <w:noProof/>
          </w:rPr>
          <w:t>Bibliography</w:t>
        </w:r>
      </w:hyperlink>
      <w:r w:rsidR="00B00883">
        <w:rPr>
          <w:noProof/>
        </w:rPr>
        <w:tab/>
      </w:r>
      <w:r w:rsidR="00AE602D">
        <w:rPr>
          <w:noProof/>
        </w:rPr>
        <w:t>64</w:t>
      </w:r>
    </w:p>
    <w:p w14:paraId="2AD3ACD3" w14:textId="394145D3" w:rsidR="007100F0" w:rsidRDefault="00DF5B73">
      <w:pPr>
        <w:pStyle w:val="TOC1"/>
        <w:rPr>
          <w:rFonts w:asciiTheme="minorHAnsi" w:hAnsiTheme="minorHAnsi"/>
          <w:noProof/>
        </w:rPr>
      </w:pPr>
      <w:hyperlink w:anchor="_Toc80632368" w:history="1">
        <w:r w:rsidR="007100F0" w:rsidRPr="008D1D1D">
          <w:rPr>
            <w:rStyle w:val="Hyperlink"/>
            <w:noProof/>
          </w:rPr>
          <w:t>Appendix A: Climate hazards list</w:t>
        </w:r>
        <w:r w:rsidR="007100F0">
          <w:rPr>
            <w:noProof/>
            <w:webHidden/>
          </w:rPr>
          <w:tab/>
        </w:r>
        <w:r w:rsidR="007100F0">
          <w:rPr>
            <w:noProof/>
            <w:webHidden/>
          </w:rPr>
          <w:fldChar w:fldCharType="begin"/>
        </w:r>
        <w:r w:rsidR="007100F0">
          <w:rPr>
            <w:noProof/>
            <w:webHidden/>
          </w:rPr>
          <w:instrText xml:space="preserve"> PAGEREF _Toc80632368 \h </w:instrText>
        </w:r>
        <w:r w:rsidR="007100F0">
          <w:rPr>
            <w:noProof/>
            <w:webHidden/>
          </w:rPr>
        </w:r>
        <w:r w:rsidR="007100F0">
          <w:rPr>
            <w:noProof/>
            <w:webHidden/>
          </w:rPr>
          <w:fldChar w:fldCharType="separate"/>
        </w:r>
        <w:r w:rsidR="00024B14">
          <w:rPr>
            <w:noProof/>
            <w:webHidden/>
          </w:rPr>
          <w:t>68</w:t>
        </w:r>
        <w:r w:rsidR="007100F0">
          <w:rPr>
            <w:noProof/>
            <w:webHidden/>
          </w:rPr>
          <w:fldChar w:fldCharType="end"/>
        </w:r>
      </w:hyperlink>
    </w:p>
    <w:p w14:paraId="1599F34C" w14:textId="309E3719" w:rsidR="007100F0" w:rsidRDefault="00DF5B73">
      <w:pPr>
        <w:pStyle w:val="TOC1"/>
        <w:rPr>
          <w:rFonts w:asciiTheme="minorHAnsi" w:hAnsiTheme="minorHAnsi"/>
          <w:noProof/>
        </w:rPr>
      </w:pPr>
      <w:hyperlink w:anchor="_Toc80632369" w:history="1">
        <w:r w:rsidR="007100F0" w:rsidRPr="008D1D1D">
          <w:rPr>
            <w:rStyle w:val="Hyperlink"/>
            <w:noProof/>
          </w:rPr>
          <w:t>Appendix B: Preparing a climate risk survey</w:t>
        </w:r>
        <w:r w:rsidR="007100F0">
          <w:rPr>
            <w:noProof/>
            <w:webHidden/>
          </w:rPr>
          <w:tab/>
        </w:r>
        <w:r w:rsidR="007100F0">
          <w:rPr>
            <w:noProof/>
            <w:webHidden/>
          </w:rPr>
          <w:fldChar w:fldCharType="begin"/>
        </w:r>
        <w:r w:rsidR="007100F0">
          <w:rPr>
            <w:noProof/>
            <w:webHidden/>
          </w:rPr>
          <w:instrText xml:space="preserve"> PAGEREF _Toc80632369 \h </w:instrText>
        </w:r>
        <w:r w:rsidR="007100F0">
          <w:rPr>
            <w:noProof/>
            <w:webHidden/>
          </w:rPr>
        </w:r>
        <w:r w:rsidR="007100F0">
          <w:rPr>
            <w:noProof/>
            <w:webHidden/>
          </w:rPr>
          <w:fldChar w:fldCharType="separate"/>
        </w:r>
        <w:r w:rsidR="00024B14">
          <w:rPr>
            <w:noProof/>
            <w:webHidden/>
          </w:rPr>
          <w:t>71</w:t>
        </w:r>
        <w:r w:rsidR="007100F0">
          <w:rPr>
            <w:noProof/>
            <w:webHidden/>
          </w:rPr>
          <w:fldChar w:fldCharType="end"/>
        </w:r>
      </w:hyperlink>
    </w:p>
    <w:p w14:paraId="4E175984" w14:textId="676E1B01" w:rsidR="007100F0" w:rsidRDefault="00DF5B73">
      <w:pPr>
        <w:pStyle w:val="TOC1"/>
        <w:rPr>
          <w:rFonts w:asciiTheme="minorHAnsi" w:hAnsiTheme="minorHAnsi"/>
          <w:noProof/>
        </w:rPr>
      </w:pPr>
      <w:hyperlink w:anchor="_Toc80632370" w:history="1">
        <w:r w:rsidR="007100F0" w:rsidRPr="008D1D1D">
          <w:rPr>
            <w:rStyle w:val="Hyperlink"/>
            <w:noProof/>
          </w:rPr>
          <w:t>Appendix C: Risk-screening template</w:t>
        </w:r>
        <w:r w:rsidR="007100F0">
          <w:rPr>
            <w:noProof/>
            <w:webHidden/>
          </w:rPr>
          <w:tab/>
        </w:r>
        <w:r w:rsidR="007100F0">
          <w:rPr>
            <w:noProof/>
            <w:webHidden/>
          </w:rPr>
          <w:fldChar w:fldCharType="begin"/>
        </w:r>
        <w:r w:rsidR="007100F0">
          <w:rPr>
            <w:noProof/>
            <w:webHidden/>
          </w:rPr>
          <w:instrText xml:space="preserve"> PAGEREF _Toc80632370 \h </w:instrText>
        </w:r>
        <w:r w:rsidR="007100F0">
          <w:rPr>
            <w:noProof/>
            <w:webHidden/>
          </w:rPr>
        </w:r>
        <w:r w:rsidR="007100F0">
          <w:rPr>
            <w:noProof/>
            <w:webHidden/>
          </w:rPr>
          <w:fldChar w:fldCharType="separate"/>
        </w:r>
        <w:r w:rsidR="00024B14">
          <w:rPr>
            <w:noProof/>
            <w:webHidden/>
          </w:rPr>
          <w:t>73</w:t>
        </w:r>
        <w:r w:rsidR="007100F0">
          <w:rPr>
            <w:noProof/>
            <w:webHidden/>
          </w:rPr>
          <w:fldChar w:fldCharType="end"/>
        </w:r>
      </w:hyperlink>
    </w:p>
    <w:p w14:paraId="70D1EB8D" w14:textId="036BD5D5" w:rsidR="007100F0" w:rsidRDefault="00DF5B73">
      <w:pPr>
        <w:pStyle w:val="TOC1"/>
        <w:rPr>
          <w:rFonts w:asciiTheme="minorHAnsi" w:hAnsiTheme="minorHAnsi"/>
          <w:noProof/>
        </w:rPr>
      </w:pPr>
      <w:hyperlink w:anchor="_Toc80632371" w:history="1">
        <w:r w:rsidR="007100F0" w:rsidRPr="008D1D1D">
          <w:rPr>
            <w:rStyle w:val="Hyperlink"/>
            <w:noProof/>
          </w:rPr>
          <w:t>Appendix D: Risk assessment template</w:t>
        </w:r>
        <w:r w:rsidR="007100F0">
          <w:rPr>
            <w:noProof/>
            <w:webHidden/>
          </w:rPr>
          <w:tab/>
        </w:r>
        <w:r w:rsidR="007100F0">
          <w:rPr>
            <w:noProof/>
            <w:webHidden/>
          </w:rPr>
          <w:fldChar w:fldCharType="begin"/>
        </w:r>
        <w:r w:rsidR="007100F0">
          <w:rPr>
            <w:noProof/>
            <w:webHidden/>
          </w:rPr>
          <w:instrText xml:space="preserve"> PAGEREF _Toc80632371 \h </w:instrText>
        </w:r>
        <w:r w:rsidR="007100F0">
          <w:rPr>
            <w:noProof/>
            <w:webHidden/>
          </w:rPr>
        </w:r>
        <w:r w:rsidR="007100F0">
          <w:rPr>
            <w:noProof/>
            <w:webHidden/>
          </w:rPr>
          <w:fldChar w:fldCharType="separate"/>
        </w:r>
        <w:r w:rsidR="00024B14">
          <w:rPr>
            <w:noProof/>
            <w:webHidden/>
          </w:rPr>
          <w:t>75</w:t>
        </w:r>
        <w:r w:rsidR="007100F0">
          <w:rPr>
            <w:noProof/>
            <w:webHidden/>
          </w:rPr>
          <w:fldChar w:fldCharType="end"/>
        </w:r>
      </w:hyperlink>
    </w:p>
    <w:p w14:paraId="40466ED1" w14:textId="4E863FF7" w:rsidR="007100F0" w:rsidRDefault="00DF5B73">
      <w:pPr>
        <w:pStyle w:val="TOC1"/>
        <w:rPr>
          <w:rFonts w:asciiTheme="minorHAnsi" w:hAnsiTheme="minorHAnsi"/>
          <w:noProof/>
        </w:rPr>
      </w:pPr>
      <w:hyperlink w:anchor="_Toc80632372" w:history="1">
        <w:r w:rsidR="007100F0" w:rsidRPr="008D1D1D">
          <w:rPr>
            <w:rStyle w:val="Hyperlink"/>
            <w:noProof/>
          </w:rPr>
          <w:t>Appendix E: Sample consequence rating table</w:t>
        </w:r>
        <w:r w:rsidR="007100F0">
          <w:rPr>
            <w:noProof/>
            <w:webHidden/>
          </w:rPr>
          <w:tab/>
        </w:r>
        <w:r w:rsidR="007100F0">
          <w:rPr>
            <w:noProof/>
            <w:webHidden/>
          </w:rPr>
          <w:fldChar w:fldCharType="begin"/>
        </w:r>
        <w:r w:rsidR="007100F0">
          <w:rPr>
            <w:noProof/>
            <w:webHidden/>
          </w:rPr>
          <w:instrText xml:space="preserve"> PAGEREF _Toc80632372 \h </w:instrText>
        </w:r>
        <w:r w:rsidR="007100F0">
          <w:rPr>
            <w:noProof/>
            <w:webHidden/>
          </w:rPr>
        </w:r>
        <w:r w:rsidR="007100F0">
          <w:rPr>
            <w:noProof/>
            <w:webHidden/>
          </w:rPr>
          <w:fldChar w:fldCharType="separate"/>
        </w:r>
        <w:r w:rsidR="00024B14">
          <w:rPr>
            <w:noProof/>
            <w:webHidden/>
          </w:rPr>
          <w:t>76</w:t>
        </w:r>
        <w:r w:rsidR="007100F0">
          <w:rPr>
            <w:noProof/>
            <w:webHidden/>
          </w:rPr>
          <w:fldChar w:fldCharType="end"/>
        </w:r>
      </w:hyperlink>
    </w:p>
    <w:p w14:paraId="691625A9" w14:textId="2A11FA87" w:rsidR="007100F0" w:rsidRDefault="00DF5B73">
      <w:pPr>
        <w:pStyle w:val="TOC1"/>
        <w:rPr>
          <w:rFonts w:asciiTheme="minorHAnsi" w:hAnsiTheme="minorHAnsi"/>
          <w:noProof/>
        </w:rPr>
      </w:pPr>
      <w:hyperlink w:anchor="_Toc80632373" w:history="1">
        <w:r w:rsidR="007100F0" w:rsidRPr="008D1D1D">
          <w:rPr>
            <w:rStyle w:val="Hyperlink"/>
            <w:noProof/>
          </w:rPr>
          <w:t>Appendix F: Engagement</w:t>
        </w:r>
        <w:r w:rsidR="007100F0">
          <w:rPr>
            <w:noProof/>
            <w:webHidden/>
          </w:rPr>
          <w:tab/>
        </w:r>
        <w:r w:rsidR="007100F0">
          <w:rPr>
            <w:noProof/>
            <w:webHidden/>
          </w:rPr>
          <w:fldChar w:fldCharType="begin"/>
        </w:r>
        <w:r w:rsidR="007100F0">
          <w:rPr>
            <w:noProof/>
            <w:webHidden/>
          </w:rPr>
          <w:instrText xml:space="preserve"> PAGEREF _Toc80632373 \h </w:instrText>
        </w:r>
        <w:r w:rsidR="007100F0">
          <w:rPr>
            <w:noProof/>
            <w:webHidden/>
          </w:rPr>
        </w:r>
        <w:r w:rsidR="007100F0">
          <w:rPr>
            <w:noProof/>
            <w:webHidden/>
          </w:rPr>
          <w:fldChar w:fldCharType="separate"/>
        </w:r>
        <w:r w:rsidR="00024B14">
          <w:rPr>
            <w:noProof/>
            <w:webHidden/>
          </w:rPr>
          <w:t>77</w:t>
        </w:r>
        <w:r w:rsidR="007100F0">
          <w:rPr>
            <w:noProof/>
            <w:webHidden/>
          </w:rPr>
          <w:fldChar w:fldCharType="end"/>
        </w:r>
      </w:hyperlink>
    </w:p>
    <w:p w14:paraId="11AFA727" w14:textId="3247A45F" w:rsidR="007100F0" w:rsidRDefault="00DF5B73">
      <w:pPr>
        <w:pStyle w:val="TOC1"/>
        <w:rPr>
          <w:rFonts w:asciiTheme="minorHAnsi" w:hAnsiTheme="minorHAnsi"/>
          <w:noProof/>
        </w:rPr>
      </w:pPr>
      <w:hyperlink w:anchor="_Toc80632374" w:history="1">
        <w:r w:rsidR="007100F0" w:rsidRPr="008D1D1D">
          <w:rPr>
            <w:rStyle w:val="Hyperlink"/>
            <w:noProof/>
          </w:rPr>
          <w:t>Appendix G: Sample risk assessment report</w:t>
        </w:r>
        <w:r w:rsidR="007100F0">
          <w:rPr>
            <w:noProof/>
            <w:webHidden/>
          </w:rPr>
          <w:tab/>
        </w:r>
        <w:r w:rsidR="007100F0">
          <w:rPr>
            <w:noProof/>
            <w:webHidden/>
          </w:rPr>
          <w:fldChar w:fldCharType="begin"/>
        </w:r>
        <w:r w:rsidR="007100F0">
          <w:rPr>
            <w:noProof/>
            <w:webHidden/>
          </w:rPr>
          <w:instrText xml:space="preserve"> PAGEREF _Toc80632374 \h </w:instrText>
        </w:r>
        <w:r w:rsidR="007100F0">
          <w:rPr>
            <w:noProof/>
            <w:webHidden/>
          </w:rPr>
        </w:r>
        <w:r w:rsidR="007100F0">
          <w:rPr>
            <w:noProof/>
            <w:webHidden/>
          </w:rPr>
          <w:fldChar w:fldCharType="separate"/>
        </w:r>
        <w:r w:rsidR="00024B14">
          <w:rPr>
            <w:noProof/>
            <w:webHidden/>
          </w:rPr>
          <w:t>81</w:t>
        </w:r>
        <w:r w:rsidR="007100F0">
          <w:rPr>
            <w:noProof/>
            <w:webHidden/>
          </w:rPr>
          <w:fldChar w:fldCharType="end"/>
        </w:r>
      </w:hyperlink>
    </w:p>
    <w:p w14:paraId="1AAC4615" w14:textId="307853AD" w:rsidR="007100F0" w:rsidRDefault="00DF5B73">
      <w:pPr>
        <w:pStyle w:val="TOC1"/>
        <w:rPr>
          <w:rFonts w:asciiTheme="minorHAnsi" w:hAnsiTheme="minorHAnsi"/>
          <w:noProof/>
        </w:rPr>
      </w:pPr>
      <w:hyperlink w:anchor="_Toc80632375" w:history="1">
        <w:r w:rsidR="007100F0" w:rsidRPr="008D1D1D">
          <w:rPr>
            <w:rStyle w:val="Hyperlink"/>
            <w:noProof/>
          </w:rPr>
          <w:t>Appendix H: Assessing governance maturity</w:t>
        </w:r>
        <w:r w:rsidR="007100F0">
          <w:rPr>
            <w:noProof/>
            <w:webHidden/>
          </w:rPr>
          <w:tab/>
        </w:r>
        <w:r w:rsidR="007100F0">
          <w:rPr>
            <w:noProof/>
            <w:webHidden/>
          </w:rPr>
          <w:fldChar w:fldCharType="begin"/>
        </w:r>
        <w:r w:rsidR="007100F0">
          <w:rPr>
            <w:noProof/>
            <w:webHidden/>
          </w:rPr>
          <w:instrText xml:space="preserve"> PAGEREF _Toc80632375 \h </w:instrText>
        </w:r>
        <w:r w:rsidR="007100F0">
          <w:rPr>
            <w:noProof/>
            <w:webHidden/>
          </w:rPr>
        </w:r>
        <w:r w:rsidR="007100F0">
          <w:rPr>
            <w:noProof/>
            <w:webHidden/>
          </w:rPr>
          <w:fldChar w:fldCharType="separate"/>
        </w:r>
        <w:r w:rsidR="00024B14">
          <w:rPr>
            <w:noProof/>
            <w:webHidden/>
          </w:rPr>
          <w:t>82</w:t>
        </w:r>
        <w:r w:rsidR="007100F0">
          <w:rPr>
            <w:noProof/>
            <w:webHidden/>
          </w:rPr>
          <w:fldChar w:fldCharType="end"/>
        </w:r>
      </w:hyperlink>
    </w:p>
    <w:p w14:paraId="5E094EF8" w14:textId="06706382" w:rsidR="007100F0" w:rsidRDefault="00DF5B73">
      <w:pPr>
        <w:pStyle w:val="TOC1"/>
        <w:rPr>
          <w:rFonts w:asciiTheme="minorHAnsi" w:hAnsiTheme="minorHAnsi"/>
          <w:noProof/>
        </w:rPr>
      </w:pPr>
      <w:hyperlink w:anchor="_Toc80632376" w:history="1">
        <w:r w:rsidR="007100F0" w:rsidRPr="008D1D1D">
          <w:rPr>
            <w:rStyle w:val="Hyperlink"/>
            <w:rFonts w:eastAsia="Times New Roman"/>
            <w:noProof/>
            <w:lang w:eastAsia="en-US"/>
          </w:rPr>
          <w:t>Appendix I: Transition risks (low</w:t>
        </w:r>
        <w:r w:rsidR="0004359B">
          <w:rPr>
            <w:rStyle w:val="Hyperlink"/>
            <w:rFonts w:eastAsia="Times New Roman"/>
            <w:noProof/>
            <w:lang w:eastAsia="en-US"/>
          </w:rPr>
          <w:t xml:space="preserve"> </w:t>
        </w:r>
        <w:r w:rsidR="007100F0" w:rsidRPr="008D1D1D">
          <w:rPr>
            <w:rStyle w:val="Hyperlink"/>
            <w:rFonts w:eastAsia="Times New Roman"/>
            <w:noProof/>
            <w:lang w:eastAsia="en-US"/>
          </w:rPr>
          <w:t>carbon)</w:t>
        </w:r>
        <w:r w:rsidR="007100F0">
          <w:rPr>
            <w:noProof/>
            <w:webHidden/>
          </w:rPr>
          <w:tab/>
        </w:r>
        <w:r w:rsidR="007100F0">
          <w:rPr>
            <w:noProof/>
            <w:webHidden/>
          </w:rPr>
          <w:fldChar w:fldCharType="begin"/>
        </w:r>
        <w:r w:rsidR="007100F0">
          <w:rPr>
            <w:noProof/>
            <w:webHidden/>
          </w:rPr>
          <w:instrText xml:space="preserve"> PAGEREF _Toc80632376 \h </w:instrText>
        </w:r>
        <w:r w:rsidR="007100F0">
          <w:rPr>
            <w:noProof/>
            <w:webHidden/>
          </w:rPr>
        </w:r>
        <w:r w:rsidR="007100F0">
          <w:rPr>
            <w:noProof/>
            <w:webHidden/>
          </w:rPr>
          <w:fldChar w:fldCharType="separate"/>
        </w:r>
        <w:r w:rsidR="00024B14">
          <w:rPr>
            <w:noProof/>
            <w:webHidden/>
          </w:rPr>
          <w:t>84</w:t>
        </w:r>
        <w:r w:rsidR="007100F0">
          <w:rPr>
            <w:noProof/>
            <w:webHidden/>
          </w:rPr>
          <w:fldChar w:fldCharType="end"/>
        </w:r>
      </w:hyperlink>
    </w:p>
    <w:p w14:paraId="26277AE7" w14:textId="67B5D286" w:rsidR="007100F0" w:rsidRDefault="00DF5B73">
      <w:pPr>
        <w:pStyle w:val="TOC1"/>
        <w:rPr>
          <w:rFonts w:asciiTheme="minorHAnsi" w:hAnsiTheme="minorHAnsi"/>
          <w:noProof/>
        </w:rPr>
      </w:pPr>
      <w:hyperlink w:anchor="_Toc80632377" w:history="1">
        <w:r w:rsidR="007100F0" w:rsidRPr="008D1D1D">
          <w:rPr>
            <w:rStyle w:val="Hyperlink"/>
            <w:rFonts w:eastAsia="Times New Roman"/>
            <w:noProof/>
            <w:lang w:eastAsia="en-US"/>
          </w:rPr>
          <w:t>Appendix J: Examples of indirect/cascading risks</w:t>
        </w:r>
        <w:r w:rsidR="007100F0">
          <w:rPr>
            <w:noProof/>
            <w:webHidden/>
          </w:rPr>
          <w:tab/>
        </w:r>
        <w:r w:rsidR="007100F0">
          <w:rPr>
            <w:noProof/>
            <w:webHidden/>
          </w:rPr>
          <w:fldChar w:fldCharType="begin"/>
        </w:r>
        <w:r w:rsidR="007100F0">
          <w:rPr>
            <w:noProof/>
            <w:webHidden/>
          </w:rPr>
          <w:instrText xml:space="preserve"> PAGEREF _Toc80632377 \h </w:instrText>
        </w:r>
        <w:r w:rsidR="007100F0">
          <w:rPr>
            <w:noProof/>
            <w:webHidden/>
          </w:rPr>
        </w:r>
        <w:r w:rsidR="007100F0">
          <w:rPr>
            <w:noProof/>
            <w:webHidden/>
          </w:rPr>
          <w:fldChar w:fldCharType="separate"/>
        </w:r>
        <w:r w:rsidR="00024B14">
          <w:rPr>
            <w:noProof/>
            <w:webHidden/>
          </w:rPr>
          <w:t>86</w:t>
        </w:r>
        <w:r w:rsidR="007100F0">
          <w:rPr>
            <w:noProof/>
            <w:webHidden/>
          </w:rPr>
          <w:fldChar w:fldCharType="end"/>
        </w:r>
      </w:hyperlink>
    </w:p>
    <w:p w14:paraId="455FB181" w14:textId="53A2BE98" w:rsidR="0080531E" w:rsidRPr="006B77BB" w:rsidRDefault="00775F57" w:rsidP="002B4778">
      <w:pPr>
        <w:pStyle w:val="Glossary"/>
      </w:pPr>
      <w:r w:rsidRPr="006B77BB">
        <w:rPr>
          <w:color w:val="0092CF"/>
        </w:rPr>
        <w:fldChar w:fldCharType="end"/>
      </w:r>
    </w:p>
    <w:p w14:paraId="62284387" w14:textId="77777777" w:rsidR="00F949C8" w:rsidRPr="00F949C8" w:rsidRDefault="00F949C8" w:rsidP="00F949C8">
      <w:pPr>
        <w:pStyle w:val="BodyText"/>
        <w:rPr>
          <w:highlight w:val="yellow"/>
        </w:rPr>
      </w:pPr>
      <w:r w:rsidRPr="00F949C8">
        <w:rPr>
          <w:highlight w:val="yellow"/>
        </w:rPr>
        <w:br w:type="page"/>
      </w:r>
    </w:p>
    <w:p w14:paraId="4EC94985" w14:textId="4CC950A9" w:rsidR="00742E0F" w:rsidRPr="00742E0F" w:rsidRDefault="00742E0F" w:rsidP="00F949C8">
      <w:pPr>
        <w:pStyle w:val="Heading"/>
      </w:pPr>
      <w:r w:rsidRPr="00543A01">
        <w:lastRenderedPageBreak/>
        <w:t>Tables</w:t>
      </w:r>
    </w:p>
    <w:p w14:paraId="699A4D8D" w14:textId="3B355587" w:rsidR="007100F0" w:rsidRDefault="007100F0">
      <w:pPr>
        <w:pStyle w:val="TableofFigures"/>
        <w:tabs>
          <w:tab w:val="right" w:pos="8551"/>
        </w:tabs>
        <w:rPr>
          <w:rFonts w:asciiTheme="minorHAnsi" w:hAnsiTheme="minorHAnsi"/>
          <w:noProof/>
        </w:rPr>
      </w:pPr>
      <w:r>
        <w:fldChar w:fldCharType="begin"/>
      </w:r>
      <w:r>
        <w:instrText xml:space="preserve"> TOC \h \z \t "Table heading" \c </w:instrText>
      </w:r>
      <w:r>
        <w:fldChar w:fldCharType="separate"/>
      </w:r>
      <w:hyperlink w:anchor="_Toc80632378" w:history="1">
        <w:r w:rsidRPr="00EA0984">
          <w:rPr>
            <w:rStyle w:val="Hyperlink"/>
            <w:noProof/>
          </w:rPr>
          <w:t xml:space="preserve">Table 1: </w:t>
        </w:r>
        <w:r>
          <w:rPr>
            <w:rFonts w:asciiTheme="minorHAnsi" w:hAnsiTheme="minorHAnsi"/>
            <w:noProof/>
          </w:rPr>
          <w:tab/>
        </w:r>
        <w:r w:rsidRPr="00EA0984">
          <w:rPr>
            <w:rStyle w:val="Hyperlink"/>
            <w:noProof/>
          </w:rPr>
          <w:t>Examples of risk assessment project team, roles</w:t>
        </w:r>
        <w:r w:rsidR="00E515E7">
          <w:rPr>
            <w:rStyle w:val="Hyperlink"/>
            <w:noProof/>
          </w:rPr>
          <w:t>,</w:t>
        </w:r>
        <w:r w:rsidRPr="00EA0984">
          <w:rPr>
            <w:rStyle w:val="Hyperlink"/>
            <w:noProof/>
          </w:rPr>
          <w:t xml:space="preserve"> and responsibilities</w:t>
        </w:r>
        <w:r>
          <w:rPr>
            <w:noProof/>
            <w:webHidden/>
          </w:rPr>
          <w:tab/>
        </w:r>
        <w:r>
          <w:rPr>
            <w:noProof/>
            <w:webHidden/>
          </w:rPr>
          <w:fldChar w:fldCharType="begin"/>
        </w:r>
        <w:r>
          <w:rPr>
            <w:noProof/>
            <w:webHidden/>
          </w:rPr>
          <w:instrText xml:space="preserve"> PAGEREF _Toc80632378 \h </w:instrText>
        </w:r>
        <w:r>
          <w:rPr>
            <w:noProof/>
            <w:webHidden/>
          </w:rPr>
        </w:r>
        <w:r>
          <w:rPr>
            <w:noProof/>
            <w:webHidden/>
          </w:rPr>
          <w:fldChar w:fldCharType="separate"/>
        </w:r>
        <w:r w:rsidR="00024B14">
          <w:rPr>
            <w:noProof/>
            <w:webHidden/>
          </w:rPr>
          <w:t>16</w:t>
        </w:r>
        <w:r>
          <w:rPr>
            <w:noProof/>
            <w:webHidden/>
          </w:rPr>
          <w:fldChar w:fldCharType="end"/>
        </w:r>
      </w:hyperlink>
    </w:p>
    <w:p w14:paraId="5F9E139B" w14:textId="2835E07B" w:rsidR="007100F0" w:rsidRDefault="00DF5B73">
      <w:pPr>
        <w:pStyle w:val="TableofFigures"/>
        <w:tabs>
          <w:tab w:val="right" w:pos="8551"/>
        </w:tabs>
        <w:rPr>
          <w:rFonts w:asciiTheme="minorHAnsi" w:hAnsiTheme="minorHAnsi"/>
          <w:noProof/>
        </w:rPr>
      </w:pPr>
      <w:hyperlink w:anchor="_Toc80632379" w:history="1">
        <w:r w:rsidR="007100F0" w:rsidRPr="00EA0984">
          <w:rPr>
            <w:rStyle w:val="Hyperlink"/>
            <w:noProof/>
          </w:rPr>
          <w:t xml:space="preserve">Table 2: </w:t>
        </w:r>
        <w:r w:rsidR="007100F0">
          <w:rPr>
            <w:rFonts w:asciiTheme="minorHAnsi" w:hAnsiTheme="minorHAnsi"/>
            <w:noProof/>
          </w:rPr>
          <w:tab/>
        </w:r>
        <w:r w:rsidR="007100F0" w:rsidRPr="00EA0984">
          <w:rPr>
            <w:rStyle w:val="Hyperlink"/>
            <w:noProof/>
          </w:rPr>
          <w:t>Suggested guiding principles</w:t>
        </w:r>
        <w:r w:rsidR="007100F0">
          <w:rPr>
            <w:noProof/>
            <w:webHidden/>
          </w:rPr>
          <w:tab/>
        </w:r>
        <w:r w:rsidR="007100F0">
          <w:rPr>
            <w:noProof/>
            <w:webHidden/>
          </w:rPr>
          <w:fldChar w:fldCharType="begin"/>
        </w:r>
        <w:r w:rsidR="007100F0">
          <w:rPr>
            <w:noProof/>
            <w:webHidden/>
          </w:rPr>
          <w:instrText xml:space="preserve"> PAGEREF _Toc80632379 \h </w:instrText>
        </w:r>
        <w:r w:rsidR="007100F0">
          <w:rPr>
            <w:noProof/>
            <w:webHidden/>
          </w:rPr>
        </w:r>
        <w:r w:rsidR="007100F0">
          <w:rPr>
            <w:noProof/>
            <w:webHidden/>
          </w:rPr>
          <w:fldChar w:fldCharType="separate"/>
        </w:r>
        <w:r w:rsidR="00024B14">
          <w:rPr>
            <w:noProof/>
            <w:webHidden/>
          </w:rPr>
          <w:t>19</w:t>
        </w:r>
        <w:r w:rsidR="007100F0">
          <w:rPr>
            <w:noProof/>
            <w:webHidden/>
          </w:rPr>
          <w:fldChar w:fldCharType="end"/>
        </w:r>
      </w:hyperlink>
    </w:p>
    <w:p w14:paraId="4E63050A" w14:textId="0FB61291" w:rsidR="007100F0" w:rsidRDefault="00DF5B73">
      <w:pPr>
        <w:pStyle w:val="TableofFigures"/>
        <w:tabs>
          <w:tab w:val="right" w:pos="8551"/>
        </w:tabs>
        <w:rPr>
          <w:rFonts w:asciiTheme="minorHAnsi" w:hAnsiTheme="minorHAnsi"/>
          <w:noProof/>
        </w:rPr>
      </w:pPr>
      <w:hyperlink w:anchor="_Toc80632380" w:history="1">
        <w:r w:rsidR="007100F0" w:rsidRPr="00EA0984">
          <w:rPr>
            <w:rStyle w:val="Hyperlink"/>
            <w:noProof/>
          </w:rPr>
          <w:t xml:space="preserve">Table 3: </w:t>
        </w:r>
        <w:r w:rsidR="00CF553D">
          <w:rPr>
            <w:rStyle w:val="Hyperlink"/>
            <w:noProof/>
          </w:rPr>
          <w:tab/>
        </w:r>
        <w:r w:rsidR="007100F0" w:rsidRPr="00EA0984">
          <w:rPr>
            <w:rStyle w:val="Hyperlink"/>
            <w:noProof/>
          </w:rPr>
          <w:t>Level of risk assessment at different scales</w:t>
        </w:r>
        <w:r w:rsidR="007100F0">
          <w:rPr>
            <w:noProof/>
            <w:webHidden/>
          </w:rPr>
          <w:tab/>
        </w:r>
        <w:r w:rsidR="007100F0">
          <w:rPr>
            <w:noProof/>
            <w:webHidden/>
          </w:rPr>
          <w:fldChar w:fldCharType="begin"/>
        </w:r>
        <w:r w:rsidR="007100F0">
          <w:rPr>
            <w:noProof/>
            <w:webHidden/>
          </w:rPr>
          <w:instrText xml:space="preserve"> PAGEREF _Toc80632380 \h </w:instrText>
        </w:r>
        <w:r w:rsidR="007100F0">
          <w:rPr>
            <w:noProof/>
            <w:webHidden/>
          </w:rPr>
        </w:r>
        <w:r w:rsidR="007100F0">
          <w:rPr>
            <w:noProof/>
            <w:webHidden/>
          </w:rPr>
          <w:fldChar w:fldCharType="separate"/>
        </w:r>
        <w:r w:rsidR="00024B14">
          <w:rPr>
            <w:noProof/>
            <w:webHidden/>
          </w:rPr>
          <w:t>21</w:t>
        </w:r>
        <w:r w:rsidR="007100F0">
          <w:rPr>
            <w:noProof/>
            <w:webHidden/>
          </w:rPr>
          <w:fldChar w:fldCharType="end"/>
        </w:r>
      </w:hyperlink>
    </w:p>
    <w:p w14:paraId="47C52168" w14:textId="42887D71" w:rsidR="007100F0" w:rsidRDefault="00DF5B73">
      <w:pPr>
        <w:pStyle w:val="TableofFigures"/>
        <w:tabs>
          <w:tab w:val="right" w:pos="8551"/>
        </w:tabs>
        <w:rPr>
          <w:rFonts w:asciiTheme="minorHAnsi" w:hAnsiTheme="minorHAnsi"/>
          <w:noProof/>
        </w:rPr>
      </w:pPr>
      <w:hyperlink w:anchor="_Toc80632381" w:history="1">
        <w:r w:rsidR="007100F0" w:rsidRPr="00EA0984">
          <w:rPr>
            <w:rStyle w:val="Hyperlink"/>
            <w:noProof/>
          </w:rPr>
          <w:t>Table 4:</w:t>
        </w:r>
        <w:r w:rsidR="007100F0">
          <w:rPr>
            <w:rFonts w:asciiTheme="minorHAnsi" w:hAnsiTheme="minorHAnsi"/>
            <w:noProof/>
          </w:rPr>
          <w:tab/>
        </w:r>
        <w:r w:rsidR="007100F0" w:rsidRPr="00EA0984">
          <w:rPr>
            <w:rStyle w:val="Hyperlink"/>
            <w:noProof/>
          </w:rPr>
          <w:t>Value domain descriptions from the NCCRA framework</w:t>
        </w:r>
        <w:r w:rsidR="007100F0">
          <w:rPr>
            <w:noProof/>
            <w:webHidden/>
          </w:rPr>
          <w:tab/>
        </w:r>
        <w:r w:rsidR="007100F0">
          <w:rPr>
            <w:noProof/>
            <w:webHidden/>
          </w:rPr>
          <w:fldChar w:fldCharType="begin"/>
        </w:r>
        <w:r w:rsidR="007100F0">
          <w:rPr>
            <w:noProof/>
            <w:webHidden/>
          </w:rPr>
          <w:instrText xml:space="preserve"> PAGEREF _Toc80632381 \h </w:instrText>
        </w:r>
        <w:r w:rsidR="007100F0">
          <w:rPr>
            <w:noProof/>
            <w:webHidden/>
          </w:rPr>
        </w:r>
        <w:r w:rsidR="007100F0">
          <w:rPr>
            <w:noProof/>
            <w:webHidden/>
          </w:rPr>
          <w:fldChar w:fldCharType="separate"/>
        </w:r>
        <w:r w:rsidR="00024B14">
          <w:rPr>
            <w:noProof/>
            <w:webHidden/>
          </w:rPr>
          <w:t>29</w:t>
        </w:r>
        <w:r w:rsidR="007100F0">
          <w:rPr>
            <w:noProof/>
            <w:webHidden/>
          </w:rPr>
          <w:fldChar w:fldCharType="end"/>
        </w:r>
      </w:hyperlink>
    </w:p>
    <w:p w14:paraId="709F6546" w14:textId="27123342" w:rsidR="007100F0" w:rsidRDefault="00DF5B73">
      <w:pPr>
        <w:pStyle w:val="TableofFigures"/>
        <w:tabs>
          <w:tab w:val="right" w:pos="8551"/>
        </w:tabs>
        <w:rPr>
          <w:rFonts w:asciiTheme="minorHAnsi" w:hAnsiTheme="minorHAnsi"/>
          <w:noProof/>
        </w:rPr>
      </w:pPr>
      <w:hyperlink w:anchor="_Toc80632382" w:history="1">
        <w:r w:rsidR="007100F0" w:rsidRPr="00EA0984">
          <w:rPr>
            <w:rStyle w:val="Hyperlink"/>
            <w:noProof/>
          </w:rPr>
          <w:t>Table 5:</w:t>
        </w:r>
        <w:r w:rsidR="007100F0">
          <w:rPr>
            <w:rFonts w:asciiTheme="minorHAnsi" w:hAnsiTheme="minorHAnsi"/>
            <w:noProof/>
          </w:rPr>
          <w:tab/>
        </w:r>
        <w:r w:rsidR="007100F0" w:rsidRPr="00EA0984">
          <w:rPr>
            <w:rStyle w:val="Hyperlink"/>
            <w:noProof/>
          </w:rPr>
          <w:t>Example: mid- and long-term climate projections for RCP8.5</w:t>
        </w:r>
        <w:r w:rsidR="007100F0">
          <w:rPr>
            <w:noProof/>
            <w:webHidden/>
          </w:rPr>
          <w:tab/>
        </w:r>
        <w:r w:rsidR="007100F0">
          <w:rPr>
            <w:noProof/>
            <w:webHidden/>
          </w:rPr>
          <w:fldChar w:fldCharType="begin"/>
        </w:r>
        <w:r w:rsidR="007100F0">
          <w:rPr>
            <w:noProof/>
            <w:webHidden/>
          </w:rPr>
          <w:instrText xml:space="preserve"> PAGEREF _Toc80632382 \h </w:instrText>
        </w:r>
        <w:r w:rsidR="007100F0">
          <w:rPr>
            <w:noProof/>
            <w:webHidden/>
          </w:rPr>
        </w:r>
        <w:r w:rsidR="007100F0">
          <w:rPr>
            <w:noProof/>
            <w:webHidden/>
          </w:rPr>
          <w:fldChar w:fldCharType="separate"/>
        </w:r>
        <w:r w:rsidR="00024B14">
          <w:rPr>
            <w:noProof/>
            <w:webHidden/>
          </w:rPr>
          <w:t>37</w:t>
        </w:r>
        <w:r w:rsidR="007100F0">
          <w:rPr>
            <w:noProof/>
            <w:webHidden/>
          </w:rPr>
          <w:fldChar w:fldCharType="end"/>
        </w:r>
      </w:hyperlink>
    </w:p>
    <w:p w14:paraId="2DFD2E1C" w14:textId="799F37ED" w:rsidR="007100F0" w:rsidRDefault="00DF5B73">
      <w:pPr>
        <w:pStyle w:val="TableofFigures"/>
        <w:tabs>
          <w:tab w:val="right" w:pos="8551"/>
        </w:tabs>
        <w:rPr>
          <w:rFonts w:asciiTheme="minorHAnsi" w:hAnsiTheme="minorHAnsi"/>
          <w:noProof/>
        </w:rPr>
      </w:pPr>
      <w:hyperlink w:anchor="_Toc80632383" w:history="1">
        <w:r w:rsidR="007100F0" w:rsidRPr="00EA0984">
          <w:rPr>
            <w:rStyle w:val="Hyperlink"/>
            <w:noProof/>
          </w:rPr>
          <w:t>Table 6:</w:t>
        </w:r>
        <w:r w:rsidR="007100F0">
          <w:rPr>
            <w:rFonts w:asciiTheme="minorHAnsi" w:hAnsiTheme="minorHAnsi"/>
            <w:noProof/>
          </w:rPr>
          <w:tab/>
        </w:r>
        <w:r w:rsidR="007100F0" w:rsidRPr="00EA0984">
          <w:rPr>
            <w:rStyle w:val="Hyperlink"/>
            <w:noProof/>
          </w:rPr>
          <w:t>Examples of risk statements and descriptions</w:t>
        </w:r>
        <w:r w:rsidR="007100F0">
          <w:rPr>
            <w:noProof/>
            <w:webHidden/>
          </w:rPr>
          <w:tab/>
        </w:r>
        <w:r w:rsidR="007100F0">
          <w:rPr>
            <w:noProof/>
            <w:webHidden/>
          </w:rPr>
          <w:fldChar w:fldCharType="begin"/>
        </w:r>
        <w:r w:rsidR="007100F0">
          <w:rPr>
            <w:noProof/>
            <w:webHidden/>
          </w:rPr>
          <w:instrText xml:space="preserve"> PAGEREF _Toc80632383 \h </w:instrText>
        </w:r>
        <w:r w:rsidR="007100F0">
          <w:rPr>
            <w:noProof/>
            <w:webHidden/>
          </w:rPr>
        </w:r>
        <w:r w:rsidR="007100F0">
          <w:rPr>
            <w:noProof/>
            <w:webHidden/>
          </w:rPr>
          <w:fldChar w:fldCharType="separate"/>
        </w:r>
        <w:r w:rsidR="00024B14">
          <w:rPr>
            <w:noProof/>
            <w:webHidden/>
          </w:rPr>
          <w:t>38</w:t>
        </w:r>
        <w:r w:rsidR="007100F0">
          <w:rPr>
            <w:noProof/>
            <w:webHidden/>
          </w:rPr>
          <w:fldChar w:fldCharType="end"/>
        </w:r>
      </w:hyperlink>
    </w:p>
    <w:p w14:paraId="64DEAF6D" w14:textId="41079774" w:rsidR="007100F0" w:rsidRDefault="00DF5B73">
      <w:pPr>
        <w:pStyle w:val="TableofFigures"/>
        <w:tabs>
          <w:tab w:val="right" w:pos="8551"/>
        </w:tabs>
        <w:rPr>
          <w:rFonts w:asciiTheme="minorHAnsi" w:hAnsiTheme="minorHAnsi"/>
          <w:noProof/>
        </w:rPr>
      </w:pPr>
      <w:hyperlink w:anchor="_Toc80632384" w:history="1">
        <w:r w:rsidR="007100F0" w:rsidRPr="00EA0984">
          <w:rPr>
            <w:rStyle w:val="Hyperlink"/>
            <w:noProof/>
          </w:rPr>
          <w:t>Table 7:</w:t>
        </w:r>
        <w:r w:rsidR="007100F0">
          <w:rPr>
            <w:rFonts w:asciiTheme="minorHAnsi" w:hAnsiTheme="minorHAnsi"/>
            <w:noProof/>
          </w:rPr>
          <w:tab/>
        </w:r>
        <w:r w:rsidR="007100F0" w:rsidRPr="00EA0984">
          <w:rPr>
            <w:rStyle w:val="Hyperlink"/>
            <w:noProof/>
          </w:rPr>
          <w:t>Example of a risk matrix</w:t>
        </w:r>
        <w:r w:rsidR="007100F0">
          <w:rPr>
            <w:noProof/>
            <w:webHidden/>
          </w:rPr>
          <w:tab/>
        </w:r>
        <w:r w:rsidR="007100F0">
          <w:rPr>
            <w:noProof/>
            <w:webHidden/>
          </w:rPr>
          <w:fldChar w:fldCharType="begin"/>
        </w:r>
        <w:r w:rsidR="007100F0">
          <w:rPr>
            <w:noProof/>
            <w:webHidden/>
          </w:rPr>
          <w:instrText xml:space="preserve"> PAGEREF _Toc80632384 \h </w:instrText>
        </w:r>
        <w:r w:rsidR="007100F0">
          <w:rPr>
            <w:noProof/>
            <w:webHidden/>
          </w:rPr>
        </w:r>
        <w:r w:rsidR="007100F0">
          <w:rPr>
            <w:noProof/>
            <w:webHidden/>
          </w:rPr>
          <w:fldChar w:fldCharType="separate"/>
        </w:r>
        <w:r w:rsidR="00024B14">
          <w:rPr>
            <w:noProof/>
            <w:webHidden/>
          </w:rPr>
          <w:t>39</w:t>
        </w:r>
        <w:r w:rsidR="007100F0">
          <w:rPr>
            <w:noProof/>
            <w:webHidden/>
          </w:rPr>
          <w:fldChar w:fldCharType="end"/>
        </w:r>
      </w:hyperlink>
    </w:p>
    <w:p w14:paraId="4DFCDED5" w14:textId="424F84A7" w:rsidR="007100F0" w:rsidRDefault="00DF5B73">
      <w:pPr>
        <w:pStyle w:val="TableofFigures"/>
        <w:tabs>
          <w:tab w:val="right" w:pos="8551"/>
        </w:tabs>
        <w:rPr>
          <w:rFonts w:asciiTheme="minorHAnsi" w:hAnsiTheme="minorHAnsi"/>
          <w:noProof/>
        </w:rPr>
      </w:pPr>
      <w:hyperlink w:anchor="_Toc80632385" w:history="1">
        <w:r w:rsidR="007100F0" w:rsidRPr="00EA0984">
          <w:rPr>
            <w:rStyle w:val="Hyperlink"/>
            <w:noProof/>
          </w:rPr>
          <w:t>Table 8:</w:t>
        </w:r>
        <w:r w:rsidR="007100F0">
          <w:rPr>
            <w:rFonts w:asciiTheme="minorHAnsi" w:hAnsiTheme="minorHAnsi"/>
            <w:noProof/>
          </w:rPr>
          <w:tab/>
        </w:r>
        <w:r w:rsidR="007100F0" w:rsidRPr="00EA0984">
          <w:rPr>
            <w:rStyle w:val="Hyperlink"/>
            <w:noProof/>
          </w:rPr>
          <w:t>Exposure rating scale</w:t>
        </w:r>
        <w:r w:rsidR="007100F0">
          <w:rPr>
            <w:noProof/>
            <w:webHidden/>
          </w:rPr>
          <w:tab/>
        </w:r>
        <w:r w:rsidR="007100F0">
          <w:rPr>
            <w:noProof/>
            <w:webHidden/>
          </w:rPr>
          <w:fldChar w:fldCharType="begin"/>
        </w:r>
        <w:r w:rsidR="007100F0">
          <w:rPr>
            <w:noProof/>
            <w:webHidden/>
          </w:rPr>
          <w:instrText xml:space="preserve"> PAGEREF _Toc80632385 \h </w:instrText>
        </w:r>
        <w:r w:rsidR="007100F0">
          <w:rPr>
            <w:noProof/>
            <w:webHidden/>
          </w:rPr>
        </w:r>
        <w:r w:rsidR="007100F0">
          <w:rPr>
            <w:noProof/>
            <w:webHidden/>
          </w:rPr>
          <w:fldChar w:fldCharType="separate"/>
        </w:r>
        <w:r w:rsidR="00024B14">
          <w:rPr>
            <w:noProof/>
            <w:webHidden/>
          </w:rPr>
          <w:t>43</w:t>
        </w:r>
        <w:r w:rsidR="007100F0">
          <w:rPr>
            <w:noProof/>
            <w:webHidden/>
          </w:rPr>
          <w:fldChar w:fldCharType="end"/>
        </w:r>
      </w:hyperlink>
    </w:p>
    <w:p w14:paraId="78FD8357" w14:textId="569B2131" w:rsidR="007100F0" w:rsidRDefault="00DF5B73">
      <w:pPr>
        <w:pStyle w:val="TableofFigures"/>
        <w:tabs>
          <w:tab w:val="right" w:pos="8551"/>
        </w:tabs>
        <w:rPr>
          <w:rFonts w:asciiTheme="minorHAnsi" w:hAnsiTheme="minorHAnsi"/>
          <w:noProof/>
        </w:rPr>
      </w:pPr>
      <w:hyperlink w:anchor="_Toc80632386" w:history="1">
        <w:r w:rsidR="007100F0" w:rsidRPr="00EA0984">
          <w:rPr>
            <w:rStyle w:val="Hyperlink"/>
            <w:noProof/>
          </w:rPr>
          <w:t>Table 9:</w:t>
        </w:r>
        <w:r w:rsidR="007100F0">
          <w:rPr>
            <w:rFonts w:asciiTheme="minorHAnsi" w:hAnsiTheme="minorHAnsi"/>
            <w:noProof/>
          </w:rPr>
          <w:tab/>
        </w:r>
        <w:r w:rsidR="007100F0" w:rsidRPr="00EA0984">
          <w:rPr>
            <w:rStyle w:val="Hyperlink"/>
            <w:noProof/>
          </w:rPr>
          <w:t>Vulnerability matrix (combining sensitivity and adaptive capacity)</w:t>
        </w:r>
        <w:r w:rsidR="007100F0">
          <w:rPr>
            <w:noProof/>
            <w:webHidden/>
          </w:rPr>
          <w:tab/>
        </w:r>
        <w:r w:rsidR="007100F0">
          <w:rPr>
            <w:noProof/>
            <w:webHidden/>
          </w:rPr>
          <w:fldChar w:fldCharType="begin"/>
        </w:r>
        <w:r w:rsidR="007100F0">
          <w:rPr>
            <w:noProof/>
            <w:webHidden/>
          </w:rPr>
          <w:instrText xml:space="preserve"> PAGEREF _Toc80632386 \h </w:instrText>
        </w:r>
        <w:r w:rsidR="007100F0">
          <w:rPr>
            <w:noProof/>
            <w:webHidden/>
          </w:rPr>
        </w:r>
        <w:r w:rsidR="007100F0">
          <w:rPr>
            <w:noProof/>
            <w:webHidden/>
          </w:rPr>
          <w:fldChar w:fldCharType="separate"/>
        </w:r>
        <w:r w:rsidR="00024B14">
          <w:rPr>
            <w:noProof/>
            <w:webHidden/>
          </w:rPr>
          <w:t>44</w:t>
        </w:r>
        <w:r w:rsidR="007100F0">
          <w:rPr>
            <w:noProof/>
            <w:webHidden/>
          </w:rPr>
          <w:fldChar w:fldCharType="end"/>
        </w:r>
      </w:hyperlink>
    </w:p>
    <w:p w14:paraId="30A4AB60" w14:textId="19ED7898" w:rsidR="007100F0" w:rsidRDefault="00DF5B73">
      <w:pPr>
        <w:pStyle w:val="TableofFigures"/>
        <w:tabs>
          <w:tab w:val="right" w:pos="8551"/>
        </w:tabs>
        <w:rPr>
          <w:rFonts w:asciiTheme="minorHAnsi" w:hAnsiTheme="minorHAnsi"/>
          <w:noProof/>
        </w:rPr>
      </w:pPr>
      <w:hyperlink w:anchor="_Toc80632387" w:history="1">
        <w:r w:rsidR="007100F0" w:rsidRPr="00EA0984">
          <w:rPr>
            <w:rStyle w:val="Hyperlink"/>
            <w:noProof/>
          </w:rPr>
          <w:t>Table 10:</w:t>
        </w:r>
        <w:r w:rsidR="007100F0">
          <w:rPr>
            <w:rFonts w:asciiTheme="minorHAnsi" w:hAnsiTheme="minorHAnsi"/>
            <w:noProof/>
          </w:rPr>
          <w:tab/>
        </w:r>
        <w:r w:rsidR="007100F0" w:rsidRPr="00EA0984">
          <w:rPr>
            <w:rStyle w:val="Hyperlink"/>
            <w:noProof/>
          </w:rPr>
          <w:t>Vulnerability rating and definition</w:t>
        </w:r>
        <w:r w:rsidR="007100F0">
          <w:rPr>
            <w:noProof/>
            <w:webHidden/>
          </w:rPr>
          <w:tab/>
        </w:r>
        <w:r w:rsidR="007100F0">
          <w:rPr>
            <w:noProof/>
            <w:webHidden/>
          </w:rPr>
          <w:fldChar w:fldCharType="begin"/>
        </w:r>
        <w:r w:rsidR="007100F0">
          <w:rPr>
            <w:noProof/>
            <w:webHidden/>
          </w:rPr>
          <w:instrText xml:space="preserve"> PAGEREF _Toc80632387 \h </w:instrText>
        </w:r>
        <w:r w:rsidR="007100F0">
          <w:rPr>
            <w:noProof/>
            <w:webHidden/>
          </w:rPr>
        </w:r>
        <w:r w:rsidR="007100F0">
          <w:rPr>
            <w:noProof/>
            <w:webHidden/>
          </w:rPr>
          <w:fldChar w:fldCharType="separate"/>
        </w:r>
        <w:r w:rsidR="00024B14">
          <w:rPr>
            <w:noProof/>
            <w:webHidden/>
          </w:rPr>
          <w:t>44</w:t>
        </w:r>
        <w:r w:rsidR="007100F0">
          <w:rPr>
            <w:noProof/>
            <w:webHidden/>
          </w:rPr>
          <w:fldChar w:fldCharType="end"/>
        </w:r>
      </w:hyperlink>
    </w:p>
    <w:p w14:paraId="384F44A3" w14:textId="71573B24" w:rsidR="007100F0" w:rsidRDefault="00DF5B73">
      <w:pPr>
        <w:pStyle w:val="TableofFigures"/>
        <w:tabs>
          <w:tab w:val="right" w:pos="8551"/>
        </w:tabs>
        <w:rPr>
          <w:rFonts w:asciiTheme="minorHAnsi" w:hAnsiTheme="minorHAnsi"/>
          <w:noProof/>
        </w:rPr>
      </w:pPr>
      <w:hyperlink w:anchor="_Toc80632388" w:history="1">
        <w:r w:rsidR="007100F0" w:rsidRPr="00EA0984">
          <w:rPr>
            <w:rStyle w:val="Hyperlink"/>
            <w:noProof/>
          </w:rPr>
          <w:t>Table 11:</w:t>
        </w:r>
        <w:r w:rsidR="007100F0">
          <w:rPr>
            <w:rFonts w:asciiTheme="minorHAnsi" w:hAnsiTheme="minorHAnsi"/>
            <w:noProof/>
          </w:rPr>
          <w:tab/>
        </w:r>
        <w:r w:rsidR="007100F0" w:rsidRPr="00EA0984">
          <w:rPr>
            <w:rStyle w:val="Hyperlink"/>
            <w:noProof/>
          </w:rPr>
          <w:t>Risk matrix (combining vulnerability and exposure)</w:t>
        </w:r>
        <w:r w:rsidR="007100F0">
          <w:rPr>
            <w:noProof/>
            <w:webHidden/>
          </w:rPr>
          <w:tab/>
        </w:r>
        <w:r w:rsidR="007100F0">
          <w:rPr>
            <w:noProof/>
            <w:webHidden/>
          </w:rPr>
          <w:fldChar w:fldCharType="begin"/>
        </w:r>
        <w:r w:rsidR="007100F0">
          <w:rPr>
            <w:noProof/>
            <w:webHidden/>
          </w:rPr>
          <w:instrText xml:space="preserve"> PAGEREF _Toc80632388 \h </w:instrText>
        </w:r>
        <w:r w:rsidR="007100F0">
          <w:rPr>
            <w:noProof/>
            <w:webHidden/>
          </w:rPr>
        </w:r>
        <w:r w:rsidR="007100F0">
          <w:rPr>
            <w:noProof/>
            <w:webHidden/>
          </w:rPr>
          <w:fldChar w:fldCharType="separate"/>
        </w:r>
        <w:r w:rsidR="00024B14">
          <w:rPr>
            <w:noProof/>
            <w:webHidden/>
          </w:rPr>
          <w:t>45</w:t>
        </w:r>
        <w:r w:rsidR="007100F0">
          <w:rPr>
            <w:noProof/>
            <w:webHidden/>
          </w:rPr>
          <w:fldChar w:fldCharType="end"/>
        </w:r>
      </w:hyperlink>
    </w:p>
    <w:p w14:paraId="5408F4FC" w14:textId="14FE9DD6" w:rsidR="007100F0" w:rsidRDefault="00DF5B73">
      <w:pPr>
        <w:pStyle w:val="TableofFigures"/>
        <w:tabs>
          <w:tab w:val="right" w:pos="8551"/>
        </w:tabs>
        <w:rPr>
          <w:rFonts w:asciiTheme="minorHAnsi" w:hAnsiTheme="minorHAnsi"/>
          <w:noProof/>
        </w:rPr>
      </w:pPr>
      <w:hyperlink w:anchor="_Toc80632389" w:history="1">
        <w:r w:rsidR="007100F0" w:rsidRPr="00EA0984">
          <w:rPr>
            <w:rStyle w:val="Hyperlink"/>
            <w:noProof/>
          </w:rPr>
          <w:t>Table 12:</w:t>
        </w:r>
        <w:r w:rsidR="007100F0">
          <w:rPr>
            <w:rFonts w:asciiTheme="minorHAnsi" w:hAnsiTheme="minorHAnsi"/>
            <w:noProof/>
          </w:rPr>
          <w:tab/>
        </w:r>
        <w:r w:rsidR="007100F0" w:rsidRPr="00EA0984">
          <w:rPr>
            <w:rStyle w:val="Hyperlink"/>
            <w:noProof/>
          </w:rPr>
          <w:t>Example of risk rating table (infrastructure)</w:t>
        </w:r>
        <w:r w:rsidR="007100F0">
          <w:rPr>
            <w:noProof/>
            <w:webHidden/>
          </w:rPr>
          <w:tab/>
        </w:r>
        <w:r w:rsidR="007100F0">
          <w:rPr>
            <w:noProof/>
            <w:webHidden/>
          </w:rPr>
          <w:fldChar w:fldCharType="begin"/>
        </w:r>
        <w:r w:rsidR="007100F0">
          <w:rPr>
            <w:noProof/>
            <w:webHidden/>
          </w:rPr>
          <w:instrText xml:space="preserve"> PAGEREF _Toc80632389 \h </w:instrText>
        </w:r>
        <w:r w:rsidR="007100F0">
          <w:rPr>
            <w:noProof/>
            <w:webHidden/>
          </w:rPr>
        </w:r>
        <w:r w:rsidR="007100F0">
          <w:rPr>
            <w:noProof/>
            <w:webHidden/>
          </w:rPr>
          <w:fldChar w:fldCharType="separate"/>
        </w:r>
        <w:r w:rsidR="00024B14">
          <w:rPr>
            <w:noProof/>
            <w:webHidden/>
          </w:rPr>
          <w:t>45</w:t>
        </w:r>
        <w:r w:rsidR="007100F0">
          <w:rPr>
            <w:noProof/>
            <w:webHidden/>
          </w:rPr>
          <w:fldChar w:fldCharType="end"/>
        </w:r>
      </w:hyperlink>
    </w:p>
    <w:p w14:paraId="76AB443B" w14:textId="3B010E24" w:rsidR="007100F0" w:rsidRDefault="00DF5B73">
      <w:pPr>
        <w:pStyle w:val="TableofFigures"/>
        <w:tabs>
          <w:tab w:val="right" w:pos="8551"/>
        </w:tabs>
        <w:rPr>
          <w:rFonts w:asciiTheme="minorHAnsi" w:hAnsiTheme="minorHAnsi"/>
          <w:noProof/>
        </w:rPr>
      </w:pPr>
      <w:hyperlink w:anchor="_Toc80632390" w:history="1">
        <w:r w:rsidR="007100F0" w:rsidRPr="00EA0984">
          <w:rPr>
            <w:rStyle w:val="Hyperlink"/>
            <w:noProof/>
          </w:rPr>
          <w:t>Table 13:</w:t>
        </w:r>
        <w:r w:rsidR="007100F0">
          <w:rPr>
            <w:rFonts w:asciiTheme="minorHAnsi" w:hAnsiTheme="minorHAnsi"/>
            <w:noProof/>
          </w:rPr>
          <w:tab/>
        </w:r>
        <w:r w:rsidR="007100F0" w:rsidRPr="00EA0984">
          <w:rPr>
            <w:rStyle w:val="Hyperlink"/>
            <w:noProof/>
          </w:rPr>
          <w:t>Factors that can influence consequences</w:t>
        </w:r>
        <w:r w:rsidR="007100F0">
          <w:rPr>
            <w:noProof/>
            <w:webHidden/>
          </w:rPr>
          <w:tab/>
        </w:r>
        <w:r w:rsidR="007100F0">
          <w:rPr>
            <w:noProof/>
            <w:webHidden/>
          </w:rPr>
          <w:fldChar w:fldCharType="begin"/>
        </w:r>
        <w:r w:rsidR="007100F0">
          <w:rPr>
            <w:noProof/>
            <w:webHidden/>
          </w:rPr>
          <w:instrText xml:space="preserve"> PAGEREF _Toc80632390 \h </w:instrText>
        </w:r>
        <w:r w:rsidR="007100F0">
          <w:rPr>
            <w:noProof/>
            <w:webHidden/>
          </w:rPr>
        </w:r>
        <w:r w:rsidR="007100F0">
          <w:rPr>
            <w:noProof/>
            <w:webHidden/>
          </w:rPr>
          <w:fldChar w:fldCharType="separate"/>
        </w:r>
        <w:r w:rsidR="00024B14">
          <w:rPr>
            <w:noProof/>
            <w:webHidden/>
          </w:rPr>
          <w:t>49</w:t>
        </w:r>
        <w:r w:rsidR="007100F0">
          <w:rPr>
            <w:noProof/>
            <w:webHidden/>
          </w:rPr>
          <w:fldChar w:fldCharType="end"/>
        </w:r>
      </w:hyperlink>
    </w:p>
    <w:p w14:paraId="23657FB9" w14:textId="342E6189" w:rsidR="007100F0" w:rsidRDefault="00DF5B73">
      <w:pPr>
        <w:pStyle w:val="TableofFigures"/>
        <w:tabs>
          <w:tab w:val="right" w:pos="8551"/>
        </w:tabs>
        <w:rPr>
          <w:rFonts w:asciiTheme="minorHAnsi" w:hAnsiTheme="minorHAnsi"/>
          <w:noProof/>
        </w:rPr>
      </w:pPr>
      <w:hyperlink w:anchor="_Toc80632391" w:history="1">
        <w:r w:rsidR="007100F0" w:rsidRPr="00EA0984">
          <w:rPr>
            <w:rStyle w:val="Hyperlink"/>
            <w:noProof/>
          </w:rPr>
          <w:t xml:space="preserve">Table 14: </w:t>
        </w:r>
        <w:r w:rsidR="007100F0">
          <w:rPr>
            <w:rFonts w:asciiTheme="minorHAnsi" w:hAnsiTheme="minorHAnsi"/>
            <w:noProof/>
          </w:rPr>
          <w:tab/>
        </w:r>
        <w:r w:rsidR="007100F0" w:rsidRPr="00EA0984">
          <w:rPr>
            <w:rStyle w:val="Hyperlink"/>
            <w:noProof/>
          </w:rPr>
          <w:t>Examples of opportunities in various sectors</w:t>
        </w:r>
        <w:r w:rsidR="007100F0">
          <w:rPr>
            <w:noProof/>
            <w:webHidden/>
          </w:rPr>
          <w:tab/>
        </w:r>
        <w:r w:rsidR="007100F0">
          <w:rPr>
            <w:noProof/>
            <w:webHidden/>
          </w:rPr>
          <w:fldChar w:fldCharType="begin"/>
        </w:r>
        <w:r w:rsidR="007100F0">
          <w:rPr>
            <w:noProof/>
            <w:webHidden/>
          </w:rPr>
          <w:instrText xml:space="preserve"> PAGEREF _Toc80632391 \h </w:instrText>
        </w:r>
        <w:r w:rsidR="007100F0">
          <w:rPr>
            <w:noProof/>
            <w:webHidden/>
          </w:rPr>
        </w:r>
        <w:r w:rsidR="007100F0">
          <w:rPr>
            <w:noProof/>
            <w:webHidden/>
          </w:rPr>
          <w:fldChar w:fldCharType="separate"/>
        </w:r>
        <w:r w:rsidR="00024B14">
          <w:rPr>
            <w:noProof/>
            <w:webHidden/>
          </w:rPr>
          <w:t>50</w:t>
        </w:r>
        <w:r w:rsidR="007100F0">
          <w:rPr>
            <w:noProof/>
            <w:webHidden/>
          </w:rPr>
          <w:fldChar w:fldCharType="end"/>
        </w:r>
      </w:hyperlink>
    </w:p>
    <w:p w14:paraId="07E1B274" w14:textId="7C675E3C" w:rsidR="007100F0" w:rsidRDefault="00DF5B73">
      <w:pPr>
        <w:pStyle w:val="TableofFigures"/>
        <w:tabs>
          <w:tab w:val="right" w:pos="8551"/>
        </w:tabs>
        <w:rPr>
          <w:rFonts w:asciiTheme="minorHAnsi" w:hAnsiTheme="minorHAnsi"/>
          <w:noProof/>
        </w:rPr>
      </w:pPr>
      <w:hyperlink w:anchor="_Toc80632392" w:history="1">
        <w:r w:rsidR="007100F0" w:rsidRPr="00EA0984">
          <w:rPr>
            <w:rStyle w:val="Hyperlink"/>
            <w:noProof/>
          </w:rPr>
          <w:t xml:space="preserve">Table 15: </w:t>
        </w:r>
        <w:r w:rsidR="00E122E3">
          <w:rPr>
            <w:rStyle w:val="Hyperlink"/>
            <w:noProof/>
          </w:rPr>
          <w:tab/>
        </w:r>
        <w:r w:rsidR="007100F0" w:rsidRPr="00EA0984">
          <w:rPr>
            <w:rStyle w:val="Hyperlink"/>
            <w:noProof/>
          </w:rPr>
          <w:t>Sample climate hazard list from NCCRA framework</w:t>
        </w:r>
        <w:r w:rsidR="007100F0">
          <w:rPr>
            <w:noProof/>
            <w:webHidden/>
          </w:rPr>
          <w:tab/>
        </w:r>
        <w:r w:rsidR="007100F0">
          <w:rPr>
            <w:noProof/>
            <w:webHidden/>
          </w:rPr>
          <w:fldChar w:fldCharType="begin"/>
        </w:r>
        <w:r w:rsidR="007100F0">
          <w:rPr>
            <w:noProof/>
            <w:webHidden/>
          </w:rPr>
          <w:instrText xml:space="preserve"> PAGEREF _Toc80632392 \h </w:instrText>
        </w:r>
        <w:r w:rsidR="007100F0">
          <w:rPr>
            <w:noProof/>
            <w:webHidden/>
          </w:rPr>
        </w:r>
        <w:r w:rsidR="007100F0">
          <w:rPr>
            <w:noProof/>
            <w:webHidden/>
          </w:rPr>
          <w:fldChar w:fldCharType="separate"/>
        </w:r>
        <w:r w:rsidR="00024B14">
          <w:rPr>
            <w:noProof/>
            <w:webHidden/>
          </w:rPr>
          <w:t>68</w:t>
        </w:r>
        <w:r w:rsidR="007100F0">
          <w:rPr>
            <w:noProof/>
            <w:webHidden/>
          </w:rPr>
          <w:fldChar w:fldCharType="end"/>
        </w:r>
      </w:hyperlink>
    </w:p>
    <w:p w14:paraId="7887C23C" w14:textId="5239492E" w:rsidR="007100F0" w:rsidRDefault="00DF5B73">
      <w:pPr>
        <w:pStyle w:val="TableofFigures"/>
        <w:tabs>
          <w:tab w:val="right" w:pos="8551"/>
        </w:tabs>
        <w:rPr>
          <w:rFonts w:asciiTheme="minorHAnsi" w:hAnsiTheme="minorHAnsi"/>
          <w:noProof/>
        </w:rPr>
      </w:pPr>
      <w:hyperlink w:anchor="_Toc80632393" w:history="1">
        <w:r w:rsidR="007100F0" w:rsidRPr="00EA0984">
          <w:rPr>
            <w:rStyle w:val="Hyperlink"/>
            <w:noProof/>
          </w:rPr>
          <w:t xml:space="preserve">Table 16: </w:t>
        </w:r>
        <w:r w:rsidR="007100F0">
          <w:rPr>
            <w:rFonts w:asciiTheme="minorHAnsi" w:hAnsiTheme="minorHAnsi"/>
            <w:noProof/>
          </w:rPr>
          <w:tab/>
        </w:r>
        <w:r w:rsidR="007100F0" w:rsidRPr="00EA0984">
          <w:rPr>
            <w:rStyle w:val="Hyperlink"/>
            <w:noProof/>
          </w:rPr>
          <w:t>Example of a consequence rating table</w:t>
        </w:r>
        <w:r w:rsidR="007100F0">
          <w:rPr>
            <w:noProof/>
            <w:webHidden/>
          </w:rPr>
          <w:tab/>
        </w:r>
        <w:r w:rsidR="007100F0">
          <w:rPr>
            <w:noProof/>
            <w:webHidden/>
          </w:rPr>
          <w:fldChar w:fldCharType="begin"/>
        </w:r>
        <w:r w:rsidR="007100F0">
          <w:rPr>
            <w:noProof/>
            <w:webHidden/>
          </w:rPr>
          <w:instrText xml:space="preserve"> PAGEREF _Toc80632393 \h </w:instrText>
        </w:r>
        <w:r w:rsidR="007100F0">
          <w:rPr>
            <w:noProof/>
            <w:webHidden/>
          </w:rPr>
        </w:r>
        <w:r w:rsidR="007100F0">
          <w:rPr>
            <w:noProof/>
            <w:webHidden/>
          </w:rPr>
          <w:fldChar w:fldCharType="separate"/>
        </w:r>
        <w:r w:rsidR="00024B14">
          <w:rPr>
            <w:noProof/>
            <w:webHidden/>
          </w:rPr>
          <w:t>76</w:t>
        </w:r>
        <w:r w:rsidR="007100F0">
          <w:rPr>
            <w:noProof/>
            <w:webHidden/>
          </w:rPr>
          <w:fldChar w:fldCharType="end"/>
        </w:r>
      </w:hyperlink>
    </w:p>
    <w:p w14:paraId="0B337D8C" w14:textId="33D981EF" w:rsidR="007100F0" w:rsidRDefault="00DF5B73">
      <w:pPr>
        <w:pStyle w:val="TableofFigures"/>
        <w:tabs>
          <w:tab w:val="right" w:pos="8551"/>
        </w:tabs>
        <w:rPr>
          <w:rFonts w:asciiTheme="minorHAnsi" w:hAnsiTheme="minorHAnsi"/>
          <w:noProof/>
        </w:rPr>
      </w:pPr>
      <w:hyperlink w:anchor="_Toc80632394" w:history="1">
        <w:r w:rsidR="007100F0" w:rsidRPr="00EA0984">
          <w:rPr>
            <w:rStyle w:val="Hyperlink"/>
            <w:noProof/>
          </w:rPr>
          <w:t>Table 17:</w:t>
        </w:r>
        <w:r w:rsidR="007100F0">
          <w:rPr>
            <w:rFonts w:asciiTheme="minorHAnsi" w:hAnsiTheme="minorHAnsi"/>
            <w:noProof/>
          </w:rPr>
          <w:tab/>
        </w:r>
        <w:r w:rsidR="007100F0" w:rsidRPr="00EA0984">
          <w:rPr>
            <w:rStyle w:val="Hyperlink"/>
            <w:noProof/>
          </w:rPr>
          <w:t>Sample questions for councils in managing climate risks</w:t>
        </w:r>
        <w:r w:rsidR="007100F0">
          <w:rPr>
            <w:noProof/>
            <w:webHidden/>
          </w:rPr>
          <w:tab/>
        </w:r>
        <w:r w:rsidR="007100F0">
          <w:rPr>
            <w:noProof/>
            <w:webHidden/>
          </w:rPr>
          <w:fldChar w:fldCharType="begin"/>
        </w:r>
        <w:r w:rsidR="007100F0">
          <w:rPr>
            <w:noProof/>
            <w:webHidden/>
          </w:rPr>
          <w:instrText xml:space="preserve"> PAGEREF _Toc80632394 \h </w:instrText>
        </w:r>
        <w:r w:rsidR="007100F0">
          <w:rPr>
            <w:noProof/>
            <w:webHidden/>
          </w:rPr>
        </w:r>
        <w:r w:rsidR="007100F0">
          <w:rPr>
            <w:noProof/>
            <w:webHidden/>
          </w:rPr>
          <w:fldChar w:fldCharType="separate"/>
        </w:r>
        <w:r w:rsidR="00024B14">
          <w:rPr>
            <w:noProof/>
            <w:webHidden/>
          </w:rPr>
          <w:t>82</w:t>
        </w:r>
        <w:r w:rsidR="007100F0">
          <w:rPr>
            <w:noProof/>
            <w:webHidden/>
          </w:rPr>
          <w:fldChar w:fldCharType="end"/>
        </w:r>
      </w:hyperlink>
    </w:p>
    <w:p w14:paraId="5164202D" w14:textId="3CE863E1" w:rsidR="007100F0" w:rsidRDefault="00DF5B73">
      <w:pPr>
        <w:pStyle w:val="TableofFigures"/>
        <w:tabs>
          <w:tab w:val="right" w:pos="8551"/>
        </w:tabs>
        <w:rPr>
          <w:rFonts w:asciiTheme="minorHAnsi" w:hAnsiTheme="minorHAnsi"/>
          <w:noProof/>
        </w:rPr>
      </w:pPr>
      <w:hyperlink w:anchor="_Toc80632395" w:history="1">
        <w:r w:rsidR="007100F0" w:rsidRPr="00EA0984">
          <w:rPr>
            <w:rStyle w:val="Hyperlink"/>
            <w:noProof/>
          </w:rPr>
          <w:t>Table 18:</w:t>
        </w:r>
        <w:r w:rsidR="007100F0">
          <w:rPr>
            <w:rFonts w:asciiTheme="minorHAnsi" w:hAnsiTheme="minorHAnsi"/>
            <w:noProof/>
          </w:rPr>
          <w:tab/>
        </w:r>
        <w:r w:rsidR="007100F0" w:rsidRPr="00EA0984">
          <w:rPr>
            <w:rStyle w:val="Hyperlink"/>
            <w:noProof/>
          </w:rPr>
          <w:t>Examples of transition risks relevant to councils</w:t>
        </w:r>
        <w:r w:rsidR="007100F0">
          <w:rPr>
            <w:noProof/>
            <w:webHidden/>
          </w:rPr>
          <w:tab/>
        </w:r>
        <w:r w:rsidR="007100F0">
          <w:rPr>
            <w:noProof/>
            <w:webHidden/>
          </w:rPr>
          <w:fldChar w:fldCharType="begin"/>
        </w:r>
        <w:r w:rsidR="007100F0">
          <w:rPr>
            <w:noProof/>
            <w:webHidden/>
          </w:rPr>
          <w:instrText xml:space="preserve"> PAGEREF _Toc80632395 \h </w:instrText>
        </w:r>
        <w:r w:rsidR="007100F0">
          <w:rPr>
            <w:noProof/>
            <w:webHidden/>
          </w:rPr>
        </w:r>
        <w:r w:rsidR="007100F0">
          <w:rPr>
            <w:noProof/>
            <w:webHidden/>
          </w:rPr>
          <w:fldChar w:fldCharType="separate"/>
        </w:r>
        <w:r w:rsidR="00024B14">
          <w:rPr>
            <w:noProof/>
            <w:webHidden/>
          </w:rPr>
          <w:t>84</w:t>
        </w:r>
        <w:r w:rsidR="007100F0">
          <w:rPr>
            <w:noProof/>
            <w:webHidden/>
          </w:rPr>
          <w:fldChar w:fldCharType="end"/>
        </w:r>
      </w:hyperlink>
    </w:p>
    <w:p w14:paraId="093340A8" w14:textId="260C1CD6" w:rsidR="007100F0" w:rsidRDefault="00DF5B73">
      <w:pPr>
        <w:pStyle w:val="TableofFigures"/>
        <w:tabs>
          <w:tab w:val="right" w:pos="8551"/>
        </w:tabs>
        <w:rPr>
          <w:rFonts w:asciiTheme="minorHAnsi" w:hAnsiTheme="minorHAnsi"/>
          <w:noProof/>
        </w:rPr>
      </w:pPr>
      <w:hyperlink w:anchor="_Toc80632396" w:history="1">
        <w:r w:rsidR="007100F0" w:rsidRPr="00EA0984">
          <w:rPr>
            <w:rStyle w:val="Hyperlink"/>
            <w:noProof/>
          </w:rPr>
          <w:t xml:space="preserve">Table 19: </w:t>
        </w:r>
        <w:r w:rsidR="00E122E3">
          <w:rPr>
            <w:rStyle w:val="Hyperlink"/>
            <w:noProof/>
          </w:rPr>
          <w:tab/>
        </w:r>
        <w:r w:rsidR="007100F0" w:rsidRPr="00EA0984">
          <w:rPr>
            <w:rStyle w:val="Hyperlink"/>
            <w:noProof/>
          </w:rPr>
          <w:t>Indirect/cascading risk examples</w:t>
        </w:r>
        <w:r w:rsidR="007100F0">
          <w:rPr>
            <w:noProof/>
            <w:webHidden/>
          </w:rPr>
          <w:tab/>
        </w:r>
        <w:r w:rsidR="007100F0">
          <w:rPr>
            <w:noProof/>
            <w:webHidden/>
          </w:rPr>
          <w:fldChar w:fldCharType="begin"/>
        </w:r>
        <w:r w:rsidR="007100F0">
          <w:rPr>
            <w:noProof/>
            <w:webHidden/>
          </w:rPr>
          <w:instrText xml:space="preserve"> PAGEREF _Toc80632396 \h </w:instrText>
        </w:r>
        <w:r w:rsidR="007100F0">
          <w:rPr>
            <w:noProof/>
            <w:webHidden/>
          </w:rPr>
        </w:r>
        <w:r w:rsidR="007100F0">
          <w:rPr>
            <w:noProof/>
            <w:webHidden/>
          </w:rPr>
          <w:fldChar w:fldCharType="separate"/>
        </w:r>
        <w:r w:rsidR="00024B14">
          <w:rPr>
            <w:noProof/>
            <w:webHidden/>
          </w:rPr>
          <w:t>86</w:t>
        </w:r>
        <w:r w:rsidR="007100F0">
          <w:rPr>
            <w:noProof/>
            <w:webHidden/>
          </w:rPr>
          <w:fldChar w:fldCharType="end"/>
        </w:r>
      </w:hyperlink>
    </w:p>
    <w:p w14:paraId="767CD014" w14:textId="3B54571B" w:rsidR="00F949C8" w:rsidRPr="00742E0F" w:rsidRDefault="007100F0" w:rsidP="00F949C8">
      <w:pPr>
        <w:pStyle w:val="BodyText"/>
      </w:pPr>
      <w:r>
        <w:fldChar w:fldCharType="end"/>
      </w:r>
    </w:p>
    <w:p w14:paraId="2B8086F7" w14:textId="77777777" w:rsidR="00CF553D" w:rsidRPr="00CF553D" w:rsidRDefault="00CF553D" w:rsidP="00CF553D">
      <w:pPr>
        <w:pStyle w:val="BodyText"/>
      </w:pPr>
      <w:r w:rsidRPr="00CF553D">
        <w:br w:type="page"/>
      </w:r>
    </w:p>
    <w:p w14:paraId="77999EA7" w14:textId="55A4BA00" w:rsidR="00742E0F" w:rsidRDefault="00742E0F" w:rsidP="00F949C8">
      <w:pPr>
        <w:pStyle w:val="Heading"/>
      </w:pPr>
      <w:r w:rsidRPr="00543A01">
        <w:lastRenderedPageBreak/>
        <w:t>Figures</w:t>
      </w:r>
    </w:p>
    <w:p w14:paraId="436AE3F2" w14:textId="609F24EC" w:rsidR="001052C4" w:rsidRDefault="00CF553D">
      <w:pPr>
        <w:pStyle w:val="TableofFigures"/>
        <w:tabs>
          <w:tab w:val="right" w:pos="8551"/>
        </w:tabs>
        <w:rPr>
          <w:rFonts w:asciiTheme="minorHAnsi" w:hAnsiTheme="minorHAnsi"/>
          <w:noProof/>
        </w:rPr>
      </w:pPr>
      <w:r>
        <w:fldChar w:fldCharType="begin"/>
      </w:r>
      <w:r>
        <w:instrText xml:space="preserve"> TOC \h \z \t "Figure heading" \c </w:instrText>
      </w:r>
      <w:r>
        <w:fldChar w:fldCharType="separate"/>
      </w:r>
      <w:hyperlink w:anchor="_Toc83628736" w:history="1">
        <w:r w:rsidR="001052C4" w:rsidRPr="00967DA4">
          <w:rPr>
            <w:rStyle w:val="Hyperlink"/>
            <w:noProof/>
          </w:rPr>
          <w:t>Figure 1:</w:t>
        </w:r>
        <w:r w:rsidR="001052C4">
          <w:rPr>
            <w:rFonts w:asciiTheme="minorHAnsi" w:hAnsiTheme="minorHAnsi"/>
            <w:noProof/>
          </w:rPr>
          <w:tab/>
        </w:r>
        <w:r w:rsidR="001052C4" w:rsidRPr="00967DA4">
          <w:rPr>
            <w:rStyle w:val="Hyperlink"/>
            <w:noProof/>
          </w:rPr>
          <w:t>The climate change adaptation process</w:t>
        </w:r>
        <w:r w:rsidR="001052C4">
          <w:rPr>
            <w:noProof/>
            <w:webHidden/>
          </w:rPr>
          <w:tab/>
        </w:r>
        <w:r w:rsidR="001052C4">
          <w:rPr>
            <w:noProof/>
            <w:webHidden/>
          </w:rPr>
          <w:fldChar w:fldCharType="begin"/>
        </w:r>
        <w:r w:rsidR="001052C4">
          <w:rPr>
            <w:noProof/>
            <w:webHidden/>
          </w:rPr>
          <w:instrText xml:space="preserve"> PAGEREF _Toc83628736 \h </w:instrText>
        </w:r>
        <w:r w:rsidR="001052C4">
          <w:rPr>
            <w:noProof/>
            <w:webHidden/>
          </w:rPr>
        </w:r>
        <w:r w:rsidR="001052C4">
          <w:rPr>
            <w:noProof/>
            <w:webHidden/>
          </w:rPr>
          <w:fldChar w:fldCharType="separate"/>
        </w:r>
        <w:r w:rsidR="00024B14">
          <w:rPr>
            <w:noProof/>
            <w:webHidden/>
          </w:rPr>
          <w:t>9</w:t>
        </w:r>
        <w:r w:rsidR="001052C4">
          <w:rPr>
            <w:noProof/>
            <w:webHidden/>
          </w:rPr>
          <w:fldChar w:fldCharType="end"/>
        </w:r>
      </w:hyperlink>
    </w:p>
    <w:p w14:paraId="76B78085" w14:textId="5DFE4E0B" w:rsidR="001052C4" w:rsidRDefault="00DF5B73">
      <w:pPr>
        <w:pStyle w:val="TableofFigures"/>
        <w:tabs>
          <w:tab w:val="right" w:pos="8551"/>
        </w:tabs>
        <w:rPr>
          <w:rFonts w:asciiTheme="minorHAnsi" w:hAnsiTheme="minorHAnsi"/>
          <w:noProof/>
        </w:rPr>
      </w:pPr>
      <w:hyperlink w:anchor="_Toc83628737" w:history="1">
        <w:r w:rsidR="001052C4" w:rsidRPr="00967DA4">
          <w:rPr>
            <w:rStyle w:val="Hyperlink"/>
            <w:noProof/>
          </w:rPr>
          <w:t xml:space="preserve">Figure 2: </w:t>
        </w:r>
        <w:r w:rsidR="001052C4">
          <w:rPr>
            <w:rFonts w:asciiTheme="minorHAnsi" w:hAnsiTheme="minorHAnsi"/>
            <w:noProof/>
          </w:rPr>
          <w:tab/>
        </w:r>
        <w:r w:rsidR="001052C4" w:rsidRPr="00967DA4">
          <w:rPr>
            <w:rStyle w:val="Hyperlink"/>
            <w:noProof/>
          </w:rPr>
          <w:t>Process for local risk assessments</w:t>
        </w:r>
        <w:r w:rsidR="001052C4">
          <w:rPr>
            <w:noProof/>
            <w:webHidden/>
          </w:rPr>
          <w:tab/>
        </w:r>
        <w:r w:rsidR="001052C4">
          <w:rPr>
            <w:noProof/>
            <w:webHidden/>
          </w:rPr>
          <w:fldChar w:fldCharType="begin"/>
        </w:r>
        <w:r w:rsidR="001052C4">
          <w:rPr>
            <w:noProof/>
            <w:webHidden/>
          </w:rPr>
          <w:instrText xml:space="preserve"> PAGEREF _Toc83628737 \h </w:instrText>
        </w:r>
        <w:r w:rsidR="001052C4">
          <w:rPr>
            <w:noProof/>
            <w:webHidden/>
          </w:rPr>
        </w:r>
        <w:r w:rsidR="001052C4">
          <w:rPr>
            <w:noProof/>
            <w:webHidden/>
          </w:rPr>
          <w:fldChar w:fldCharType="separate"/>
        </w:r>
        <w:r w:rsidR="00024B14">
          <w:rPr>
            <w:noProof/>
            <w:webHidden/>
          </w:rPr>
          <w:t>10</w:t>
        </w:r>
        <w:r w:rsidR="001052C4">
          <w:rPr>
            <w:noProof/>
            <w:webHidden/>
          </w:rPr>
          <w:fldChar w:fldCharType="end"/>
        </w:r>
      </w:hyperlink>
    </w:p>
    <w:p w14:paraId="78CA64B3" w14:textId="54FC5F5F" w:rsidR="001052C4" w:rsidRDefault="00DF5B73">
      <w:pPr>
        <w:pStyle w:val="TableofFigures"/>
        <w:tabs>
          <w:tab w:val="right" w:pos="8551"/>
        </w:tabs>
        <w:rPr>
          <w:rFonts w:asciiTheme="minorHAnsi" w:hAnsiTheme="minorHAnsi"/>
          <w:noProof/>
        </w:rPr>
      </w:pPr>
      <w:hyperlink w:anchor="_Toc83628738" w:history="1">
        <w:r w:rsidR="001052C4" w:rsidRPr="00967DA4">
          <w:rPr>
            <w:rStyle w:val="Hyperlink"/>
            <w:noProof/>
          </w:rPr>
          <w:t xml:space="preserve">Figure 3: </w:t>
        </w:r>
        <w:r w:rsidR="001052C4">
          <w:rPr>
            <w:rFonts w:asciiTheme="minorHAnsi" w:hAnsiTheme="minorHAnsi"/>
            <w:noProof/>
          </w:rPr>
          <w:tab/>
        </w:r>
        <w:r w:rsidR="001052C4" w:rsidRPr="00967DA4">
          <w:rPr>
            <w:rStyle w:val="Hyperlink"/>
            <w:noProof/>
          </w:rPr>
          <w:t>Physical risks, transition risks and opportunities</w:t>
        </w:r>
        <w:r w:rsidR="001052C4">
          <w:rPr>
            <w:noProof/>
            <w:webHidden/>
          </w:rPr>
          <w:tab/>
        </w:r>
        <w:r w:rsidR="001052C4">
          <w:rPr>
            <w:noProof/>
            <w:webHidden/>
          </w:rPr>
          <w:fldChar w:fldCharType="begin"/>
        </w:r>
        <w:r w:rsidR="001052C4">
          <w:rPr>
            <w:noProof/>
            <w:webHidden/>
          </w:rPr>
          <w:instrText xml:space="preserve"> PAGEREF _Toc83628738 \h </w:instrText>
        </w:r>
        <w:r w:rsidR="001052C4">
          <w:rPr>
            <w:noProof/>
            <w:webHidden/>
          </w:rPr>
        </w:r>
        <w:r w:rsidR="001052C4">
          <w:rPr>
            <w:noProof/>
            <w:webHidden/>
          </w:rPr>
          <w:fldChar w:fldCharType="separate"/>
        </w:r>
        <w:r w:rsidR="00024B14">
          <w:rPr>
            <w:noProof/>
            <w:webHidden/>
          </w:rPr>
          <w:t>11</w:t>
        </w:r>
        <w:r w:rsidR="001052C4">
          <w:rPr>
            <w:noProof/>
            <w:webHidden/>
          </w:rPr>
          <w:fldChar w:fldCharType="end"/>
        </w:r>
      </w:hyperlink>
    </w:p>
    <w:p w14:paraId="078626EF" w14:textId="6556DE8C" w:rsidR="001052C4" w:rsidRDefault="00DF5B73">
      <w:pPr>
        <w:pStyle w:val="TableofFigures"/>
        <w:tabs>
          <w:tab w:val="right" w:pos="8551"/>
        </w:tabs>
        <w:rPr>
          <w:rFonts w:asciiTheme="minorHAnsi" w:hAnsiTheme="minorHAnsi"/>
          <w:noProof/>
        </w:rPr>
      </w:pPr>
      <w:hyperlink w:anchor="_Toc83628739" w:history="1">
        <w:r w:rsidR="001052C4" w:rsidRPr="00967DA4">
          <w:rPr>
            <w:rStyle w:val="Hyperlink"/>
            <w:noProof/>
          </w:rPr>
          <w:t xml:space="preserve">Figure 4: </w:t>
        </w:r>
        <w:r w:rsidR="001052C4">
          <w:rPr>
            <w:rFonts w:asciiTheme="minorHAnsi" w:hAnsiTheme="minorHAnsi"/>
            <w:noProof/>
          </w:rPr>
          <w:tab/>
        </w:r>
        <w:r w:rsidR="001052C4" w:rsidRPr="00967DA4">
          <w:rPr>
            <w:rStyle w:val="Hyperlink"/>
            <w:noProof/>
          </w:rPr>
          <w:t>Climate-related risk as the interaction of climate hazards with the vulnerability and exposure of human and natural systems</w:t>
        </w:r>
        <w:r w:rsidR="001052C4">
          <w:rPr>
            <w:noProof/>
            <w:webHidden/>
          </w:rPr>
          <w:tab/>
        </w:r>
        <w:r w:rsidR="001052C4">
          <w:rPr>
            <w:noProof/>
            <w:webHidden/>
          </w:rPr>
          <w:fldChar w:fldCharType="begin"/>
        </w:r>
        <w:r w:rsidR="001052C4">
          <w:rPr>
            <w:noProof/>
            <w:webHidden/>
          </w:rPr>
          <w:instrText xml:space="preserve"> PAGEREF _Toc83628739 \h </w:instrText>
        </w:r>
        <w:r w:rsidR="001052C4">
          <w:rPr>
            <w:noProof/>
            <w:webHidden/>
          </w:rPr>
        </w:r>
        <w:r w:rsidR="001052C4">
          <w:rPr>
            <w:noProof/>
            <w:webHidden/>
          </w:rPr>
          <w:fldChar w:fldCharType="separate"/>
        </w:r>
        <w:r w:rsidR="00024B14">
          <w:rPr>
            <w:noProof/>
            <w:webHidden/>
          </w:rPr>
          <w:t>12</w:t>
        </w:r>
        <w:r w:rsidR="001052C4">
          <w:rPr>
            <w:noProof/>
            <w:webHidden/>
          </w:rPr>
          <w:fldChar w:fldCharType="end"/>
        </w:r>
      </w:hyperlink>
    </w:p>
    <w:p w14:paraId="409054B3" w14:textId="54C9CB3F" w:rsidR="001052C4" w:rsidRDefault="00DF5B73">
      <w:pPr>
        <w:pStyle w:val="TableofFigures"/>
        <w:tabs>
          <w:tab w:val="right" w:pos="8551"/>
        </w:tabs>
        <w:rPr>
          <w:rFonts w:asciiTheme="minorHAnsi" w:hAnsiTheme="minorHAnsi"/>
          <w:noProof/>
        </w:rPr>
      </w:pPr>
      <w:hyperlink w:anchor="_Toc83628740" w:history="1">
        <w:r w:rsidR="001052C4" w:rsidRPr="00967DA4">
          <w:rPr>
            <w:rStyle w:val="Hyperlink"/>
            <w:noProof/>
          </w:rPr>
          <w:t>Figure 5:</w:t>
        </w:r>
        <w:r w:rsidR="001052C4">
          <w:rPr>
            <w:rFonts w:asciiTheme="minorHAnsi" w:hAnsiTheme="minorHAnsi"/>
            <w:noProof/>
          </w:rPr>
          <w:tab/>
        </w:r>
        <w:r w:rsidR="001052C4" w:rsidRPr="00967DA4">
          <w:rPr>
            <w:rStyle w:val="Hyperlink"/>
            <w:noProof/>
          </w:rPr>
          <w:t xml:space="preserve">Direct and indirect climate risk examples </w:t>
        </w:r>
        <w:r w:rsidR="001052C4">
          <w:rPr>
            <w:noProof/>
            <w:webHidden/>
          </w:rPr>
          <w:tab/>
        </w:r>
        <w:r w:rsidR="001052C4">
          <w:rPr>
            <w:noProof/>
            <w:webHidden/>
          </w:rPr>
          <w:fldChar w:fldCharType="begin"/>
        </w:r>
        <w:r w:rsidR="001052C4">
          <w:rPr>
            <w:noProof/>
            <w:webHidden/>
          </w:rPr>
          <w:instrText xml:space="preserve"> PAGEREF _Toc83628740 \h </w:instrText>
        </w:r>
        <w:r w:rsidR="001052C4">
          <w:rPr>
            <w:noProof/>
            <w:webHidden/>
          </w:rPr>
        </w:r>
        <w:r w:rsidR="001052C4">
          <w:rPr>
            <w:noProof/>
            <w:webHidden/>
          </w:rPr>
          <w:fldChar w:fldCharType="separate"/>
        </w:r>
        <w:r w:rsidR="00024B14">
          <w:rPr>
            <w:noProof/>
            <w:webHidden/>
          </w:rPr>
          <w:t>13</w:t>
        </w:r>
        <w:r w:rsidR="001052C4">
          <w:rPr>
            <w:noProof/>
            <w:webHidden/>
          </w:rPr>
          <w:fldChar w:fldCharType="end"/>
        </w:r>
      </w:hyperlink>
    </w:p>
    <w:p w14:paraId="7C0E2181" w14:textId="42F1BD3A" w:rsidR="001052C4" w:rsidRDefault="00DF5B73">
      <w:pPr>
        <w:pStyle w:val="TableofFigures"/>
        <w:tabs>
          <w:tab w:val="right" w:pos="8551"/>
        </w:tabs>
        <w:rPr>
          <w:rFonts w:asciiTheme="minorHAnsi" w:hAnsiTheme="minorHAnsi"/>
          <w:noProof/>
        </w:rPr>
      </w:pPr>
      <w:hyperlink w:anchor="_Toc83628741" w:history="1">
        <w:r w:rsidR="001052C4" w:rsidRPr="00967DA4">
          <w:rPr>
            <w:rStyle w:val="Hyperlink"/>
            <w:noProof/>
          </w:rPr>
          <w:t xml:space="preserve">Figure 6: </w:t>
        </w:r>
        <w:r w:rsidR="001052C4">
          <w:rPr>
            <w:rFonts w:asciiTheme="minorHAnsi" w:hAnsiTheme="minorHAnsi"/>
            <w:noProof/>
          </w:rPr>
          <w:tab/>
        </w:r>
        <w:r w:rsidR="001052C4" w:rsidRPr="00967DA4">
          <w:rPr>
            <w:rStyle w:val="Hyperlink"/>
            <w:noProof/>
          </w:rPr>
          <w:t>Interdependencies and cascades between sectors which can influence climate risk</w:t>
        </w:r>
        <w:r w:rsidR="001052C4">
          <w:rPr>
            <w:noProof/>
            <w:webHidden/>
          </w:rPr>
          <w:tab/>
        </w:r>
        <w:r w:rsidR="001052C4">
          <w:rPr>
            <w:noProof/>
            <w:webHidden/>
          </w:rPr>
          <w:fldChar w:fldCharType="begin"/>
        </w:r>
        <w:r w:rsidR="001052C4">
          <w:rPr>
            <w:noProof/>
            <w:webHidden/>
          </w:rPr>
          <w:instrText xml:space="preserve"> PAGEREF _Toc83628741 \h </w:instrText>
        </w:r>
        <w:r w:rsidR="001052C4">
          <w:rPr>
            <w:noProof/>
            <w:webHidden/>
          </w:rPr>
        </w:r>
        <w:r w:rsidR="001052C4">
          <w:rPr>
            <w:noProof/>
            <w:webHidden/>
          </w:rPr>
          <w:fldChar w:fldCharType="separate"/>
        </w:r>
        <w:r w:rsidR="00024B14">
          <w:rPr>
            <w:noProof/>
            <w:webHidden/>
          </w:rPr>
          <w:t>14</w:t>
        </w:r>
        <w:r w:rsidR="001052C4">
          <w:rPr>
            <w:noProof/>
            <w:webHidden/>
          </w:rPr>
          <w:fldChar w:fldCharType="end"/>
        </w:r>
      </w:hyperlink>
    </w:p>
    <w:p w14:paraId="452840D5" w14:textId="2E9ED149" w:rsidR="001052C4" w:rsidRDefault="00DF5B73">
      <w:pPr>
        <w:pStyle w:val="TableofFigures"/>
        <w:tabs>
          <w:tab w:val="right" w:pos="8551"/>
        </w:tabs>
        <w:rPr>
          <w:rFonts w:asciiTheme="minorHAnsi" w:hAnsiTheme="minorHAnsi"/>
          <w:noProof/>
        </w:rPr>
      </w:pPr>
      <w:hyperlink w:anchor="_Toc83628742" w:history="1">
        <w:r w:rsidR="001052C4" w:rsidRPr="00967DA4">
          <w:rPr>
            <w:rStyle w:val="Hyperlink"/>
            <w:noProof/>
          </w:rPr>
          <w:t xml:space="preserve">Figure 7: </w:t>
        </w:r>
        <w:r w:rsidR="001052C4">
          <w:rPr>
            <w:rFonts w:asciiTheme="minorHAnsi" w:hAnsiTheme="minorHAnsi"/>
            <w:noProof/>
          </w:rPr>
          <w:tab/>
        </w:r>
        <w:r w:rsidR="001052C4" w:rsidRPr="00967DA4">
          <w:rPr>
            <w:rStyle w:val="Hyperlink"/>
            <w:noProof/>
          </w:rPr>
          <w:t>Example of project structure for a local risk assessment</w:t>
        </w:r>
        <w:r w:rsidR="001052C4">
          <w:rPr>
            <w:noProof/>
            <w:webHidden/>
          </w:rPr>
          <w:tab/>
        </w:r>
        <w:r w:rsidR="001052C4">
          <w:rPr>
            <w:noProof/>
            <w:webHidden/>
          </w:rPr>
          <w:fldChar w:fldCharType="begin"/>
        </w:r>
        <w:r w:rsidR="001052C4">
          <w:rPr>
            <w:noProof/>
            <w:webHidden/>
          </w:rPr>
          <w:instrText xml:space="preserve"> PAGEREF _Toc83628742 \h </w:instrText>
        </w:r>
        <w:r w:rsidR="001052C4">
          <w:rPr>
            <w:noProof/>
            <w:webHidden/>
          </w:rPr>
        </w:r>
        <w:r w:rsidR="001052C4">
          <w:rPr>
            <w:noProof/>
            <w:webHidden/>
          </w:rPr>
          <w:fldChar w:fldCharType="separate"/>
        </w:r>
        <w:r w:rsidR="00024B14">
          <w:rPr>
            <w:noProof/>
            <w:webHidden/>
          </w:rPr>
          <w:t>17</w:t>
        </w:r>
        <w:r w:rsidR="001052C4">
          <w:rPr>
            <w:noProof/>
            <w:webHidden/>
          </w:rPr>
          <w:fldChar w:fldCharType="end"/>
        </w:r>
      </w:hyperlink>
    </w:p>
    <w:p w14:paraId="344C05AB" w14:textId="425E7141" w:rsidR="001052C4" w:rsidRDefault="00DF5B73">
      <w:pPr>
        <w:pStyle w:val="TableofFigures"/>
        <w:tabs>
          <w:tab w:val="right" w:pos="8551"/>
        </w:tabs>
        <w:rPr>
          <w:rFonts w:asciiTheme="minorHAnsi" w:hAnsiTheme="minorHAnsi"/>
          <w:noProof/>
        </w:rPr>
      </w:pPr>
      <w:hyperlink w:anchor="_Toc83628743" w:history="1">
        <w:r w:rsidR="001052C4" w:rsidRPr="00967DA4">
          <w:rPr>
            <w:rStyle w:val="Hyperlink"/>
            <w:noProof/>
          </w:rPr>
          <w:t xml:space="preserve">Figure 8: </w:t>
        </w:r>
        <w:r w:rsidR="001052C4">
          <w:rPr>
            <w:rFonts w:asciiTheme="minorHAnsi" w:hAnsiTheme="minorHAnsi"/>
            <w:noProof/>
          </w:rPr>
          <w:tab/>
        </w:r>
        <w:r w:rsidR="001052C4" w:rsidRPr="00967DA4">
          <w:rPr>
            <w:rStyle w:val="Hyperlink"/>
            <w:noProof/>
          </w:rPr>
          <w:t>RCP scenarios showing annual emissions per year</w:t>
        </w:r>
        <w:r w:rsidR="001052C4">
          <w:rPr>
            <w:noProof/>
            <w:webHidden/>
          </w:rPr>
          <w:tab/>
        </w:r>
        <w:r w:rsidR="001052C4">
          <w:rPr>
            <w:noProof/>
            <w:webHidden/>
          </w:rPr>
          <w:fldChar w:fldCharType="begin"/>
        </w:r>
        <w:r w:rsidR="001052C4">
          <w:rPr>
            <w:noProof/>
            <w:webHidden/>
          </w:rPr>
          <w:instrText xml:space="preserve"> PAGEREF _Toc83628743 \h </w:instrText>
        </w:r>
        <w:r w:rsidR="001052C4">
          <w:rPr>
            <w:noProof/>
            <w:webHidden/>
          </w:rPr>
        </w:r>
        <w:r w:rsidR="001052C4">
          <w:rPr>
            <w:noProof/>
            <w:webHidden/>
          </w:rPr>
          <w:fldChar w:fldCharType="separate"/>
        </w:r>
        <w:r w:rsidR="00024B14">
          <w:rPr>
            <w:noProof/>
            <w:webHidden/>
          </w:rPr>
          <w:t>26</w:t>
        </w:r>
        <w:r w:rsidR="001052C4">
          <w:rPr>
            <w:noProof/>
            <w:webHidden/>
          </w:rPr>
          <w:fldChar w:fldCharType="end"/>
        </w:r>
      </w:hyperlink>
    </w:p>
    <w:p w14:paraId="6382463D" w14:textId="6EB5E5D0" w:rsidR="001052C4" w:rsidRDefault="00DF5B73">
      <w:pPr>
        <w:pStyle w:val="TableofFigures"/>
        <w:tabs>
          <w:tab w:val="right" w:pos="8551"/>
        </w:tabs>
        <w:rPr>
          <w:rFonts w:asciiTheme="minorHAnsi" w:hAnsiTheme="minorHAnsi"/>
          <w:noProof/>
        </w:rPr>
      </w:pPr>
      <w:hyperlink w:anchor="_Toc83628744" w:history="1">
        <w:r w:rsidR="001052C4" w:rsidRPr="00967DA4">
          <w:rPr>
            <w:rStyle w:val="Hyperlink"/>
            <w:noProof/>
          </w:rPr>
          <w:t xml:space="preserve">Figure 9: </w:t>
        </w:r>
        <w:r w:rsidR="001052C4">
          <w:rPr>
            <w:rStyle w:val="Hyperlink"/>
            <w:noProof/>
          </w:rPr>
          <w:tab/>
        </w:r>
        <w:r w:rsidR="001052C4" w:rsidRPr="00967DA4">
          <w:rPr>
            <w:rStyle w:val="Hyperlink"/>
            <w:noProof/>
          </w:rPr>
          <w:t>Process for step 3A</w:t>
        </w:r>
        <w:r w:rsidR="001052C4">
          <w:rPr>
            <w:noProof/>
            <w:webHidden/>
          </w:rPr>
          <w:tab/>
        </w:r>
        <w:r w:rsidR="001052C4">
          <w:rPr>
            <w:noProof/>
            <w:webHidden/>
          </w:rPr>
          <w:fldChar w:fldCharType="begin"/>
        </w:r>
        <w:r w:rsidR="001052C4">
          <w:rPr>
            <w:noProof/>
            <w:webHidden/>
          </w:rPr>
          <w:instrText xml:space="preserve"> PAGEREF _Toc83628744 \h </w:instrText>
        </w:r>
        <w:r w:rsidR="001052C4">
          <w:rPr>
            <w:noProof/>
            <w:webHidden/>
          </w:rPr>
        </w:r>
        <w:r w:rsidR="001052C4">
          <w:rPr>
            <w:noProof/>
            <w:webHidden/>
          </w:rPr>
          <w:fldChar w:fldCharType="separate"/>
        </w:r>
        <w:r w:rsidR="00024B14">
          <w:rPr>
            <w:noProof/>
            <w:webHidden/>
          </w:rPr>
          <w:t>34</w:t>
        </w:r>
        <w:r w:rsidR="001052C4">
          <w:rPr>
            <w:noProof/>
            <w:webHidden/>
          </w:rPr>
          <w:fldChar w:fldCharType="end"/>
        </w:r>
      </w:hyperlink>
    </w:p>
    <w:p w14:paraId="17CD7930" w14:textId="19F562E7" w:rsidR="001052C4" w:rsidRDefault="00DF5B73">
      <w:pPr>
        <w:pStyle w:val="TableofFigures"/>
        <w:tabs>
          <w:tab w:val="right" w:pos="8551"/>
        </w:tabs>
        <w:rPr>
          <w:rFonts w:asciiTheme="minorHAnsi" w:hAnsiTheme="minorHAnsi"/>
          <w:noProof/>
        </w:rPr>
      </w:pPr>
      <w:hyperlink w:anchor="_Toc83628745" w:history="1">
        <w:r w:rsidR="001052C4" w:rsidRPr="00967DA4">
          <w:rPr>
            <w:rStyle w:val="Hyperlink"/>
            <w:noProof/>
          </w:rPr>
          <w:t xml:space="preserve">Figure 10: </w:t>
        </w:r>
        <w:r w:rsidR="001052C4">
          <w:rPr>
            <w:rFonts w:asciiTheme="minorHAnsi" w:hAnsiTheme="minorHAnsi"/>
            <w:noProof/>
          </w:rPr>
          <w:tab/>
        </w:r>
        <w:r w:rsidR="001052C4" w:rsidRPr="00967DA4">
          <w:rPr>
            <w:rStyle w:val="Hyperlink"/>
            <w:noProof/>
          </w:rPr>
          <w:t xml:space="preserve">Climate projections for New Zealand </w:t>
        </w:r>
        <w:r w:rsidR="001052C4">
          <w:rPr>
            <w:noProof/>
            <w:webHidden/>
          </w:rPr>
          <w:tab/>
        </w:r>
        <w:r w:rsidR="001052C4">
          <w:rPr>
            <w:noProof/>
            <w:webHidden/>
          </w:rPr>
          <w:fldChar w:fldCharType="begin"/>
        </w:r>
        <w:r w:rsidR="001052C4">
          <w:rPr>
            <w:noProof/>
            <w:webHidden/>
          </w:rPr>
          <w:instrText xml:space="preserve"> PAGEREF _Toc83628745 \h </w:instrText>
        </w:r>
        <w:r w:rsidR="001052C4">
          <w:rPr>
            <w:noProof/>
            <w:webHidden/>
          </w:rPr>
        </w:r>
        <w:r w:rsidR="001052C4">
          <w:rPr>
            <w:noProof/>
            <w:webHidden/>
          </w:rPr>
          <w:fldChar w:fldCharType="separate"/>
        </w:r>
        <w:r w:rsidR="00024B14">
          <w:rPr>
            <w:noProof/>
            <w:webHidden/>
          </w:rPr>
          <w:t>36</w:t>
        </w:r>
        <w:r w:rsidR="001052C4">
          <w:rPr>
            <w:noProof/>
            <w:webHidden/>
          </w:rPr>
          <w:fldChar w:fldCharType="end"/>
        </w:r>
      </w:hyperlink>
    </w:p>
    <w:p w14:paraId="40AEF6E9" w14:textId="2AFA2BFE" w:rsidR="001052C4" w:rsidRDefault="00DF5B73">
      <w:pPr>
        <w:pStyle w:val="TableofFigures"/>
        <w:tabs>
          <w:tab w:val="right" w:pos="8551"/>
        </w:tabs>
        <w:rPr>
          <w:rFonts w:asciiTheme="minorHAnsi" w:hAnsiTheme="minorHAnsi"/>
          <w:noProof/>
        </w:rPr>
      </w:pPr>
      <w:hyperlink w:anchor="_Toc83628746" w:history="1">
        <w:r w:rsidR="001052C4" w:rsidRPr="00967DA4">
          <w:rPr>
            <w:rStyle w:val="Hyperlink"/>
            <w:noProof/>
          </w:rPr>
          <w:t xml:space="preserve">Figure 11: </w:t>
        </w:r>
        <w:r w:rsidR="001052C4">
          <w:rPr>
            <w:rFonts w:asciiTheme="minorHAnsi" w:hAnsiTheme="minorHAnsi"/>
            <w:noProof/>
          </w:rPr>
          <w:tab/>
        </w:r>
        <w:r w:rsidR="001052C4" w:rsidRPr="00967DA4">
          <w:rPr>
            <w:rStyle w:val="Hyperlink"/>
            <w:noProof/>
          </w:rPr>
          <w:t>Steps of the risk assessment approach</w:t>
        </w:r>
        <w:r w:rsidR="001052C4">
          <w:rPr>
            <w:noProof/>
            <w:webHidden/>
          </w:rPr>
          <w:tab/>
        </w:r>
        <w:r w:rsidR="001052C4">
          <w:rPr>
            <w:noProof/>
            <w:webHidden/>
          </w:rPr>
          <w:fldChar w:fldCharType="begin"/>
        </w:r>
        <w:r w:rsidR="001052C4">
          <w:rPr>
            <w:noProof/>
            <w:webHidden/>
          </w:rPr>
          <w:instrText xml:space="preserve"> PAGEREF _Toc83628746 \h </w:instrText>
        </w:r>
        <w:r w:rsidR="001052C4">
          <w:rPr>
            <w:noProof/>
            <w:webHidden/>
          </w:rPr>
        </w:r>
        <w:r w:rsidR="001052C4">
          <w:rPr>
            <w:noProof/>
            <w:webHidden/>
          </w:rPr>
          <w:fldChar w:fldCharType="separate"/>
        </w:r>
        <w:r w:rsidR="00024B14">
          <w:rPr>
            <w:noProof/>
            <w:webHidden/>
          </w:rPr>
          <w:t>41</w:t>
        </w:r>
        <w:r w:rsidR="001052C4">
          <w:rPr>
            <w:noProof/>
            <w:webHidden/>
          </w:rPr>
          <w:fldChar w:fldCharType="end"/>
        </w:r>
      </w:hyperlink>
    </w:p>
    <w:p w14:paraId="134325A2" w14:textId="0FB37801" w:rsidR="001052C4" w:rsidRDefault="00DF5B73">
      <w:pPr>
        <w:pStyle w:val="TableofFigures"/>
        <w:tabs>
          <w:tab w:val="right" w:pos="8551"/>
        </w:tabs>
        <w:rPr>
          <w:rFonts w:asciiTheme="minorHAnsi" w:hAnsiTheme="minorHAnsi"/>
          <w:noProof/>
        </w:rPr>
      </w:pPr>
      <w:hyperlink w:anchor="_Toc83628747" w:history="1">
        <w:r w:rsidR="001052C4" w:rsidRPr="00967DA4">
          <w:rPr>
            <w:rStyle w:val="Hyperlink"/>
            <w:noProof/>
          </w:rPr>
          <w:t>Figure 12:</w:t>
        </w:r>
        <w:r w:rsidR="001052C4">
          <w:rPr>
            <w:rFonts w:asciiTheme="minorHAnsi" w:hAnsiTheme="minorHAnsi"/>
            <w:noProof/>
          </w:rPr>
          <w:tab/>
        </w:r>
        <w:r w:rsidR="001052C4" w:rsidRPr="00967DA4">
          <w:rPr>
            <w:rStyle w:val="Hyperlink"/>
            <w:noProof/>
          </w:rPr>
          <w:t>Elements at risk: exposure and vulnerability</w:t>
        </w:r>
        <w:r w:rsidR="001052C4">
          <w:rPr>
            <w:noProof/>
            <w:webHidden/>
          </w:rPr>
          <w:tab/>
        </w:r>
        <w:r w:rsidR="001052C4">
          <w:rPr>
            <w:noProof/>
            <w:webHidden/>
          </w:rPr>
          <w:fldChar w:fldCharType="begin"/>
        </w:r>
        <w:r w:rsidR="001052C4">
          <w:rPr>
            <w:noProof/>
            <w:webHidden/>
          </w:rPr>
          <w:instrText xml:space="preserve"> PAGEREF _Toc83628747 \h </w:instrText>
        </w:r>
        <w:r w:rsidR="001052C4">
          <w:rPr>
            <w:noProof/>
            <w:webHidden/>
          </w:rPr>
        </w:r>
        <w:r w:rsidR="001052C4">
          <w:rPr>
            <w:noProof/>
            <w:webHidden/>
          </w:rPr>
          <w:fldChar w:fldCharType="separate"/>
        </w:r>
        <w:r w:rsidR="00024B14">
          <w:rPr>
            <w:noProof/>
            <w:webHidden/>
          </w:rPr>
          <w:t>42</w:t>
        </w:r>
        <w:r w:rsidR="001052C4">
          <w:rPr>
            <w:noProof/>
            <w:webHidden/>
          </w:rPr>
          <w:fldChar w:fldCharType="end"/>
        </w:r>
      </w:hyperlink>
    </w:p>
    <w:p w14:paraId="12077B4A" w14:textId="343E4361" w:rsidR="001052C4" w:rsidRDefault="00DF5B73">
      <w:pPr>
        <w:pStyle w:val="TableofFigures"/>
        <w:tabs>
          <w:tab w:val="right" w:pos="8551"/>
        </w:tabs>
        <w:rPr>
          <w:rFonts w:asciiTheme="minorHAnsi" w:hAnsiTheme="minorHAnsi"/>
          <w:noProof/>
        </w:rPr>
      </w:pPr>
      <w:hyperlink w:anchor="_Toc83628748" w:history="1">
        <w:r w:rsidR="001052C4" w:rsidRPr="00967DA4">
          <w:rPr>
            <w:rStyle w:val="Hyperlink"/>
            <w:noProof/>
          </w:rPr>
          <w:t>Figure 13:</w:t>
        </w:r>
        <w:r w:rsidR="001052C4">
          <w:rPr>
            <w:rFonts w:asciiTheme="minorHAnsi" w:hAnsiTheme="minorHAnsi"/>
            <w:noProof/>
          </w:rPr>
          <w:tab/>
        </w:r>
        <w:r w:rsidR="001052C4" w:rsidRPr="00967DA4">
          <w:rPr>
            <w:rStyle w:val="Hyperlink"/>
            <w:noProof/>
          </w:rPr>
          <w:t>Sample vulnerability chart: health risks (impacts) in Australia</w:t>
        </w:r>
        <w:r w:rsidR="001052C4">
          <w:rPr>
            <w:noProof/>
            <w:webHidden/>
          </w:rPr>
          <w:tab/>
        </w:r>
        <w:r w:rsidR="001052C4">
          <w:rPr>
            <w:noProof/>
            <w:webHidden/>
          </w:rPr>
          <w:fldChar w:fldCharType="begin"/>
        </w:r>
        <w:r w:rsidR="001052C4">
          <w:rPr>
            <w:noProof/>
            <w:webHidden/>
          </w:rPr>
          <w:instrText xml:space="preserve"> PAGEREF _Toc83628748 \h </w:instrText>
        </w:r>
        <w:r w:rsidR="001052C4">
          <w:rPr>
            <w:noProof/>
            <w:webHidden/>
          </w:rPr>
        </w:r>
        <w:r w:rsidR="001052C4">
          <w:rPr>
            <w:noProof/>
            <w:webHidden/>
          </w:rPr>
          <w:fldChar w:fldCharType="separate"/>
        </w:r>
        <w:r w:rsidR="00024B14">
          <w:rPr>
            <w:noProof/>
            <w:webHidden/>
          </w:rPr>
          <w:t>47</w:t>
        </w:r>
        <w:r w:rsidR="001052C4">
          <w:rPr>
            <w:noProof/>
            <w:webHidden/>
          </w:rPr>
          <w:fldChar w:fldCharType="end"/>
        </w:r>
      </w:hyperlink>
    </w:p>
    <w:p w14:paraId="44118BA4" w14:textId="7D566B36" w:rsidR="001052C4" w:rsidRDefault="00DF5B73">
      <w:pPr>
        <w:pStyle w:val="TableofFigures"/>
        <w:tabs>
          <w:tab w:val="right" w:pos="8551"/>
        </w:tabs>
        <w:rPr>
          <w:rFonts w:asciiTheme="minorHAnsi" w:hAnsiTheme="minorHAnsi"/>
          <w:noProof/>
        </w:rPr>
      </w:pPr>
      <w:hyperlink w:anchor="_Toc83628749" w:history="1">
        <w:r w:rsidR="001052C4" w:rsidRPr="00967DA4">
          <w:rPr>
            <w:rStyle w:val="Hyperlink"/>
            <w:noProof/>
          </w:rPr>
          <w:t xml:space="preserve">Figure 14: </w:t>
        </w:r>
        <w:r w:rsidR="001052C4">
          <w:rPr>
            <w:rFonts w:asciiTheme="minorHAnsi" w:hAnsiTheme="minorHAnsi"/>
            <w:noProof/>
          </w:rPr>
          <w:tab/>
        </w:r>
        <w:r w:rsidR="001052C4" w:rsidRPr="00967DA4">
          <w:rPr>
            <w:rStyle w:val="Hyperlink"/>
            <w:noProof/>
          </w:rPr>
          <w:t>Evidence and agreement statements and their relationship to confidence. Confidence increases towards the top right corner</w:t>
        </w:r>
        <w:r w:rsidR="001052C4">
          <w:rPr>
            <w:noProof/>
            <w:webHidden/>
          </w:rPr>
          <w:tab/>
        </w:r>
        <w:r w:rsidR="001052C4">
          <w:rPr>
            <w:noProof/>
            <w:webHidden/>
          </w:rPr>
          <w:fldChar w:fldCharType="begin"/>
        </w:r>
        <w:r w:rsidR="001052C4">
          <w:rPr>
            <w:noProof/>
            <w:webHidden/>
          </w:rPr>
          <w:instrText xml:space="preserve"> PAGEREF _Toc83628749 \h </w:instrText>
        </w:r>
        <w:r w:rsidR="001052C4">
          <w:rPr>
            <w:noProof/>
            <w:webHidden/>
          </w:rPr>
        </w:r>
        <w:r w:rsidR="001052C4">
          <w:rPr>
            <w:noProof/>
            <w:webHidden/>
          </w:rPr>
          <w:fldChar w:fldCharType="separate"/>
        </w:r>
        <w:r w:rsidR="00024B14">
          <w:rPr>
            <w:noProof/>
            <w:webHidden/>
          </w:rPr>
          <w:t>48</w:t>
        </w:r>
        <w:r w:rsidR="001052C4">
          <w:rPr>
            <w:noProof/>
            <w:webHidden/>
          </w:rPr>
          <w:fldChar w:fldCharType="end"/>
        </w:r>
      </w:hyperlink>
    </w:p>
    <w:p w14:paraId="7026F089" w14:textId="1D4F7117" w:rsidR="001052C4" w:rsidRDefault="00DF5B73">
      <w:pPr>
        <w:pStyle w:val="TableofFigures"/>
        <w:tabs>
          <w:tab w:val="right" w:pos="8551"/>
        </w:tabs>
        <w:rPr>
          <w:rFonts w:asciiTheme="minorHAnsi" w:hAnsiTheme="minorHAnsi"/>
          <w:noProof/>
        </w:rPr>
      </w:pPr>
      <w:hyperlink w:anchor="_Toc83628750" w:history="1">
        <w:r w:rsidR="001052C4" w:rsidRPr="00967DA4">
          <w:rPr>
            <w:rStyle w:val="Hyperlink"/>
            <w:noProof/>
          </w:rPr>
          <w:t xml:space="preserve">Figure 15: </w:t>
        </w:r>
        <w:r w:rsidR="001052C4">
          <w:rPr>
            <w:rFonts w:asciiTheme="minorHAnsi" w:hAnsiTheme="minorHAnsi"/>
            <w:noProof/>
          </w:rPr>
          <w:tab/>
        </w:r>
        <w:r w:rsidR="001052C4" w:rsidRPr="00967DA4">
          <w:rPr>
            <w:rStyle w:val="Hyperlink"/>
            <w:noProof/>
          </w:rPr>
          <w:t>Climate adaptation and mitigation synergies</w:t>
        </w:r>
        <w:r w:rsidR="001052C4">
          <w:rPr>
            <w:noProof/>
            <w:webHidden/>
          </w:rPr>
          <w:tab/>
        </w:r>
        <w:r w:rsidR="001052C4">
          <w:rPr>
            <w:noProof/>
            <w:webHidden/>
          </w:rPr>
          <w:fldChar w:fldCharType="begin"/>
        </w:r>
        <w:r w:rsidR="001052C4">
          <w:rPr>
            <w:noProof/>
            <w:webHidden/>
          </w:rPr>
          <w:instrText xml:space="preserve"> PAGEREF _Toc83628750 \h </w:instrText>
        </w:r>
        <w:r w:rsidR="001052C4">
          <w:rPr>
            <w:noProof/>
            <w:webHidden/>
          </w:rPr>
        </w:r>
        <w:r w:rsidR="001052C4">
          <w:rPr>
            <w:noProof/>
            <w:webHidden/>
          </w:rPr>
          <w:fldChar w:fldCharType="separate"/>
        </w:r>
        <w:r w:rsidR="00024B14">
          <w:rPr>
            <w:noProof/>
            <w:webHidden/>
          </w:rPr>
          <w:t>50</w:t>
        </w:r>
        <w:r w:rsidR="001052C4">
          <w:rPr>
            <w:noProof/>
            <w:webHidden/>
          </w:rPr>
          <w:fldChar w:fldCharType="end"/>
        </w:r>
      </w:hyperlink>
    </w:p>
    <w:p w14:paraId="20E6AF6F" w14:textId="524E7945" w:rsidR="001052C4" w:rsidRDefault="00DF5B73">
      <w:pPr>
        <w:pStyle w:val="TableofFigures"/>
        <w:tabs>
          <w:tab w:val="right" w:pos="8551"/>
        </w:tabs>
        <w:rPr>
          <w:rFonts w:asciiTheme="minorHAnsi" w:hAnsiTheme="minorHAnsi"/>
          <w:noProof/>
        </w:rPr>
      </w:pPr>
      <w:hyperlink w:anchor="_Toc83628751" w:history="1">
        <w:r w:rsidR="001052C4" w:rsidRPr="00967DA4">
          <w:rPr>
            <w:rStyle w:val="Hyperlink"/>
            <w:noProof/>
          </w:rPr>
          <w:t xml:space="preserve">Figure 16: </w:t>
        </w:r>
        <w:r w:rsidR="001052C4">
          <w:rPr>
            <w:rFonts w:asciiTheme="minorHAnsi" w:hAnsiTheme="minorHAnsi"/>
            <w:noProof/>
          </w:rPr>
          <w:tab/>
        </w:r>
        <w:r w:rsidR="001052C4" w:rsidRPr="00967DA4">
          <w:rPr>
            <w:rStyle w:val="Hyperlink"/>
            <w:noProof/>
          </w:rPr>
          <w:t>The climate change adaptation process</w:t>
        </w:r>
        <w:r w:rsidR="001052C4">
          <w:rPr>
            <w:noProof/>
            <w:webHidden/>
          </w:rPr>
          <w:tab/>
        </w:r>
        <w:r w:rsidR="001052C4">
          <w:rPr>
            <w:noProof/>
            <w:webHidden/>
          </w:rPr>
          <w:fldChar w:fldCharType="begin"/>
        </w:r>
        <w:r w:rsidR="001052C4">
          <w:rPr>
            <w:noProof/>
            <w:webHidden/>
          </w:rPr>
          <w:instrText xml:space="preserve"> PAGEREF _Toc83628751 \h </w:instrText>
        </w:r>
        <w:r w:rsidR="001052C4">
          <w:rPr>
            <w:noProof/>
            <w:webHidden/>
          </w:rPr>
        </w:r>
        <w:r w:rsidR="001052C4">
          <w:rPr>
            <w:noProof/>
            <w:webHidden/>
          </w:rPr>
          <w:fldChar w:fldCharType="separate"/>
        </w:r>
        <w:r w:rsidR="00024B14">
          <w:rPr>
            <w:noProof/>
            <w:webHidden/>
          </w:rPr>
          <w:t>55</w:t>
        </w:r>
        <w:r w:rsidR="001052C4">
          <w:rPr>
            <w:noProof/>
            <w:webHidden/>
          </w:rPr>
          <w:fldChar w:fldCharType="end"/>
        </w:r>
      </w:hyperlink>
    </w:p>
    <w:p w14:paraId="4CE4EBF2" w14:textId="3974898A" w:rsidR="001052C4" w:rsidRDefault="00DF5B73">
      <w:pPr>
        <w:pStyle w:val="TableofFigures"/>
        <w:tabs>
          <w:tab w:val="right" w:pos="8551"/>
        </w:tabs>
        <w:rPr>
          <w:rFonts w:asciiTheme="minorHAnsi" w:hAnsiTheme="minorHAnsi"/>
          <w:noProof/>
        </w:rPr>
      </w:pPr>
      <w:hyperlink w:anchor="_Toc83628752" w:history="1">
        <w:r w:rsidR="001052C4" w:rsidRPr="00967DA4">
          <w:rPr>
            <w:rStyle w:val="Hyperlink"/>
            <w:noProof/>
          </w:rPr>
          <w:t xml:space="preserve">Figure 17: </w:t>
        </w:r>
        <w:r w:rsidR="001052C4">
          <w:rPr>
            <w:rFonts w:asciiTheme="minorHAnsi" w:hAnsiTheme="minorHAnsi"/>
            <w:noProof/>
          </w:rPr>
          <w:tab/>
        </w:r>
        <w:r w:rsidR="001052C4" w:rsidRPr="00967DA4">
          <w:rPr>
            <w:rStyle w:val="Hyperlink"/>
            <w:noProof/>
          </w:rPr>
          <w:t>International Association of Public Participation (IAP2) spectrum of participation</w:t>
        </w:r>
        <w:r w:rsidR="001052C4">
          <w:rPr>
            <w:noProof/>
            <w:webHidden/>
          </w:rPr>
          <w:tab/>
        </w:r>
        <w:r w:rsidR="001052C4">
          <w:rPr>
            <w:noProof/>
            <w:webHidden/>
          </w:rPr>
          <w:fldChar w:fldCharType="begin"/>
        </w:r>
        <w:r w:rsidR="001052C4">
          <w:rPr>
            <w:noProof/>
            <w:webHidden/>
          </w:rPr>
          <w:instrText xml:space="preserve"> PAGEREF _Toc83628752 \h </w:instrText>
        </w:r>
        <w:r w:rsidR="001052C4">
          <w:rPr>
            <w:noProof/>
            <w:webHidden/>
          </w:rPr>
        </w:r>
        <w:r w:rsidR="001052C4">
          <w:rPr>
            <w:noProof/>
            <w:webHidden/>
          </w:rPr>
          <w:fldChar w:fldCharType="separate"/>
        </w:r>
        <w:r w:rsidR="00024B14">
          <w:rPr>
            <w:noProof/>
            <w:webHidden/>
          </w:rPr>
          <w:t>78</w:t>
        </w:r>
        <w:r w:rsidR="001052C4">
          <w:rPr>
            <w:noProof/>
            <w:webHidden/>
          </w:rPr>
          <w:fldChar w:fldCharType="end"/>
        </w:r>
      </w:hyperlink>
    </w:p>
    <w:p w14:paraId="053C8CB7" w14:textId="4DD7F513" w:rsidR="001052C4" w:rsidRDefault="00DF5B73">
      <w:pPr>
        <w:pStyle w:val="TableofFigures"/>
        <w:tabs>
          <w:tab w:val="right" w:pos="8551"/>
        </w:tabs>
        <w:rPr>
          <w:rFonts w:asciiTheme="minorHAnsi" w:hAnsiTheme="minorHAnsi"/>
          <w:noProof/>
        </w:rPr>
      </w:pPr>
      <w:hyperlink w:anchor="_Toc83628753" w:history="1">
        <w:r w:rsidR="001052C4" w:rsidRPr="00967DA4">
          <w:rPr>
            <w:rStyle w:val="Hyperlink"/>
            <w:noProof/>
          </w:rPr>
          <w:t xml:space="preserve">Figure 18: </w:t>
        </w:r>
        <w:r w:rsidR="001052C4">
          <w:rPr>
            <w:rFonts w:asciiTheme="minorHAnsi" w:hAnsiTheme="minorHAnsi"/>
            <w:noProof/>
          </w:rPr>
          <w:tab/>
        </w:r>
        <w:r w:rsidR="001052C4" w:rsidRPr="00967DA4">
          <w:rPr>
            <w:rStyle w:val="Hyperlink"/>
            <w:noProof/>
          </w:rPr>
          <w:t>Modelling towards mātauranga Māori aspirations and outcomes</w:t>
        </w:r>
        <w:r w:rsidR="001052C4">
          <w:rPr>
            <w:noProof/>
            <w:webHidden/>
          </w:rPr>
          <w:tab/>
        </w:r>
        <w:r w:rsidR="001052C4">
          <w:rPr>
            <w:noProof/>
            <w:webHidden/>
          </w:rPr>
          <w:fldChar w:fldCharType="begin"/>
        </w:r>
        <w:r w:rsidR="001052C4">
          <w:rPr>
            <w:noProof/>
            <w:webHidden/>
          </w:rPr>
          <w:instrText xml:space="preserve"> PAGEREF _Toc83628753 \h </w:instrText>
        </w:r>
        <w:r w:rsidR="001052C4">
          <w:rPr>
            <w:noProof/>
            <w:webHidden/>
          </w:rPr>
        </w:r>
        <w:r w:rsidR="001052C4">
          <w:rPr>
            <w:noProof/>
            <w:webHidden/>
          </w:rPr>
          <w:fldChar w:fldCharType="separate"/>
        </w:r>
        <w:r w:rsidR="00024B14">
          <w:rPr>
            <w:noProof/>
            <w:webHidden/>
          </w:rPr>
          <w:t>80</w:t>
        </w:r>
        <w:r w:rsidR="001052C4">
          <w:rPr>
            <w:noProof/>
            <w:webHidden/>
          </w:rPr>
          <w:fldChar w:fldCharType="end"/>
        </w:r>
      </w:hyperlink>
    </w:p>
    <w:p w14:paraId="40F83887" w14:textId="0DF8A318" w:rsidR="008A2FF1" w:rsidRPr="00F949C8" w:rsidRDefault="00CF553D" w:rsidP="005E6318">
      <w:r>
        <w:fldChar w:fldCharType="end"/>
      </w:r>
    </w:p>
    <w:p w14:paraId="1C74021F" w14:textId="77777777" w:rsidR="00543A01" w:rsidRDefault="00543A01" w:rsidP="00F949C8">
      <w:pPr>
        <w:pStyle w:val="BodyText"/>
        <w:sectPr w:rsidR="00543A01" w:rsidSect="00CF553D">
          <w:headerReference w:type="even" r:id="rId26"/>
          <w:headerReference w:type="default" r:id="rId27"/>
          <w:footerReference w:type="even" r:id="rId28"/>
          <w:footerReference w:type="default" r:id="rId29"/>
          <w:headerReference w:type="first" r:id="rId30"/>
          <w:footerReference w:type="first" r:id="rId31"/>
          <w:pgSz w:w="11906" w:h="16838" w:code="9"/>
          <w:pgMar w:top="1134" w:right="1701" w:bottom="1134" w:left="1644" w:header="567" w:footer="567" w:gutter="0"/>
          <w:cols w:space="708"/>
          <w:docGrid w:linePitch="360"/>
        </w:sectPr>
      </w:pPr>
      <w:bookmarkStart w:id="0" w:name="_Toc215561202"/>
    </w:p>
    <w:p w14:paraId="1A46213F" w14:textId="77777777" w:rsidR="00A850FA" w:rsidRPr="00F31912" w:rsidRDefault="00A850FA" w:rsidP="00A850FA">
      <w:pPr>
        <w:pStyle w:val="Heading1"/>
        <w:rPr>
          <w:rFonts w:eastAsia="Calibri"/>
        </w:rPr>
      </w:pPr>
      <w:bookmarkStart w:id="1" w:name="_Toc74220824"/>
      <w:bookmarkStart w:id="2" w:name="_Toc68797059"/>
      <w:bookmarkStart w:id="3" w:name="_Toc69461482"/>
      <w:bookmarkStart w:id="4" w:name="_Toc74739513"/>
      <w:bookmarkStart w:id="5" w:name="_Toc76029896"/>
      <w:bookmarkStart w:id="6" w:name="_Toc76035572"/>
      <w:bookmarkStart w:id="7" w:name="_Toc80632343"/>
      <w:bookmarkStart w:id="8" w:name="_Hlk76551469"/>
      <w:bookmarkStart w:id="9" w:name="_Hlk75876877"/>
      <w:bookmarkStart w:id="10" w:name="_Toc345760336"/>
      <w:bookmarkEnd w:id="0"/>
      <w:r w:rsidRPr="00F31912">
        <w:rPr>
          <w:rFonts w:eastAsia="Calibri"/>
        </w:rPr>
        <w:lastRenderedPageBreak/>
        <w:t>Introduction</w:t>
      </w:r>
      <w:bookmarkEnd w:id="1"/>
      <w:bookmarkEnd w:id="2"/>
      <w:bookmarkEnd w:id="3"/>
      <w:bookmarkEnd w:id="4"/>
      <w:bookmarkEnd w:id="5"/>
      <w:bookmarkEnd w:id="6"/>
      <w:bookmarkEnd w:id="7"/>
    </w:p>
    <w:p w14:paraId="0F762D5B" w14:textId="413FBC68" w:rsidR="00A850FA" w:rsidRPr="00543A01" w:rsidRDefault="7A87D23C" w:rsidP="00543A01">
      <w:pPr>
        <w:pStyle w:val="BodyText"/>
      </w:pPr>
      <w:bookmarkStart w:id="11" w:name="_Hlk76551430"/>
      <w:bookmarkEnd w:id="8"/>
      <w:r w:rsidRPr="123B379F">
        <w:rPr>
          <w:rFonts w:eastAsia="Calibri"/>
        </w:rPr>
        <w:t>Aotearoa New Zealand is experiencing the impact</w:t>
      </w:r>
      <w:r w:rsidR="01FA2032" w:rsidRPr="123B379F">
        <w:rPr>
          <w:rFonts w:eastAsia="Calibri"/>
        </w:rPr>
        <w:t xml:space="preserve"> of</w:t>
      </w:r>
      <w:r w:rsidR="5DC07496" w:rsidRPr="123B379F">
        <w:rPr>
          <w:rFonts w:eastAsia="Calibri"/>
        </w:rPr>
        <w:t xml:space="preserve"> </w:t>
      </w:r>
      <w:r w:rsidRPr="123B379F">
        <w:rPr>
          <w:rFonts w:eastAsia="Calibri"/>
        </w:rPr>
        <w:t xml:space="preserve">a changing </w:t>
      </w:r>
      <w:r w:rsidR="15A5A9D2" w:rsidRPr="123B379F">
        <w:rPr>
          <w:rFonts w:eastAsia="Calibri"/>
        </w:rPr>
        <w:t>climate and</w:t>
      </w:r>
      <w:r w:rsidRPr="123B379F">
        <w:rPr>
          <w:rFonts w:eastAsia="Calibri"/>
        </w:rPr>
        <w:t xml:space="preserve"> will continue to</w:t>
      </w:r>
      <w:r w:rsidR="007802F8">
        <w:rPr>
          <w:rFonts w:eastAsia="Calibri"/>
        </w:rPr>
        <w:t xml:space="preserve"> </w:t>
      </w:r>
      <w:r w:rsidRPr="123B379F">
        <w:rPr>
          <w:rFonts w:eastAsia="Calibri"/>
        </w:rPr>
        <w:t>do</w:t>
      </w:r>
      <w:r w:rsidR="007802F8">
        <w:rPr>
          <w:rFonts w:eastAsia="Calibri"/>
        </w:rPr>
        <w:t xml:space="preserve"> </w:t>
      </w:r>
      <w:r w:rsidRPr="123B379F">
        <w:rPr>
          <w:rFonts w:eastAsia="Calibri"/>
        </w:rPr>
        <w:t xml:space="preserve">so as greenhouse gases increase in our atmosphere. </w:t>
      </w:r>
      <w:r w:rsidR="01FA2032" w:rsidRPr="123B379F">
        <w:rPr>
          <w:rFonts w:eastAsia="Calibri"/>
        </w:rPr>
        <w:t>Our</w:t>
      </w:r>
      <w:r w:rsidRPr="123B379F">
        <w:rPr>
          <w:rFonts w:eastAsia="Calibri"/>
        </w:rPr>
        <w:t xml:space="preserve"> </w:t>
      </w:r>
      <w:r>
        <w:t xml:space="preserve">average annual temperature </w:t>
      </w:r>
      <w:r w:rsidR="01FA2032">
        <w:t>rose</w:t>
      </w:r>
      <w:r w:rsidR="007802F8">
        <w:t xml:space="preserve"> </w:t>
      </w:r>
      <w:r>
        <w:t>by 1.13</w:t>
      </w:r>
      <w:r w:rsidR="007802F8">
        <w:t xml:space="preserve"> </w:t>
      </w:r>
      <w:r w:rsidR="00951CA7">
        <w:t xml:space="preserve">degrees </w:t>
      </w:r>
      <w:r>
        <w:t xml:space="preserve">Celsius from 1909 to 2019, sea levels are rising, and </w:t>
      </w:r>
      <w:r w:rsidR="79EF65CA">
        <w:t xml:space="preserve">we are seeing </w:t>
      </w:r>
      <w:r>
        <w:t xml:space="preserve">changes </w:t>
      </w:r>
      <w:r w:rsidR="01FA2032">
        <w:t xml:space="preserve">in </w:t>
      </w:r>
      <w:r>
        <w:t xml:space="preserve">drought and extreme rainfall. The effectiveness of </w:t>
      </w:r>
      <w:r w:rsidR="5DC07496">
        <w:t xml:space="preserve">efforts by </w:t>
      </w:r>
      <w:r>
        <w:t>New Zealand</w:t>
      </w:r>
      <w:r w:rsidR="5DC07496">
        <w:t xml:space="preserve"> </w:t>
      </w:r>
      <w:r>
        <w:t>and our</w:t>
      </w:r>
      <w:r w:rsidR="007802F8">
        <w:t xml:space="preserve"> </w:t>
      </w:r>
      <w:r>
        <w:t>global partners to reduce greenhouse gas emissions will influence how the climate changes</w:t>
      </w:r>
      <w:r w:rsidR="007802F8">
        <w:t xml:space="preserve"> </w:t>
      </w:r>
      <w:r>
        <w:t xml:space="preserve">in the future. </w:t>
      </w:r>
      <w:r w:rsidR="00E6739E">
        <w:t xml:space="preserve"> </w:t>
      </w:r>
    </w:p>
    <w:p w14:paraId="43B6A9C4" w14:textId="33DFCBB6" w:rsidR="00A850FA" w:rsidRPr="00F31912" w:rsidRDefault="7A87D23C" w:rsidP="00543A01">
      <w:pPr>
        <w:pStyle w:val="BodyText"/>
        <w:rPr>
          <w:rFonts w:eastAsia="Calibri"/>
        </w:rPr>
      </w:pPr>
      <w:r>
        <w:t xml:space="preserve">In 2020, </w:t>
      </w:r>
      <w:r w:rsidR="01FA2032">
        <w:t>t</w:t>
      </w:r>
      <w:r>
        <w:t>he Govern</w:t>
      </w:r>
      <w:r w:rsidRPr="123B379F">
        <w:rPr>
          <w:rFonts w:eastAsia="Calibri"/>
        </w:rPr>
        <w:t xml:space="preserve">ment released the </w:t>
      </w:r>
      <w:r w:rsidRPr="123B379F">
        <w:rPr>
          <w:rFonts w:eastAsia="Calibri"/>
          <w:i/>
          <w:iCs/>
        </w:rPr>
        <w:t>National Climate Change Risk Assessment</w:t>
      </w:r>
      <w:r w:rsidRPr="123B379F">
        <w:rPr>
          <w:rFonts w:eastAsia="Calibri"/>
        </w:rPr>
        <w:t xml:space="preserve"> (NCCRA)</w:t>
      </w:r>
      <w:r w:rsidR="01FA2032" w:rsidRPr="123B379F">
        <w:rPr>
          <w:rFonts w:eastAsia="Calibri"/>
        </w:rPr>
        <w:t>,</w:t>
      </w:r>
      <w:r w:rsidRPr="123B379F">
        <w:rPr>
          <w:rFonts w:eastAsia="Calibri"/>
        </w:rPr>
        <w:t xml:space="preserve"> as part of their role in guiding the nation’s response and adaptation to climate change. Councils and communities need to understand and proactively manage </w:t>
      </w:r>
      <w:r w:rsidR="733BB2D3" w:rsidRPr="123B379F">
        <w:rPr>
          <w:rFonts w:eastAsia="Calibri"/>
        </w:rPr>
        <w:t xml:space="preserve">climate </w:t>
      </w:r>
      <w:r w:rsidRPr="123B379F">
        <w:rPr>
          <w:rFonts w:eastAsia="Calibri"/>
        </w:rPr>
        <w:t>risk at local scales as</w:t>
      </w:r>
      <w:r w:rsidR="00A925DD">
        <w:rPr>
          <w:rFonts w:eastAsia="Calibri"/>
        </w:rPr>
        <w:t xml:space="preserve"> </w:t>
      </w:r>
      <w:r w:rsidRPr="123B379F">
        <w:rPr>
          <w:rFonts w:eastAsia="Calibri"/>
        </w:rPr>
        <w:t xml:space="preserve">the effects of climate change </w:t>
      </w:r>
      <w:r w:rsidR="01FA2032" w:rsidRPr="123B379F">
        <w:rPr>
          <w:rFonts w:eastAsia="Calibri"/>
        </w:rPr>
        <w:t>intensify</w:t>
      </w:r>
      <w:r w:rsidRPr="123B379F">
        <w:rPr>
          <w:rFonts w:eastAsia="Calibri"/>
        </w:rPr>
        <w:t xml:space="preserve"> and communities are becoming more aware </w:t>
      </w:r>
      <w:r w:rsidR="01FA2032" w:rsidRPr="123B379F">
        <w:rPr>
          <w:rFonts w:eastAsia="Calibri"/>
        </w:rPr>
        <w:t>that</w:t>
      </w:r>
      <w:r w:rsidRPr="123B379F">
        <w:rPr>
          <w:rFonts w:eastAsia="Calibri"/>
        </w:rPr>
        <w:t xml:space="preserve"> climate hazards </w:t>
      </w:r>
      <w:r w:rsidR="01FA2032" w:rsidRPr="123B379F">
        <w:rPr>
          <w:rFonts w:eastAsia="Calibri"/>
        </w:rPr>
        <w:t>could</w:t>
      </w:r>
      <w:r w:rsidR="5DC07496" w:rsidRPr="123B379F">
        <w:rPr>
          <w:rFonts w:eastAsia="Calibri"/>
        </w:rPr>
        <w:t xml:space="preserve"> </w:t>
      </w:r>
      <w:r w:rsidR="01FA2032" w:rsidRPr="123B379F">
        <w:rPr>
          <w:rFonts w:eastAsia="Calibri"/>
        </w:rPr>
        <w:t>affect</w:t>
      </w:r>
      <w:r w:rsidRPr="123B379F">
        <w:rPr>
          <w:rFonts w:eastAsia="Calibri"/>
        </w:rPr>
        <w:t xml:space="preserve"> things they value.</w:t>
      </w:r>
      <w:r w:rsidR="01307872" w:rsidRPr="123B379F">
        <w:rPr>
          <w:rFonts w:eastAsia="Calibri"/>
        </w:rPr>
        <w:t xml:space="preserve"> </w:t>
      </w:r>
    </w:p>
    <w:p w14:paraId="519B9666" w14:textId="6BC2402A" w:rsidR="00A850FA" w:rsidRPr="00F31912" w:rsidRDefault="00A850FA" w:rsidP="007E725F">
      <w:pPr>
        <w:pStyle w:val="BodyText"/>
        <w:rPr>
          <w:rFonts w:eastAsia="Calibri"/>
        </w:rPr>
      </w:pPr>
      <w:r w:rsidRPr="7DA6DEA3">
        <w:rPr>
          <w:rFonts w:eastAsia="Calibri"/>
        </w:rPr>
        <w:t xml:space="preserve">This guide </w:t>
      </w:r>
      <w:r w:rsidR="004C757B" w:rsidRPr="7DA6DEA3">
        <w:rPr>
          <w:rFonts w:eastAsia="Calibri"/>
        </w:rPr>
        <w:t xml:space="preserve">sets out </w:t>
      </w:r>
      <w:r w:rsidRPr="7DA6DEA3">
        <w:rPr>
          <w:rFonts w:eastAsia="Calibri"/>
        </w:rPr>
        <w:t xml:space="preserve">a risk assessment framework for </w:t>
      </w:r>
      <w:r w:rsidR="004C757B" w:rsidRPr="7DA6DEA3">
        <w:rPr>
          <w:rFonts w:eastAsia="Calibri"/>
        </w:rPr>
        <w:t xml:space="preserve">local </w:t>
      </w:r>
      <w:r w:rsidRPr="7DA6DEA3">
        <w:rPr>
          <w:rFonts w:eastAsia="Calibri"/>
        </w:rPr>
        <w:t>use, which is broadly consistent with the NCCRA</w:t>
      </w:r>
      <w:r w:rsidRPr="7DA6DEA3">
        <w:rPr>
          <w:rFonts w:eastAsia="Calibri"/>
          <w:i/>
          <w:iCs/>
        </w:rPr>
        <w:t xml:space="preserve"> </w:t>
      </w:r>
      <w:r w:rsidRPr="7DA6DEA3">
        <w:rPr>
          <w:rFonts w:eastAsia="Calibri"/>
        </w:rPr>
        <w:t xml:space="preserve">framework. Local assessments will likely inform the next national assessment due in </w:t>
      </w:r>
      <w:r w:rsidR="3819C017" w:rsidRPr="7DA6DEA3">
        <w:rPr>
          <w:rFonts w:eastAsia="Calibri"/>
        </w:rPr>
        <w:t>2026 and</w:t>
      </w:r>
      <w:r w:rsidRPr="7DA6DEA3">
        <w:rPr>
          <w:rFonts w:eastAsia="Calibri"/>
        </w:rPr>
        <w:t xml:space="preserve"> will be necessary to support national</w:t>
      </w:r>
      <w:r w:rsidR="00655FF9" w:rsidRPr="7DA6DEA3">
        <w:rPr>
          <w:rFonts w:eastAsia="Calibri"/>
        </w:rPr>
        <w:t xml:space="preserve"> adaptation</w:t>
      </w:r>
      <w:r w:rsidRPr="7DA6DEA3">
        <w:rPr>
          <w:rFonts w:eastAsia="Calibri"/>
        </w:rPr>
        <w:t xml:space="preserve"> planning and legislation.</w:t>
      </w:r>
    </w:p>
    <w:p w14:paraId="58E5AADC" w14:textId="3ECA1B00" w:rsidR="00A850FA" w:rsidRPr="00F31912" w:rsidRDefault="3F841A39" w:rsidP="007E725F">
      <w:pPr>
        <w:pStyle w:val="BodyText"/>
        <w:rPr>
          <w:rFonts w:eastAsia="Calibri"/>
        </w:rPr>
      </w:pPr>
      <w:bookmarkStart w:id="12" w:name="_Toc74220825"/>
      <w:bookmarkStart w:id="13" w:name="_Toc74739514"/>
      <w:bookmarkStart w:id="14" w:name="_Toc76029897"/>
      <w:r w:rsidRPr="123B379F">
        <w:rPr>
          <w:rFonts w:eastAsia="Calibri"/>
        </w:rPr>
        <w:t>This guide was developed</w:t>
      </w:r>
      <w:r w:rsidR="15F34EAA" w:rsidRPr="123B379F">
        <w:rPr>
          <w:rFonts w:eastAsia="Calibri"/>
        </w:rPr>
        <w:t xml:space="preserve"> by Tonkin and Taylor with</w:t>
      </w:r>
      <w:r w:rsidRPr="123B379F">
        <w:rPr>
          <w:rFonts w:eastAsia="Calibri"/>
        </w:rPr>
        <w:t xml:space="preserve"> direction</w:t>
      </w:r>
      <w:r w:rsidR="30B5B071" w:rsidRPr="123B379F">
        <w:rPr>
          <w:rFonts w:eastAsia="Calibri"/>
        </w:rPr>
        <w:t xml:space="preserve"> from,</w:t>
      </w:r>
      <w:r w:rsidRPr="123B379F">
        <w:rPr>
          <w:rFonts w:eastAsia="Calibri"/>
        </w:rPr>
        <w:t xml:space="preserve"> and workshops with</w:t>
      </w:r>
      <w:r w:rsidR="175D3E86" w:rsidRPr="123B379F">
        <w:rPr>
          <w:rFonts w:eastAsia="Calibri"/>
        </w:rPr>
        <w:t>,</w:t>
      </w:r>
      <w:r w:rsidR="733BB2D3" w:rsidRPr="123B379F">
        <w:rPr>
          <w:rFonts w:eastAsia="Calibri"/>
        </w:rPr>
        <w:t xml:space="preserve"> </w:t>
      </w:r>
      <w:r w:rsidR="7A87D23C" w:rsidRPr="123B379F">
        <w:rPr>
          <w:rFonts w:eastAsia="Calibri"/>
        </w:rPr>
        <w:t xml:space="preserve">a Local Government Working Group </w:t>
      </w:r>
      <w:r w:rsidR="256877F5" w:rsidRPr="123B379F">
        <w:rPr>
          <w:rFonts w:eastAsia="Calibri"/>
        </w:rPr>
        <w:t>and M</w:t>
      </w:r>
      <w:r w:rsidR="256877F5">
        <w:t>ā</w:t>
      </w:r>
      <w:r w:rsidR="256877F5" w:rsidRPr="123B379F">
        <w:rPr>
          <w:rFonts w:eastAsia="Calibri"/>
        </w:rPr>
        <w:t>ori caucus</w:t>
      </w:r>
      <w:r w:rsidR="4BF8699E" w:rsidRPr="123B379F">
        <w:rPr>
          <w:rFonts w:eastAsia="Calibri"/>
        </w:rPr>
        <w:t xml:space="preserve"> and panel</w:t>
      </w:r>
      <w:r w:rsidR="256877F5" w:rsidRPr="123B379F">
        <w:rPr>
          <w:rFonts w:eastAsia="Calibri"/>
        </w:rPr>
        <w:t xml:space="preserve"> </w:t>
      </w:r>
      <w:r w:rsidR="7A87D23C" w:rsidRPr="123B379F">
        <w:rPr>
          <w:rFonts w:eastAsia="Calibri"/>
        </w:rPr>
        <w:t xml:space="preserve">in early 2021. </w:t>
      </w:r>
      <w:r w:rsidR="48A60DEE" w:rsidRPr="123B379F">
        <w:rPr>
          <w:rFonts w:eastAsia="Calibri"/>
        </w:rPr>
        <w:t xml:space="preserve">The aim is to review and update it as required, </w:t>
      </w:r>
      <w:r w:rsidR="7A87D23C" w:rsidRPr="123B379F">
        <w:rPr>
          <w:rFonts w:eastAsia="Calibri"/>
        </w:rPr>
        <w:t xml:space="preserve">and as the context </w:t>
      </w:r>
      <w:r w:rsidR="48A60DEE" w:rsidRPr="123B379F">
        <w:rPr>
          <w:rFonts w:eastAsia="Calibri"/>
        </w:rPr>
        <w:t>for</w:t>
      </w:r>
      <w:r w:rsidR="7A87D23C" w:rsidRPr="123B379F">
        <w:rPr>
          <w:rFonts w:eastAsia="Calibri"/>
        </w:rPr>
        <w:t xml:space="preserve"> risk assessments evolves.</w:t>
      </w:r>
    </w:p>
    <w:p w14:paraId="7DD891A9" w14:textId="52A3D235" w:rsidR="00A850FA" w:rsidRPr="00201918" w:rsidRDefault="00A850FA" w:rsidP="00201918">
      <w:pPr>
        <w:pStyle w:val="Heading2"/>
      </w:pPr>
      <w:bookmarkStart w:id="15" w:name="_Toc76035573"/>
      <w:bookmarkStart w:id="16" w:name="_Toc80632344"/>
      <w:r w:rsidRPr="00F31912">
        <w:rPr>
          <w:rFonts w:eastAsia="Calibri"/>
        </w:rPr>
        <w:t>Objectives</w:t>
      </w:r>
      <w:bookmarkEnd w:id="12"/>
      <w:bookmarkEnd w:id="13"/>
      <w:bookmarkEnd w:id="14"/>
      <w:bookmarkEnd w:id="15"/>
      <w:bookmarkEnd w:id="16"/>
      <w:r w:rsidR="00200A63">
        <w:rPr>
          <w:rFonts w:eastAsia="Calibri"/>
        </w:rPr>
        <w:t xml:space="preserve"> of this guide</w:t>
      </w:r>
    </w:p>
    <w:p w14:paraId="09874756" w14:textId="43CECBEF" w:rsidR="0021687C" w:rsidRPr="00201918" w:rsidRDefault="00A850FA" w:rsidP="00201918">
      <w:pPr>
        <w:pStyle w:val="BodyText"/>
      </w:pPr>
      <w:r w:rsidRPr="00F31912">
        <w:rPr>
          <w:rFonts w:eastAsia="Calibri"/>
        </w:rPr>
        <w:t>Th</w:t>
      </w:r>
      <w:r w:rsidR="00AA0AC2">
        <w:rPr>
          <w:rFonts w:eastAsia="Calibri"/>
        </w:rPr>
        <w:t xml:space="preserve">is guide aims </w:t>
      </w:r>
      <w:r w:rsidRPr="00F31912">
        <w:rPr>
          <w:rFonts w:eastAsia="Calibri"/>
        </w:rPr>
        <w:t>to</w:t>
      </w:r>
      <w:r w:rsidR="0021687C">
        <w:rPr>
          <w:rFonts w:eastAsia="Calibri"/>
        </w:rPr>
        <w:t>:</w:t>
      </w:r>
    </w:p>
    <w:p w14:paraId="613FE0B9" w14:textId="4195EB63" w:rsidR="0021687C" w:rsidRDefault="7A87D23C" w:rsidP="00201918">
      <w:pPr>
        <w:pStyle w:val="Bullet"/>
        <w:rPr>
          <w:rFonts w:eastAsia="Calibri"/>
        </w:rPr>
      </w:pPr>
      <w:r w:rsidRPr="123B379F">
        <w:rPr>
          <w:rFonts w:eastAsia="Calibri"/>
        </w:rPr>
        <w:t>pro</w:t>
      </w:r>
      <w:r w:rsidR="48A60DEE" w:rsidRPr="123B379F">
        <w:rPr>
          <w:rFonts w:eastAsia="Calibri"/>
        </w:rPr>
        <w:t>mote</w:t>
      </w:r>
      <w:r w:rsidRPr="123B379F">
        <w:rPr>
          <w:rFonts w:eastAsia="Calibri"/>
        </w:rPr>
        <w:t xml:space="preserve"> consistency in local climate change risk assessments</w:t>
      </w:r>
      <w:r w:rsidR="48A60DEE" w:rsidRPr="123B379F">
        <w:rPr>
          <w:rFonts w:eastAsia="Calibri"/>
        </w:rPr>
        <w:t>,</w:t>
      </w:r>
      <w:r w:rsidRPr="123B379F">
        <w:rPr>
          <w:rFonts w:eastAsia="Calibri"/>
        </w:rPr>
        <w:t xml:space="preserve"> supporting local government decision</w:t>
      </w:r>
      <w:r w:rsidR="48A60DEE" w:rsidRPr="123B379F">
        <w:rPr>
          <w:rFonts w:eastAsia="Calibri"/>
        </w:rPr>
        <w:t>s</w:t>
      </w:r>
      <w:r w:rsidRPr="123B379F">
        <w:rPr>
          <w:rFonts w:eastAsia="Calibri"/>
        </w:rPr>
        <w:t xml:space="preserve"> on adaptation</w:t>
      </w:r>
      <w:r w:rsidR="00E1214D">
        <w:rPr>
          <w:rFonts w:eastAsia="Calibri"/>
        </w:rPr>
        <w:t>,</w:t>
      </w:r>
      <w:r w:rsidRPr="123B379F">
        <w:rPr>
          <w:rFonts w:eastAsia="Calibri"/>
        </w:rPr>
        <w:t xml:space="preserve"> and ensuring links with the NCCRA </w:t>
      </w:r>
    </w:p>
    <w:p w14:paraId="7858F521" w14:textId="4CD2D2B8" w:rsidR="00A850FA" w:rsidRPr="00F31912" w:rsidRDefault="0021687C" w:rsidP="00201918">
      <w:pPr>
        <w:pStyle w:val="Bullet"/>
        <w:rPr>
          <w:rFonts w:eastAsia="Calibri"/>
        </w:rPr>
      </w:pPr>
      <w:r>
        <w:rPr>
          <w:rFonts w:eastAsia="Calibri"/>
        </w:rPr>
        <w:t>set</w:t>
      </w:r>
      <w:r w:rsidRPr="00F31912">
        <w:rPr>
          <w:rFonts w:eastAsia="Calibri"/>
        </w:rPr>
        <w:t xml:space="preserve"> </w:t>
      </w:r>
      <w:r w:rsidR="00A850FA" w:rsidRPr="00F31912">
        <w:rPr>
          <w:rFonts w:eastAsia="Calibri"/>
        </w:rPr>
        <w:t>a foundation for consistency across all local assessments</w:t>
      </w:r>
      <w:r>
        <w:rPr>
          <w:rFonts w:eastAsia="Calibri"/>
        </w:rPr>
        <w:t>,</w:t>
      </w:r>
      <w:r w:rsidR="00A850FA" w:rsidRPr="00F31912">
        <w:rPr>
          <w:rFonts w:eastAsia="Calibri"/>
        </w:rPr>
        <w:t xml:space="preserve"> </w:t>
      </w:r>
      <w:r>
        <w:rPr>
          <w:rFonts w:eastAsia="Calibri"/>
        </w:rPr>
        <w:t>while also</w:t>
      </w:r>
      <w:r w:rsidR="00A850FA" w:rsidRPr="00F31912">
        <w:rPr>
          <w:rFonts w:eastAsia="Calibri"/>
        </w:rPr>
        <w:t xml:space="preserve"> allow</w:t>
      </w:r>
      <w:r>
        <w:rPr>
          <w:rFonts w:eastAsia="Calibri"/>
        </w:rPr>
        <w:t>ing</w:t>
      </w:r>
      <w:r w:rsidR="00A850FA" w:rsidRPr="00F31912">
        <w:rPr>
          <w:rFonts w:eastAsia="Calibri"/>
        </w:rPr>
        <w:t xml:space="preserve"> </w:t>
      </w:r>
      <w:r>
        <w:rPr>
          <w:rFonts w:eastAsia="Calibri"/>
        </w:rPr>
        <w:t>for</w:t>
      </w:r>
      <w:r w:rsidR="00A850FA" w:rsidRPr="00F31912">
        <w:rPr>
          <w:rFonts w:eastAsia="Calibri"/>
        </w:rPr>
        <w:t xml:space="preserve"> local</w:t>
      </w:r>
      <w:r w:rsidR="00201918">
        <w:rPr>
          <w:rFonts w:eastAsia="Calibri"/>
        </w:rPr>
        <w:t> </w:t>
      </w:r>
      <w:r w:rsidR="00A850FA" w:rsidRPr="00F31912">
        <w:rPr>
          <w:rFonts w:eastAsia="Calibri"/>
        </w:rPr>
        <w:t>values.</w:t>
      </w:r>
    </w:p>
    <w:p w14:paraId="07C0F332" w14:textId="7F0B25C8" w:rsidR="00A850FA" w:rsidRPr="00F31912" w:rsidRDefault="00A850FA" w:rsidP="00201918">
      <w:pPr>
        <w:pStyle w:val="BodyText"/>
        <w:rPr>
          <w:rFonts w:eastAsia="Calibri"/>
        </w:rPr>
      </w:pPr>
      <w:bookmarkStart w:id="17" w:name="_Hlk73601234"/>
      <w:bookmarkStart w:id="18" w:name="_Hlk77244647"/>
      <w:r w:rsidRPr="00F31912">
        <w:rPr>
          <w:rFonts w:eastAsia="Calibri"/>
        </w:rPr>
        <w:t>This guide</w:t>
      </w:r>
      <w:r w:rsidR="0021687C">
        <w:rPr>
          <w:rFonts w:eastAsia="Calibri"/>
        </w:rPr>
        <w:t xml:space="preserve"> applies to </w:t>
      </w:r>
      <w:r w:rsidRPr="00F31912">
        <w:rPr>
          <w:rFonts w:eastAsia="Calibri"/>
          <w:i/>
          <w:iCs/>
        </w:rPr>
        <w:t>local</w:t>
      </w:r>
      <w:r w:rsidRPr="00F31912">
        <w:rPr>
          <w:rFonts w:eastAsia="Calibri"/>
        </w:rPr>
        <w:t xml:space="preserve"> risk assessments</w:t>
      </w:r>
      <w:r w:rsidR="0021687C">
        <w:rPr>
          <w:rFonts w:eastAsia="Calibri"/>
        </w:rPr>
        <w:t xml:space="preserve"> –</w:t>
      </w:r>
      <w:r w:rsidRPr="00F31912">
        <w:rPr>
          <w:rFonts w:eastAsia="Calibri"/>
        </w:rPr>
        <w:t xml:space="preserve"> </w:t>
      </w:r>
      <w:r w:rsidR="00AA0AC2">
        <w:rPr>
          <w:rFonts w:eastAsia="Calibri"/>
        </w:rPr>
        <w:t>for</w:t>
      </w:r>
      <w:r w:rsidRPr="00F31912">
        <w:rPr>
          <w:rFonts w:eastAsia="Calibri"/>
        </w:rPr>
        <w:t xml:space="preserve"> region</w:t>
      </w:r>
      <w:r w:rsidR="00AA0AC2">
        <w:rPr>
          <w:rFonts w:eastAsia="Calibri"/>
        </w:rPr>
        <w:t>s</w:t>
      </w:r>
      <w:r w:rsidRPr="00F31912">
        <w:rPr>
          <w:rFonts w:eastAsia="Calibri"/>
        </w:rPr>
        <w:t xml:space="preserve">, </w:t>
      </w:r>
      <w:proofErr w:type="gramStart"/>
      <w:r w:rsidRPr="00F31912">
        <w:rPr>
          <w:rFonts w:eastAsia="Calibri"/>
        </w:rPr>
        <w:t>district</w:t>
      </w:r>
      <w:r w:rsidR="00AA0AC2">
        <w:rPr>
          <w:rFonts w:eastAsia="Calibri"/>
        </w:rPr>
        <w:t>s</w:t>
      </w:r>
      <w:proofErr w:type="gramEnd"/>
      <w:r w:rsidRPr="00F31912">
        <w:rPr>
          <w:rFonts w:eastAsia="Calibri"/>
        </w:rPr>
        <w:t xml:space="preserve"> or communit</w:t>
      </w:r>
      <w:r w:rsidR="00AA0AC2">
        <w:rPr>
          <w:rFonts w:eastAsia="Calibri"/>
        </w:rPr>
        <w:t>ies.</w:t>
      </w:r>
      <w:r w:rsidRPr="00F31912">
        <w:rPr>
          <w:rFonts w:eastAsia="Calibri"/>
        </w:rPr>
        <w:t xml:space="preserve"> </w:t>
      </w:r>
      <w:r w:rsidR="0021687C">
        <w:rPr>
          <w:rFonts w:eastAsia="Calibri"/>
        </w:rPr>
        <w:t>It is</w:t>
      </w:r>
      <w:r w:rsidRPr="00F31912">
        <w:rPr>
          <w:rFonts w:eastAsia="Calibri"/>
        </w:rPr>
        <w:t xml:space="preserve"> written </w:t>
      </w:r>
      <w:r w:rsidR="0021687C">
        <w:rPr>
          <w:rFonts w:eastAsia="Calibri"/>
        </w:rPr>
        <w:t>mainly</w:t>
      </w:r>
      <w:r w:rsidR="0021687C" w:rsidRPr="00F31912">
        <w:rPr>
          <w:rFonts w:eastAsia="Calibri"/>
        </w:rPr>
        <w:t xml:space="preserve"> </w:t>
      </w:r>
      <w:r w:rsidRPr="00F31912">
        <w:rPr>
          <w:rFonts w:eastAsia="Calibri"/>
        </w:rPr>
        <w:t xml:space="preserve">for local government representatives to </w:t>
      </w:r>
      <w:r w:rsidRPr="00201918">
        <w:t>lead</w:t>
      </w:r>
      <w:r w:rsidRPr="00F31912">
        <w:rPr>
          <w:rFonts w:eastAsia="Calibri"/>
        </w:rPr>
        <w:t xml:space="preserve"> and implement</w:t>
      </w:r>
      <w:r w:rsidR="0021687C">
        <w:rPr>
          <w:rFonts w:eastAsia="Calibri"/>
        </w:rPr>
        <w:t>,</w:t>
      </w:r>
      <w:r w:rsidRPr="00F31912">
        <w:rPr>
          <w:rFonts w:eastAsia="Calibri"/>
        </w:rPr>
        <w:t xml:space="preserve"> in partnership with local iwi/M</w:t>
      </w:r>
      <w:r w:rsidRPr="00F31912">
        <w:rPr>
          <w:rFonts w:eastAsia="Calibri" w:cs="Calibri"/>
        </w:rPr>
        <w:t>ā</w:t>
      </w:r>
      <w:r w:rsidRPr="00F31912">
        <w:rPr>
          <w:rFonts w:eastAsia="Calibri"/>
        </w:rPr>
        <w:t xml:space="preserve">ori on behalf of communities. However, </w:t>
      </w:r>
      <w:r w:rsidR="0021687C">
        <w:rPr>
          <w:rFonts w:eastAsia="Calibri"/>
        </w:rPr>
        <w:t>anyone carrying out a local assessment may</w:t>
      </w:r>
      <w:r w:rsidR="00200A63">
        <w:rPr>
          <w:rFonts w:eastAsia="Calibri"/>
        </w:rPr>
        <w:t xml:space="preserve"> </w:t>
      </w:r>
      <w:r w:rsidR="0021687C">
        <w:rPr>
          <w:rFonts w:eastAsia="Calibri"/>
        </w:rPr>
        <w:t>use</w:t>
      </w:r>
      <w:r w:rsidR="00200A63">
        <w:rPr>
          <w:rFonts w:eastAsia="Calibri"/>
        </w:rPr>
        <w:t xml:space="preserve"> </w:t>
      </w:r>
      <w:r w:rsidR="0021687C">
        <w:rPr>
          <w:rFonts w:eastAsia="Calibri"/>
        </w:rPr>
        <w:t xml:space="preserve">it. </w:t>
      </w:r>
      <w:bookmarkEnd w:id="17"/>
    </w:p>
    <w:p w14:paraId="103E708D" w14:textId="1CB61628" w:rsidR="00A850FA" w:rsidRPr="00F31912" w:rsidRDefault="00A850FA" w:rsidP="00A850FA">
      <w:pPr>
        <w:pStyle w:val="Heading2"/>
        <w:rPr>
          <w:rFonts w:eastAsia="Calibri"/>
        </w:rPr>
      </w:pPr>
      <w:bookmarkStart w:id="19" w:name="_Honouring_Te_Tiriti"/>
      <w:bookmarkStart w:id="20" w:name="_Toc74739515"/>
      <w:bookmarkStart w:id="21" w:name="_Toc76029898"/>
      <w:bookmarkStart w:id="22" w:name="_Toc76035574"/>
      <w:bookmarkStart w:id="23" w:name="_Toc80632345"/>
      <w:bookmarkStart w:id="24" w:name="_Hlk68689210"/>
      <w:bookmarkEnd w:id="18"/>
      <w:bookmarkEnd w:id="19"/>
      <w:r w:rsidRPr="00F31912">
        <w:rPr>
          <w:rFonts w:eastAsia="Calibri"/>
        </w:rPr>
        <w:t xml:space="preserve">Honouring </w:t>
      </w:r>
      <w:proofErr w:type="spellStart"/>
      <w:r w:rsidR="00946176">
        <w:rPr>
          <w:rFonts w:eastAsia="Calibri"/>
        </w:rPr>
        <w:t>T</w:t>
      </w:r>
      <w:r w:rsidRPr="00F31912">
        <w:rPr>
          <w:rFonts w:eastAsia="Calibri"/>
        </w:rPr>
        <w:t>e</w:t>
      </w:r>
      <w:proofErr w:type="spellEnd"/>
      <w:r w:rsidRPr="00F31912">
        <w:rPr>
          <w:rFonts w:eastAsia="Calibri"/>
        </w:rPr>
        <w:t xml:space="preserve"> </w:t>
      </w:r>
      <w:proofErr w:type="spellStart"/>
      <w:r w:rsidRPr="00F31912">
        <w:rPr>
          <w:rFonts w:eastAsia="Calibri"/>
        </w:rPr>
        <w:t>Tiriti</w:t>
      </w:r>
      <w:proofErr w:type="spellEnd"/>
      <w:r w:rsidRPr="00F31912">
        <w:rPr>
          <w:rFonts w:eastAsia="Calibri"/>
        </w:rPr>
        <w:t xml:space="preserve"> o Waitangi (</w:t>
      </w:r>
      <w:r w:rsidR="00F24F15">
        <w:rPr>
          <w:rFonts w:eastAsia="Calibri"/>
        </w:rPr>
        <w:t>t</w:t>
      </w:r>
      <w:r w:rsidRPr="00F31912">
        <w:rPr>
          <w:rFonts w:eastAsia="Calibri"/>
        </w:rPr>
        <w:t>he Treaty of Waitangi)</w:t>
      </w:r>
      <w:bookmarkEnd w:id="20"/>
      <w:bookmarkEnd w:id="21"/>
      <w:bookmarkEnd w:id="22"/>
      <w:bookmarkEnd w:id="23"/>
    </w:p>
    <w:p w14:paraId="46708B38" w14:textId="5A33A989" w:rsidR="00A850FA" w:rsidRDefault="00A850FA" w:rsidP="0011412A">
      <w:pPr>
        <w:pStyle w:val="BodyText"/>
      </w:pPr>
      <w:r w:rsidRPr="00F31912">
        <w:t>When planning a</w:t>
      </w:r>
      <w:r w:rsidR="005D7DF6">
        <w:t>n</w:t>
      </w:r>
      <w:r w:rsidRPr="00F31912">
        <w:t xml:space="preserve"> assessment, </w:t>
      </w:r>
      <w:r w:rsidR="005D7DF6">
        <w:t>we must</w:t>
      </w:r>
      <w:r w:rsidRPr="00F31912">
        <w:t xml:space="preserve"> consider the needs of </w:t>
      </w:r>
      <w:r w:rsidR="00AA29E5">
        <w:t>iwi/</w:t>
      </w:r>
      <w:r w:rsidRPr="00F31912">
        <w:t xml:space="preserve">Māori through early dialogue. </w:t>
      </w:r>
      <w:r w:rsidR="005D7DF6">
        <w:t xml:space="preserve">The </w:t>
      </w:r>
      <w:r w:rsidRPr="00F31912">
        <w:t xml:space="preserve">assessment should acknowledge the </w:t>
      </w:r>
      <w:r w:rsidRPr="0011412A">
        <w:t>rangatiratanga</w:t>
      </w:r>
      <w:r w:rsidRPr="00F31912">
        <w:t xml:space="preserve"> of Māori, the status of Māori</w:t>
      </w:r>
      <w:r w:rsidR="0011412A">
        <w:t> </w:t>
      </w:r>
      <w:r w:rsidRPr="00F31912">
        <w:t xml:space="preserve">as </w:t>
      </w:r>
      <w:proofErr w:type="spellStart"/>
      <w:r w:rsidRPr="00F31912">
        <w:t>Tiriti</w:t>
      </w:r>
      <w:proofErr w:type="spellEnd"/>
      <w:r w:rsidRPr="00F31912">
        <w:t xml:space="preserve"> partners, and the potential for contribution from </w:t>
      </w:r>
      <w:proofErr w:type="spellStart"/>
      <w:r w:rsidR="00A47D9D">
        <w:t>m</w:t>
      </w:r>
      <w:r w:rsidRPr="00F31912">
        <w:t>ātauranga</w:t>
      </w:r>
      <w:proofErr w:type="spellEnd"/>
      <w:r w:rsidRPr="00F31912">
        <w:t xml:space="preserve"> Māori. The partnership is reflected throughout </w:t>
      </w:r>
      <w:r w:rsidRPr="003023BD">
        <w:t xml:space="preserve">this </w:t>
      </w:r>
      <w:r w:rsidR="00946176">
        <w:t>guide</w:t>
      </w:r>
      <w:r w:rsidRPr="003023BD">
        <w:t xml:space="preserve">. </w:t>
      </w:r>
      <w:r w:rsidR="000C6440">
        <w:t xml:space="preserve">See specifically </w:t>
      </w:r>
      <w:hyperlink w:anchor="_1.3__" w:history="1">
        <w:r w:rsidR="00946176">
          <w:rPr>
            <w:rStyle w:val="Hyperlink"/>
          </w:rPr>
          <w:t>s</w:t>
        </w:r>
        <w:r w:rsidRPr="00F778FD">
          <w:rPr>
            <w:rStyle w:val="Hyperlink"/>
          </w:rPr>
          <w:t>tep 1C</w:t>
        </w:r>
      </w:hyperlink>
      <w:r w:rsidRPr="003023BD">
        <w:t xml:space="preserve"> (engagement) and </w:t>
      </w:r>
      <w:hyperlink w:anchor="_3.1_Step_3A:" w:history="1">
        <w:r w:rsidR="00946176" w:rsidRPr="00A64BB7">
          <w:rPr>
            <w:rStyle w:val="Hyperlink"/>
          </w:rPr>
          <w:t>s</w:t>
        </w:r>
        <w:r w:rsidRPr="00A64BB7">
          <w:rPr>
            <w:rStyle w:val="Hyperlink"/>
          </w:rPr>
          <w:t>tep</w:t>
        </w:r>
        <w:r w:rsidR="0011412A" w:rsidRPr="00A64BB7">
          <w:rPr>
            <w:rStyle w:val="Hyperlink"/>
          </w:rPr>
          <w:t> </w:t>
        </w:r>
        <w:r w:rsidRPr="00A64BB7">
          <w:rPr>
            <w:rStyle w:val="Hyperlink"/>
          </w:rPr>
          <w:t>3A</w:t>
        </w:r>
      </w:hyperlink>
      <w:r w:rsidRPr="003023BD">
        <w:t xml:space="preserve"> (</w:t>
      </w:r>
      <w:r w:rsidR="00946176">
        <w:t>identifying hazards</w:t>
      </w:r>
      <w:r w:rsidR="0032594A">
        <w:t>)</w:t>
      </w:r>
      <w:r w:rsidRPr="003023BD">
        <w:t>.</w:t>
      </w:r>
    </w:p>
    <w:p w14:paraId="6699AD72" w14:textId="0E325C0E" w:rsidR="00A850FA" w:rsidRPr="003023BD" w:rsidRDefault="00A850FA" w:rsidP="00A850FA">
      <w:pPr>
        <w:pStyle w:val="Heading2"/>
        <w:rPr>
          <w:rFonts w:eastAsia="Calibri"/>
        </w:rPr>
      </w:pPr>
      <w:bookmarkStart w:id="25" w:name="_Toc80632346"/>
      <w:bookmarkStart w:id="26" w:name="_Ref73885705"/>
      <w:bookmarkStart w:id="27" w:name="_Toc74220827"/>
      <w:bookmarkStart w:id="28" w:name="_Toc74739516"/>
      <w:bookmarkStart w:id="29" w:name="_Toc76029899"/>
      <w:bookmarkStart w:id="30" w:name="_Toc76035575"/>
      <w:r w:rsidRPr="003023BD">
        <w:rPr>
          <w:rFonts w:eastAsia="Calibri"/>
        </w:rPr>
        <w:lastRenderedPageBreak/>
        <w:t>Context</w:t>
      </w:r>
      <w:bookmarkEnd w:id="25"/>
      <w:bookmarkEnd w:id="26"/>
      <w:bookmarkEnd w:id="27"/>
      <w:bookmarkEnd w:id="28"/>
      <w:bookmarkEnd w:id="29"/>
      <w:bookmarkEnd w:id="30"/>
    </w:p>
    <w:p w14:paraId="309FE0E8" w14:textId="06F975A7" w:rsidR="00A850FA" w:rsidRPr="0011412A" w:rsidRDefault="00A850FA" w:rsidP="0011412A">
      <w:pPr>
        <w:pStyle w:val="BodyText"/>
      </w:pPr>
      <w:bookmarkStart w:id="31" w:name="_Toc75892305"/>
      <w:bookmarkStart w:id="32" w:name="_Toc75892456"/>
      <w:bookmarkStart w:id="33" w:name="_Toc75935864"/>
      <w:bookmarkStart w:id="34" w:name="_Toc75936131"/>
      <w:bookmarkStart w:id="35" w:name="_Toc75937157"/>
      <w:bookmarkStart w:id="36" w:name="_Toc75945251"/>
      <w:bookmarkStart w:id="37" w:name="_Toc75954817"/>
      <w:bookmarkStart w:id="38" w:name="_Toc75966698"/>
      <w:bookmarkStart w:id="39" w:name="_Toc75972618"/>
      <w:bookmarkStart w:id="40" w:name="_Toc75973761"/>
      <w:bookmarkStart w:id="41" w:name="_Toc76018935"/>
      <w:bookmarkStart w:id="42" w:name="_Toc76019145"/>
      <w:bookmarkStart w:id="43" w:name="_Toc76022208"/>
      <w:bookmarkStart w:id="44" w:name="_Toc76026582"/>
      <w:bookmarkStart w:id="45" w:name="_Toc76029620"/>
      <w:bookmarkStart w:id="46" w:name="_Toc76029900"/>
      <w:bookmarkStart w:id="47" w:name="_Toc73682089"/>
      <w:bookmarkStart w:id="48" w:name="_Toc74044547"/>
      <w:bookmarkStart w:id="49" w:name="_Toc68797060"/>
      <w:bookmarkStart w:id="50" w:name="_Toc69461483"/>
      <w:bookmarkStart w:id="51" w:name="_Toc74220828"/>
      <w:bookmarkStart w:id="52" w:name="_Toc74739517"/>
      <w:bookmarkStart w:id="53" w:name="_Ref74906926"/>
      <w:bookmarkStart w:id="54" w:name="_Toc76029901"/>
      <w:bookmarkEnd w:id="24"/>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F31912">
        <w:rPr>
          <w:rFonts w:eastAsia="Calibri"/>
        </w:rPr>
        <w:t xml:space="preserve">New Zealand is a signatory to the Paris </w:t>
      </w:r>
      <w:r w:rsidRPr="0011412A">
        <w:t xml:space="preserve">Climate Agreement of 2015 and the Sendai Framework for Disaster Risk Reduction. Both agreements stipulate </w:t>
      </w:r>
      <w:r w:rsidR="007B03F3" w:rsidRPr="0011412A">
        <w:t>that</w:t>
      </w:r>
      <w:r w:rsidRPr="0011412A">
        <w:t xml:space="preserve"> parties </w:t>
      </w:r>
      <w:r w:rsidR="007B03F3" w:rsidRPr="0011412A">
        <w:t>must</w:t>
      </w:r>
      <w:r w:rsidRPr="0011412A">
        <w:t xml:space="preserve"> recogni</w:t>
      </w:r>
      <w:r w:rsidR="007B03F3" w:rsidRPr="0011412A">
        <w:t>s</w:t>
      </w:r>
      <w:r w:rsidRPr="0011412A">
        <w:t xml:space="preserve">e the importance of averting, </w:t>
      </w:r>
      <w:proofErr w:type="gramStart"/>
      <w:r w:rsidRPr="0011412A">
        <w:t>minimising</w:t>
      </w:r>
      <w:proofErr w:type="gramEnd"/>
      <w:r w:rsidRPr="0011412A">
        <w:t xml:space="preserve"> and addressing loss and damage associated with the</w:t>
      </w:r>
      <w:r w:rsidR="00E4575B">
        <w:t xml:space="preserve"> </w:t>
      </w:r>
      <w:r w:rsidRPr="0011412A">
        <w:t xml:space="preserve">adverse effects of climate change. </w:t>
      </w:r>
    </w:p>
    <w:p w14:paraId="0083ECBE" w14:textId="16DC9181" w:rsidR="00A850FA" w:rsidRPr="00F31912" w:rsidRDefault="00A850FA" w:rsidP="0011412A">
      <w:pPr>
        <w:pStyle w:val="BodyText"/>
        <w:rPr>
          <w:rFonts w:eastAsia="Calibri"/>
        </w:rPr>
      </w:pPr>
      <w:r>
        <w:t xml:space="preserve">New Zealand has </w:t>
      </w:r>
      <w:r w:rsidR="00946176">
        <w:t xml:space="preserve">set </w:t>
      </w:r>
      <w:r>
        <w:t xml:space="preserve">a legislative and policy framework to build national resilience to climate change, underpinned </w:t>
      </w:r>
      <w:r w:rsidR="007B03F3">
        <w:t xml:space="preserve">mainly </w:t>
      </w:r>
      <w:r>
        <w:t>by th</w:t>
      </w:r>
      <w:r w:rsidRPr="7DA6DEA3">
        <w:rPr>
          <w:rFonts w:eastAsia="Calibri"/>
        </w:rPr>
        <w:t xml:space="preserve">e Climate Change Response (Zero Carbon) Amendment Act 2019 (ZCA). The ZCA commits </w:t>
      </w:r>
      <w:r w:rsidR="007B03F3" w:rsidRPr="7DA6DEA3">
        <w:rPr>
          <w:rFonts w:eastAsia="Calibri"/>
        </w:rPr>
        <w:t>us</w:t>
      </w:r>
      <w:r w:rsidRPr="7DA6DEA3">
        <w:rPr>
          <w:rFonts w:eastAsia="Calibri"/>
        </w:rPr>
        <w:t xml:space="preserve"> to identifying future risks and opportunities </w:t>
      </w:r>
      <w:r w:rsidR="00E4575B">
        <w:rPr>
          <w:rFonts w:eastAsia="Calibri"/>
        </w:rPr>
        <w:t>through</w:t>
      </w:r>
      <w:r w:rsidR="00E4575B" w:rsidRPr="7DA6DEA3">
        <w:rPr>
          <w:rFonts w:eastAsia="Calibri"/>
        </w:rPr>
        <w:t xml:space="preserve"> </w:t>
      </w:r>
      <w:r w:rsidRPr="7DA6DEA3">
        <w:rPr>
          <w:rFonts w:eastAsia="Calibri"/>
        </w:rPr>
        <w:t xml:space="preserve">the </w:t>
      </w:r>
      <w:proofErr w:type="gramStart"/>
      <w:r w:rsidRPr="7DA6DEA3">
        <w:rPr>
          <w:rFonts w:eastAsia="Calibri"/>
        </w:rPr>
        <w:t>NCCRA</w:t>
      </w:r>
      <w:r w:rsidR="00F24F15">
        <w:rPr>
          <w:rFonts w:eastAsia="Calibri"/>
        </w:rPr>
        <w:t>,</w:t>
      </w:r>
      <w:r w:rsidRPr="7DA6DEA3">
        <w:rPr>
          <w:rFonts w:eastAsia="Calibri"/>
        </w:rPr>
        <w:t xml:space="preserve"> </w:t>
      </w:r>
      <w:r w:rsidR="440CCC44" w:rsidRPr="7DA6DEA3">
        <w:rPr>
          <w:rFonts w:eastAsia="Calibri"/>
        </w:rPr>
        <w:t>and</w:t>
      </w:r>
      <w:proofErr w:type="gramEnd"/>
      <w:r w:rsidRPr="7DA6DEA3">
        <w:rPr>
          <w:rFonts w:eastAsia="Calibri"/>
        </w:rPr>
        <w:t xml:space="preserve"> requires a National Adaptation Plan (NAP) within two years of </w:t>
      </w:r>
      <w:r w:rsidR="0029689F" w:rsidRPr="7DA6DEA3">
        <w:rPr>
          <w:rFonts w:eastAsia="Calibri"/>
        </w:rPr>
        <w:t xml:space="preserve">the </w:t>
      </w:r>
      <w:r w:rsidRPr="7DA6DEA3">
        <w:rPr>
          <w:rFonts w:eastAsia="Calibri"/>
        </w:rPr>
        <w:t>release of the NCCRA. Section 5ZW of the ZCA requires reporting organisations (</w:t>
      </w:r>
      <w:r w:rsidR="007B03F3" w:rsidRPr="7DA6DEA3">
        <w:rPr>
          <w:rFonts w:eastAsia="Calibri"/>
        </w:rPr>
        <w:t xml:space="preserve">which include </w:t>
      </w:r>
      <w:r w:rsidRPr="7DA6DEA3">
        <w:rPr>
          <w:rFonts w:eastAsia="Calibri"/>
        </w:rPr>
        <w:t>local authorities</w:t>
      </w:r>
      <w:r w:rsidR="007B03F3" w:rsidRPr="7DA6DEA3">
        <w:rPr>
          <w:rFonts w:eastAsia="Calibri"/>
        </w:rPr>
        <w:t>)</w:t>
      </w:r>
      <w:r w:rsidRPr="7DA6DEA3">
        <w:rPr>
          <w:rFonts w:eastAsia="Calibri"/>
        </w:rPr>
        <w:t xml:space="preserve"> to provide information on adaptation to the Minister </w:t>
      </w:r>
      <w:r w:rsidR="00E93D10">
        <w:rPr>
          <w:rFonts w:eastAsia="Calibri"/>
        </w:rPr>
        <w:t>of</w:t>
      </w:r>
      <w:r w:rsidR="00E93D10" w:rsidRPr="7DA6DEA3">
        <w:rPr>
          <w:rFonts w:eastAsia="Calibri"/>
        </w:rPr>
        <w:t xml:space="preserve"> </w:t>
      </w:r>
      <w:r w:rsidRPr="7DA6DEA3">
        <w:rPr>
          <w:rFonts w:eastAsia="Calibri"/>
        </w:rPr>
        <w:t>Climate Change or the</w:t>
      </w:r>
      <w:r w:rsidR="0011412A" w:rsidRPr="7DA6DEA3">
        <w:rPr>
          <w:rFonts w:eastAsia="Calibri"/>
        </w:rPr>
        <w:t> </w:t>
      </w:r>
      <w:r w:rsidRPr="7DA6DEA3">
        <w:rPr>
          <w:rFonts w:eastAsia="Calibri"/>
        </w:rPr>
        <w:t xml:space="preserve">Climate Change Commission. The NCCRA was based on </w:t>
      </w:r>
      <w:proofErr w:type="spellStart"/>
      <w:r w:rsidRPr="7DA6DEA3">
        <w:rPr>
          <w:rFonts w:eastAsia="Calibri"/>
          <w:i/>
          <w:iCs/>
        </w:rPr>
        <w:t>Arotakenga</w:t>
      </w:r>
      <w:proofErr w:type="spellEnd"/>
      <w:r w:rsidRPr="7DA6DEA3">
        <w:rPr>
          <w:rFonts w:eastAsia="Calibri"/>
          <w:i/>
          <w:iCs/>
        </w:rPr>
        <w:t xml:space="preserve"> </w:t>
      </w:r>
      <w:proofErr w:type="spellStart"/>
      <w:r w:rsidRPr="7DA6DEA3">
        <w:rPr>
          <w:rFonts w:eastAsia="Calibri"/>
          <w:i/>
          <w:iCs/>
        </w:rPr>
        <w:t>Huringa</w:t>
      </w:r>
      <w:proofErr w:type="spellEnd"/>
      <w:r w:rsidRPr="7DA6DEA3">
        <w:rPr>
          <w:rFonts w:eastAsia="Calibri"/>
          <w:i/>
          <w:iCs/>
        </w:rPr>
        <w:t xml:space="preserve"> </w:t>
      </w:r>
      <w:proofErr w:type="spellStart"/>
      <w:r w:rsidRPr="7DA6DEA3">
        <w:rPr>
          <w:rFonts w:eastAsia="Calibri"/>
          <w:i/>
          <w:iCs/>
        </w:rPr>
        <w:t>Āhuarangi</w:t>
      </w:r>
      <w:proofErr w:type="spellEnd"/>
      <w:r w:rsidRPr="7DA6DEA3">
        <w:rPr>
          <w:rFonts w:eastAsia="Calibri"/>
          <w:i/>
          <w:iCs/>
        </w:rPr>
        <w:t>: A</w:t>
      </w:r>
      <w:r w:rsidR="0011412A" w:rsidRPr="7DA6DEA3">
        <w:rPr>
          <w:rFonts w:eastAsia="Calibri"/>
          <w:i/>
          <w:iCs/>
        </w:rPr>
        <w:t> </w:t>
      </w:r>
      <w:r w:rsidRPr="7DA6DEA3">
        <w:rPr>
          <w:rFonts w:eastAsia="Calibri"/>
          <w:i/>
          <w:iCs/>
        </w:rPr>
        <w:t>Framework for the National Climate Change Risk Assessment for Aotearoa New Zealand</w:t>
      </w:r>
      <w:r w:rsidRPr="7DA6DEA3">
        <w:rPr>
          <w:rFonts w:eastAsia="Calibri"/>
        </w:rPr>
        <w:t>.</w:t>
      </w:r>
    </w:p>
    <w:p w14:paraId="601DDAEF" w14:textId="39A53B11" w:rsidR="00A850FA" w:rsidRDefault="7A87D23C" w:rsidP="123B379F">
      <w:pPr>
        <w:pStyle w:val="BodyText"/>
        <w:rPr>
          <w:rFonts w:eastAsia="Calibri"/>
        </w:rPr>
      </w:pPr>
      <w:r w:rsidRPr="123B379F">
        <w:rPr>
          <w:rFonts w:eastAsia="Calibri"/>
        </w:rPr>
        <w:t xml:space="preserve">The Government is also </w:t>
      </w:r>
      <w:r w:rsidR="161B496A" w:rsidRPr="123B379F">
        <w:rPr>
          <w:rFonts w:eastAsia="Calibri"/>
        </w:rPr>
        <w:t xml:space="preserve">undertaking </w:t>
      </w:r>
      <w:r w:rsidRPr="123B379F">
        <w:rPr>
          <w:rFonts w:eastAsia="Calibri"/>
        </w:rPr>
        <w:t>significant reform</w:t>
      </w:r>
      <w:r w:rsidR="544809B1" w:rsidRPr="123B379F">
        <w:rPr>
          <w:rFonts w:eastAsia="Calibri"/>
        </w:rPr>
        <w:t>s</w:t>
      </w:r>
      <w:r w:rsidRPr="123B379F">
        <w:rPr>
          <w:rFonts w:eastAsia="Calibri"/>
        </w:rPr>
        <w:t xml:space="preserve"> </w:t>
      </w:r>
      <w:r w:rsidR="544809B1" w:rsidRPr="123B379F">
        <w:rPr>
          <w:rFonts w:eastAsia="Calibri"/>
        </w:rPr>
        <w:t xml:space="preserve">to </w:t>
      </w:r>
      <w:r w:rsidRPr="123B379F">
        <w:rPr>
          <w:rFonts w:eastAsia="Calibri"/>
        </w:rPr>
        <w:t xml:space="preserve">the resource management system, </w:t>
      </w:r>
      <w:r w:rsidR="0D0CB683" w:rsidRPr="123B379F">
        <w:rPr>
          <w:rFonts w:eastAsia="Calibri"/>
        </w:rPr>
        <w:t>including</w:t>
      </w:r>
      <w:r w:rsidRPr="123B379F">
        <w:rPr>
          <w:rFonts w:eastAsia="Calibri"/>
        </w:rPr>
        <w:t xml:space="preserve"> increas</w:t>
      </w:r>
      <w:r w:rsidR="75091064" w:rsidRPr="123B379F">
        <w:rPr>
          <w:rFonts w:eastAsia="Calibri"/>
        </w:rPr>
        <w:t>ing</w:t>
      </w:r>
      <w:r w:rsidRPr="123B379F">
        <w:rPr>
          <w:rFonts w:eastAsia="Calibri"/>
        </w:rPr>
        <w:t xml:space="preserve"> resilience to climate change</w:t>
      </w:r>
      <w:r w:rsidR="7967E58E" w:rsidRPr="123B379F">
        <w:rPr>
          <w:rFonts w:eastAsia="Calibri"/>
        </w:rPr>
        <w:t>,</w:t>
      </w:r>
      <w:r w:rsidRPr="123B379F">
        <w:rPr>
          <w:rFonts w:eastAsia="Calibri"/>
        </w:rPr>
        <w:t xml:space="preserve"> through three new acts: a Natural and Built Environment</w:t>
      </w:r>
      <w:r w:rsidR="1581E083" w:rsidRPr="123B379F">
        <w:rPr>
          <w:rFonts w:eastAsia="Calibri"/>
        </w:rPr>
        <w:t>s</w:t>
      </w:r>
      <w:r w:rsidRPr="123B379F">
        <w:rPr>
          <w:rFonts w:eastAsia="Calibri"/>
        </w:rPr>
        <w:t xml:space="preserve"> Act, a Strategic Planning Act</w:t>
      </w:r>
      <w:r w:rsidR="00785C28">
        <w:rPr>
          <w:rFonts w:eastAsia="Calibri"/>
        </w:rPr>
        <w:t>,</w:t>
      </w:r>
      <w:r w:rsidRPr="123B379F">
        <w:rPr>
          <w:rFonts w:eastAsia="Calibri"/>
        </w:rPr>
        <w:t xml:space="preserve"> </w:t>
      </w:r>
      <w:r w:rsidR="159304B8" w:rsidRPr="123B379F">
        <w:rPr>
          <w:rFonts w:eastAsia="Calibri"/>
        </w:rPr>
        <w:t xml:space="preserve">and a Climate </w:t>
      </w:r>
      <w:r w:rsidR="19B85787" w:rsidRPr="123B379F">
        <w:rPr>
          <w:rFonts w:eastAsia="Calibri"/>
        </w:rPr>
        <w:t xml:space="preserve">Change </w:t>
      </w:r>
      <w:r w:rsidR="159304B8" w:rsidRPr="123B379F">
        <w:rPr>
          <w:rFonts w:eastAsia="Calibri"/>
        </w:rPr>
        <w:t>Adaptation Act.</w:t>
      </w:r>
    </w:p>
    <w:p w14:paraId="294B1E5A" w14:textId="5A2876FE" w:rsidR="007B03F3" w:rsidRPr="007B03F3" w:rsidRDefault="007B03F3" w:rsidP="0011412A">
      <w:pPr>
        <w:pStyle w:val="Heading3"/>
        <w:rPr>
          <w:rFonts w:eastAsia="Calibri"/>
        </w:rPr>
      </w:pPr>
      <w:r>
        <w:rPr>
          <w:rFonts w:eastAsia="Calibri"/>
        </w:rPr>
        <w:t>Adaptation planning: f</w:t>
      </w:r>
      <w:r w:rsidRPr="007B03F3">
        <w:rPr>
          <w:rFonts w:eastAsia="Calibri"/>
        </w:rPr>
        <w:t>ive steps</w:t>
      </w:r>
    </w:p>
    <w:p w14:paraId="23EF29BC" w14:textId="725CEDDC" w:rsidR="007B03F3" w:rsidRDefault="00A850FA" w:rsidP="0011412A">
      <w:pPr>
        <w:pStyle w:val="BodyText"/>
        <w:rPr>
          <w:rFonts w:eastAsia="Calibri"/>
        </w:rPr>
      </w:pPr>
      <w:r w:rsidRPr="00F31912">
        <w:rPr>
          <w:rFonts w:eastAsia="Calibri"/>
        </w:rPr>
        <w:t xml:space="preserve">A risk assessment forms </w:t>
      </w:r>
      <w:r w:rsidRPr="0011412A">
        <w:t>part</w:t>
      </w:r>
      <w:r w:rsidRPr="00F31912">
        <w:rPr>
          <w:rFonts w:eastAsia="Calibri"/>
        </w:rPr>
        <w:t xml:space="preserve"> of</w:t>
      </w:r>
      <w:r w:rsidR="00BD0690">
        <w:rPr>
          <w:rFonts w:eastAsia="Calibri"/>
        </w:rPr>
        <w:t xml:space="preserve"> </w:t>
      </w:r>
      <w:r w:rsidR="008A4BF7">
        <w:rPr>
          <w:rFonts w:eastAsia="Calibri"/>
        </w:rPr>
        <w:t>the</w:t>
      </w:r>
      <w:r w:rsidRPr="00F31912">
        <w:rPr>
          <w:rFonts w:eastAsia="Calibri"/>
        </w:rPr>
        <w:t xml:space="preserve"> broader</w:t>
      </w:r>
      <w:r w:rsidR="00655FF9">
        <w:rPr>
          <w:rFonts w:eastAsia="Calibri"/>
        </w:rPr>
        <w:t xml:space="preserve"> adaptation</w:t>
      </w:r>
      <w:r w:rsidRPr="00F31912">
        <w:rPr>
          <w:rFonts w:eastAsia="Calibri"/>
        </w:rPr>
        <w:t xml:space="preserve"> planning process</w:t>
      </w:r>
      <w:r w:rsidR="007B03F3">
        <w:rPr>
          <w:rFonts w:eastAsia="Calibri"/>
        </w:rPr>
        <w:t>,</w:t>
      </w:r>
      <w:r w:rsidRPr="00F31912">
        <w:rPr>
          <w:rFonts w:eastAsia="Calibri"/>
        </w:rPr>
        <w:t xml:space="preserve"> as set out in the </w:t>
      </w:r>
      <w:r w:rsidRPr="00BF4DFD">
        <w:rPr>
          <w:rFonts w:eastAsia="Calibri"/>
          <w:i/>
          <w:iCs/>
        </w:rPr>
        <w:t>Coastal Hazards and Climate Change Guidance</w:t>
      </w:r>
      <w:r w:rsidRPr="00F31912">
        <w:rPr>
          <w:rFonts w:eastAsia="Calibri"/>
        </w:rPr>
        <w:t xml:space="preserve"> (</w:t>
      </w:r>
      <w:bookmarkStart w:id="55" w:name="_Hlk73444707"/>
      <w:r w:rsidRPr="00F31912">
        <w:rPr>
          <w:rFonts w:eastAsia="Calibri"/>
        </w:rPr>
        <w:t>Ministry for the Environment</w:t>
      </w:r>
      <w:r w:rsidR="00792687">
        <w:rPr>
          <w:rFonts w:eastAsia="Calibri"/>
        </w:rPr>
        <w:t xml:space="preserve"> [</w:t>
      </w:r>
      <w:proofErr w:type="spellStart"/>
      <w:r w:rsidR="00792687">
        <w:rPr>
          <w:rFonts w:eastAsia="Calibri"/>
        </w:rPr>
        <w:t>MfE</w:t>
      </w:r>
      <w:proofErr w:type="spellEnd"/>
      <w:r w:rsidR="00792687">
        <w:rPr>
          <w:rFonts w:eastAsia="Calibri"/>
        </w:rPr>
        <w:t>]</w:t>
      </w:r>
      <w:r w:rsidRPr="00F31912">
        <w:rPr>
          <w:rFonts w:eastAsia="Calibri"/>
        </w:rPr>
        <w:t>, 2017</w:t>
      </w:r>
      <w:bookmarkEnd w:id="55"/>
      <w:r w:rsidRPr="00F31912">
        <w:rPr>
          <w:rFonts w:eastAsia="Calibri"/>
        </w:rPr>
        <w:t xml:space="preserve">). </w:t>
      </w:r>
    </w:p>
    <w:p w14:paraId="085AC45B" w14:textId="5BA7FD8B" w:rsidR="00C36B61" w:rsidRDefault="00B13466" w:rsidP="00CF16C0">
      <w:pPr>
        <w:pStyle w:val="BodyText"/>
        <w:rPr>
          <w:rFonts w:eastAsia="Calibri"/>
        </w:rPr>
      </w:pPr>
      <w:r>
        <w:rPr>
          <w:rFonts w:eastAsia="Calibri"/>
        </w:rPr>
        <w:t>Figure 1</w:t>
      </w:r>
      <w:r w:rsidR="00BE32CC">
        <w:rPr>
          <w:rFonts w:eastAsia="Calibri"/>
        </w:rPr>
        <w:t xml:space="preserve"> </w:t>
      </w:r>
      <w:r w:rsidR="007B03F3">
        <w:rPr>
          <w:rFonts w:eastAsia="Calibri"/>
        </w:rPr>
        <w:t xml:space="preserve">shows </w:t>
      </w:r>
      <w:r w:rsidR="00A850FA" w:rsidRPr="00F31912">
        <w:rPr>
          <w:rFonts w:eastAsia="Calibri"/>
        </w:rPr>
        <w:t xml:space="preserve">the </w:t>
      </w:r>
      <w:r w:rsidR="007B03F3">
        <w:rPr>
          <w:rFonts w:eastAsia="Calibri"/>
        </w:rPr>
        <w:t>five</w:t>
      </w:r>
      <w:r w:rsidR="007B03F3" w:rsidRPr="00F31912">
        <w:rPr>
          <w:rFonts w:eastAsia="Calibri"/>
        </w:rPr>
        <w:t xml:space="preserve"> </w:t>
      </w:r>
      <w:r w:rsidR="00A850FA" w:rsidRPr="00F31912">
        <w:rPr>
          <w:rFonts w:eastAsia="Calibri"/>
        </w:rPr>
        <w:t xml:space="preserve">steps and key questions </w:t>
      </w:r>
      <w:r w:rsidR="007B03F3">
        <w:rPr>
          <w:rFonts w:eastAsia="Calibri"/>
        </w:rPr>
        <w:t>for</w:t>
      </w:r>
      <w:r w:rsidR="00A850FA" w:rsidRPr="00F31912">
        <w:rPr>
          <w:rFonts w:eastAsia="Calibri"/>
        </w:rPr>
        <w:t xml:space="preserve"> adaptation planning. The</w:t>
      </w:r>
      <w:r w:rsidR="0029689F">
        <w:rPr>
          <w:rFonts w:eastAsia="Calibri"/>
        </w:rPr>
        <w:t>se</w:t>
      </w:r>
      <w:r w:rsidR="00A850FA" w:rsidRPr="00F31912">
        <w:rPr>
          <w:rFonts w:eastAsia="Calibri"/>
        </w:rPr>
        <w:t xml:space="preserve"> can </w:t>
      </w:r>
      <w:r w:rsidR="007B03F3">
        <w:rPr>
          <w:rFonts w:eastAsia="Calibri"/>
        </w:rPr>
        <w:t>apply</w:t>
      </w:r>
      <w:r w:rsidR="00A850FA" w:rsidRPr="00F31912">
        <w:rPr>
          <w:rFonts w:eastAsia="Calibri"/>
        </w:rPr>
        <w:t xml:space="preserve"> to a range of climate hazards. This guid</w:t>
      </w:r>
      <w:r w:rsidR="007B03F3">
        <w:rPr>
          <w:rFonts w:eastAsia="Calibri"/>
        </w:rPr>
        <w:t>e</w:t>
      </w:r>
      <w:r w:rsidR="00A850FA" w:rsidRPr="00F31912">
        <w:rPr>
          <w:rFonts w:eastAsia="Calibri"/>
        </w:rPr>
        <w:t xml:space="preserve"> focuses on </w:t>
      </w:r>
      <w:r w:rsidR="00A850FA" w:rsidRPr="0036713E">
        <w:rPr>
          <w:rFonts w:eastAsia="Calibri"/>
          <w:b/>
        </w:rPr>
        <w:t>Steps 1 and 2</w:t>
      </w:r>
      <w:r w:rsidR="007B03F3" w:rsidRPr="009F401F">
        <w:rPr>
          <w:rFonts w:eastAsia="Calibri"/>
          <w:bCs/>
        </w:rPr>
        <w:t>:</w:t>
      </w:r>
    </w:p>
    <w:p w14:paraId="0851420F" w14:textId="62B17595" w:rsidR="00C36B61" w:rsidRDefault="0029689F" w:rsidP="0011412A">
      <w:pPr>
        <w:pStyle w:val="Numberedparagraph"/>
        <w:rPr>
          <w:rFonts w:eastAsia="Calibri"/>
        </w:rPr>
      </w:pPr>
      <w:r>
        <w:rPr>
          <w:rFonts w:eastAsia="Calibri"/>
        </w:rPr>
        <w:t>U</w:t>
      </w:r>
      <w:r w:rsidR="00A850FA" w:rsidRPr="00F31912">
        <w:rPr>
          <w:rFonts w:eastAsia="Calibri"/>
        </w:rPr>
        <w:t>nderstanding the context, hazards</w:t>
      </w:r>
      <w:r w:rsidR="0026093C">
        <w:rPr>
          <w:rFonts w:eastAsia="Calibri"/>
        </w:rPr>
        <w:t>,</w:t>
      </w:r>
      <w:r w:rsidR="00A850FA" w:rsidRPr="00F31912">
        <w:rPr>
          <w:rFonts w:eastAsia="Calibri"/>
        </w:rPr>
        <w:t xml:space="preserve"> and exposure</w:t>
      </w:r>
      <w:r>
        <w:rPr>
          <w:rFonts w:eastAsia="Calibri"/>
        </w:rPr>
        <w:t>.</w:t>
      </w:r>
    </w:p>
    <w:p w14:paraId="7464FF94" w14:textId="1970483E" w:rsidR="00A850FA" w:rsidRPr="00F31912" w:rsidRDefault="0029689F" w:rsidP="0011412A">
      <w:pPr>
        <w:pStyle w:val="Numberedparagraph"/>
        <w:rPr>
          <w:rFonts w:eastAsia="Calibri"/>
        </w:rPr>
      </w:pPr>
      <w:r>
        <w:rPr>
          <w:rFonts w:eastAsia="Calibri"/>
        </w:rPr>
        <w:t>A</w:t>
      </w:r>
      <w:r w:rsidR="00A850FA" w:rsidRPr="00F31912">
        <w:rPr>
          <w:rFonts w:eastAsia="Calibri"/>
        </w:rPr>
        <w:t xml:space="preserve">ssessing vulnerability and risk. </w:t>
      </w:r>
    </w:p>
    <w:p w14:paraId="0A2A2CF4" w14:textId="01FF6222" w:rsidR="00C36B61" w:rsidRPr="00C36B61" w:rsidRDefault="00C36B61" w:rsidP="0011412A">
      <w:pPr>
        <w:pStyle w:val="Heading3"/>
        <w:rPr>
          <w:rFonts w:eastAsia="Calibri"/>
        </w:rPr>
      </w:pPr>
      <w:r w:rsidRPr="00C36B61">
        <w:rPr>
          <w:rFonts w:eastAsia="Calibri"/>
        </w:rPr>
        <w:t xml:space="preserve">Why </w:t>
      </w:r>
      <w:r w:rsidR="00655FF9">
        <w:rPr>
          <w:rFonts w:eastAsia="Calibri"/>
        </w:rPr>
        <w:t>undertake</w:t>
      </w:r>
      <w:r w:rsidR="00655FF9" w:rsidRPr="00C36B61">
        <w:rPr>
          <w:rFonts w:eastAsia="Calibri"/>
        </w:rPr>
        <w:t xml:space="preserve"> </w:t>
      </w:r>
      <w:r w:rsidRPr="00C36B61">
        <w:rPr>
          <w:rFonts w:eastAsia="Calibri"/>
        </w:rPr>
        <w:t>a local assessment?</w:t>
      </w:r>
    </w:p>
    <w:p w14:paraId="61ADC6A0" w14:textId="7F152208" w:rsidR="00A850FA" w:rsidRDefault="00A850FA" w:rsidP="0011412A">
      <w:pPr>
        <w:pStyle w:val="BodyText"/>
        <w:rPr>
          <w:rFonts w:eastAsia="Calibri"/>
        </w:rPr>
      </w:pPr>
      <w:r w:rsidRPr="7DA6DEA3">
        <w:rPr>
          <w:rFonts w:eastAsia="Calibri"/>
        </w:rPr>
        <w:t xml:space="preserve">The </w:t>
      </w:r>
      <w:r w:rsidRPr="7DA6DEA3">
        <w:rPr>
          <w:rFonts w:eastAsia="Calibri"/>
          <w:i/>
          <w:iCs/>
        </w:rPr>
        <w:t>primary</w:t>
      </w:r>
      <w:r w:rsidRPr="7DA6DEA3">
        <w:rPr>
          <w:rFonts w:eastAsia="Calibri"/>
        </w:rPr>
        <w:t xml:space="preserve"> </w:t>
      </w:r>
      <w:r w:rsidR="00C36B61" w:rsidRPr="7DA6DEA3">
        <w:rPr>
          <w:rFonts w:eastAsia="Calibri"/>
        </w:rPr>
        <w:t>purpose of</w:t>
      </w:r>
      <w:r w:rsidRPr="7DA6DEA3">
        <w:rPr>
          <w:rFonts w:eastAsia="Calibri"/>
        </w:rPr>
        <w:t xml:space="preserve"> </w:t>
      </w:r>
      <w:r w:rsidR="00C36B61" w:rsidRPr="7DA6DEA3">
        <w:rPr>
          <w:rFonts w:eastAsia="Calibri"/>
        </w:rPr>
        <w:t>a local</w:t>
      </w:r>
      <w:r w:rsidRPr="7DA6DEA3">
        <w:rPr>
          <w:rFonts w:eastAsia="Calibri"/>
        </w:rPr>
        <w:t xml:space="preserve"> assessment is to inform adaptation planning. It can also link to other processes/activities, including </w:t>
      </w:r>
      <w:r>
        <w:t>resource</w:t>
      </w:r>
      <w:r w:rsidRPr="7DA6DEA3">
        <w:rPr>
          <w:rFonts w:eastAsia="Calibri"/>
        </w:rPr>
        <w:t xml:space="preserve"> management, iwi management plans,</w:t>
      </w:r>
      <w:r w:rsidR="009142B2">
        <w:rPr>
          <w:rFonts w:eastAsia="Calibri"/>
        </w:rPr>
        <w:t xml:space="preserve"> </w:t>
      </w:r>
      <w:r w:rsidRPr="7DA6DEA3">
        <w:rPr>
          <w:rFonts w:eastAsia="Calibri"/>
        </w:rPr>
        <w:t>land</w:t>
      </w:r>
      <w:r w:rsidR="0029689F" w:rsidRPr="7DA6DEA3">
        <w:rPr>
          <w:rFonts w:eastAsia="Calibri"/>
        </w:rPr>
        <w:t>-</w:t>
      </w:r>
      <w:r w:rsidRPr="7DA6DEA3">
        <w:rPr>
          <w:rFonts w:eastAsia="Calibri"/>
        </w:rPr>
        <w:t>use planning and regulation, strategic planning, infrastructure management</w:t>
      </w:r>
      <w:r w:rsidR="0026093C">
        <w:rPr>
          <w:rFonts w:eastAsia="Calibri"/>
        </w:rPr>
        <w:t>,</w:t>
      </w:r>
      <w:r w:rsidRPr="7DA6DEA3">
        <w:rPr>
          <w:rFonts w:eastAsia="Calibri"/>
        </w:rPr>
        <w:t xml:space="preserve"> and</w:t>
      </w:r>
      <w:r w:rsidR="009142B2">
        <w:rPr>
          <w:rFonts w:eastAsia="Calibri"/>
        </w:rPr>
        <w:t xml:space="preserve"> </w:t>
      </w:r>
      <w:r w:rsidRPr="7DA6DEA3">
        <w:rPr>
          <w:rFonts w:eastAsia="Calibri"/>
        </w:rPr>
        <w:t xml:space="preserve">emergency management. It can be used </w:t>
      </w:r>
      <w:r w:rsidR="0974D553" w:rsidRPr="7DA6DEA3">
        <w:rPr>
          <w:rFonts w:eastAsia="Calibri"/>
        </w:rPr>
        <w:t>to</w:t>
      </w:r>
      <w:r w:rsidRPr="7DA6DEA3">
        <w:rPr>
          <w:rFonts w:eastAsia="Calibri"/>
        </w:rPr>
        <w:t xml:space="preserve"> work alongside iwi/M</w:t>
      </w:r>
      <w:r w:rsidRPr="7DA6DEA3">
        <w:rPr>
          <w:rFonts w:eastAsia="Calibri" w:cs="Calibri"/>
        </w:rPr>
        <w:t>ā</w:t>
      </w:r>
      <w:r w:rsidRPr="7DA6DEA3">
        <w:rPr>
          <w:rFonts w:eastAsia="Calibri"/>
        </w:rPr>
        <w:t xml:space="preserve">ori as </w:t>
      </w:r>
      <w:r w:rsidR="00C36B61" w:rsidRPr="7DA6DEA3">
        <w:rPr>
          <w:rFonts w:eastAsia="Calibri"/>
        </w:rPr>
        <w:t>T</w:t>
      </w:r>
      <w:r w:rsidRPr="7DA6DEA3">
        <w:rPr>
          <w:rFonts w:eastAsia="Calibri"/>
        </w:rPr>
        <w:t>reaty</w:t>
      </w:r>
      <w:r w:rsidR="009142B2">
        <w:rPr>
          <w:rFonts w:eastAsia="Calibri"/>
        </w:rPr>
        <w:t xml:space="preserve"> </w:t>
      </w:r>
      <w:r w:rsidRPr="7DA6DEA3">
        <w:rPr>
          <w:rFonts w:eastAsia="Calibri"/>
        </w:rPr>
        <w:t xml:space="preserve">partners </w:t>
      </w:r>
      <w:r w:rsidR="00C36B61" w:rsidRPr="7DA6DEA3">
        <w:rPr>
          <w:rFonts w:eastAsia="Calibri"/>
        </w:rPr>
        <w:t>on</w:t>
      </w:r>
      <w:r w:rsidRPr="7DA6DEA3">
        <w:rPr>
          <w:rFonts w:eastAsia="Calibri"/>
        </w:rPr>
        <w:t xml:space="preserve"> a range of priorities (social, cultural, economic</w:t>
      </w:r>
      <w:r w:rsidR="009142B2">
        <w:rPr>
          <w:rFonts w:eastAsia="Calibri"/>
        </w:rPr>
        <w:t>,</w:t>
      </w:r>
      <w:r w:rsidRPr="7DA6DEA3">
        <w:rPr>
          <w:rFonts w:eastAsia="Calibri"/>
        </w:rPr>
        <w:t xml:space="preserve"> and environmental).</w:t>
      </w:r>
    </w:p>
    <w:p w14:paraId="6A2C7D76" w14:textId="058A3403" w:rsidR="0011412A" w:rsidRDefault="0011412A" w:rsidP="0011412A">
      <w:pPr>
        <w:pStyle w:val="Figureheading"/>
      </w:pPr>
      <w:bookmarkStart w:id="56" w:name="_Ref77161705"/>
      <w:bookmarkStart w:id="57" w:name="_Toc83628736"/>
      <w:r w:rsidRPr="005E1BAD">
        <w:lastRenderedPageBreak/>
        <w:t xml:space="preserve">Figure </w:t>
      </w:r>
      <w:r>
        <w:fldChar w:fldCharType="begin"/>
      </w:r>
      <w:r>
        <w:instrText>SEQ Figure \* ARABIC</w:instrText>
      </w:r>
      <w:r>
        <w:fldChar w:fldCharType="separate"/>
      </w:r>
      <w:r w:rsidR="00024B14">
        <w:rPr>
          <w:noProof/>
        </w:rPr>
        <w:t>1</w:t>
      </w:r>
      <w:r>
        <w:fldChar w:fldCharType="end"/>
      </w:r>
      <w:bookmarkEnd w:id="56"/>
      <w:r w:rsidRPr="005E1BAD">
        <w:t>:</w:t>
      </w:r>
      <w:r>
        <w:tab/>
      </w:r>
      <w:r w:rsidRPr="005E1BAD">
        <w:t>The climate change adaptation process</w:t>
      </w:r>
      <w:bookmarkEnd w:id="57"/>
      <w:r w:rsidRPr="005E1BAD">
        <w:t xml:space="preserve"> </w:t>
      </w:r>
    </w:p>
    <w:p w14:paraId="6907F77E" w14:textId="4DB2828D" w:rsidR="00653BE6" w:rsidRDefault="00561EFE" w:rsidP="0011412A">
      <w:pPr>
        <w:pStyle w:val="BodyText"/>
      </w:pPr>
      <w:r>
        <w:rPr>
          <w:noProof/>
        </w:rPr>
        <w:drawing>
          <wp:inline distT="0" distB="0" distL="0" distR="0" wp14:anchorId="54473D9A" wp14:editId="62DB5E41">
            <wp:extent cx="4819650" cy="4592410"/>
            <wp:effectExtent l="0" t="0" r="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33356" cy="4605470"/>
                    </a:xfrm>
                    <a:prstGeom prst="rect">
                      <a:avLst/>
                    </a:prstGeom>
                  </pic:spPr>
                </pic:pic>
              </a:graphicData>
            </a:graphic>
          </wp:inline>
        </w:drawing>
      </w:r>
    </w:p>
    <w:p w14:paraId="62A9DDB0" w14:textId="707B1D47" w:rsidR="00A850FA" w:rsidRPr="00BA0260" w:rsidRDefault="00C36B61" w:rsidP="00561EFE">
      <w:pPr>
        <w:pStyle w:val="Source"/>
        <w:spacing w:before="0"/>
        <w:rPr>
          <w:rFonts w:eastAsia="Calibri"/>
          <w:b/>
        </w:rPr>
      </w:pPr>
      <w:bookmarkStart w:id="58" w:name="_Toc77095901"/>
      <w:r w:rsidRPr="00BA0260">
        <w:t>A</w:t>
      </w:r>
      <w:r w:rsidR="00653BE6" w:rsidRPr="00BA0260">
        <w:t xml:space="preserve">dapted from </w:t>
      </w:r>
      <w:proofErr w:type="spellStart"/>
      <w:r w:rsidR="00653BE6" w:rsidRPr="00BA0260">
        <w:t>MfE</w:t>
      </w:r>
      <w:proofErr w:type="spellEnd"/>
      <w:r w:rsidR="00653BE6" w:rsidRPr="00BA0260">
        <w:t xml:space="preserve"> (2017) and </w:t>
      </w:r>
      <w:r w:rsidR="003F62B8" w:rsidRPr="00BA0260">
        <w:t>Local Government New Zealand</w:t>
      </w:r>
      <w:r w:rsidR="003E7B4B" w:rsidRPr="00BA0260">
        <w:t xml:space="preserve"> </w:t>
      </w:r>
      <w:r w:rsidR="00653BE6" w:rsidRPr="00BA0260">
        <w:t>(2019)</w:t>
      </w:r>
      <w:bookmarkEnd w:id="58"/>
    </w:p>
    <w:p w14:paraId="5E689231" w14:textId="5B36EBA1" w:rsidR="0029689F" w:rsidRPr="0029689F" w:rsidRDefault="0029689F" w:rsidP="0011412A">
      <w:pPr>
        <w:pStyle w:val="Heading3"/>
        <w:rPr>
          <w:rFonts w:eastAsia="Calibri"/>
        </w:rPr>
      </w:pPr>
      <w:r w:rsidRPr="0029689F">
        <w:rPr>
          <w:rFonts w:eastAsia="Calibri"/>
        </w:rPr>
        <w:t>Reviews</w:t>
      </w:r>
    </w:p>
    <w:p w14:paraId="0D5F3E5B" w14:textId="113B6B02" w:rsidR="00A850FA" w:rsidRPr="00F31912" w:rsidRDefault="7A87D23C" w:rsidP="0011412A">
      <w:pPr>
        <w:pStyle w:val="BodyText"/>
        <w:rPr>
          <w:rFonts w:eastAsia="Calibri"/>
        </w:rPr>
      </w:pPr>
      <w:r w:rsidRPr="123B379F">
        <w:rPr>
          <w:rFonts w:eastAsia="Calibri"/>
        </w:rPr>
        <w:t xml:space="preserve">It is important to </w:t>
      </w:r>
      <w:r w:rsidR="6397BA35" w:rsidRPr="123B379F">
        <w:rPr>
          <w:rFonts w:eastAsia="Calibri"/>
        </w:rPr>
        <w:t xml:space="preserve">periodically </w:t>
      </w:r>
      <w:r w:rsidRPr="123B379F">
        <w:rPr>
          <w:rFonts w:eastAsia="Calibri"/>
        </w:rPr>
        <w:t xml:space="preserve">review and update </w:t>
      </w:r>
      <w:r>
        <w:t>assessments</w:t>
      </w:r>
      <w:r w:rsidRPr="123B379F">
        <w:rPr>
          <w:rFonts w:eastAsia="Calibri"/>
        </w:rPr>
        <w:t xml:space="preserve"> as </w:t>
      </w:r>
      <w:r w:rsidR="6397BA35" w:rsidRPr="123B379F">
        <w:rPr>
          <w:rFonts w:eastAsia="Calibri"/>
        </w:rPr>
        <w:t xml:space="preserve">our </w:t>
      </w:r>
      <w:r w:rsidRPr="123B379F">
        <w:rPr>
          <w:rFonts w:eastAsia="Calibri"/>
        </w:rPr>
        <w:t xml:space="preserve">knowledge </w:t>
      </w:r>
      <w:r w:rsidR="6397BA35" w:rsidRPr="123B379F">
        <w:rPr>
          <w:rFonts w:eastAsia="Calibri"/>
        </w:rPr>
        <w:t xml:space="preserve">about </w:t>
      </w:r>
      <w:r w:rsidRPr="123B379F">
        <w:rPr>
          <w:rFonts w:eastAsia="Calibri"/>
        </w:rPr>
        <w:t xml:space="preserve">risk </w:t>
      </w:r>
      <w:r w:rsidR="6397BA35" w:rsidRPr="123B379F">
        <w:rPr>
          <w:rFonts w:eastAsia="Calibri"/>
        </w:rPr>
        <w:t>evolves</w:t>
      </w:r>
      <w:r w:rsidRPr="123B379F">
        <w:rPr>
          <w:rFonts w:eastAsia="Calibri"/>
        </w:rPr>
        <w:t xml:space="preserve"> and </w:t>
      </w:r>
      <w:r w:rsidR="331A593C" w:rsidRPr="123B379F">
        <w:rPr>
          <w:rFonts w:eastAsia="Calibri"/>
        </w:rPr>
        <w:t xml:space="preserve">as we close </w:t>
      </w:r>
      <w:r w:rsidRPr="123B379F">
        <w:rPr>
          <w:rFonts w:eastAsia="Calibri"/>
        </w:rPr>
        <w:t xml:space="preserve">information gaps. The </w:t>
      </w:r>
      <w:r w:rsidR="6397BA35" w:rsidRPr="123B379F">
        <w:rPr>
          <w:rFonts w:eastAsia="Calibri"/>
        </w:rPr>
        <w:t xml:space="preserve">proposed period for updating the </w:t>
      </w:r>
      <w:r w:rsidRPr="123B379F">
        <w:rPr>
          <w:rFonts w:eastAsia="Calibri"/>
        </w:rPr>
        <w:t xml:space="preserve">NCCRA is every </w:t>
      </w:r>
      <w:r w:rsidR="073BF5BF" w:rsidRPr="123B379F">
        <w:rPr>
          <w:rFonts w:eastAsia="Calibri"/>
        </w:rPr>
        <w:t>six</w:t>
      </w:r>
      <w:r w:rsidRPr="123B379F">
        <w:rPr>
          <w:rFonts w:eastAsia="Calibri"/>
        </w:rPr>
        <w:t xml:space="preserve"> years, and </w:t>
      </w:r>
      <w:r w:rsidR="6397BA35" w:rsidRPr="123B379F">
        <w:rPr>
          <w:rFonts w:eastAsia="Calibri"/>
        </w:rPr>
        <w:t>c</w:t>
      </w:r>
      <w:r w:rsidRPr="123B379F">
        <w:rPr>
          <w:rFonts w:eastAsia="Calibri"/>
        </w:rPr>
        <w:t xml:space="preserve">ouncils should consider a similar </w:t>
      </w:r>
      <w:r w:rsidR="6397BA35" w:rsidRPr="123B379F">
        <w:rPr>
          <w:rFonts w:eastAsia="Calibri"/>
        </w:rPr>
        <w:t>timeline</w:t>
      </w:r>
      <w:r w:rsidRPr="123B379F">
        <w:rPr>
          <w:rFonts w:eastAsia="Calibri"/>
        </w:rPr>
        <w:t xml:space="preserve"> for </w:t>
      </w:r>
      <w:r w:rsidR="6397BA35" w:rsidRPr="123B379F">
        <w:rPr>
          <w:rFonts w:eastAsia="Calibri"/>
        </w:rPr>
        <w:t>their</w:t>
      </w:r>
      <w:r w:rsidRPr="123B379F">
        <w:rPr>
          <w:rFonts w:eastAsia="Calibri"/>
        </w:rPr>
        <w:t xml:space="preserve"> assessments. </w:t>
      </w:r>
    </w:p>
    <w:p w14:paraId="19E7E873" w14:textId="71EFE203" w:rsidR="00A850FA" w:rsidRPr="0011412A" w:rsidRDefault="00A850FA" w:rsidP="0011412A">
      <w:pPr>
        <w:pStyle w:val="Heading2"/>
      </w:pPr>
      <w:bookmarkStart w:id="59" w:name="_Using_this_guideline"/>
      <w:bookmarkStart w:id="60" w:name="_Toc76035576"/>
      <w:bookmarkStart w:id="61" w:name="_Toc80632347"/>
      <w:bookmarkEnd w:id="59"/>
      <w:r w:rsidRPr="00F31912">
        <w:rPr>
          <w:rFonts w:eastAsia="Calibri"/>
        </w:rPr>
        <w:t>Using this guide</w:t>
      </w:r>
      <w:bookmarkEnd w:id="49"/>
      <w:bookmarkEnd w:id="50"/>
      <w:bookmarkEnd w:id="51"/>
      <w:bookmarkEnd w:id="52"/>
      <w:bookmarkEnd w:id="53"/>
      <w:bookmarkEnd w:id="54"/>
      <w:bookmarkEnd w:id="60"/>
      <w:bookmarkEnd w:id="61"/>
    </w:p>
    <w:p w14:paraId="0FA49E0F" w14:textId="312F56D2" w:rsidR="00A850FA" w:rsidRPr="00F31912" w:rsidRDefault="00A850FA" w:rsidP="00CF16C0">
      <w:pPr>
        <w:pStyle w:val="BodyText"/>
        <w:rPr>
          <w:rFonts w:eastAsia="Calibri"/>
        </w:rPr>
      </w:pPr>
      <w:r w:rsidRPr="00F31912">
        <w:rPr>
          <w:rFonts w:eastAsia="Calibri"/>
        </w:rPr>
        <w:t>This guide</w:t>
      </w:r>
      <w:r w:rsidR="00331C12">
        <w:rPr>
          <w:rFonts w:eastAsia="Calibri"/>
        </w:rPr>
        <w:t xml:space="preserve"> sets out</w:t>
      </w:r>
      <w:r w:rsidRPr="00F31912">
        <w:rPr>
          <w:rFonts w:eastAsia="Calibri"/>
        </w:rPr>
        <w:t xml:space="preserve"> a step-by-step process to </w:t>
      </w:r>
      <w:r w:rsidR="00331C12">
        <w:rPr>
          <w:rFonts w:eastAsia="Calibri"/>
        </w:rPr>
        <w:t>carry out</w:t>
      </w:r>
      <w:r w:rsidR="00331C12" w:rsidRPr="00F31912">
        <w:rPr>
          <w:rFonts w:eastAsia="Calibri"/>
        </w:rPr>
        <w:t xml:space="preserve"> </w:t>
      </w:r>
      <w:r w:rsidRPr="00F31912">
        <w:rPr>
          <w:rFonts w:eastAsia="Calibri"/>
        </w:rPr>
        <w:t xml:space="preserve">local risk </w:t>
      </w:r>
      <w:r>
        <w:rPr>
          <w:rFonts w:eastAsia="Calibri"/>
        </w:rPr>
        <w:t xml:space="preserve">assessments. </w:t>
      </w:r>
      <w:r w:rsidR="00B13466">
        <w:rPr>
          <w:rFonts w:eastAsia="Calibri"/>
        </w:rPr>
        <w:t>Figure 2</w:t>
      </w:r>
      <w:r w:rsidR="00653BE6">
        <w:rPr>
          <w:rFonts w:eastAsia="Calibri"/>
        </w:rPr>
        <w:t xml:space="preserve"> </w:t>
      </w:r>
      <w:r w:rsidRPr="00F31912">
        <w:rPr>
          <w:rFonts w:eastAsia="Calibri"/>
        </w:rPr>
        <w:t>summarises the</w:t>
      </w:r>
      <w:r w:rsidR="002C612D">
        <w:rPr>
          <w:rFonts w:eastAsia="Calibri"/>
        </w:rPr>
        <w:t xml:space="preserve"> </w:t>
      </w:r>
      <w:r w:rsidR="002C612D" w:rsidRPr="00263BBD">
        <w:rPr>
          <w:rFonts w:eastAsia="Calibri"/>
        </w:rPr>
        <w:t>four</w:t>
      </w:r>
      <w:r w:rsidRPr="00263BBD">
        <w:rPr>
          <w:rFonts w:eastAsia="Calibri"/>
        </w:rPr>
        <w:t xml:space="preserve"> phases</w:t>
      </w:r>
      <w:r w:rsidRPr="00F31912">
        <w:rPr>
          <w:rFonts w:eastAsia="Calibri"/>
        </w:rPr>
        <w:t xml:space="preserve">, </w:t>
      </w:r>
      <w:r w:rsidR="00331C12">
        <w:rPr>
          <w:rFonts w:eastAsia="Calibri"/>
        </w:rPr>
        <w:t xml:space="preserve">the </w:t>
      </w:r>
      <w:r w:rsidRPr="00F31912">
        <w:rPr>
          <w:rFonts w:eastAsia="Calibri"/>
        </w:rPr>
        <w:t xml:space="preserve">groups </w:t>
      </w:r>
      <w:r w:rsidR="009426D0">
        <w:rPr>
          <w:rFonts w:eastAsia="Calibri"/>
        </w:rPr>
        <w:t>to</w:t>
      </w:r>
      <w:r w:rsidRPr="00F31912">
        <w:rPr>
          <w:rFonts w:eastAsia="Calibri"/>
        </w:rPr>
        <w:t xml:space="preserve"> involve in each step, key outputs</w:t>
      </w:r>
      <w:r w:rsidR="00331C12">
        <w:rPr>
          <w:rFonts w:eastAsia="Calibri"/>
        </w:rPr>
        <w:t>,</w:t>
      </w:r>
      <w:r w:rsidRPr="00F31912">
        <w:rPr>
          <w:rFonts w:eastAsia="Calibri"/>
        </w:rPr>
        <w:t xml:space="preserve"> and links to resources in this guide.</w:t>
      </w:r>
      <w:r w:rsidRPr="00F31912">
        <w:t xml:space="preserve"> </w:t>
      </w:r>
    </w:p>
    <w:p w14:paraId="293C358B" w14:textId="2606409A" w:rsidR="00331C12" w:rsidRDefault="00A850FA" w:rsidP="00CF16C0">
      <w:pPr>
        <w:pStyle w:val="BodyText"/>
        <w:rPr>
          <w:rFonts w:eastAsia="Calibri"/>
        </w:rPr>
      </w:pPr>
      <w:r w:rsidRPr="0036713E">
        <w:rPr>
          <w:rFonts w:eastAsia="Calibri"/>
          <w:b/>
        </w:rPr>
        <w:t>Phase 1</w:t>
      </w:r>
      <w:r w:rsidR="00331C12">
        <w:rPr>
          <w:rFonts w:eastAsia="Calibri"/>
          <w:b/>
        </w:rPr>
        <w:t>:</w:t>
      </w:r>
      <w:r w:rsidRPr="00F31912">
        <w:rPr>
          <w:rFonts w:eastAsia="Calibri"/>
        </w:rPr>
        <w:t xml:space="preserve"> </w:t>
      </w:r>
      <w:r w:rsidR="0029689F">
        <w:rPr>
          <w:rFonts w:eastAsia="Calibri"/>
        </w:rPr>
        <w:t>G</w:t>
      </w:r>
      <w:r w:rsidRPr="00F31912">
        <w:rPr>
          <w:rFonts w:eastAsia="Calibri"/>
        </w:rPr>
        <w:t>etting started</w:t>
      </w:r>
      <w:r w:rsidR="00331C12">
        <w:rPr>
          <w:rFonts w:eastAsia="Calibri"/>
        </w:rPr>
        <w:t>,</w:t>
      </w:r>
      <w:r w:rsidRPr="00F31912">
        <w:rPr>
          <w:rFonts w:eastAsia="Calibri"/>
        </w:rPr>
        <w:t xml:space="preserve"> including </w:t>
      </w:r>
      <w:r w:rsidR="0029689F">
        <w:rPr>
          <w:rFonts w:eastAsia="Calibri"/>
        </w:rPr>
        <w:t>establishing</w:t>
      </w:r>
      <w:r w:rsidRPr="00F31912">
        <w:rPr>
          <w:rFonts w:eastAsia="Calibri"/>
        </w:rPr>
        <w:t xml:space="preserve"> the project team, </w:t>
      </w:r>
      <w:r w:rsidR="00331C12">
        <w:rPr>
          <w:rFonts w:eastAsia="Calibri"/>
        </w:rPr>
        <w:t>setting</w:t>
      </w:r>
      <w:r w:rsidR="00331C12" w:rsidRPr="00F31912">
        <w:rPr>
          <w:rFonts w:eastAsia="Calibri"/>
        </w:rPr>
        <w:t xml:space="preserve"> </w:t>
      </w:r>
      <w:r w:rsidRPr="00F31912">
        <w:rPr>
          <w:rFonts w:eastAsia="Calibri"/>
        </w:rPr>
        <w:t>principles</w:t>
      </w:r>
      <w:r w:rsidR="00BC3A3B">
        <w:rPr>
          <w:rFonts w:eastAsia="Calibri"/>
        </w:rPr>
        <w:t>,</w:t>
      </w:r>
      <w:r w:rsidRPr="00F31912">
        <w:rPr>
          <w:rFonts w:eastAsia="Calibri"/>
        </w:rPr>
        <w:t xml:space="preserve"> and planning for engagement. </w:t>
      </w:r>
    </w:p>
    <w:p w14:paraId="498295C3" w14:textId="6C070D3B" w:rsidR="00331C12" w:rsidRDefault="00A850FA" w:rsidP="0011412A">
      <w:pPr>
        <w:pStyle w:val="BodyText"/>
        <w:rPr>
          <w:rFonts w:eastAsia="Calibri"/>
        </w:rPr>
      </w:pPr>
      <w:r w:rsidRPr="0036713E">
        <w:rPr>
          <w:rFonts w:eastAsia="Calibri"/>
          <w:b/>
        </w:rPr>
        <w:t>Phase 2</w:t>
      </w:r>
      <w:r w:rsidR="00331C12">
        <w:rPr>
          <w:rFonts w:eastAsia="Calibri"/>
          <w:b/>
        </w:rPr>
        <w:t>:</w:t>
      </w:r>
      <w:r w:rsidRPr="00F31912">
        <w:rPr>
          <w:rFonts w:eastAsia="Calibri"/>
        </w:rPr>
        <w:t xml:space="preserve"> </w:t>
      </w:r>
      <w:r w:rsidR="0029689F">
        <w:rPr>
          <w:rFonts w:eastAsia="Calibri"/>
        </w:rPr>
        <w:t>S</w:t>
      </w:r>
      <w:r w:rsidRPr="00F31912">
        <w:rPr>
          <w:rFonts w:eastAsia="Calibri"/>
        </w:rPr>
        <w:t>etting up the assessment</w:t>
      </w:r>
      <w:r w:rsidR="00331C12">
        <w:rPr>
          <w:rFonts w:eastAsia="Calibri"/>
        </w:rPr>
        <w:t>,</w:t>
      </w:r>
      <w:r w:rsidR="0029689F">
        <w:rPr>
          <w:rFonts w:eastAsia="Calibri"/>
        </w:rPr>
        <w:t xml:space="preserve"> </w:t>
      </w:r>
      <w:r w:rsidRPr="00F31912">
        <w:rPr>
          <w:rFonts w:eastAsia="Calibri"/>
        </w:rPr>
        <w:t xml:space="preserve">including agreed </w:t>
      </w:r>
      <w:r w:rsidRPr="0011412A">
        <w:t>themes</w:t>
      </w:r>
      <w:r w:rsidRPr="00F31912">
        <w:rPr>
          <w:rFonts w:eastAsia="Calibri"/>
        </w:rPr>
        <w:t xml:space="preserve">. </w:t>
      </w:r>
    </w:p>
    <w:p w14:paraId="35B2F2F3" w14:textId="58E90818" w:rsidR="00331C12" w:rsidRDefault="00A850FA" w:rsidP="00CF16C0">
      <w:pPr>
        <w:pStyle w:val="BodyText"/>
        <w:rPr>
          <w:rFonts w:eastAsia="Calibri"/>
        </w:rPr>
      </w:pPr>
      <w:r w:rsidRPr="0036713E">
        <w:rPr>
          <w:rFonts w:eastAsia="Calibri"/>
          <w:b/>
        </w:rPr>
        <w:t>Phase 3</w:t>
      </w:r>
      <w:r w:rsidR="00331C12">
        <w:rPr>
          <w:rFonts w:eastAsia="Calibri"/>
          <w:b/>
        </w:rPr>
        <w:t>:</w:t>
      </w:r>
      <w:r w:rsidRPr="00F31912">
        <w:rPr>
          <w:rFonts w:eastAsia="Calibri"/>
        </w:rPr>
        <w:t xml:space="preserve"> </w:t>
      </w:r>
      <w:r w:rsidR="0029689F">
        <w:rPr>
          <w:rFonts w:eastAsia="Calibri"/>
        </w:rPr>
        <w:t>T</w:t>
      </w:r>
      <w:r w:rsidR="009426D0">
        <w:rPr>
          <w:rFonts w:eastAsia="Calibri"/>
        </w:rPr>
        <w:t xml:space="preserve">he </w:t>
      </w:r>
      <w:r w:rsidRPr="00F31912">
        <w:rPr>
          <w:rFonts w:eastAsia="Calibri"/>
        </w:rPr>
        <w:t>methodology</w:t>
      </w:r>
      <w:r w:rsidR="009426D0">
        <w:rPr>
          <w:rFonts w:eastAsia="Calibri"/>
        </w:rPr>
        <w:t>,</w:t>
      </w:r>
      <w:r w:rsidRPr="00F31912">
        <w:rPr>
          <w:rFonts w:eastAsia="Calibri"/>
        </w:rPr>
        <w:t xml:space="preserve"> including assessing physical risks, </w:t>
      </w:r>
      <w:r w:rsidR="009426D0">
        <w:rPr>
          <w:rFonts w:eastAsia="Calibri"/>
        </w:rPr>
        <w:t>and</w:t>
      </w:r>
      <w:r w:rsidRPr="00F31912">
        <w:rPr>
          <w:rFonts w:eastAsia="Calibri"/>
        </w:rPr>
        <w:t xml:space="preserve"> optional elements (</w:t>
      </w:r>
      <w:r w:rsidR="000A6A92">
        <w:rPr>
          <w:rFonts w:eastAsia="Calibri"/>
        </w:rPr>
        <w:t xml:space="preserve">consequences, </w:t>
      </w:r>
      <w:r w:rsidRPr="00F31912">
        <w:rPr>
          <w:rFonts w:eastAsia="Calibri"/>
        </w:rPr>
        <w:t>opportunities</w:t>
      </w:r>
      <w:r w:rsidR="00BC3A3B">
        <w:rPr>
          <w:rFonts w:eastAsia="Calibri"/>
        </w:rPr>
        <w:t>,</w:t>
      </w:r>
      <w:r w:rsidR="000A6A92">
        <w:rPr>
          <w:rFonts w:eastAsia="Calibri"/>
        </w:rPr>
        <w:t xml:space="preserve"> and geospatial analysis</w:t>
      </w:r>
      <w:r w:rsidRPr="00F31912">
        <w:rPr>
          <w:rFonts w:eastAsia="Calibri"/>
        </w:rPr>
        <w:t xml:space="preserve">). </w:t>
      </w:r>
      <w:bookmarkEnd w:id="9"/>
    </w:p>
    <w:p w14:paraId="39506284" w14:textId="1B3A6E49" w:rsidR="00A850FA" w:rsidRPr="00F31912" w:rsidRDefault="00AC3533" w:rsidP="00CF16C0">
      <w:pPr>
        <w:pStyle w:val="BodyText"/>
        <w:rPr>
          <w:rFonts w:eastAsia="Calibri"/>
        </w:rPr>
      </w:pPr>
      <w:r w:rsidRPr="00AC3533">
        <w:rPr>
          <w:rFonts w:eastAsia="Calibri"/>
          <w:b/>
          <w:bCs/>
        </w:rPr>
        <w:t>Phase 4</w:t>
      </w:r>
      <w:r w:rsidR="009426D0">
        <w:rPr>
          <w:rFonts w:eastAsia="Calibri"/>
          <w:b/>
          <w:bCs/>
        </w:rPr>
        <w:t>:</w:t>
      </w:r>
      <w:r>
        <w:rPr>
          <w:rFonts w:eastAsia="Calibri"/>
        </w:rPr>
        <w:t xml:space="preserve"> </w:t>
      </w:r>
      <w:r w:rsidR="0029689F">
        <w:rPr>
          <w:rFonts w:eastAsia="Calibri"/>
        </w:rPr>
        <w:t>T</w:t>
      </w:r>
      <w:r>
        <w:rPr>
          <w:rFonts w:eastAsia="Calibri"/>
        </w:rPr>
        <w:t xml:space="preserve">he next steps </w:t>
      </w:r>
      <w:r w:rsidR="00331C12">
        <w:rPr>
          <w:rFonts w:eastAsia="Calibri"/>
        </w:rPr>
        <w:t>after the</w:t>
      </w:r>
      <w:r>
        <w:rPr>
          <w:rFonts w:eastAsia="Calibri"/>
        </w:rPr>
        <w:t xml:space="preserve"> assessment. </w:t>
      </w:r>
    </w:p>
    <w:p w14:paraId="38974642" w14:textId="6B1CBA04" w:rsidR="0011412A" w:rsidRDefault="0011412A" w:rsidP="0011412A">
      <w:pPr>
        <w:pStyle w:val="Figureheading"/>
      </w:pPr>
      <w:bookmarkStart w:id="62" w:name="_Ref77079705"/>
      <w:bookmarkStart w:id="63" w:name="_Toc77095902"/>
      <w:bookmarkStart w:id="64" w:name="_Toc83628737"/>
      <w:bookmarkStart w:id="65" w:name="_Ref68631455"/>
      <w:bookmarkEnd w:id="11"/>
      <w:r w:rsidRPr="005E1BAD">
        <w:lastRenderedPageBreak/>
        <w:t xml:space="preserve">Figure </w:t>
      </w:r>
      <w:r>
        <w:fldChar w:fldCharType="begin"/>
      </w:r>
      <w:r>
        <w:instrText>SEQ Figure \* ARABIC</w:instrText>
      </w:r>
      <w:r>
        <w:fldChar w:fldCharType="separate"/>
      </w:r>
      <w:r w:rsidR="00024B14">
        <w:rPr>
          <w:noProof/>
        </w:rPr>
        <w:t>2</w:t>
      </w:r>
      <w:r>
        <w:fldChar w:fldCharType="end"/>
      </w:r>
      <w:bookmarkEnd w:id="62"/>
      <w:r w:rsidRPr="005E1BAD">
        <w:t xml:space="preserve">: </w:t>
      </w:r>
      <w:r>
        <w:tab/>
        <w:t>Process for l</w:t>
      </w:r>
      <w:r w:rsidRPr="005E1BAD">
        <w:t>ocal risk assessment</w:t>
      </w:r>
      <w:r>
        <w:t>s</w:t>
      </w:r>
      <w:bookmarkEnd w:id="63"/>
      <w:bookmarkEnd w:id="64"/>
    </w:p>
    <w:p w14:paraId="36E90D24" w14:textId="006646C0" w:rsidR="00A144E4" w:rsidRDefault="0001656C" w:rsidP="00A144E4">
      <w:pPr>
        <w:pStyle w:val="BodyText"/>
      </w:pPr>
      <w:r>
        <w:rPr>
          <w:noProof/>
        </w:rPr>
        <w:drawing>
          <wp:inline distT="0" distB="0" distL="0" distR="0" wp14:anchorId="6EB4EFB1" wp14:editId="5F7570A5">
            <wp:extent cx="5400675" cy="7636510"/>
            <wp:effectExtent l="0" t="0" r="5080" b="0"/>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00675" cy="7636510"/>
                    </a:xfrm>
                    <a:prstGeom prst="rect">
                      <a:avLst/>
                    </a:prstGeom>
                  </pic:spPr>
                </pic:pic>
              </a:graphicData>
            </a:graphic>
          </wp:inline>
        </w:drawing>
      </w:r>
    </w:p>
    <w:bookmarkEnd w:id="65"/>
    <w:p w14:paraId="4A2F51A2" w14:textId="77777777" w:rsidR="00D5609D" w:rsidRDefault="00D5609D">
      <w:r>
        <w:rPr>
          <w:b/>
        </w:rPr>
        <w:br w:type="page"/>
      </w:r>
    </w:p>
    <w:tbl>
      <w:tblPr>
        <w:tblStyle w:val="TableGrid"/>
        <w:tblW w:w="8434"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434"/>
      </w:tblGrid>
      <w:tr w:rsidR="00E10D5A" w14:paraId="1E41E123" w14:textId="77777777" w:rsidTr="00D5609D">
        <w:tc>
          <w:tcPr>
            <w:tcW w:w="8434" w:type="dxa"/>
            <w:shd w:val="clear" w:color="auto" w:fill="D2DDE2" w:themeFill="accent3"/>
          </w:tcPr>
          <w:p w14:paraId="25005667" w14:textId="0CF911DF" w:rsidR="00E10D5A" w:rsidRPr="00D848C8" w:rsidRDefault="00E10D5A" w:rsidP="00841241">
            <w:pPr>
              <w:pStyle w:val="Blueboxheading"/>
              <w:spacing w:after="120"/>
            </w:pPr>
            <w:r w:rsidRPr="003C2658">
              <w:rPr>
                <w:sz w:val="22"/>
                <w:szCs w:val="22"/>
              </w:rPr>
              <w:lastRenderedPageBreak/>
              <w:t>Box 1: Concepts and terms</w:t>
            </w:r>
            <w:r>
              <w:t xml:space="preserve"> </w:t>
            </w:r>
          </w:p>
          <w:p w14:paraId="18FF7D98" w14:textId="77777777" w:rsidR="00E10D5A" w:rsidRDefault="00E10D5A" w:rsidP="003C2658">
            <w:pPr>
              <w:pStyle w:val="Blueboxtext"/>
              <w:spacing w:after="60"/>
              <w:rPr>
                <w:b/>
                <w:bCs/>
              </w:rPr>
            </w:pPr>
            <w:r w:rsidRPr="00FC56B3">
              <w:rPr>
                <w:b/>
                <w:bCs/>
              </w:rPr>
              <w:t>Risk:</w:t>
            </w:r>
            <w:r>
              <w:t xml:space="preserve"> </w:t>
            </w:r>
            <w:r w:rsidRPr="000F6D4E">
              <w:t>The ‘core’ definition is “the potential for adverse consequences”</w:t>
            </w:r>
            <w:r>
              <w:t xml:space="preserve"> (Reisinger et al, 2020)</w:t>
            </w:r>
            <w:r w:rsidRPr="000F6D4E">
              <w:t xml:space="preserve">. </w:t>
            </w:r>
          </w:p>
          <w:p w14:paraId="1C81F155" w14:textId="51EDAD4E" w:rsidR="00E10D5A" w:rsidRDefault="00E10D5A" w:rsidP="003C2658">
            <w:pPr>
              <w:pStyle w:val="Blueboxtext"/>
              <w:spacing w:after="60"/>
            </w:pPr>
            <w:r w:rsidRPr="00FC56B3">
              <w:rPr>
                <w:b/>
                <w:bCs/>
              </w:rPr>
              <w:t>Climate change risk assessments</w:t>
            </w:r>
            <w:r w:rsidRPr="00C33FD6">
              <w:t xml:space="preserve"> identify </w:t>
            </w:r>
            <w:r>
              <w:t xml:space="preserve">risks to things of value in communities, due to potential changes in the climate. The assessments can help to prioritise risks, which </w:t>
            </w:r>
            <w:r w:rsidR="00655FF9">
              <w:t xml:space="preserve">can </w:t>
            </w:r>
            <w:r>
              <w:t>then drive targeted</w:t>
            </w:r>
            <w:r w:rsidRPr="00C33FD6">
              <w:t xml:space="preserve"> action and investment in adaptation.</w:t>
            </w:r>
          </w:p>
          <w:p w14:paraId="5EC805BB" w14:textId="7C0D6416" w:rsidR="00E10D5A" w:rsidRDefault="172DFF2B" w:rsidP="003C2658">
            <w:pPr>
              <w:pStyle w:val="Blueboxtext"/>
              <w:spacing w:after="60"/>
              <w:rPr>
                <w:rFonts w:eastAsia="Calibri"/>
              </w:rPr>
            </w:pPr>
            <w:r w:rsidRPr="123B379F">
              <w:rPr>
                <w:b/>
                <w:bCs/>
              </w:rPr>
              <w:t>Physical risks</w:t>
            </w:r>
            <w:r>
              <w:t xml:space="preserve"> are those resulting from </w:t>
            </w:r>
            <w:r w:rsidRPr="123B379F">
              <w:rPr>
                <w:b/>
                <w:bCs/>
              </w:rPr>
              <w:t>climate change hazards</w:t>
            </w:r>
            <w:r w:rsidR="2B5141E5" w:rsidRPr="123B379F">
              <w:rPr>
                <w:b/>
                <w:bCs/>
              </w:rPr>
              <w:t xml:space="preserve"> </w:t>
            </w:r>
            <w:r w:rsidR="2B5141E5">
              <w:t>and are the focus of this guidance</w:t>
            </w:r>
            <w:r>
              <w:t>. These can be acute, such as increasingly</w:t>
            </w:r>
            <w:r w:rsidR="01307872">
              <w:t xml:space="preserve"> </w:t>
            </w:r>
            <w:r>
              <w:t>extreme weather (</w:t>
            </w:r>
            <w:proofErr w:type="spellStart"/>
            <w:r>
              <w:t>eg</w:t>
            </w:r>
            <w:proofErr w:type="spellEnd"/>
            <w:r>
              <w:t xml:space="preserve">, cyclones, droughts, floods). They can also arise from longer-term (chronic) shifts in precipitation, temperature, sea-level rise, and more variable weather patterns. </w:t>
            </w:r>
            <w:r w:rsidRPr="123B379F">
              <w:rPr>
                <w:rFonts w:eastAsia="Calibri"/>
              </w:rPr>
              <w:t>Physical risk is generally the potential for losing something of value, for example, when a person’s home is damaged by flooding</w:t>
            </w:r>
            <w:r w:rsidR="0036359F">
              <w:rPr>
                <w:rFonts w:eastAsia="Calibri"/>
              </w:rPr>
              <w:t xml:space="preserve"> or fire</w:t>
            </w:r>
            <w:r w:rsidRPr="123B379F">
              <w:rPr>
                <w:rFonts w:eastAsia="Calibri"/>
              </w:rPr>
              <w:t xml:space="preserve">. </w:t>
            </w:r>
          </w:p>
          <w:p w14:paraId="3A90C2FB" w14:textId="106E608D" w:rsidR="00E10D5A" w:rsidRDefault="00E10D5A" w:rsidP="003C2658">
            <w:pPr>
              <w:pStyle w:val="Blueboxtext"/>
              <w:spacing w:after="60"/>
              <w:rPr>
                <w:rFonts w:eastAsia="Calibri"/>
              </w:rPr>
            </w:pPr>
            <w:r>
              <w:rPr>
                <w:b/>
              </w:rPr>
              <w:t xml:space="preserve">Elements at risk </w:t>
            </w:r>
            <w:r>
              <w:rPr>
                <w:bCs/>
              </w:rPr>
              <w:t>refers to the people or systems affected by a physical risk –</w:t>
            </w:r>
            <w:r>
              <w:rPr>
                <w:rFonts w:eastAsia="Calibri"/>
              </w:rPr>
              <w:t xml:space="preserve"> </w:t>
            </w:r>
            <w:proofErr w:type="spellStart"/>
            <w:r>
              <w:rPr>
                <w:rFonts w:eastAsia="Calibri"/>
              </w:rPr>
              <w:t>eg</w:t>
            </w:r>
            <w:proofErr w:type="spellEnd"/>
            <w:r>
              <w:rPr>
                <w:rFonts w:eastAsia="Calibri"/>
              </w:rPr>
              <w:t xml:space="preserve">, </w:t>
            </w:r>
            <w:r w:rsidRPr="00F31912">
              <w:rPr>
                <w:rFonts w:eastAsia="Calibri"/>
              </w:rPr>
              <w:t>assets, ecosystems, cultural taonga, infrastructure</w:t>
            </w:r>
            <w:r>
              <w:rPr>
                <w:rFonts w:eastAsia="Calibri"/>
              </w:rPr>
              <w:t xml:space="preserve">. </w:t>
            </w:r>
          </w:p>
          <w:p w14:paraId="757ACACD" w14:textId="6F325645" w:rsidR="00D5609D" w:rsidRPr="00F31912" w:rsidRDefault="00D5609D" w:rsidP="003C2658">
            <w:pPr>
              <w:pStyle w:val="Blueboxtext"/>
              <w:spacing w:after="60"/>
            </w:pPr>
            <w:r w:rsidRPr="00D5609D">
              <w:rPr>
                <w:b/>
                <w:bCs/>
              </w:rPr>
              <w:t>Transition risks</w:t>
            </w:r>
            <w:r>
              <w:t xml:space="preserve"> are </w:t>
            </w:r>
            <w:r w:rsidRPr="004E7AAE">
              <w:t>typically associated with the shift to a lower-carbon economy (TCFD, 2017) – for example the financial and legal implications of climate-related policies, shifting away from fossil fuels or to low-carbon technologies. In this guide, transition risks are also those arising in communities as they move towards climate resilience and begin adaptation. In this context, adaptation must address fairness and equity, and ensure that decisions do not worsen pre-existin</w:t>
            </w:r>
            <w:r>
              <w:t>g inequities.</w:t>
            </w:r>
          </w:p>
          <w:p w14:paraId="128209C5" w14:textId="77777777" w:rsidR="00E10D5A" w:rsidRDefault="00E10D5A" w:rsidP="003C2658">
            <w:pPr>
              <w:pStyle w:val="Blueboxtext"/>
              <w:spacing w:after="60"/>
            </w:pPr>
            <w:r>
              <w:rPr>
                <w:b/>
              </w:rPr>
              <w:t>Hazards</w:t>
            </w:r>
            <w:r w:rsidRPr="00E50278">
              <w:rPr>
                <w:bCs/>
              </w:rPr>
              <w:t xml:space="preserve"> </w:t>
            </w:r>
            <w:r>
              <w:t xml:space="preserve">are defined as </w:t>
            </w:r>
            <w:r w:rsidRPr="00F31912">
              <w:t>climate-related events (such as floods or heatwaves)</w:t>
            </w:r>
            <w:r>
              <w:t>,</w:t>
            </w:r>
            <w:r w:rsidRPr="00F31912">
              <w:t xml:space="preserve"> </w:t>
            </w:r>
            <w:r>
              <w:t>or</w:t>
            </w:r>
            <w:r w:rsidRPr="00F31912">
              <w:t xml:space="preserve"> evolving trends or their gradual physical impacts (</w:t>
            </w:r>
            <w:r>
              <w:t>IPCC</w:t>
            </w:r>
            <w:r w:rsidRPr="00F31912">
              <w:t>, 2014</w:t>
            </w:r>
            <w:r>
              <w:t>b</w:t>
            </w:r>
            <w:r w:rsidRPr="00F31912">
              <w:t>).</w:t>
            </w:r>
          </w:p>
          <w:p w14:paraId="21BD80BE" w14:textId="77777777" w:rsidR="00E10D5A" w:rsidRPr="002327BE" w:rsidRDefault="00E10D5A" w:rsidP="003C2658">
            <w:pPr>
              <w:pStyle w:val="Blueboxtext"/>
              <w:spacing w:after="60"/>
              <w:rPr>
                <w:bCs/>
              </w:rPr>
            </w:pPr>
            <w:r w:rsidRPr="00C33FD6">
              <w:rPr>
                <w:b/>
              </w:rPr>
              <w:t>Opportunities</w:t>
            </w:r>
            <w:r>
              <w:t xml:space="preserve"> are the </w:t>
            </w:r>
            <w:r w:rsidRPr="00F31912">
              <w:rPr>
                <w:rFonts w:eastAsia="Calibri"/>
              </w:rPr>
              <w:t>positive outcomes</w:t>
            </w:r>
            <w:r>
              <w:rPr>
                <w:rFonts w:eastAsia="Calibri"/>
              </w:rPr>
              <w:t xml:space="preserve"> that may arise from a changing climate. </w:t>
            </w:r>
          </w:p>
          <w:p w14:paraId="7E00B902" w14:textId="20D34953" w:rsidR="00E10D5A" w:rsidRPr="00F31912" w:rsidRDefault="00545061" w:rsidP="003C2658">
            <w:pPr>
              <w:pStyle w:val="Blueboxtext"/>
              <w:spacing w:after="60"/>
              <w:rPr>
                <w:rFonts w:eastAsia="Calibri"/>
              </w:rPr>
            </w:pPr>
            <w:r w:rsidRPr="00133B64">
              <w:rPr>
                <w:rFonts w:eastAsia="Calibri"/>
              </w:rPr>
              <w:t>Figure 3</w:t>
            </w:r>
            <w:r w:rsidR="00E10D5A">
              <w:rPr>
                <w:rFonts w:eastAsia="Calibri"/>
              </w:rPr>
              <w:t xml:space="preserve"> shows</w:t>
            </w:r>
            <w:r w:rsidR="00E10D5A" w:rsidRPr="00F31912">
              <w:rPr>
                <w:rFonts w:eastAsia="Calibri"/>
              </w:rPr>
              <w:t xml:space="preserve"> the relationship between physical and transition risks, </w:t>
            </w:r>
            <w:r w:rsidR="00E10D5A">
              <w:rPr>
                <w:rFonts w:eastAsia="Calibri"/>
              </w:rPr>
              <w:t>the</w:t>
            </w:r>
            <w:r w:rsidR="00E10D5A" w:rsidRPr="00F31912">
              <w:rPr>
                <w:rFonts w:eastAsia="Calibri"/>
              </w:rPr>
              <w:t xml:space="preserve"> opportunities</w:t>
            </w:r>
            <w:r w:rsidR="00E10D5A">
              <w:rPr>
                <w:rFonts w:eastAsia="Calibri"/>
              </w:rPr>
              <w:t>,</w:t>
            </w:r>
            <w:r w:rsidR="00E10D5A" w:rsidRPr="00F31912">
              <w:rPr>
                <w:rFonts w:eastAsia="Calibri"/>
              </w:rPr>
              <w:t xml:space="preserve"> and</w:t>
            </w:r>
            <w:r w:rsidR="003777A3">
              <w:rPr>
                <w:rFonts w:eastAsia="Calibri"/>
              </w:rPr>
              <w:t xml:space="preserve"> </w:t>
            </w:r>
            <w:r w:rsidR="00E10D5A" w:rsidRPr="00F31912">
              <w:rPr>
                <w:rFonts w:eastAsia="Calibri"/>
              </w:rPr>
              <w:t xml:space="preserve">how both require strategic planning and management. </w:t>
            </w:r>
          </w:p>
          <w:p w14:paraId="7A1F5414" w14:textId="414CE1BA" w:rsidR="00C163B6" w:rsidRPr="00C163B6" w:rsidRDefault="00C163B6" w:rsidP="003C2658">
            <w:pPr>
              <w:pStyle w:val="Figureheading"/>
              <w:spacing w:after="80"/>
              <w:ind w:left="1418"/>
              <w:rPr>
                <w:color w:val="1C556C" w:themeColor="accent1"/>
              </w:rPr>
            </w:pPr>
            <w:bookmarkStart w:id="66" w:name="_Toc83628738"/>
            <w:r w:rsidRPr="00C163B6">
              <w:rPr>
                <w:color w:val="1C556C" w:themeColor="accent1"/>
              </w:rPr>
              <w:t xml:space="preserve">Figure </w:t>
            </w:r>
            <w:r w:rsidRPr="00C163B6">
              <w:rPr>
                <w:color w:val="1C556C" w:themeColor="accent1"/>
              </w:rPr>
              <w:fldChar w:fldCharType="begin"/>
            </w:r>
            <w:r w:rsidRPr="00C163B6">
              <w:rPr>
                <w:color w:val="1C556C" w:themeColor="accent1"/>
              </w:rPr>
              <w:instrText xml:space="preserve"> SEQ Figure \* ARABIC </w:instrText>
            </w:r>
            <w:r w:rsidRPr="00C163B6">
              <w:rPr>
                <w:color w:val="1C556C" w:themeColor="accent1"/>
              </w:rPr>
              <w:fldChar w:fldCharType="separate"/>
            </w:r>
            <w:r w:rsidR="00024B14">
              <w:rPr>
                <w:noProof/>
                <w:color w:val="1C556C" w:themeColor="accent1"/>
              </w:rPr>
              <w:t>3</w:t>
            </w:r>
            <w:r w:rsidRPr="00C163B6">
              <w:rPr>
                <w:color w:val="1C556C" w:themeColor="accent1"/>
              </w:rPr>
              <w:fldChar w:fldCharType="end"/>
            </w:r>
            <w:r w:rsidRPr="00C163B6">
              <w:rPr>
                <w:color w:val="1C556C" w:themeColor="accent1"/>
              </w:rPr>
              <w:t xml:space="preserve">: </w:t>
            </w:r>
            <w:r w:rsidRPr="00C163B6">
              <w:rPr>
                <w:color w:val="1C556C" w:themeColor="accent1"/>
              </w:rPr>
              <w:tab/>
              <w:t>Physical risks, transition risks and opportunities</w:t>
            </w:r>
            <w:bookmarkEnd w:id="66"/>
            <w:r w:rsidRPr="00C163B6">
              <w:rPr>
                <w:color w:val="1C556C" w:themeColor="accent1"/>
              </w:rPr>
              <w:t xml:space="preserve"> </w:t>
            </w:r>
          </w:p>
          <w:p w14:paraId="2D0CDD7C" w14:textId="0D741748" w:rsidR="00E10D5A" w:rsidRDefault="00E54086" w:rsidP="005D3242">
            <w:pPr>
              <w:pStyle w:val="Blueboxtext"/>
            </w:pPr>
            <w:r>
              <w:rPr>
                <w:noProof/>
              </w:rPr>
              <w:drawing>
                <wp:inline distT="0" distB="0" distL="0" distR="0" wp14:anchorId="39ADDB8E" wp14:editId="05AC1B57">
                  <wp:extent cx="4752975" cy="2596392"/>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rotWithShape="1">
                          <a:blip r:embed="rId34" cstate="print">
                            <a:extLst>
                              <a:ext uri="{28A0092B-C50C-407E-A947-70E740481C1C}">
                                <a14:useLocalDpi xmlns:a14="http://schemas.microsoft.com/office/drawing/2010/main" val="0"/>
                              </a:ext>
                            </a:extLst>
                          </a:blip>
                          <a:srcRect/>
                          <a:stretch/>
                        </pic:blipFill>
                        <pic:spPr>
                          <a:xfrm>
                            <a:off x="0" y="0"/>
                            <a:ext cx="4778620" cy="2610401"/>
                          </a:xfrm>
                          <a:prstGeom prst="rect">
                            <a:avLst/>
                          </a:prstGeom>
                        </pic:spPr>
                      </pic:pic>
                    </a:graphicData>
                  </a:graphic>
                </wp:inline>
              </w:drawing>
            </w:r>
          </w:p>
          <w:p w14:paraId="6DBDF00F" w14:textId="3805AFF6" w:rsidR="00C163B6" w:rsidRDefault="00655FF9" w:rsidP="00F06AA7">
            <w:pPr>
              <w:pStyle w:val="Blueboxtext"/>
              <w:spacing w:after="180"/>
              <w:rPr>
                <w:sz w:val="18"/>
                <w:szCs w:val="18"/>
              </w:rPr>
            </w:pPr>
            <w:r>
              <w:rPr>
                <w:sz w:val="18"/>
                <w:szCs w:val="18"/>
              </w:rPr>
              <w:t>Source: a</w:t>
            </w:r>
            <w:r w:rsidR="00C163B6" w:rsidRPr="00C163B6">
              <w:rPr>
                <w:sz w:val="18"/>
                <w:szCs w:val="18"/>
              </w:rPr>
              <w:t>dapted from Task Force on Climate-Related Financial Disclosures (TCFD, 2017)</w:t>
            </w:r>
          </w:p>
          <w:p w14:paraId="7AFF9219" w14:textId="534C6865" w:rsidR="00841241" w:rsidRDefault="003C2658" w:rsidP="00E42598">
            <w:pPr>
              <w:pStyle w:val="Blueboxtext"/>
              <w:spacing w:before="0" w:after="60"/>
              <w:rPr>
                <w:rFonts w:eastAsia="Calibri"/>
              </w:rPr>
            </w:pPr>
            <w:r w:rsidRPr="00454689">
              <w:rPr>
                <w:rFonts w:eastAsia="Calibri"/>
                <w:b/>
              </w:rPr>
              <w:t>Direct risks</w:t>
            </w:r>
            <w:r w:rsidRPr="00926A06">
              <w:rPr>
                <w:rFonts w:eastAsia="Calibri"/>
              </w:rPr>
              <w:t xml:space="preserve"> are those where there is a direct </w:t>
            </w:r>
            <w:r>
              <w:rPr>
                <w:rFonts w:eastAsia="Calibri"/>
              </w:rPr>
              <w:t>link</w:t>
            </w:r>
            <w:r w:rsidRPr="00926A06">
              <w:rPr>
                <w:rFonts w:eastAsia="Calibri"/>
              </w:rPr>
              <w:t xml:space="preserve"> between a hazard and a</w:t>
            </w:r>
            <w:r>
              <w:rPr>
                <w:rFonts w:eastAsia="Calibri"/>
              </w:rPr>
              <w:t xml:space="preserve">n element at </w:t>
            </w:r>
            <w:r w:rsidRPr="00926A06">
              <w:rPr>
                <w:rFonts w:eastAsia="Calibri"/>
              </w:rPr>
              <w:t>risk that is exposed and vulnerable</w:t>
            </w:r>
            <w:r>
              <w:rPr>
                <w:rFonts w:eastAsia="Calibri"/>
              </w:rPr>
              <w:t xml:space="preserve">. </w:t>
            </w:r>
            <w:r w:rsidRPr="00926A06">
              <w:rPr>
                <w:rFonts w:eastAsia="Calibri"/>
              </w:rPr>
              <w:t>For example, storms and flooding damag</w:t>
            </w:r>
            <w:r>
              <w:rPr>
                <w:rFonts w:eastAsia="Calibri"/>
              </w:rPr>
              <w:t>ing</w:t>
            </w:r>
            <w:r w:rsidRPr="00926A06">
              <w:rPr>
                <w:rFonts w:eastAsia="Calibri"/>
              </w:rPr>
              <w:t xml:space="preserve"> buildings and infrastructure, droughts leading to crop failure, or extreme temperatures causing heat stress. </w:t>
            </w:r>
          </w:p>
          <w:p w14:paraId="71A6CE97" w14:textId="23106181" w:rsidR="003C2658" w:rsidRDefault="003C2658" w:rsidP="00E42598">
            <w:pPr>
              <w:pStyle w:val="Blueboxtext"/>
              <w:spacing w:after="180"/>
              <w:rPr>
                <w:rFonts w:eastAsia="Calibri"/>
              </w:rPr>
            </w:pPr>
            <w:r w:rsidRPr="00F92A36">
              <w:rPr>
                <w:rFonts w:eastAsia="Calibri"/>
                <w:b/>
              </w:rPr>
              <w:t>Indirect risks</w:t>
            </w:r>
            <w:r w:rsidRPr="00F92A36">
              <w:rPr>
                <w:rFonts w:eastAsia="Calibri"/>
              </w:rPr>
              <w:t xml:space="preserve"> – see </w:t>
            </w:r>
            <w:r w:rsidR="00655FF9">
              <w:rPr>
                <w:rFonts w:eastAsia="Calibri"/>
              </w:rPr>
              <w:t>Box 2</w:t>
            </w:r>
            <w:r w:rsidRPr="00F92A36">
              <w:rPr>
                <w:rFonts w:eastAsia="Calibri"/>
              </w:rPr>
              <w:t>.</w:t>
            </w:r>
          </w:p>
          <w:p w14:paraId="35F5A5D0" w14:textId="77777777" w:rsidR="00973DB7" w:rsidRPr="00C3464B" w:rsidRDefault="00973DB7" w:rsidP="00973DB7">
            <w:pPr>
              <w:pStyle w:val="Blueboxtext"/>
              <w:keepNext/>
              <w:spacing w:after="60"/>
              <w:rPr>
                <w:rFonts w:eastAsia="Calibri"/>
              </w:rPr>
            </w:pPr>
            <w:r w:rsidRPr="00912934">
              <w:rPr>
                <w:rFonts w:eastAsia="Calibri"/>
              </w:rPr>
              <w:lastRenderedPageBreak/>
              <w:t>Figure 4</w:t>
            </w:r>
            <w:r w:rsidRPr="00C3464B">
              <w:rPr>
                <w:rFonts w:eastAsia="Calibri"/>
              </w:rPr>
              <w:t xml:space="preserve"> shows how risk arises from three elements:</w:t>
            </w:r>
          </w:p>
          <w:p w14:paraId="2BE6E7B8" w14:textId="77777777" w:rsidR="00973DB7" w:rsidRDefault="00973DB7" w:rsidP="00973DB7">
            <w:pPr>
              <w:pStyle w:val="Blue-boxbullet"/>
              <w:spacing w:after="60"/>
              <w:rPr>
                <w:rFonts w:eastAsia="Calibri"/>
              </w:rPr>
            </w:pPr>
            <w:r w:rsidRPr="00761EEE">
              <w:rPr>
                <w:rFonts w:eastAsia="Calibri"/>
                <w:b/>
                <w:bCs/>
              </w:rPr>
              <w:t>climate hazards</w:t>
            </w:r>
            <w:r w:rsidRPr="00F31912">
              <w:rPr>
                <w:rFonts w:eastAsia="Calibri"/>
              </w:rPr>
              <w:t xml:space="preserve"> (which can be physical events or trends, such as sea-level rise or seasonal climate changes)</w:t>
            </w:r>
          </w:p>
          <w:p w14:paraId="54543870" w14:textId="5C3A5A52" w:rsidR="00973DB7" w:rsidRDefault="00973DB7" w:rsidP="00973DB7">
            <w:pPr>
              <w:pStyle w:val="Blue-boxbullet"/>
              <w:spacing w:after="60"/>
              <w:rPr>
                <w:rFonts w:eastAsia="Calibri"/>
              </w:rPr>
            </w:pPr>
            <w:r w:rsidRPr="00F31912">
              <w:rPr>
                <w:rFonts w:eastAsia="Calibri"/>
              </w:rPr>
              <w:t>the degree to which things we value (</w:t>
            </w:r>
            <w:proofErr w:type="spellStart"/>
            <w:r>
              <w:rPr>
                <w:rFonts w:eastAsia="Calibri"/>
              </w:rPr>
              <w:t>eg</w:t>
            </w:r>
            <w:proofErr w:type="spellEnd"/>
            <w:r>
              <w:rPr>
                <w:rFonts w:eastAsia="Calibri"/>
              </w:rPr>
              <w:t xml:space="preserve">, </w:t>
            </w:r>
            <w:r w:rsidRPr="00F31912">
              <w:rPr>
                <w:rFonts w:eastAsia="Calibri"/>
              </w:rPr>
              <w:t xml:space="preserve">people, assets, taonga) are </w:t>
            </w:r>
            <w:r w:rsidRPr="00F91C40">
              <w:rPr>
                <w:rFonts w:eastAsia="Calibri"/>
                <w:b/>
                <w:bCs/>
              </w:rPr>
              <w:t>exposed</w:t>
            </w:r>
            <w:r w:rsidRPr="00F31912">
              <w:rPr>
                <w:rFonts w:eastAsia="Calibri"/>
              </w:rPr>
              <w:t xml:space="preserve"> to the hazard</w:t>
            </w:r>
          </w:p>
          <w:p w14:paraId="3E05FC2D" w14:textId="77777777" w:rsidR="00973DB7" w:rsidRDefault="00973DB7" w:rsidP="00973DB7">
            <w:pPr>
              <w:pStyle w:val="Blue-boxbullet"/>
              <w:spacing w:after="60"/>
              <w:rPr>
                <w:rFonts w:eastAsia="Calibri"/>
              </w:rPr>
            </w:pPr>
            <w:r w:rsidRPr="00F31912">
              <w:rPr>
                <w:rFonts w:eastAsia="Calibri"/>
              </w:rPr>
              <w:t xml:space="preserve">their </w:t>
            </w:r>
            <w:r w:rsidRPr="00F91C40">
              <w:rPr>
                <w:rFonts w:eastAsia="Calibri"/>
                <w:b/>
                <w:bCs/>
              </w:rPr>
              <w:t>vulnerability</w:t>
            </w:r>
            <w:r w:rsidRPr="00F31912">
              <w:rPr>
                <w:rFonts w:eastAsia="Calibri"/>
              </w:rPr>
              <w:t xml:space="preserve"> to its effects. </w:t>
            </w:r>
          </w:p>
          <w:p w14:paraId="13A80294" w14:textId="77777777" w:rsidR="00973DB7" w:rsidRDefault="00973DB7" w:rsidP="00973DB7">
            <w:pPr>
              <w:pStyle w:val="Blueboxtext"/>
              <w:spacing w:after="60"/>
            </w:pPr>
            <w:r>
              <w:rPr>
                <w:rFonts w:eastAsia="Calibri"/>
              </w:rPr>
              <w:t>T</w:t>
            </w:r>
            <w:r w:rsidRPr="00F31912">
              <w:rPr>
                <w:rFonts w:eastAsia="Calibri"/>
              </w:rPr>
              <w:t xml:space="preserve">he </w:t>
            </w:r>
            <w:r>
              <w:rPr>
                <w:rFonts w:eastAsia="Calibri"/>
              </w:rPr>
              <w:t>NCCRA</w:t>
            </w:r>
            <w:r w:rsidRPr="00F31912">
              <w:rPr>
                <w:rFonts w:eastAsia="Calibri"/>
              </w:rPr>
              <w:t xml:space="preserve"> (</w:t>
            </w:r>
            <w:proofErr w:type="spellStart"/>
            <w:r w:rsidRPr="00F31912">
              <w:rPr>
                <w:rFonts w:eastAsia="Calibri"/>
              </w:rPr>
              <w:t>MfE</w:t>
            </w:r>
            <w:proofErr w:type="spellEnd"/>
            <w:r w:rsidRPr="00F31912">
              <w:rPr>
                <w:rFonts w:eastAsia="Calibri"/>
              </w:rPr>
              <w:t>, 2019)</w:t>
            </w:r>
            <w:r>
              <w:rPr>
                <w:rFonts w:eastAsia="Calibri"/>
              </w:rPr>
              <w:t xml:space="preserve"> uses this framing</w:t>
            </w:r>
            <w:r w:rsidRPr="00F31912">
              <w:rPr>
                <w:rFonts w:eastAsia="Calibri"/>
              </w:rPr>
              <w:t>.</w:t>
            </w:r>
            <w:r w:rsidRPr="0077154A">
              <w:t xml:space="preserve"> </w:t>
            </w:r>
          </w:p>
          <w:p w14:paraId="1BFE3A84" w14:textId="77777777" w:rsidR="00973DB7" w:rsidRDefault="00973DB7" w:rsidP="00973DB7">
            <w:pPr>
              <w:pStyle w:val="Blueboxtext"/>
              <w:spacing w:after="60"/>
            </w:pPr>
            <w:r w:rsidRPr="00F92A36">
              <w:rPr>
                <w:b/>
                <w:bCs/>
              </w:rPr>
              <w:t>Uncertainty</w:t>
            </w:r>
            <w:r>
              <w:t xml:space="preserve"> applies to each of the three elements, </w:t>
            </w:r>
            <w:proofErr w:type="spellStart"/>
            <w:r>
              <w:t>ie</w:t>
            </w:r>
            <w:proofErr w:type="spellEnd"/>
            <w:r>
              <w:t xml:space="preserve">, uncertainty not only about the magnitude and frequency of hazards, but also about the exposure and vulnerability to a hazard. </w:t>
            </w:r>
          </w:p>
          <w:p w14:paraId="5E1861C2" w14:textId="06D1A7E0" w:rsidR="00973DB7" w:rsidRPr="00DE60F1" w:rsidRDefault="00973DB7" w:rsidP="00973DB7">
            <w:pPr>
              <w:pStyle w:val="Figureheading"/>
              <w:spacing w:after="80"/>
              <w:ind w:left="1418" w:right="284"/>
              <w:rPr>
                <w:color w:val="1C556C" w:themeColor="accent1"/>
              </w:rPr>
            </w:pPr>
            <w:bookmarkStart w:id="67" w:name="_Toc83628739"/>
            <w:r w:rsidRPr="00DE60F1">
              <w:rPr>
                <w:color w:val="1C556C" w:themeColor="accent1"/>
              </w:rPr>
              <w:t xml:space="preserve">Figure </w:t>
            </w:r>
            <w:r w:rsidRPr="00DE60F1">
              <w:rPr>
                <w:color w:val="1C556C" w:themeColor="accent1"/>
              </w:rPr>
              <w:fldChar w:fldCharType="begin"/>
            </w:r>
            <w:r w:rsidRPr="00DE60F1">
              <w:rPr>
                <w:color w:val="1C556C" w:themeColor="accent1"/>
              </w:rPr>
              <w:instrText xml:space="preserve"> SEQ Figure \* ARABIC </w:instrText>
            </w:r>
            <w:r w:rsidRPr="00DE60F1">
              <w:rPr>
                <w:color w:val="1C556C" w:themeColor="accent1"/>
              </w:rPr>
              <w:fldChar w:fldCharType="separate"/>
            </w:r>
            <w:r w:rsidR="00024B14">
              <w:rPr>
                <w:noProof/>
                <w:color w:val="1C556C" w:themeColor="accent1"/>
              </w:rPr>
              <w:t>4</w:t>
            </w:r>
            <w:r w:rsidRPr="00DE60F1">
              <w:rPr>
                <w:color w:val="1C556C" w:themeColor="accent1"/>
              </w:rPr>
              <w:fldChar w:fldCharType="end"/>
            </w:r>
            <w:r w:rsidRPr="00DE60F1">
              <w:rPr>
                <w:color w:val="1C556C" w:themeColor="accent1"/>
              </w:rPr>
              <w:t xml:space="preserve">: </w:t>
            </w:r>
            <w:r w:rsidRPr="00DE60F1">
              <w:rPr>
                <w:color w:val="1C556C" w:themeColor="accent1"/>
              </w:rPr>
              <w:tab/>
              <w:t>Climate-related risk as the interaction of climate hazards with the vulnerability</w:t>
            </w:r>
            <w:r>
              <w:rPr>
                <w:color w:val="1C556C" w:themeColor="accent1"/>
              </w:rPr>
              <w:t> </w:t>
            </w:r>
            <w:r w:rsidRPr="00DE60F1">
              <w:rPr>
                <w:color w:val="1C556C" w:themeColor="accent1"/>
              </w:rPr>
              <w:t>and exposure of human and natural systems</w:t>
            </w:r>
            <w:bookmarkEnd w:id="67"/>
          </w:p>
          <w:p w14:paraId="46794916" w14:textId="1DA71B7F" w:rsidR="00973DB7" w:rsidRDefault="00973DB7" w:rsidP="003C2658">
            <w:pPr>
              <w:pStyle w:val="Blueboxtext"/>
              <w:spacing w:after="180"/>
              <w:rPr>
                <w:rFonts w:eastAsia="Calibri"/>
              </w:rPr>
            </w:pPr>
            <w:r w:rsidRPr="00F31912">
              <w:rPr>
                <w:noProof/>
              </w:rPr>
              <w:drawing>
                <wp:inline distT="0" distB="0" distL="0" distR="0" wp14:anchorId="7CE62C94" wp14:editId="25491870">
                  <wp:extent cx="4849706" cy="2796920"/>
                  <wp:effectExtent l="0" t="0" r="8255" b="3810"/>
                  <wp:docPr id="3" name="Picture 3" descr="The IPCC AR5 conceptual framework with risk at the center [22].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PCC AR5 conceptual framework with risk at the center [22]. | Download  Scientific Diagram"/>
                          <pic:cNvPicPr>
                            <a:picLocks noChangeAspect="1" noChangeArrowheads="1"/>
                          </pic:cNvPicPr>
                        </pic:nvPicPr>
                        <pic:blipFill rotWithShape="1">
                          <a:blip r:embed="rId35">
                            <a:extLst>
                              <a:ext uri="{28A0092B-C50C-407E-A947-70E740481C1C}">
                                <a14:useLocalDpi xmlns:a14="http://schemas.microsoft.com/office/drawing/2010/main" val="0"/>
                              </a:ext>
                            </a:extLst>
                          </a:blip>
                          <a:srcRect l="4321" t="6528" r="1451" b="8094"/>
                          <a:stretch/>
                        </pic:blipFill>
                        <pic:spPr bwMode="auto">
                          <a:xfrm>
                            <a:off x="0" y="0"/>
                            <a:ext cx="4860713" cy="2803268"/>
                          </a:xfrm>
                          <a:prstGeom prst="rect">
                            <a:avLst/>
                          </a:prstGeom>
                          <a:noFill/>
                          <a:ln>
                            <a:noFill/>
                          </a:ln>
                          <a:extLst>
                            <a:ext uri="{53640926-AAD7-44D8-BBD7-CCE9431645EC}">
                              <a14:shadowObscured xmlns:a14="http://schemas.microsoft.com/office/drawing/2010/main"/>
                            </a:ext>
                          </a:extLst>
                        </pic:spPr>
                      </pic:pic>
                    </a:graphicData>
                  </a:graphic>
                </wp:inline>
              </w:drawing>
            </w:r>
          </w:p>
          <w:p w14:paraId="36094FA9" w14:textId="5D5702D0" w:rsidR="00973DB7" w:rsidRPr="00973DB7" w:rsidRDefault="00973DB7" w:rsidP="00F06AA7">
            <w:pPr>
              <w:pStyle w:val="Blueboxtext"/>
              <w:spacing w:after="180"/>
              <w:rPr>
                <w:rFonts w:eastAsia="Calibri"/>
              </w:rPr>
            </w:pPr>
            <w:r w:rsidRPr="00DE60F1">
              <w:rPr>
                <w:rFonts w:eastAsia="Calibri"/>
                <w:sz w:val="18"/>
                <w:szCs w:val="18"/>
              </w:rPr>
              <w:t>Source: Oppenheimer, et al., 2014</w:t>
            </w:r>
          </w:p>
        </w:tc>
      </w:tr>
    </w:tbl>
    <w:p w14:paraId="7CEA3B3F" w14:textId="77777777" w:rsidR="007E6909" w:rsidRDefault="007E6909"/>
    <w:tbl>
      <w:tblPr>
        <w:tblStyle w:val="TableGrid"/>
        <w:tblW w:w="844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ayout w:type="fixed"/>
        <w:tblLook w:val="04A0" w:firstRow="1" w:lastRow="0" w:firstColumn="1" w:lastColumn="0" w:noHBand="0" w:noVBand="1"/>
      </w:tblPr>
      <w:tblGrid>
        <w:gridCol w:w="8448"/>
      </w:tblGrid>
      <w:tr w:rsidR="007E6909" w:rsidRPr="007E6909" w14:paraId="7AE6A238" w14:textId="77777777" w:rsidTr="00463CE0">
        <w:tc>
          <w:tcPr>
            <w:tcW w:w="8448" w:type="dxa"/>
            <w:shd w:val="clear" w:color="auto" w:fill="D2DDE2"/>
          </w:tcPr>
          <w:p w14:paraId="3BF671F0" w14:textId="77777777" w:rsidR="00FB7B77" w:rsidRPr="00FB7B77" w:rsidRDefault="00FB7B77" w:rsidP="0041703B">
            <w:pPr>
              <w:pStyle w:val="Blueboxheading"/>
              <w:spacing w:before="360" w:after="120"/>
              <w:rPr>
                <w:rFonts w:eastAsia="Calibri"/>
                <w:sz w:val="22"/>
                <w:szCs w:val="22"/>
              </w:rPr>
            </w:pPr>
            <w:r w:rsidRPr="00FB7B77">
              <w:rPr>
                <w:rFonts w:eastAsia="Calibri"/>
                <w:sz w:val="22"/>
                <w:szCs w:val="22"/>
              </w:rPr>
              <w:lastRenderedPageBreak/>
              <w:t xml:space="preserve">Box 2: Indirect and cascading risks </w:t>
            </w:r>
          </w:p>
          <w:p w14:paraId="787DDD59" w14:textId="6B6D94F0" w:rsidR="00FB7B77" w:rsidRDefault="00FB7B77" w:rsidP="00FB7B77">
            <w:pPr>
              <w:pStyle w:val="Blueboxtext"/>
              <w:spacing w:after="80"/>
            </w:pPr>
            <w:r>
              <w:t>Risks can</w:t>
            </w:r>
            <w:r w:rsidR="00655FF9">
              <w:t xml:space="preserve"> be direct or indirect, and</w:t>
            </w:r>
            <w:r>
              <w:t xml:space="preserve"> cascade or create ‘knock-on’ effects. The </w:t>
            </w:r>
            <w:r w:rsidR="00655FF9">
              <w:t xml:space="preserve">terminology </w:t>
            </w:r>
            <w:r>
              <w:t xml:space="preserve">used for these types of risk are still emerging. Below are some definitions. </w:t>
            </w:r>
          </w:p>
          <w:p w14:paraId="0FA1A562" w14:textId="77777777" w:rsidR="00FB7B77" w:rsidRPr="007E6909" w:rsidRDefault="00FB7B77" w:rsidP="00FB7B77">
            <w:pPr>
              <w:pStyle w:val="Blueboxtext"/>
              <w:spacing w:after="0"/>
              <w:rPr>
                <w:b/>
                <w:bCs/>
              </w:rPr>
            </w:pPr>
            <w:r w:rsidRPr="007E6909">
              <w:rPr>
                <w:b/>
                <w:bCs/>
              </w:rPr>
              <w:t>Indirect risks</w:t>
            </w:r>
          </w:p>
          <w:p w14:paraId="4752526E" w14:textId="2AA61F53" w:rsidR="00FB7B77" w:rsidRDefault="00FB7B77" w:rsidP="0041703B">
            <w:pPr>
              <w:pStyle w:val="Blueboxtext"/>
              <w:spacing w:before="80" w:after="60"/>
              <w:rPr>
                <w:rFonts w:eastAsia="Calibri"/>
              </w:rPr>
            </w:pPr>
            <w:r>
              <w:rPr>
                <w:rFonts w:eastAsia="Calibri"/>
                <w:bCs/>
              </w:rPr>
              <w:t>Indirect risks</w:t>
            </w:r>
            <w:r w:rsidRPr="00926A06">
              <w:rPr>
                <w:rFonts w:eastAsia="Calibri"/>
              </w:rPr>
              <w:t xml:space="preserve"> are further removed from a hazard</w:t>
            </w:r>
            <w:r>
              <w:rPr>
                <w:rFonts w:eastAsia="Calibri"/>
              </w:rPr>
              <w:t xml:space="preserve"> – for example, </w:t>
            </w:r>
            <w:r w:rsidRPr="00926A06">
              <w:rPr>
                <w:rFonts w:eastAsia="Calibri"/>
              </w:rPr>
              <w:t>impacts on mental health,</w:t>
            </w:r>
            <w:r>
              <w:rPr>
                <w:rFonts w:eastAsia="Calibri"/>
              </w:rPr>
              <w:t xml:space="preserve"> disruptions to supply chains,</w:t>
            </w:r>
            <w:r w:rsidRPr="00926A06">
              <w:rPr>
                <w:rFonts w:eastAsia="Calibri"/>
              </w:rPr>
              <w:t xml:space="preserve"> </w:t>
            </w:r>
            <w:r>
              <w:rPr>
                <w:rFonts w:eastAsia="Calibri"/>
              </w:rPr>
              <w:t xml:space="preserve">migration, </w:t>
            </w:r>
            <w:r w:rsidRPr="00926A06">
              <w:rPr>
                <w:rFonts w:eastAsia="Calibri"/>
              </w:rPr>
              <w:t xml:space="preserve">social </w:t>
            </w:r>
            <w:r>
              <w:rPr>
                <w:rFonts w:eastAsia="Calibri"/>
              </w:rPr>
              <w:t>wellbeing</w:t>
            </w:r>
            <w:r w:rsidR="00AE7FDB">
              <w:rPr>
                <w:rFonts w:eastAsia="Calibri"/>
              </w:rPr>
              <w:t>,</w:t>
            </w:r>
            <w:r>
              <w:rPr>
                <w:rFonts w:eastAsia="Calibri"/>
              </w:rPr>
              <w:t xml:space="preserve"> and </w:t>
            </w:r>
            <w:r w:rsidRPr="00926A06">
              <w:rPr>
                <w:rFonts w:eastAsia="Calibri"/>
              </w:rPr>
              <w:t>cohesion</w:t>
            </w:r>
            <w:r>
              <w:rPr>
                <w:rFonts w:eastAsia="Calibri"/>
              </w:rPr>
              <w:t xml:space="preserve">. They are the result of direct risks elsewhere, which can be local or distant. </w:t>
            </w:r>
            <w:r w:rsidR="008400A4">
              <w:rPr>
                <w:rFonts w:eastAsia="Calibri"/>
              </w:rPr>
              <w:t>Figure 5</w:t>
            </w:r>
            <w:r w:rsidRPr="005838D3">
              <w:rPr>
                <w:rFonts w:eastAsia="Calibri"/>
              </w:rPr>
              <w:t xml:space="preserve"> </w:t>
            </w:r>
            <w:r>
              <w:rPr>
                <w:rFonts w:eastAsia="Calibri"/>
              </w:rPr>
              <w:t>shows</w:t>
            </w:r>
            <w:r w:rsidRPr="005838D3">
              <w:rPr>
                <w:rFonts w:eastAsia="Calibri"/>
              </w:rPr>
              <w:t xml:space="preserve"> examples of direct and indirect risks</w:t>
            </w:r>
            <w:r>
              <w:rPr>
                <w:rFonts w:eastAsia="Calibri"/>
              </w:rPr>
              <w:t xml:space="preserve">. </w:t>
            </w:r>
          </w:p>
          <w:p w14:paraId="3C3117C8" w14:textId="27CCC08E" w:rsidR="00FB7B77" w:rsidRPr="00FB7B77" w:rsidRDefault="00FB7B77" w:rsidP="00FB7B77">
            <w:pPr>
              <w:pStyle w:val="Figureheading"/>
              <w:spacing w:after="80"/>
              <w:ind w:left="1418"/>
              <w:rPr>
                <w:color w:val="1C556C" w:themeColor="accent1"/>
              </w:rPr>
            </w:pPr>
            <w:bookmarkStart w:id="68" w:name="_Ref77250943"/>
            <w:bookmarkStart w:id="69" w:name="_Toc83628740"/>
            <w:r w:rsidRPr="00FB7B77">
              <w:rPr>
                <w:color w:val="1C556C" w:themeColor="accent1"/>
              </w:rPr>
              <w:t xml:space="preserve">Figure </w:t>
            </w:r>
            <w:r w:rsidRPr="00FB7B77">
              <w:rPr>
                <w:color w:val="1C556C" w:themeColor="accent1"/>
              </w:rPr>
              <w:fldChar w:fldCharType="begin"/>
            </w:r>
            <w:r w:rsidRPr="00FB7B77">
              <w:rPr>
                <w:color w:val="1C556C" w:themeColor="accent1"/>
              </w:rPr>
              <w:instrText xml:space="preserve"> SEQ Figure \* ARABIC </w:instrText>
            </w:r>
            <w:r w:rsidRPr="00FB7B77">
              <w:rPr>
                <w:color w:val="1C556C" w:themeColor="accent1"/>
              </w:rPr>
              <w:fldChar w:fldCharType="separate"/>
            </w:r>
            <w:r w:rsidR="00024B14">
              <w:rPr>
                <w:noProof/>
                <w:color w:val="1C556C" w:themeColor="accent1"/>
              </w:rPr>
              <w:t>5</w:t>
            </w:r>
            <w:r w:rsidRPr="00FB7B77">
              <w:rPr>
                <w:color w:val="1C556C" w:themeColor="accent1"/>
              </w:rPr>
              <w:fldChar w:fldCharType="end"/>
            </w:r>
            <w:bookmarkEnd w:id="68"/>
            <w:r w:rsidRPr="00FB7B77">
              <w:rPr>
                <w:color w:val="1C556C" w:themeColor="accent1"/>
              </w:rPr>
              <w:t>:</w:t>
            </w:r>
            <w:r w:rsidRPr="00FB7B77">
              <w:rPr>
                <w:color w:val="1C556C" w:themeColor="accent1"/>
              </w:rPr>
              <w:tab/>
              <w:t xml:space="preserve">Direct and indirect climate risk examples </w:t>
            </w:r>
            <w:bookmarkEnd w:id="69"/>
          </w:p>
          <w:p w14:paraId="426A3AFC" w14:textId="25895CB2" w:rsidR="00FB7B77" w:rsidRDefault="00FB7B77" w:rsidP="005A0805">
            <w:pPr>
              <w:pStyle w:val="Blueboxtext"/>
              <w:tabs>
                <w:tab w:val="left" w:pos="7927"/>
              </w:tabs>
              <w:spacing w:after="60"/>
            </w:pPr>
            <w:r>
              <w:rPr>
                <w:noProof/>
              </w:rPr>
              <w:drawing>
                <wp:inline distT="0" distB="0" distL="0" distR="0" wp14:anchorId="550C7CE8" wp14:editId="31040EF4">
                  <wp:extent cx="4994275" cy="3467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6">
                            <a:extLst>
                              <a:ext uri="{28A0092B-C50C-407E-A947-70E740481C1C}">
                                <a14:useLocalDpi xmlns:a14="http://schemas.microsoft.com/office/drawing/2010/main" val="0"/>
                              </a:ext>
                            </a:extLst>
                          </a:blip>
                          <a:srcRect l="10870" t="2116" r="9791" b="5"/>
                          <a:stretch/>
                        </pic:blipFill>
                        <pic:spPr bwMode="auto">
                          <a:xfrm>
                            <a:off x="0" y="0"/>
                            <a:ext cx="4996378" cy="3468560"/>
                          </a:xfrm>
                          <a:prstGeom prst="rect">
                            <a:avLst/>
                          </a:prstGeom>
                          <a:ln>
                            <a:noFill/>
                          </a:ln>
                          <a:extLst>
                            <a:ext uri="{53640926-AAD7-44D8-BBD7-CCE9431645EC}">
                              <a14:shadowObscured xmlns:a14="http://schemas.microsoft.com/office/drawing/2010/main"/>
                            </a:ext>
                          </a:extLst>
                        </pic:spPr>
                      </pic:pic>
                    </a:graphicData>
                  </a:graphic>
                </wp:inline>
              </w:drawing>
            </w:r>
          </w:p>
          <w:p w14:paraId="00659B89" w14:textId="7D407718" w:rsidR="00FB7B77" w:rsidRPr="00FB7B77" w:rsidRDefault="00797B8A" w:rsidP="00FB7B77">
            <w:pPr>
              <w:pStyle w:val="Blueboxtext"/>
              <w:spacing w:before="0"/>
              <w:rPr>
                <w:b/>
                <w:bCs/>
                <w:sz w:val="18"/>
                <w:szCs w:val="18"/>
              </w:rPr>
            </w:pPr>
            <w:r>
              <w:rPr>
                <w:sz w:val="18"/>
                <w:szCs w:val="18"/>
              </w:rPr>
              <w:t xml:space="preserve">Source: </w:t>
            </w:r>
            <w:r w:rsidR="00FB7B77" w:rsidRPr="00FB7B77">
              <w:rPr>
                <w:sz w:val="18"/>
                <w:szCs w:val="18"/>
              </w:rPr>
              <w:t xml:space="preserve">Adapted from </w:t>
            </w:r>
            <w:proofErr w:type="spellStart"/>
            <w:r w:rsidR="00FB7B77" w:rsidRPr="00FB7B77">
              <w:rPr>
                <w:sz w:val="18"/>
                <w:szCs w:val="18"/>
              </w:rPr>
              <w:t>Pauw</w:t>
            </w:r>
            <w:proofErr w:type="spellEnd"/>
            <w:r w:rsidR="00FB7B77" w:rsidRPr="00FB7B77">
              <w:rPr>
                <w:sz w:val="18"/>
                <w:szCs w:val="18"/>
              </w:rPr>
              <w:t xml:space="preserve"> (2014)</w:t>
            </w:r>
          </w:p>
          <w:p w14:paraId="186D87BA" w14:textId="77777777" w:rsidR="00FB7B77" w:rsidRPr="00FB7B77" w:rsidRDefault="00FB7B77" w:rsidP="00FB7B77">
            <w:pPr>
              <w:pStyle w:val="Blueboxtext"/>
              <w:spacing w:after="0"/>
              <w:rPr>
                <w:rFonts w:eastAsia="Calibri"/>
                <w:b/>
                <w:bCs/>
              </w:rPr>
            </w:pPr>
            <w:r w:rsidRPr="00FB7B77">
              <w:rPr>
                <w:rFonts w:eastAsia="Calibri"/>
                <w:b/>
                <w:bCs/>
              </w:rPr>
              <w:t>Cascading risks</w:t>
            </w:r>
          </w:p>
          <w:p w14:paraId="3CFCB041" w14:textId="77777777" w:rsidR="00FB7B77" w:rsidRDefault="00FB7B77" w:rsidP="0041703B">
            <w:pPr>
              <w:pStyle w:val="Blueboxtext"/>
              <w:spacing w:before="80" w:after="60"/>
              <w:rPr>
                <w:rFonts w:eastAsia="Calibri"/>
              </w:rPr>
            </w:pPr>
            <w:r w:rsidRPr="00F31912">
              <w:rPr>
                <w:rFonts w:eastAsia="Calibri"/>
              </w:rPr>
              <w:t xml:space="preserve">Climate change </w:t>
            </w:r>
            <w:r>
              <w:rPr>
                <w:rFonts w:eastAsia="Calibri"/>
              </w:rPr>
              <w:t>risks</w:t>
            </w:r>
            <w:r w:rsidRPr="00F31912">
              <w:rPr>
                <w:rFonts w:eastAsia="Calibri"/>
              </w:rPr>
              <w:t xml:space="preserve"> can propagate as ‘cascades’ across physical and human systems,</w:t>
            </w:r>
            <w:r>
              <w:rPr>
                <w:rFonts w:eastAsia="Calibri"/>
              </w:rPr>
              <w:t xml:space="preserve"> potentially</w:t>
            </w:r>
            <w:r w:rsidRPr="00F31912">
              <w:rPr>
                <w:rFonts w:eastAsia="Calibri"/>
              </w:rPr>
              <w:t xml:space="preserve"> compounding to form </w:t>
            </w:r>
            <w:r>
              <w:rPr>
                <w:rFonts w:eastAsia="Calibri"/>
              </w:rPr>
              <w:t>many</w:t>
            </w:r>
            <w:r w:rsidRPr="00F31912">
              <w:rPr>
                <w:rFonts w:eastAsia="Calibri"/>
              </w:rPr>
              <w:t xml:space="preserve"> </w:t>
            </w:r>
            <w:r>
              <w:rPr>
                <w:rFonts w:eastAsia="Calibri"/>
              </w:rPr>
              <w:t xml:space="preserve">risks </w:t>
            </w:r>
            <w:r w:rsidRPr="00F31912">
              <w:rPr>
                <w:rFonts w:eastAsia="Calibri"/>
              </w:rPr>
              <w:t xml:space="preserve">across various sectors. Such effects arise because of the </w:t>
            </w:r>
            <w:r>
              <w:rPr>
                <w:rFonts w:eastAsia="Calibri"/>
              </w:rPr>
              <w:t>links</w:t>
            </w:r>
            <w:r w:rsidRPr="00F31912">
              <w:rPr>
                <w:rFonts w:eastAsia="Calibri"/>
              </w:rPr>
              <w:t xml:space="preserve"> between natural and socio-economic systems as they change, and from feedback loops between them. </w:t>
            </w:r>
          </w:p>
          <w:p w14:paraId="4502849B" w14:textId="77777777" w:rsidR="00FB7B77" w:rsidRDefault="00FB7B77" w:rsidP="00FB7B77">
            <w:pPr>
              <w:pStyle w:val="Blueboxtext"/>
              <w:spacing w:after="60"/>
              <w:rPr>
                <w:rFonts w:eastAsia="Calibri"/>
              </w:rPr>
            </w:pPr>
            <w:r>
              <w:rPr>
                <w:rFonts w:eastAsia="Calibri"/>
              </w:rPr>
              <w:t>C</w:t>
            </w:r>
            <w:r w:rsidRPr="00F31912">
              <w:rPr>
                <w:rFonts w:eastAsia="Calibri"/>
              </w:rPr>
              <w:t>ascading</w:t>
            </w:r>
            <w:r>
              <w:rPr>
                <w:rFonts w:eastAsia="Calibri"/>
              </w:rPr>
              <w:t xml:space="preserve"> risks</w:t>
            </w:r>
            <w:r w:rsidRPr="00F31912">
              <w:rPr>
                <w:rFonts w:eastAsia="Calibri"/>
              </w:rPr>
              <w:t xml:space="preserve"> can have significant implications for community wellbeing</w:t>
            </w:r>
            <w:r>
              <w:rPr>
                <w:rFonts w:eastAsia="Calibri"/>
              </w:rPr>
              <w:t>,</w:t>
            </w:r>
            <w:r w:rsidRPr="00F31912">
              <w:rPr>
                <w:rFonts w:eastAsia="Calibri"/>
              </w:rPr>
              <w:t xml:space="preserve"> and the management</w:t>
            </w:r>
            <w:r>
              <w:rPr>
                <w:rFonts w:eastAsia="Calibri"/>
              </w:rPr>
              <w:t xml:space="preserve"> and governance</w:t>
            </w:r>
            <w:r w:rsidRPr="00F31912">
              <w:rPr>
                <w:rFonts w:eastAsia="Calibri"/>
              </w:rPr>
              <w:t xml:space="preserve"> of climate risks (Lawrence et al, 2018). </w:t>
            </w:r>
          </w:p>
          <w:p w14:paraId="0CA603BB" w14:textId="77777777" w:rsidR="00FB7B77" w:rsidRPr="00FB7B77" w:rsidRDefault="00FB7B77" w:rsidP="00FB7B77">
            <w:pPr>
              <w:pStyle w:val="Blueboxtext"/>
              <w:spacing w:after="0"/>
              <w:rPr>
                <w:rFonts w:eastAsia="Calibri"/>
                <w:b/>
                <w:bCs/>
              </w:rPr>
            </w:pPr>
            <w:r w:rsidRPr="00FB7B77">
              <w:rPr>
                <w:rFonts w:eastAsia="Calibri"/>
                <w:b/>
                <w:bCs/>
              </w:rPr>
              <w:t>Interdependencies</w:t>
            </w:r>
          </w:p>
          <w:p w14:paraId="0F318C78" w14:textId="2333025F" w:rsidR="007E6909" w:rsidRPr="007E6909" w:rsidRDefault="00FB7B77" w:rsidP="00F06AA7">
            <w:pPr>
              <w:pStyle w:val="Blueboxtext"/>
              <w:spacing w:before="80" w:after="180"/>
            </w:pPr>
            <w:r>
              <w:rPr>
                <w:rFonts w:eastAsia="Calibri"/>
              </w:rPr>
              <w:t>T</w:t>
            </w:r>
            <w:r w:rsidRPr="00F31912">
              <w:rPr>
                <w:rFonts w:eastAsia="Calibri"/>
              </w:rPr>
              <w:t>he chain of causality is often described as a ‘toppling domino effect’, where a sudden shock generates uncontrolled losses down the line of connected systems. Another word for this is ‘</w:t>
            </w:r>
            <w:proofErr w:type="gramStart"/>
            <w:r w:rsidRPr="00F31912">
              <w:rPr>
                <w:rFonts w:eastAsia="Calibri"/>
              </w:rPr>
              <w:t>interdependencies’</w:t>
            </w:r>
            <w:proofErr w:type="gramEnd"/>
            <w:r w:rsidRPr="00F31912">
              <w:rPr>
                <w:rFonts w:eastAsia="Calibri"/>
              </w:rPr>
              <w:t>.</w:t>
            </w:r>
          </w:p>
        </w:tc>
      </w:tr>
      <w:tr w:rsidR="002918C0" w:rsidRPr="002918C0" w14:paraId="69A229FF" w14:textId="77777777" w:rsidTr="00463CE0">
        <w:tc>
          <w:tcPr>
            <w:tcW w:w="8448" w:type="dxa"/>
            <w:shd w:val="clear" w:color="auto" w:fill="D2DDE2"/>
          </w:tcPr>
          <w:p w14:paraId="4BAE2B77" w14:textId="77777777" w:rsidR="00463CE0" w:rsidRPr="00FB7B77" w:rsidRDefault="00463CE0" w:rsidP="00463CE0">
            <w:pPr>
              <w:pStyle w:val="Blueboxtext"/>
              <w:keepNext/>
              <w:spacing w:before="180" w:after="0"/>
              <w:rPr>
                <w:rFonts w:eastAsia="Calibri"/>
                <w:b/>
                <w:bCs/>
              </w:rPr>
            </w:pPr>
            <w:bookmarkStart w:id="70" w:name="_Ref77092314"/>
            <w:bookmarkStart w:id="71" w:name="_Toc83628741"/>
            <w:r w:rsidRPr="00FB7B77">
              <w:rPr>
                <w:rFonts w:eastAsia="Calibri"/>
                <w:b/>
                <w:bCs/>
              </w:rPr>
              <w:lastRenderedPageBreak/>
              <w:t xml:space="preserve">Understanding cascades </w:t>
            </w:r>
          </w:p>
          <w:p w14:paraId="73C64440" w14:textId="77777777" w:rsidR="00463CE0" w:rsidRDefault="00463CE0" w:rsidP="00463CE0">
            <w:pPr>
              <w:pStyle w:val="Blueboxtext"/>
              <w:spacing w:before="80" w:after="60"/>
              <w:rPr>
                <w:rFonts w:eastAsia="Calibri"/>
              </w:rPr>
            </w:pPr>
            <w:r w:rsidRPr="00D259C7">
              <w:rPr>
                <w:rFonts w:eastAsia="Calibri"/>
              </w:rPr>
              <w:t>Figu</w:t>
            </w:r>
            <w:r>
              <w:rPr>
                <w:rFonts w:eastAsia="Calibri"/>
              </w:rPr>
              <w:t>re</w:t>
            </w:r>
            <w:r w:rsidRPr="00D259C7">
              <w:rPr>
                <w:rFonts w:eastAsia="Calibri"/>
              </w:rPr>
              <w:t xml:space="preserve"> 6</w:t>
            </w:r>
            <w:r>
              <w:rPr>
                <w:rFonts w:eastAsia="Calibri"/>
              </w:rPr>
              <w:t xml:space="preserve"> shows</w:t>
            </w:r>
            <w:r w:rsidRPr="00F31912">
              <w:rPr>
                <w:rFonts w:eastAsia="Calibri"/>
              </w:rPr>
              <w:t xml:space="preserve"> a range of interdependencies </w:t>
            </w:r>
            <w:r>
              <w:rPr>
                <w:rFonts w:eastAsia="Calibri"/>
              </w:rPr>
              <w:t>that can influence climate risk</w:t>
            </w:r>
            <w:r w:rsidRPr="00F31912">
              <w:rPr>
                <w:rFonts w:eastAsia="Calibri"/>
              </w:rPr>
              <w:t xml:space="preserve">. </w:t>
            </w:r>
            <w:r w:rsidRPr="00F31912">
              <w:rPr>
                <w:rFonts w:eastAsia="Calibri"/>
                <w:bCs/>
              </w:rPr>
              <w:t xml:space="preserve">Understanding cascades can </w:t>
            </w:r>
            <w:r w:rsidRPr="00F31912">
              <w:rPr>
                <w:rFonts w:eastAsia="Calibri"/>
              </w:rPr>
              <w:t>help identify</w:t>
            </w:r>
            <w:r>
              <w:rPr>
                <w:rFonts w:eastAsia="Calibri"/>
              </w:rPr>
              <w:t>:</w:t>
            </w:r>
          </w:p>
          <w:p w14:paraId="18354B28" w14:textId="77777777" w:rsidR="00463CE0" w:rsidRDefault="00463CE0" w:rsidP="00463CE0">
            <w:pPr>
              <w:pStyle w:val="Blue-boxbullet"/>
              <w:spacing w:after="60"/>
              <w:rPr>
                <w:rFonts w:eastAsia="Calibri"/>
              </w:rPr>
            </w:pPr>
            <w:r w:rsidRPr="00F31912">
              <w:rPr>
                <w:rFonts w:eastAsia="Calibri"/>
              </w:rPr>
              <w:t xml:space="preserve">potential </w:t>
            </w:r>
            <w:r>
              <w:rPr>
                <w:rFonts w:eastAsia="Calibri"/>
              </w:rPr>
              <w:t xml:space="preserve">impacts </w:t>
            </w:r>
            <w:r w:rsidRPr="00F31912">
              <w:rPr>
                <w:rFonts w:eastAsia="Calibri"/>
              </w:rPr>
              <w:t xml:space="preserve">downstream </w:t>
            </w:r>
          </w:p>
          <w:p w14:paraId="4F90F367" w14:textId="77777777" w:rsidR="00463CE0" w:rsidRDefault="00463CE0" w:rsidP="00463CE0">
            <w:pPr>
              <w:pStyle w:val="Blue-boxbullet"/>
              <w:spacing w:after="60"/>
              <w:rPr>
                <w:rFonts w:eastAsia="Calibri"/>
              </w:rPr>
            </w:pPr>
            <w:r w:rsidRPr="00F31912">
              <w:rPr>
                <w:rFonts w:eastAsia="Calibri"/>
              </w:rPr>
              <w:t xml:space="preserve">points </w:t>
            </w:r>
            <w:r>
              <w:rPr>
                <w:rFonts w:eastAsia="Calibri"/>
              </w:rPr>
              <w:t xml:space="preserve">where a crisis may escalate </w:t>
            </w:r>
          </w:p>
          <w:p w14:paraId="06D6A744" w14:textId="77777777" w:rsidR="00463CE0" w:rsidRDefault="00463CE0" w:rsidP="00463CE0">
            <w:pPr>
              <w:pStyle w:val="Blue-boxbullet"/>
              <w:spacing w:after="60"/>
              <w:rPr>
                <w:rFonts w:eastAsia="Calibri"/>
              </w:rPr>
            </w:pPr>
            <w:r w:rsidRPr="00F31912">
              <w:rPr>
                <w:rFonts w:eastAsia="Calibri"/>
              </w:rPr>
              <w:t>the role of human-induced elements</w:t>
            </w:r>
            <w:r>
              <w:rPr>
                <w:rFonts w:eastAsia="Calibri"/>
              </w:rPr>
              <w:t xml:space="preserve">. </w:t>
            </w:r>
          </w:p>
          <w:p w14:paraId="73DB7DF1" w14:textId="77777777" w:rsidR="00463CE0" w:rsidRPr="00F31912" w:rsidRDefault="00463CE0" w:rsidP="00463CE0">
            <w:pPr>
              <w:pStyle w:val="Blueboxtext"/>
              <w:spacing w:after="60"/>
              <w:rPr>
                <w:rFonts w:eastAsia="Calibri"/>
              </w:rPr>
            </w:pPr>
            <w:r>
              <w:rPr>
                <w:rFonts w:eastAsia="Calibri"/>
              </w:rPr>
              <w:t xml:space="preserve">A holistic or systems approach is consistent with a </w:t>
            </w:r>
            <w:proofErr w:type="spellStart"/>
            <w:r>
              <w:rPr>
                <w:rFonts w:eastAsia="Calibri"/>
              </w:rPr>
              <w:t>te</w:t>
            </w:r>
            <w:proofErr w:type="spellEnd"/>
            <w:r>
              <w:rPr>
                <w:rFonts w:eastAsia="Calibri"/>
              </w:rPr>
              <w:t xml:space="preserve"> </w:t>
            </w:r>
            <w:proofErr w:type="spellStart"/>
            <w:r>
              <w:rPr>
                <w:rFonts w:eastAsia="Calibri"/>
              </w:rPr>
              <w:t>ao</w:t>
            </w:r>
            <w:proofErr w:type="spellEnd"/>
            <w:r>
              <w:rPr>
                <w:rFonts w:eastAsia="Calibri"/>
              </w:rPr>
              <w:t xml:space="preserve"> M</w:t>
            </w:r>
            <w:r>
              <w:rPr>
                <w:rFonts w:eastAsia="Calibri" w:cs="Calibri"/>
              </w:rPr>
              <w:t>ā</w:t>
            </w:r>
            <w:r>
              <w:rPr>
                <w:rFonts w:eastAsia="Calibri"/>
              </w:rPr>
              <w:t xml:space="preserve">ori perspective. This promotes understanding of both dependencies between elements, and cascading impacts. </w:t>
            </w:r>
          </w:p>
          <w:p w14:paraId="438499A7" w14:textId="467B8721" w:rsidR="00463CE0" w:rsidRPr="00463CE0" w:rsidRDefault="00463CE0" w:rsidP="00463CE0">
            <w:pPr>
              <w:pStyle w:val="Blueboxtext"/>
              <w:spacing w:after="60"/>
              <w:rPr>
                <w:rFonts w:eastAsia="Calibri"/>
              </w:rPr>
            </w:pPr>
            <w:r>
              <w:rPr>
                <w:rFonts w:eastAsia="Calibri"/>
              </w:rPr>
              <w:t>Risk assessment</w:t>
            </w:r>
            <w:r w:rsidRPr="00F31912">
              <w:rPr>
                <w:rFonts w:eastAsia="Calibri"/>
              </w:rPr>
              <w:t xml:space="preserve"> teams may wish to </w:t>
            </w:r>
            <w:r>
              <w:rPr>
                <w:rFonts w:eastAsia="Calibri"/>
              </w:rPr>
              <w:t>look at</w:t>
            </w:r>
            <w:r w:rsidRPr="00F31912">
              <w:rPr>
                <w:rFonts w:eastAsia="Calibri"/>
              </w:rPr>
              <w:t xml:space="preserve"> examples of cascades. This may </w:t>
            </w:r>
            <w:r>
              <w:rPr>
                <w:rFonts w:eastAsia="Calibri"/>
              </w:rPr>
              <w:t>help</w:t>
            </w:r>
            <w:r w:rsidRPr="00F31912">
              <w:rPr>
                <w:rFonts w:eastAsia="Calibri"/>
              </w:rPr>
              <w:t xml:space="preserve"> in understanding and </w:t>
            </w:r>
            <w:r>
              <w:rPr>
                <w:rFonts w:eastAsia="Calibri"/>
              </w:rPr>
              <w:t xml:space="preserve">prioritising the risks, as well as in </w:t>
            </w:r>
            <w:r w:rsidRPr="00F31912">
              <w:rPr>
                <w:rFonts w:eastAsia="Calibri"/>
              </w:rPr>
              <w:t xml:space="preserve">communicating </w:t>
            </w:r>
            <w:r>
              <w:rPr>
                <w:rFonts w:eastAsia="Calibri"/>
              </w:rPr>
              <w:t>these</w:t>
            </w:r>
            <w:r w:rsidRPr="00F31912">
              <w:rPr>
                <w:rFonts w:eastAsia="Calibri"/>
              </w:rPr>
              <w:t xml:space="preserve"> risks to stakeholders and communities.</w:t>
            </w:r>
            <w:r>
              <w:rPr>
                <w:rFonts w:eastAsia="Calibri"/>
              </w:rPr>
              <w:t xml:space="preserve"> Teams can also consider cascading risks when assessing consequences (see </w:t>
            </w:r>
            <w:hyperlink w:anchor="_3.2.4__" w:history="1">
              <w:r>
                <w:rPr>
                  <w:rStyle w:val="Hyperlink"/>
                  <w:rFonts w:eastAsia="Calibri"/>
                </w:rPr>
                <w:t>s</w:t>
              </w:r>
              <w:r w:rsidRPr="0084150B">
                <w:rPr>
                  <w:rStyle w:val="Hyperlink"/>
                  <w:rFonts w:eastAsia="Calibri"/>
                </w:rPr>
                <w:t>ection 3.2.</w:t>
              </w:r>
              <w:r>
                <w:rPr>
                  <w:rStyle w:val="Hyperlink"/>
                  <w:rFonts w:eastAsia="Calibri"/>
                </w:rPr>
                <w:t>4</w:t>
              </w:r>
              <w:r w:rsidRPr="00D259C7">
                <w:rPr>
                  <w:rStyle w:val="Hyperlink"/>
                  <w:rFonts w:eastAsia="Calibri"/>
                  <w:color w:val="1C556C" w:themeColor="accent1"/>
                </w:rPr>
                <w:t xml:space="preserve">, </w:t>
              </w:r>
              <w:r>
                <w:rPr>
                  <w:rStyle w:val="Hyperlink"/>
                  <w:rFonts w:eastAsia="Calibri"/>
                </w:rPr>
                <w:t>s</w:t>
              </w:r>
              <w:r w:rsidRPr="0084150B">
                <w:rPr>
                  <w:rStyle w:val="Hyperlink"/>
                  <w:rFonts w:eastAsia="Calibri"/>
                </w:rPr>
                <w:t>tep 3B</w:t>
              </w:r>
            </w:hyperlink>
            <w:r>
              <w:rPr>
                <w:rFonts w:eastAsia="Calibri"/>
              </w:rPr>
              <w:t>).</w:t>
            </w:r>
          </w:p>
          <w:p w14:paraId="0FF16A60" w14:textId="504D46EE" w:rsidR="008E7C5B" w:rsidRPr="008E7C5B" w:rsidRDefault="008E7C5B" w:rsidP="005A0805">
            <w:pPr>
              <w:pStyle w:val="Figureheading"/>
              <w:spacing w:after="80"/>
              <w:ind w:left="1418" w:right="284"/>
              <w:rPr>
                <w:rFonts w:eastAsia="Calibri"/>
                <w:color w:val="1C556C" w:themeColor="accent1"/>
              </w:rPr>
            </w:pPr>
            <w:r w:rsidRPr="008E7C5B">
              <w:rPr>
                <w:color w:val="1C556C" w:themeColor="accent1"/>
              </w:rPr>
              <w:t xml:space="preserve">Figure </w:t>
            </w:r>
            <w:r w:rsidRPr="008E7C5B">
              <w:rPr>
                <w:color w:val="1C556C" w:themeColor="accent1"/>
              </w:rPr>
              <w:fldChar w:fldCharType="begin"/>
            </w:r>
            <w:r w:rsidRPr="008E7C5B">
              <w:rPr>
                <w:color w:val="1C556C" w:themeColor="accent1"/>
              </w:rPr>
              <w:instrText xml:space="preserve"> SEQ Figure \* ARABIC </w:instrText>
            </w:r>
            <w:r w:rsidRPr="008E7C5B">
              <w:rPr>
                <w:color w:val="1C556C" w:themeColor="accent1"/>
              </w:rPr>
              <w:fldChar w:fldCharType="separate"/>
            </w:r>
            <w:r w:rsidR="00024B14">
              <w:rPr>
                <w:noProof/>
                <w:color w:val="1C556C" w:themeColor="accent1"/>
              </w:rPr>
              <w:t>6</w:t>
            </w:r>
            <w:r w:rsidRPr="008E7C5B">
              <w:rPr>
                <w:color w:val="1C556C" w:themeColor="accent1"/>
              </w:rPr>
              <w:fldChar w:fldCharType="end"/>
            </w:r>
            <w:bookmarkEnd w:id="70"/>
            <w:r w:rsidRPr="008E7C5B">
              <w:rPr>
                <w:color w:val="1C556C" w:themeColor="accent1"/>
              </w:rPr>
              <w:t xml:space="preserve">: </w:t>
            </w:r>
            <w:r w:rsidRPr="008E7C5B">
              <w:rPr>
                <w:color w:val="1C556C" w:themeColor="accent1"/>
              </w:rPr>
              <w:tab/>
              <w:t>Interdependencies and cascades between sectors which can influence climate</w:t>
            </w:r>
            <w:r w:rsidR="005A0805">
              <w:rPr>
                <w:color w:val="1C556C" w:themeColor="accent1"/>
              </w:rPr>
              <w:t> </w:t>
            </w:r>
            <w:r w:rsidRPr="008E7C5B">
              <w:rPr>
                <w:color w:val="1C556C" w:themeColor="accent1"/>
              </w:rPr>
              <w:t>risk</w:t>
            </w:r>
            <w:bookmarkEnd w:id="71"/>
            <w:r w:rsidRPr="008E7C5B">
              <w:rPr>
                <w:color w:val="1C556C" w:themeColor="accent1"/>
              </w:rPr>
              <w:t xml:space="preserve"> </w:t>
            </w:r>
          </w:p>
          <w:p w14:paraId="3B8A93A1" w14:textId="77777777" w:rsidR="008E7C5B" w:rsidRPr="00F31912" w:rsidRDefault="008E7C5B" w:rsidP="008E7C5B">
            <w:pPr>
              <w:pStyle w:val="Blueboxtext"/>
              <w:jc w:val="center"/>
              <w:rPr>
                <w:rFonts w:eastAsia="Calibri"/>
              </w:rPr>
            </w:pPr>
            <w:r w:rsidRPr="00F31912">
              <w:rPr>
                <w:rFonts w:eastAsia="Calibri"/>
                <w:noProof/>
              </w:rPr>
              <w:drawing>
                <wp:inline distT="0" distB="0" distL="0" distR="0" wp14:anchorId="31F28E6D" wp14:editId="6407F18B">
                  <wp:extent cx="4680641" cy="4662534"/>
                  <wp:effectExtent l="0" t="0" r="5715" b="5080"/>
                  <wp:docPr id="448" name="Picture 8">
                    <a:extLst xmlns:a="http://schemas.openxmlformats.org/drawingml/2006/main">
                      <a:ext uri="{FF2B5EF4-FFF2-40B4-BE49-F238E27FC236}">
                        <a16:creationId xmlns:a16="http://schemas.microsoft.com/office/drawing/2014/main" id="{6FA58ACB-32FE-465C-96F2-760BE38AC658}"/>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FA58ACB-32FE-465C-96F2-760BE38AC658}"/>
                              </a:ext>
                            </a:extLst>
                          </pic:cNvPr>
                          <pic:cNvPicPr/>
                        </pic:nvPicPr>
                        <pic:blipFill>
                          <a:blip r:embed="rId37"/>
                          <a:stretch>
                            <a:fillRect/>
                          </a:stretch>
                        </pic:blipFill>
                        <pic:spPr>
                          <a:xfrm>
                            <a:off x="0" y="0"/>
                            <a:ext cx="4718039" cy="4699787"/>
                          </a:xfrm>
                          <a:prstGeom prst="rect">
                            <a:avLst/>
                          </a:prstGeom>
                        </pic:spPr>
                      </pic:pic>
                    </a:graphicData>
                  </a:graphic>
                </wp:inline>
              </w:drawing>
            </w:r>
          </w:p>
          <w:p w14:paraId="373E3C75" w14:textId="50B82D8F" w:rsidR="002918C0" w:rsidRPr="002918C0" w:rsidRDefault="008E7C5B" w:rsidP="008E7C5B">
            <w:pPr>
              <w:pStyle w:val="Blueboxtext"/>
              <w:spacing w:before="0" w:after="180"/>
            </w:pPr>
            <w:r w:rsidRPr="008E7C5B">
              <w:rPr>
                <w:sz w:val="18"/>
                <w:szCs w:val="18"/>
              </w:rPr>
              <w:t xml:space="preserve">Source: </w:t>
            </w:r>
            <w:r w:rsidR="00655FF9">
              <w:rPr>
                <w:sz w:val="18"/>
                <w:szCs w:val="18"/>
              </w:rPr>
              <w:t xml:space="preserve">Australian National Climate Resilience and Adaptation Strategy, </w:t>
            </w:r>
            <w:r w:rsidRPr="008E7C5B">
              <w:rPr>
                <w:sz w:val="18"/>
                <w:szCs w:val="18"/>
              </w:rPr>
              <w:t>2015</w:t>
            </w:r>
          </w:p>
        </w:tc>
      </w:tr>
    </w:tbl>
    <w:p w14:paraId="0732AAD1" w14:textId="77777777" w:rsidR="00E10D5A" w:rsidRPr="008E7C5B" w:rsidRDefault="00E10D5A" w:rsidP="008E7C5B">
      <w:pPr>
        <w:pStyle w:val="BodyText"/>
      </w:pPr>
    </w:p>
    <w:p w14:paraId="46FEAF7C" w14:textId="77777777" w:rsidR="00A91D54" w:rsidRDefault="00A91D54" w:rsidP="008E7C5B">
      <w:pPr>
        <w:pStyle w:val="BodyText"/>
        <w:sectPr w:rsidR="00A91D54" w:rsidSect="006628A9">
          <w:headerReference w:type="even" r:id="rId38"/>
          <w:headerReference w:type="default" r:id="rId39"/>
          <w:footerReference w:type="even" r:id="rId40"/>
          <w:footerReference w:type="default" r:id="rId41"/>
          <w:headerReference w:type="first" r:id="rId42"/>
          <w:pgSz w:w="11907" w:h="16840" w:code="9"/>
          <w:pgMar w:top="1134" w:right="1701" w:bottom="1134" w:left="1701" w:header="567" w:footer="567" w:gutter="0"/>
          <w:cols w:space="720"/>
          <w:docGrid w:linePitch="299"/>
        </w:sectPr>
      </w:pPr>
    </w:p>
    <w:p w14:paraId="59B05EC9" w14:textId="77777777" w:rsidR="00A91D54" w:rsidRDefault="00A91D54">
      <w:pPr>
        <w:spacing w:before="0" w:after="200" w:line="276" w:lineRule="auto"/>
        <w:jc w:val="left"/>
        <w:rPr>
          <w:rStyle w:val="Heading2Char"/>
          <w:b w:val="0"/>
          <w:bCs w:val="0"/>
          <w:color w:val="1C556C"/>
          <w:sz w:val="48"/>
          <w:szCs w:val="28"/>
        </w:rPr>
      </w:pPr>
      <w:bookmarkStart w:id="72" w:name="_1__"/>
      <w:bookmarkStart w:id="73" w:name="_Toc68797064"/>
      <w:bookmarkStart w:id="74" w:name="_Toc69461485"/>
      <w:bookmarkStart w:id="75" w:name="_Ref73608947"/>
      <w:bookmarkStart w:id="76" w:name="_Toc74220831"/>
      <w:bookmarkStart w:id="77" w:name="_Toc74739519"/>
      <w:bookmarkStart w:id="78" w:name="_Toc76029936"/>
      <w:bookmarkStart w:id="79" w:name="_Toc76035577"/>
      <w:bookmarkStart w:id="80" w:name="_Toc80632348"/>
      <w:bookmarkEnd w:id="72"/>
    </w:p>
    <w:p w14:paraId="72FCDCD1" w14:textId="77777777" w:rsidR="00823727" w:rsidRDefault="00823727">
      <w:pPr>
        <w:spacing w:before="0" w:after="200" w:line="276" w:lineRule="auto"/>
        <w:jc w:val="left"/>
        <w:rPr>
          <w:rStyle w:val="Heading2Char"/>
          <w:b w:val="0"/>
          <w:bCs w:val="0"/>
          <w:color w:val="1C556C"/>
          <w:sz w:val="48"/>
          <w:szCs w:val="28"/>
        </w:rPr>
      </w:pPr>
    </w:p>
    <w:p w14:paraId="27ED9984" w14:textId="115B6408" w:rsidR="00823727" w:rsidRPr="00B35256" w:rsidRDefault="00823727">
      <w:pPr>
        <w:spacing w:before="0" w:after="200" w:line="276" w:lineRule="auto"/>
        <w:jc w:val="left"/>
        <w:rPr>
          <w:rStyle w:val="Heading2Char"/>
          <w:color w:val="1C556C"/>
          <w:spacing w:val="20"/>
          <w:sz w:val="108"/>
          <w:szCs w:val="108"/>
        </w:rPr>
      </w:pPr>
      <w:r w:rsidRPr="00B35256">
        <w:rPr>
          <w:rStyle w:val="Heading2Char"/>
          <w:color w:val="1C556C"/>
          <w:spacing w:val="20"/>
          <w:sz w:val="108"/>
          <w:szCs w:val="108"/>
        </w:rPr>
        <w:t xml:space="preserve">PHASE </w:t>
      </w:r>
      <w:r w:rsidR="00B35256" w:rsidRPr="00B35256">
        <w:rPr>
          <w:rStyle w:val="Heading2Char"/>
          <w:color w:val="1C556C"/>
          <w:spacing w:val="20"/>
          <w:sz w:val="108"/>
          <w:szCs w:val="108"/>
        </w:rPr>
        <w:t xml:space="preserve">1: </w:t>
      </w:r>
      <w:r w:rsidR="00B35256" w:rsidRPr="00B35256">
        <w:rPr>
          <w:rStyle w:val="Heading2Char"/>
          <w:color w:val="1C556C"/>
          <w:spacing w:val="20"/>
          <w:sz w:val="108"/>
          <w:szCs w:val="108"/>
        </w:rPr>
        <w:br/>
        <w:t>Getting started</w:t>
      </w:r>
    </w:p>
    <w:p w14:paraId="34436B66" w14:textId="42BEC414" w:rsidR="00823727" w:rsidRDefault="00823727">
      <w:pPr>
        <w:spacing w:before="0" w:after="200" w:line="276" w:lineRule="auto"/>
        <w:jc w:val="left"/>
        <w:rPr>
          <w:rStyle w:val="Heading2Char"/>
          <w:b w:val="0"/>
          <w:bCs w:val="0"/>
          <w:color w:val="1C556C"/>
          <w:sz w:val="48"/>
          <w:szCs w:val="28"/>
        </w:rPr>
      </w:pPr>
    </w:p>
    <w:p w14:paraId="2B751AD1" w14:textId="46929ED0" w:rsidR="003C6B33" w:rsidRPr="003C6B33" w:rsidRDefault="003C6B33">
      <w:pPr>
        <w:spacing w:before="0" w:after="200" w:line="276" w:lineRule="auto"/>
        <w:jc w:val="left"/>
        <w:rPr>
          <w:rStyle w:val="Heading2Char"/>
          <w:b w:val="0"/>
          <w:bCs w:val="0"/>
          <w:color w:val="1C556C" w:themeColor="accent1"/>
          <w:sz w:val="48"/>
          <w:szCs w:val="28"/>
        </w:rPr>
      </w:pPr>
    </w:p>
    <w:p w14:paraId="0E81EA3D" w14:textId="09B0FA3D" w:rsidR="003C6B33" w:rsidRPr="003C6B33" w:rsidRDefault="003C6B33" w:rsidP="003C6B33">
      <w:pPr>
        <w:spacing w:before="360" w:after="360"/>
        <w:jc w:val="left"/>
        <w:rPr>
          <w:color w:val="1C556C" w:themeColor="accent1"/>
          <w:sz w:val="38"/>
          <w:szCs w:val="38"/>
        </w:rPr>
      </w:pPr>
      <w:r w:rsidRPr="003C6B33">
        <w:rPr>
          <w:b/>
          <w:bCs/>
          <w:color w:val="1C556C" w:themeColor="accent1"/>
          <w:sz w:val="38"/>
          <w:szCs w:val="38"/>
        </w:rPr>
        <w:t>STEP 1A:</w:t>
      </w:r>
      <w:r w:rsidRPr="003C6B33">
        <w:rPr>
          <w:color w:val="1C556C" w:themeColor="accent1"/>
          <w:sz w:val="38"/>
          <w:szCs w:val="38"/>
        </w:rPr>
        <w:t xml:space="preserve"> Establish project team, governance</w:t>
      </w:r>
      <w:r w:rsidR="003C3492">
        <w:rPr>
          <w:color w:val="1C556C" w:themeColor="accent1"/>
          <w:sz w:val="38"/>
          <w:szCs w:val="38"/>
        </w:rPr>
        <w:t>,</w:t>
      </w:r>
      <w:r w:rsidRPr="003C6B33">
        <w:rPr>
          <w:color w:val="1C556C" w:themeColor="accent1"/>
          <w:sz w:val="38"/>
          <w:szCs w:val="38"/>
        </w:rPr>
        <w:t xml:space="preserve"> and communication plan</w:t>
      </w:r>
    </w:p>
    <w:p w14:paraId="2903D345" w14:textId="657C9B9F" w:rsidR="003C6B33" w:rsidRPr="003C6B33" w:rsidRDefault="003C6B33" w:rsidP="003C6B33">
      <w:pPr>
        <w:spacing w:before="360" w:after="360"/>
        <w:jc w:val="left"/>
        <w:rPr>
          <w:color w:val="1C556C" w:themeColor="accent1"/>
          <w:sz w:val="38"/>
          <w:szCs w:val="38"/>
        </w:rPr>
      </w:pPr>
      <w:r w:rsidRPr="003C6B33">
        <w:rPr>
          <w:b/>
          <w:bCs/>
          <w:color w:val="1C556C" w:themeColor="accent1"/>
          <w:sz w:val="38"/>
          <w:szCs w:val="38"/>
        </w:rPr>
        <w:t>STEP 1B:</w:t>
      </w:r>
      <w:r w:rsidRPr="003C6B33">
        <w:rPr>
          <w:color w:val="1C556C" w:themeColor="accent1"/>
          <w:sz w:val="38"/>
          <w:szCs w:val="38"/>
        </w:rPr>
        <w:t xml:space="preserve"> Establish project principles, purpose</w:t>
      </w:r>
      <w:r w:rsidR="003C3492">
        <w:rPr>
          <w:color w:val="1C556C" w:themeColor="accent1"/>
          <w:sz w:val="38"/>
          <w:szCs w:val="38"/>
        </w:rPr>
        <w:t>,</w:t>
      </w:r>
      <w:r w:rsidRPr="003C6B33">
        <w:rPr>
          <w:color w:val="1C556C" w:themeColor="accent1"/>
          <w:sz w:val="38"/>
          <w:szCs w:val="38"/>
        </w:rPr>
        <w:t xml:space="preserve"> and level of the assessment</w:t>
      </w:r>
    </w:p>
    <w:p w14:paraId="12CCD5E3" w14:textId="77777777" w:rsidR="003C6B33" w:rsidRPr="003C6B33" w:rsidRDefault="003C6B33" w:rsidP="003C6B33">
      <w:pPr>
        <w:spacing w:before="360" w:after="360"/>
        <w:jc w:val="left"/>
        <w:rPr>
          <w:color w:val="1C556C" w:themeColor="accent1"/>
          <w:sz w:val="38"/>
          <w:szCs w:val="38"/>
        </w:rPr>
      </w:pPr>
      <w:r w:rsidRPr="003C6B33">
        <w:rPr>
          <w:b/>
          <w:bCs/>
          <w:color w:val="1C556C" w:themeColor="accent1"/>
          <w:sz w:val="38"/>
          <w:szCs w:val="38"/>
        </w:rPr>
        <w:t>STEP 1C:</w:t>
      </w:r>
      <w:r w:rsidRPr="003C6B33">
        <w:rPr>
          <w:color w:val="1C556C" w:themeColor="accent1"/>
          <w:sz w:val="38"/>
          <w:szCs w:val="38"/>
        </w:rPr>
        <w:t xml:space="preserve"> Identify stakeholders and plan for iwi/Māori and stakeholder engagement</w:t>
      </w:r>
    </w:p>
    <w:p w14:paraId="01E37812" w14:textId="77777777" w:rsidR="003C6B33" w:rsidRPr="00A91D54" w:rsidRDefault="003C6B33" w:rsidP="00A91D54">
      <w:pPr>
        <w:pStyle w:val="BodyText"/>
        <w:rPr>
          <w:rStyle w:val="Heading2Char"/>
          <w:rFonts w:eastAsiaTheme="minorEastAsia" w:cstheme="minorBidi"/>
          <w:b w:val="0"/>
          <w:bCs w:val="0"/>
          <w:color w:val="auto"/>
          <w:sz w:val="22"/>
          <w:szCs w:val="22"/>
        </w:rPr>
      </w:pPr>
    </w:p>
    <w:p w14:paraId="2AA8FCDB" w14:textId="77777777" w:rsidR="00A91D54" w:rsidRPr="00A91D54" w:rsidRDefault="00A91D54" w:rsidP="00A91D54">
      <w:pPr>
        <w:pStyle w:val="BodyText"/>
        <w:rPr>
          <w:rStyle w:val="Heading2Char"/>
          <w:rFonts w:eastAsiaTheme="minorEastAsia" w:cstheme="minorBidi"/>
          <w:b w:val="0"/>
          <w:bCs w:val="0"/>
          <w:color w:val="auto"/>
          <w:sz w:val="22"/>
          <w:szCs w:val="22"/>
        </w:rPr>
        <w:sectPr w:rsidR="00A91D54" w:rsidRPr="00A91D54" w:rsidSect="006628A9">
          <w:footerReference w:type="default" r:id="rId43"/>
          <w:pgSz w:w="11907" w:h="16840" w:code="9"/>
          <w:pgMar w:top="1134" w:right="1701" w:bottom="1134" w:left="1701" w:header="567" w:footer="567" w:gutter="0"/>
          <w:cols w:space="720"/>
          <w:docGrid w:linePitch="299"/>
        </w:sectPr>
      </w:pPr>
    </w:p>
    <w:p w14:paraId="33F19D00" w14:textId="276F3C28" w:rsidR="002E108C" w:rsidRPr="00A91D54" w:rsidRDefault="00890338" w:rsidP="00A91D54">
      <w:pPr>
        <w:pStyle w:val="Heading1"/>
      </w:pPr>
      <w:r w:rsidRPr="00A91D54">
        <w:lastRenderedPageBreak/>
        <w:t>1</w:t>
      </w:r>
      <w:r w:rsidR="00020309" w:rsidRPr="00A91D54">
        <w:tab/>
      </w:r>
      <w:r w:rsidR="002E108C" w:rsidRPr="00A91D54">
        <w:t xml:space="preserve">Phase 1: </w:t>
      </w:r>
      <w:bookmarkEnd w:id="73"/>
      <w:bookmarkEnd w:id="74"/>
      <w:bookmarkEnd w:id="75"/>
      <w:bookmarkEnd w:id="76"/>
      <w:bookmarkEnd w:id="77"/>
      <w:r w:rsidR="002E108C" w:rsidRPr="00A91D54">
        <w:t>Getting started</w:t>
      </w:r>
      <w:bookmarkEnd w:id="78"/>
      <w:bookmarkEnd w:id="79"/>
      <w:bookmarkEnd w:id="80"/>
    </w:p>
    <w:p w14:paraId="5720D6A0" w14:textId="5A50E68C" w:rsidR="002E108C" w:rsidRPr="00F31912" w:rsidRDefault="00145EE9" w:rsidP="00AE1D18">
      <w:pPr>
        <w:pStyle w:val="Heading2"/>
        <w:spacing w:before="240" w:after="240"/>
        <w:ind w:left="851" w:hanging="851"/>
        <w:rPr>
          <w:rFonts w:eastAsia="Calibri"/>
        </w:rPr>
      </w:pPr>
      <w:bookmarkStart w:id="81" w:name="_Toc73592582"/>
      <w:bookmarkStart w:id="82" w:name="_Toc73682094"/>
      <w:bookmarkStart w:id="83" w:name="_Toc74044552"/>
      <w:bookmarkStart w:id="84" w:name="_Toc73592583"/>
      <w:bookmarkStart w:id="85" w:name="_Toc73682095"/>
      <w:bookmarkStart w:id="86" w:name="_Toc74044553"/>
      <w:bookmarkStart w:id="87" w:name="_Toc73592584"/>
      <w:bookmarkStart w:id="88" w:name="_Toc73682096"/>
      <w:bookmarkStart w:id="89" w:name="_Toc74044554"/>
      <w:bookmarkStart w:id="90" w:name="_Toc73592585"/>
      <w:bookmarkStart w:id="91" w:name="_Toc73682097"/>
      <w:bookmarkStart w:id="92" w:name="_Toc74044555"/>
      <w:bookmarkStart w:id="93" w:name="_Toc73592586"/>
      <w:bookmarkStart w:id="94" w:name="_Toc73682098"/>
      <w:bookmarkStart w:id="95" w:name="_Toc74044556"/>
      <w:bookmarkStart w:id="96" w:name="_Toc73592587"/>
      <w:bookmarkStart w:id="97" w:name="_Toc73682099"/>
      <w:bookmarkStart w:id="98" w:name="_Toc74044557"/>
      <w:bookmarkStart w:id="99" w:name="_Toc73592588"/>
      <w:bookmarkStart w:id="100" w:name="_Toc73682100"/>
      <w:bookmarkStart w:id="101" w:name="_Toc74044558"/>
      <w:bookmarkStart w:id="102" w:name="_Toc73592589"/>
      <w:bookmarkStart w:id="103" w:name="_Toc73682101"/>
      <w:bookmarkStart w:id="104" w:name="_Toc74044559"/>
      <w:bookmarkStart w:id="105" w:name="_Toc73592590"/>
      <w:bookmarkStart w:id="106" w:name="_Toc73682102"/>
      <w:bookmarkStart w:id="107" w:name="_Toc74044560"/>
      <w:bookmarkStart w:id="108" w:name="_Toc76035578"/>
      <w:bookmarkStart w:id="109" w:name="_Toc74220833"/>
      <w:bookmarkStart w:id="110" w:name="_Toc74739520"/>
      <w:bookmarkStart w:id="111" w:name="_Toc76029937"/>
      <w:bookmarkStart w:id="112" w:name="_Toc80632349"/>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Pr>
          <w:rFonts w:eastAsia="Calibri"/>
        </w:rPr>
        <w:t>1.1</w:t>
      </w:r>
      <w:r w:rsidR="00020309">
        <w:rPr>
          <w:rFonts w:eastAsia="Calibri"/>
        </w:rPr>
        <w:tab/>
      </w:r>
      <w:r w:rsidR="002E108C" w:rsidRPr="00F31912">
        <w:rPr>
          <w:rFonts w:eastAsia="Calibri"/>
        </w:rPr>
        <w:t xml:space="preserve">Step 1A: Establish project </w:t>
      </w:r>
      <w:r w:rsidR="002E108C" w:rsidRPr="003F3623">
        <w:t>team</w:t>
      </w:r>
      <w:r w:rsidR="002E108C" w:rsidRPr="00F31912">
        <w:rPr>
          <w:rFonts w:eastAsia="Calibri"/>
        </w:rPr>
        <w:t>, governance</w:t>
      </w:r>
      <w:r w:rsidR="004B54A1">
        <w:rPr>
          <w:rFonts w:eastAsia="Calibri"/>
        </w:rPr>
        <w:t>,</w:t>
      </w:r>
      <w:r w:rsidR="002E108C" w:rsidRPr="00F31912">
        <w:rPr>
          <w:rFonts w:eastAsia="Calibri"/>
        </w:rPr>
        <w:t xml:space="preserve"> and</w:t>
      </w:r>
      <w:bookmarkEnd w:id="108"/>
      <w:r w:rsidR="00AE1D18">
        <w:rPr>
          <w:rFonts w:eastAsia="Calibri"/>
        </w:rPr>
        <w:t> </w:t>
      </w:r>
      <w:r w:rsidR="004C3D7F">
        <w:rPr>
          <w:rFonts w:eastAsia="Calibri"/>
        </w:rPr>
        <w:t>communication plan</w:t>
      </w:r>
      <w:bookmarkEnd w:id="109"/>
      <w:bookmarkEnd w:id="110"/>
      <w:bookmarkEnd w:id="111"/>
      <w:bookmarkEnd w:id="112"/>
    </w:p>
    <w:tbl>
      <w:tblPr>
        <w:tblStyle w:val="TableGrid"/>
        <w:tblW w:w="8505"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4253"/>
        <w:gridCol w:w="4252"/>
      </w:tblGrid>
      <w:tr w:rsidR="006774CC" w:rsidRPr="00F31912" w14:paraId="3368E014" w14:textId="77777777" w:rsidTr="000A4E15">
        <w:tc>
          <w:tcPr>
            <w:tcW w:w="4253" w:type="dxa"/>
            <w:shd w:val="clear" w:color="auto" w:fill="E9F5F3"/>
          </w:tcPr>
          <w:p w14:paraId="21D698DC" w14:textId="66F843E8" w:rsidR="006774CC" w:rsidRPr="00F31912" w:rsidRDefault="006774CC" w:rsidP="00A91EC4">
            <w:pPr>
              <w:spacing w:line="240" w:lineRule="auto"/>
              <w:ind w:left="284" w:right="284"/>
              <w:jc w:val="left"/>
              <w:rPr>
                <w:rFonts w:eastAsia="Calibri"/>
                <w:b/>
                <w:bCs/>
              </w:rPr>
            </w:pPr>
            <w:r w:rsidRPr="0029576B">
              <w:rPr>
                <w:rFonts w:eastAsia="Calibri"/>
                <w:b/>
                <w:bCs/>
              </w:rPr>
              <w:t>Who:</w:t>
            </w:r>
            <w:r w:rsidRPr="00F31912">
              <w:rPr>
                <w:rFonts w:eastAsia="Calibri"/>
              </w:rPr>
              <w:t xml:space="preserve"> </w:t>
            </w:r>
            <w:r w:rsidRPr="00F31912">
              <w:rPr>
                <w:rFonts w:eastAsia="Calibri"/>
                <w:bCs/>
              </w:rPr>
              <w:t>Core project team</w:t>
            </w:r>
            <w:r>
              <w:rPr>
                <w:rFonts w:eastAsia="Calibri"/>
                <w:bCs/>
              </w:rPr>
              <w:t>, governance group,</w:t>
            </w:r>
            <w:r w:rsidRPr="00F31912">
              <w:rPr>
                <w:rFonts w:eastAsia="Calibri"/>
                <w:bCs/>
              </w:rPr>
              <w:t xml:space="preserve"> technical reference group</w:t>
            </w:r>
          </w:p>
        </w:tc>
        <w:tc>
          <w:tcPr>
            <w:tcW w:w="4252" w:type="dxa"/>
            <w:shd w:val="clear" w:color="auto" w:fill="E9F5F3"/>
          </w:tcPr>
          <w:p w14:paraId="40B2F681" w14:textId="77777777" w:rsidR="006774CC" w:rsidRPr="00F31912" w:rsidRDefault="006774CC" w:rsidP="00A91EC4">
            <w:pPr>
              <w:spacing w:line="240" w:lineRule="auto"/>
              <w:ind w:left="284" w:right="284"/>
              <w:rPr>
                <w:rFonts w:eastAsia="Calibri"/>
                <w:bCs/>
                <w:color w:val="1F497D" w:themeColor="text2"/>
              </w:rPr>
            </w:pPr>
            <w:r w:rsidRPr="00F31912">
              <w:rPr>
                <w:rFonts w:eastAsia="Calibri"/>
                <w:b/>
              </w:rPr>
              <w:t>Outputs:</w:t>
            </w:r>
            <w:r w:rsidRPr="00F31912">
              <w:rPr>
                <w:rFonts w:eastAsia="Calibri"/>
                <w:bCs/>
              </w:rPr>
              <w:t xml:space="preserve"> </w:t>
            </w:r>
            <w:r>
              <w:rPr>
                <w:rFonts w:eastAsia="Calibri"/>
                <w:bCs/>
              </w:rPr>
              <w:t>Project team</w:t>
            </w:r>
          </w:p>
        </w:tc>
      </w:tr>
      <w:tr w:rsidR="006774CC" w:rsidRPr="00F31912" w14:paraId="35280794" w14:textId="77777777" w:rsidTr="000A4E15">
        <w:tc>
          <w:tcPr>
            <w:tcW w:w="8505" w:type="dxa"/>
            <w:gridSpan w:val="2"/>
            <w:shd w:val="clear" w:color="auto" w:fill="E9F5F3"/>
          </w:tcPr>
          <w:p w14:paraId="5969404C" w14:textId="3CA016FB" w:rsidR="006774CC" w:rsidRPr="00F31912" w:rsidRDefault="006774CC" w:rsidP="00A91EC4">
            <w:pPr>
              <w:spacing w:line="240" w:lineRule="auto"/>
              <w:ind w:left="284" w:right="284"/>
              <w:jc w:val="left"/>
              <w:rPr>
                <w:rFonts w:eastAsia="Calibri"/>
                <w:bCs/>
              </w:rPr>
            </w:pPr>
            <w:r w:rsidRPr="00F31912">
              <w:rPr>
                <w:rFonts w:eastAsia="Calibri"/>
                <w:b/>
                <w:i/>
                <w:iCs/>
              </w:rPr>
              <w:t>Summary:</w:t>
            </w:r>
            <w:r w:rsidRPr="00F31912">
              <w:rPr>
                <w:rFonts w:eastAsia="Calibri"/>
                <w:bCs/>
                <w:i/>
                <w:iCs/>
              </w:rPr>
              <w:t xml:space="preserve"> </w:t>
            </w:r>
            <w:r>
              <w:rPr>
                <w:rFonts w:eastAsia="Calibri"/>
                <w:bCs/>
                <w:i/>
                <w:iCs/>
              </w:rPr>
              <w:t>Set up a</w:t>
            </w:r>
            <w:r w:rsidRPr="00F31912">
              <w:rPr>
                <w:rFonts w:eastAsia="Calibri"/>
                <w:bCs/>
                <w:i/>
                <w:iCs/>
              </w:rPr>
              <w:t xml:space="preserve"> project team and a technical reference group</w:t>
            </w:r>
            <w:r>
              <w:rPr>
                <w:rFonts w:eastAsia="Calibri"/>
                <w:bCs/>
                <w:i/>
                <w:iCs/>
              </w:rPr>
              <w:t>.</w:t>
            </w:r>
            <w:r w:rsidRPr="00F31912">
              <w:rPr>
                <w:rFonts w:eastAsia="Calibri"/>
                <w:bCs/>
                <w:i/>
                <w:iCs/>
              </w:rPr>
              <w:t xml:space="preserve"> </w:t>
            </w:r>
            <w:r>
              <w:rPr>
                <w:rFonts w:eastAsia="Calibri"/>
                <w:bCs/>
                <w:i/>
                <w:iCs/>
              </w:rPr>
              <w:t xml:space="preserve">Establish </w:t>
            </w:r>
            <w:r w:rsidRPr="00F31912">
              <w:rPr>
                <w:rFonts w:eastAsia="Calibri"/>
                <w:bCs/>
                <w:i/>
                <w:iCs/>
              </w:rPr>
              <w:t>oversight</w:t>
            </w:r>
            <w:r>
              <w:rPr>
                <w:rFonts w:eastAsia="Calibri"/>
                <w:bCs/>
                <w:i/>
                <w:iCs/>
              </w:rPr>
              <w:t>, communication</w:t>
            </w:r>
            <w:r w:rsidR="00925460">
              <w:rPr>
                <w:rFonts w:eastAsia="Calibri"/>
                <w:bCs/>
                <w:i/>
                <w:iCs/>
              </w:rPr>
              <w:t>,</w:t>
            </w:r>
            <w:r w:rsidRPr="00F31912">
              <w:rPr>
                <w:rFonts w:eastAsia="Calibri"/>
                <w:bCs/>
                <w:i/>
                <w:iCs/>
              </w:rPr>
              <w:t xml:space="preserve"> and governance</w:t>
            </w:r>
            <w:r>
              <w:rPr>
                <w:rFonts w:eastAsia="Calibri"/>
                <w:bCs/>
                <w:i/>
                <w:iCs/>
              </w:rPr>
              <w:t xml:space="preserve"> to ensure buy-in and success</w:t>
            </w:r>
            <w:r w:rsidRPr="00F31912">
              <w:rPr>
                <w:rFonts w:eastAsia="Calibri"/>
                <w:bCs/>
                <w:i/>
                <w:iCs/>
              </w:rPr>
              <w:t>.</w:t>
            </w:r>
          </w:p>
        </w:tc>
      </w:tr>
    </w:tbl>
    <w:p w14:paraId="5BB78497" w14:textId="4BB5B17F" w:rsidR="002E108C" w:rsidRDefault="1D9E90F5" w:rsidP="00AE1D18">
      <w:pPr>
        <w:pStyle w:val="BodyText"/>
        <w:spacing w:before="240"/>
        <w:rPr>
          <w:rFonts w:eastAsia="Calibri"/>
        </w:rPr>
      </w:pPr>
      <w:bookmarkStart w:id="113" w:name="_Toc74739521"/>
      <w:r w:rsidRPr="123B379F">
        <w:rPr>
          <w:rFonts w:eastAsia="Calibri"/>
        </w:rPr>
        <w:t>Those carrying out the assessment may be c</w:t>
      </w:r>
      <w:r w:rsidR="7ABD3F87" w:rsidRPr="123B379F">
        <w:rPr>
          <w:rFonts w:eastAsia="Calibri"/>
        </w:rPr>
        <w:t>ouncil staff, iwi/M</w:t>
      </w:r>
      <w:r w:rsidR="7ABD3F87" w:rsidRPr="123B379F">
        <w:rPr>
          <w:rFonts w:eastAsia="Calibri" w:cs="Calibri"/>
        </w:rPr>
        <w:t>ā</w:t>
      </w:r>
      <w:r w:rsidR="7ABD3F87" w:rsidRPr="123B379F">
        <w:rPr>
          <w:rFonts w:eastAsia="Calibri"/>
        </w:rPr>
        <w:t>ori, consultants, or partnership</w:t>
      </w:r>
      <w:r w:rsidRPr="123B379F">
        <w:rPr>
          <w:rFonts w:eastAsia="Calibri"/>
        </w:rPr>
        <w:t>s</w:t>
      </w:r>
      <w:r w:rsidR="7ABD3F87" w:rsidRPr="123B379F">
        <w:rPr>
          <w:rFonts w:eastAsia="Calibri"/>
        </w:rPr>
        <w:t xml:space="preserve"> with other councils or agencies. </w:t>
      </w:r>
      <w:r w:rsidRPr="123B379F">
        <w:rPr>
          <w:rFonts w:eastAsia="Calibri"/>
        </w:rPr>
        <w:t xml:space="preserve">Carefully consider the </w:t>
      </w:r>
      <w:r w:rsidR="7ABD3F87" w:rsidRPr="123B379F">
        <w:rPr>
          <w:rFonts w:eastAsia="Calibri"/>
        </w:rPr>
        <w:t>project structure and</w:t>
      </w:r>
      <w:r w:rsidR="00A66635">
        <w:rPr>
          <w:rFonts w:eastAsia="Calibri"/>
        </w:rPr>
        <w:t xml:space="preserve"> </w:t>
      </w:r>
      <w:r w:rsidRPr="123B379F">
        <w:rPr>
          <w:rFonts w:eastAsia="Calibri"/>
        </w:rPr>
        <w:t xml:space="preserve">allocate </w:t>
      </w:r>
      <w:r w:rsidR="7ABD3F87" w:rsidRPr="123B379F">
        <w:rPr>
          <w:rFonts w:eastAsia="Calibri"/>
        </w:rPr>
        <w:t xml:space="preserve">appropriate resources. This will go a long way to </w:t>
      </w:r>
      <w:r w:rsidRPr="123B379F">
        <w:rPr>
          <w:rFonts w:eastAsia="Calibri"/>
        </w:rPr>
        <w:t>making it a success</w:t>
      </w:r>
      <w:r w:rsidR="7ABD3F87" w:rsidRPr="123B379F">
        <w:rPr>
          <w:rFonts w:eastAsia="Calibri"/>
        </w:rPr>
        <w:t xml:space="preserve">. </w:t>
      </w:r>
    </w:p>
    <w:p w14:paraId="03D12FB2" w14:textId="1482C70B" w:rsidR="00376715" w:rsidRPr="00F31912" w:rsidRDefault="00145EE9" w:rsidP="00020309">
      <w:pPr>
        <w:pStyle w:val="Heading3"/>
        <w:rPr>
          <w:rFonts w:eastAsia="Calibri"/>
        </w:rPr>
      </w:pPr>
      <w:r>
        <w:rPr>
          <w:rFonts w:eastAsia="Calibri"/>
        </w:rPr>
        <w:t>1.1.</w:t>
      </w:r>
      <w:r w:rsidR="003F003C">
        <w:rPr>
          <w:rFonts w:eastAsia="Calibri"/>
        </w:rPr>
        <w:t>1</w:t>
      </w:r>
      <w:r w:rsidR="00020309">
        <w:rPr>
          <w:rFonts w:eastAsia="Calibri"/>
        </w:rPr>
        <w:tab/>
      </w:r>
      <w:r w:rsidR="001730FB">
        <w:rPr>
          <w:rFonts w:eastAsia="Calibri"/>
        </w:rPr>
        <w:t>Project team and governance</w:t>
      </w:r>
    </w:p>
    <w:p w14:paraId="0EA79135" w14:textId="018FB373" w:rsidR="0024027C" w:rsidRDefault="0024027C" w:rsidP="00147185">
      <w:pPr>
        <w:pStyle w:val="BodyText"/>
        <w:rPr>
          <w:rFonts w:eastAsia="Calibri"/>
        </w:rPr>
      </w:pPr>
      <w:r>
        <w:rPr>
          <w:rFonts w:eastAsia="Calibri"/>
        </w:rPr>
        <w:t>As well as</w:t>
      </w:r>
      <w:r w:rsidR="002E108C" w:rsidRPr="00F31912">
        <w:rPr>
          <w:rFonts w:eastAsia="Calibri"/>
        </w:rPr>
        <w:t xml:space="preserve"> a </w:t>
      </w:r>
      <w:r w:rsidR="002E108C" w:rsidRPr="00F31912">
        <w:rPr>
          <w:rFonts w:eastAsia="Calibri"/>
          <w:b/>
        </w:rPr>
        <w:t>core project team</w:t>
      </w:r>
      <w:r w:rsidR="002E108C" w:rsidRPr="00F31912">
        <w:rPr>
          <w:rFonts w:eastAsia="Calibri"/>
        </w:rPr>
        <w:t xml:space="preserve">, </w:t>
      </w:r>
      <w:r>
        <w:rPr>
          <w:rFonts w:eastAsia="Calibri"/>
        </w:rPr>
        <w:t xml:space="preserve">you will need </w:t>
      </w:r>
      <w:r w:rsidR="002E108C" w:rsidRPr="00F31912">
        <w:rPr>
          <w:rFonts w:eastAsia="Calibri"/>
        </w:rPr>
        <w:t xml:space="preserve">a </w:t>
      </w:r>
      <w:r w:rsidR="002E108C" w:rsidRPr="00F31912">
        <w:rPr>
          <w:rFonts w:eastAsia="Calibri"/>
          <w:b/>
        </w:rPr>
        <w:t>technical reference group</w:t>
      </w:r>
      <w:r w:rsidR="002E108C" w:rsidRPr="00F31912">
        <w:rPr>
          <w:rFonts w:eastAsia="Calibri"/>
        </w:rPr>
        <w:t xml:space="preserve">, </w:t>
      </w:r>
      <w:r>
        <w:rPr>
          <w:rFonts w:eastAsia="Calibri"/>
        </w:rPr>
        <w:t>and</w:t>
      </w:r>
      <w:r w:rsidRPr="00F31912">
        <w:rPr>
          <w:rFonts w:eastAsia="Calibri"/>
        </w:rPr>
        <w:t xml:space="preserve"> </w:t>
      </w:r>
      <w:r w:rsidR="002E108C" w:rsidRPr="00F31912">
        <w:rPr>
          <w:rFonts w:eastAsia="Calibri"/>
        </w:rPr>
        <w:t xml:space="preserve">appropriate </w:t>
      </w:r>
      <w:r w:rsidR="002E108C" w:rsidRPr="00F31912">
        <w:rPr>
          <w:rFonts w:eastAsia="Calibri"/>
          <w:b/>
        </w:rPr>
        <w:t>oversight and governance</w:t>
      </w:r>
      <w:r w:rsidR="002E108C" w:rsidRPr="00F31912">
        <w:rPr>
          <w:rFonts w:eastAsia="Calibri"/>
        </w:rPr>
        <w:t>.</w:t>
      </w:r>
    </w:p>
    <w:p w14:paraId="5C85F9E3" w14:textId="69033F40" w:rsidR="0024027C" w:rsidRDefault="0024027C" w:rsidP="00147185">
      <w:pPr>
        <w:pStyle w:val="BodyText"/>
        <w:rPr>
          <w:rFonts w:eastAsia="Calibri"/>
        </w:rPr>
      </w:pPr>
      <w:r>
        <w:rPr>
          <w:rFonts w:eastAsia="Calibri"/>
        </w:rPr>
        <w:t>Also recommended: s</w:t>
      </w:r>
      <w:r w:rsidR="00945C41">
        <w:rPr>
          <w:rFonts w:eastAsia="Calibri"/>
        </w:rPr>
        <w:t xml:space="preserve">trong project leadership </w:t>
      </w:r>
      <w:r>
        <w:rPr>
          <w:rFonts w:eastAsia="Calibri"/>
        </w:rPr>
        <w:t>and</w:t>
      </w:r>
      <w:r w:rsidR="00945C41">
        <w:rPr>
          <w:rFonts w:eastAsia="Calibri"/>
        </w:rPr>
        <w:t xml:space="preserve"> </w:t>
      </w:r>
      <w:r w:rsidR="00BA4EA8">
        <w:rPr>
          <w:rFonts w:eastAsia="Calibri"/>
        </w:rPr>
        <w:t xml:space="preserve">engagement </w:t>
      </w:r>
      <w:r w:rsidR="00945C41">
        <w:rPr>
          <w:rFonts w:eastAsia="Calibri"/>
        </w:rPr>
        <w:t xml:space="preserve">of subject matter experts. </w:t>
      </w:r>
    </w:p>
    <w:p w14:paraId="7CE8DA69" w14:textId="120CAE0E" w:rsidR="0024027C" w:rsidRDefault="0024027C" w:rsidP="00147185">
      <w:pPr>
        <w:pStyle w:val="BodyText"/>
        <w:rPr>
          <w:rFonts w:eastAsia="Calibri"/>
        </w:rPr>
      </w:pPr>
      <w:r>
        <w:rPr>
          <w:rFonts w:eastAsia="Calibri"/>
        </w:rPr>
        <w:t xml:space="preserve">One person may fill </w:t>
      </w:r>
      <w:r w:rsidR="00094B82">
        <w:rPr>
          <w:rFonts w:eastAsia="Calibri"/>
        </w:rPr>
        <w:t xml:space="preserve">more than one role, particularly for smaller assessments, or where resources are limited. </w:t>
      </w:r>
      <w:r>
        <w:rPr>
          <w:rFonts w:eastAsia="Calibri"/>
        </w:rPr>
        <w:t>Table 1 sets out c</w:t>
      </w:r>
      <w:r w:rsidR="00147185" w:rsidRPr="00F31912">
        <w:rPr>
          <w:rFonts w:eastAsia="Calibri"/>
        </w:rPr>
        <w:t>ommon roles and responsibilities</w:t>
      </w:r>
      <w:r w:rsidR="00147185" w:rsidRPr="0036713E">
        <w:rPr>
          <w:rFonts w:eastAsia="Calibri"/>
        </w:rPr>
        <w:t>.</w:t>
      </w:r>
      <w:r w:rsidR="00147185" w:rsidRPr="00F31912">
        <w:rPr>
          <w:rFonts w:eastAsia="Calibri"/>
        </w:rPr>
        <w:t xml:space="preserve"> </w:t>
      </w:r>
    </w:p>
    <w:p w14:paraId="2FD9C3C1" w14:textId="4970724A" w:rsidR="00BA613E" w:rsidRPr="00F31912" w:rsidRDefault="009B3865" w:rsidP="00147185">
      <w:pPr>
        <w:pStyle w:val="BodyText"/>
        <w:rPr>
          <w:rFonts w:eastAsia="Calibri"/>
        </w:rPr>
      </w:pPr>
      <w:r>
        <w:rPr>
          <w:rFonts w:eastAsia="Calibri"/>
        </w:rPr>
        <w:t>Figure 7</w:t>
      </w:r>
      <w:r w:rsidR="00BA613E">
        <w:rPr>
          <w:rFonts w:eastAsia="Calibri"/>
        </w:rPr>
        <w:t xml:space="preserve"> </w:t>
      </w:r>
      <w:r w:rsidR="0024027C">
        <w:rPr>
          <w:rFonts w:eastAsia="Calibri"/>
        </w:rPr>
        <w:t>shows</w:t>
      </w:r>
      <w:r w:rsidR="0024027C" w:rsidRPr="00F31912">
        <w:rPr>
          <w:rFonts w:eastAsia="Calibri"/>
        </w:rPr>
        <w:t xml:space="preserve"> </w:t>
      </w:r>
      <w:r w:rsidR="00147185" w:rsidRPr="00F31912">
        <w:rPr>
          <w:rFonts w:eastAsia="Calibri"/>
        </w:rPr>
        <w:t>an example structure of</w:t>
      </w:r>
      <w:r w:rsidR="00F17339">
        <w:rPr>
          <w:rFonts w:eastAsia="Calibri"/>
        </w:rPr>
        <w:t xml:space="preserve"> </w:t>
      </w:r>
      <w:r w:rsidR="00147185" w:rsidRPr="00F31912">
        <w:rPr>
          <w:rFonts w:eastAsia="Calibri"/>
        </w:rPr>
        <w:t>these groups.</w:t>
      </w:r>
    </w:p>
    <w:p w14:paraId="5FD14F5D" w14:textId="28C80BB7" w:rsidR="00BA613E" w:rsidRDefault="00BA613E" w:rsidP="005E1BAD">
      <w:pPr>
        <w:pStyle w:val="Tableheading"/>
      </w:pPr>
      <w:bookmarkStart w:id="114" w:name="_Ref77086292"/>
      <w:bookmarkStart w:id="115" w:name="_Toc80632378"/>
      <w:r>
        <w:t xml:space="preserve">Table </w:t>
      </w:r>
      <w:r>
        <w:fldChar w:fldCharType="begin"/>
      </w:r>
      <w:r>
        <w:instrText>SEQ Table \* ARABIC</w:instrText>
      </w:r>
      <w:r>
        <w:fldChar w:fldCharType="separate"/>
      </w:r>
      <w:r w:rsidR="00024B14">
        <w:rPr>
          <w:noProof/>
        </w:rPr>
        <w:t>1</w:t>
      </w:r>
      <w:r>
        <w:fldChar w:fldCharType="end"/>
      </w:r>
      <w:bookmarkEnd w:id="114"/>
      <w:r>
        <w:t xml:space="preserve">: </w:t>
      </w:r>
      <w:r w:rsidR="00E73B4A">
        <w:tab/>
      </w:r>
      <w:r w:rsidRPr="00360050">
        <w:t>Example</w:t>
      </w:r>
      <w:r w:rsidR="007853D3">
        <w:t>s of</w:t>
      </w:r>
      <w:r w:rsidRPr="00360050">
        <w:t xml:space="preserve"> risk assessment project team, roles</w:t>
      </w:r>
      <w:r w:rsidR="00E515E7">
        <w:t>,</w:t>
      </w:r>
      <w:r w:rsidRPr="00360050">
        <w:t xml:space="preserve"> and responsibilities</w:t>
      </w:r>
      <w:bookmarkEnd w:id="115"/>
    </w:p>
    <w:tbl>
      <w:tblPr>
        <w:tblStyle w:val="MfEStyle"/>
        <w:tblW w:w="850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tblBorders>
        <w:tblLook w:val="04A0" w:firstRow="1" w:lastRow="0" w:firstColumn="1" w:lastColumn="0" w:noHBand="0" w:noVBand="1"/>
      </w:tblPr>
      <w:tblGrid>
        <w:gridCol w:w="1481"/>
        <w:gridCol w:w="2663"/>
        <w:gridCol w:w="4361"/>
      </w:tblGrid>
      <w:tr w:rsidR="00147185" w:rsidRPr="00AE1D18" w14:paraId="4FA59F60" w14:textId="77777777" w:rsidTr="005B1EF0">
        <w:trPr>
          <w:cnfStyle w:val="100000000000" w:firstRow="1" w:lastRow="0" w:firstColumn="0" w:lastColumn="0" w:oddVBand="0" w:evenVBand="0" w:oddHBand="0" w:evenHBand="0" w:firstRowFirstColumn="0" w:firstRowLastColumn="0" w:lastRowFirstColumn="0" w:lastRowLastColumn="0"/>
          <w:tblHeader/>
        </w:trPr>
        <w:tc>
          <w:tcPr>
            <w:tcW w:w="1500" w:type="dxa"/>
            <w:hideMark/>
          </w:tcPr>
          <w:p w14:paraId="3C687746" w14:textId="77777777" w:rsidR="00147185" w:rsidRPr="00AE1D18" w:rsidRDefault="00147185" w:rsidP="00AE1D18">
            <w:pPr>
              <w:pStyle w:val="TableTextbold"/>
              <w:rPr>
                <w:b/>
                <w:bCs/>
              </w:rPr>
            </w:pPr>
            <w:r w:rsidRPr="00AE1D18">
              <w:rPr>
                <w:b/>
                <w:bCs/>
              </w:rPr>
              <w:t>Group</w:t>
            </w:r>
          </w:p>
        </w:tc>
        <w:tc>
          <w:tcPr>
            <w:tcW w:w="2719" w:type="dxa"/>
            <w:hideMark/>
          </w:tcPr>
          <w:p w14:paraId="0EB48D40" w14:textId="77777777" w:rsidR="00147185" w:rsidRPr="00AE1D18" w:rsidRDefault="00147185" w:rsidP="00AE1D18">
            <w:pPr>
              <w:pStyle w:val="TableTextbold"/>
              <w:rPr>
                <w:b/>
                <w:bCs/>
              </w:rPr>
            </w:pPr>
            <w:r w:rsidRPr="00AE1D18">
              <w:rPr>
                <w:b/>
                <w:bCs/>
              </w:rPr>
              <w:t>Purpose</w:t>
            </w:r>
          </w:p>
        </w:tc>
        <w:tc>
          <w:tcPr>
            <w:tcW w:w="4501" w:type="dxa"/>
            <w:hideMark/>
          </w:tcPr>
          <w:p w14:paraId="3F9B9B67" w14:textId="77777777" w:rsidR="00147185" w:rsidRPr="00AE1D18" w:rsidRDefault="00147185" w:rsidP="00AE1D18">
            <w:pPr>
              <w:pStyle w:val="TableTextbold"/>
              <w:rPr>
                <w:b/>
                <w:bCs/>
              </w:rPr>
            </w:pPr>
            <w:r w:rsidRPr="00AE1D18">
              <w:rPr>
                <w:b/>
                <w:bCs/>
              </w:rPr>
              <w:t>Who is involved</w:t>
            </w:r>
          </w:p>
        </w:tc>
      </w:tr>
      <w:tr w:rsidR="000F5512" w:rsidRPr="00F31912" w14:paraId="7789C6B1" w14:textId="77777777" w:rsidTr="005B1EF0">
        <w:trPr>
          <w:cnfStyle w:val="000000100000" w:firstRow="0" w:lastRow="0" w:firstColumn="0" w:lastColumn="0" w:oddVBand="0" w:evenVBand="0" w:oddHBand="1" w:evenHBand="0" w:firstRowFirstColumn="0" w:firstRowLastColumn="0" w:lastRowFirstColumn="0" w:lastRowLastColumn="0"/>
        </w:trPr>
        <w:tc>
          <w:tcPr>
            <w:tcW w:w="1500" w:type="dxa"/>
          </w:tcPr>
          <w:p w14:paraId="37864FB8" w14:textId="4E7A62B2" w:rsidR="000F5512" w:rsidRPr="006471BB" w:rsidRDefault="000F5512" w:rsidP="000F5512">
            <w:pPr>
              <w:pStyle w:val="TableText"/>
            </w:pPr>
            <w:r w:rsidRPr="00F31912">
              <w:t>Governance group</w:t>
            </w:r>
          </w:p>
        </w:tc>
        <w:tc>
          <w:tcPr>
            <w:tcW w:w="2719" w:type="dxa"/>
          </w:tcPr>
          <w:p w14:paraId="48292EBD" w14:textId="461B1C72" w:rsidR="000F5512" w:rsidRPr="00F31912" w:rsidRDefault="0024027C" w:rsidP="00AE1D18">
            <w:pPr>
              <w:pStyle w:val="TableBullet"/>
              <w:spacing w:before="60"/>
            </w:pPr>
            <w:r>
              <w:t>O</w:t>
            </w:r>
            <w:r w:rsidR="000F5512" w:rsidRPr="00F31912">
              <w:t>rgani</w:t>
            </w:r>
            <w:r w:rsidR="000F5512">
              <w:t>s</w:t>
            </w:r>
            <w:r w:rsidR="000F5512" w:rsidRPr="00F31912">
              <w:t xml:space="preserve">ational support </w:t>
            </w:r>
          </w:p>
          <w:p w14:paraId="36AD19EA" w14:textId="5BCF627B" w:rsidR="000F5512" w:rsidRPr="00F31912" w:rsidRDefault="000F5512" w:rsidP="008B3D31">
            <w:pPr>
              <w:pStyle w:val="TableBullet"/>
            </w:pPr>
            <w:r w:rsidRPr="00F31912">
              <w:t>Makes ultimate decision on prioritis</w:t>
            </w:r>
            <w:r w:rsidR="0024027C">
              <w:t>ing</w:t>
            </w:r>
            <w:r w:rsidRPr="00F31912">
              <w:t xml:space="preserve"> risks and where to focus adaptation planning and response</w:t>
            </w:r>
          </w:p>
        </w:tc>
        <w:tc>
          <w:tcPr>
            <w:tcW w:w="4501" w:type="dxa"/>
          </w:tcPr>
          <w:p w14:paraId="789FE662" w14:textId="58659619" w:rsidR="000F5512" w:rsidRPr="00F31912" w:rsidRDefault="000F5512" w:rsidP="008B3D31">
            <w:pPr>
              <w:pStyle w:val="TableText"/>
            </w:pPr>
            <w:r w:rsidRPr="00F31912">
              <w:t xml:space="preserve">This will </w:t>
            </w:r>
            <w:r w:rsidR="0024027C">
              <w:t xml:space="preserve">vary among councils. </w:t>
            </w:r>
            <w:r w:rsidRPr="00F31912">
              <w:t>It could be:</w:t>
            </w:r>
          </w:p>
          <w:p w14:paraId="29562CB9" w14:textId="25F894A9" w:rsidR="000F5512" w:rsidRPr="00F31912" w:rsidRDefault="00E515E7" w:rsidP="008B3D31">
            <w:pPr>
              <w:pStyle w:val="TableBullet"/>
            </w:pPr>
            <w:r>
              <w:t>c</w:t>
            </w:r>
            <w:r w:rsidR="000F5512" w:rsidRPr="00F31912">
              <w:t>ouncil leadership team</w:t>
            </w:r>
          </w:p>
          <w:p w14:paraId="69FE7711" w14:textId="4C6BD4E9" w:rsidR="000F5512" w:rsidRPr="00F31912" w:rsidRDefault="00E515E7" w:rsidP="008B3D31">
            <w:pPr>
              <w:pStyle w:val="TableBullet"/>
            </w:pPr>
            <w:r>
              <w:t>c</w:t>
            </w:r>
            <w:r w:rsidR="000F5512" w:rsidRPr="00F31912">
              <w:t>ouncil elected members</w:t>
            </w:r>
          </w:p>
          <w:p w14:paraId="622ABA6A" w14:textId="5FD3CD5A" w:rsidR="000F5512" w:rsidRPr="00F31912" w:rsidRDefault="00E515E7" w:rsidP="008B3D31">
            <w:pPr>
              <w:pStyle w:val="TableBullet"/>
            </w:pPr>
            <w:r>
              <w:t>m</w:t>
            </w:r>
            <w:r w:rsidR="000F5512" w:rsidRPr="00F31912">
              <w:t xml:space="preserve">ayoral </w:t>
            </w:r>
            <w:r w:rsidR="0024027C">
              <w:t>f</w:t>
            </w:r>
            <w:r w:rsidR="000F5512" w:rsidRPr="00F31912">
              <w:t>orum</w:t>
            </w:r>
          </w:p>
          <w:p w14:paraId="29C7F835" w14:textId="5B79E650" w:rsidR="000F5512" w:rsidRPr="00F31912" w:rsidRDefault="00E515E7" w:rsidP="008B3D31">
            <w:pPr>
              <w:pStyle w:val="TableBullet"/>
            </w:pPr>
            <w:r>
              <w:t>w</w:t>
            </w:r>
            <w:r w:rsidR="000F5512" w:rsidRPr="00F31912">
              <w:t>ider group including some combination of the above with iwi/Māori</w:t>
            </w:r>
          </w:p>
        </w:tc>
      </w:tr>
      <w:tr w:rsidR="000F5512" w:rsidRPr="00F31912" w14:paraId="796B3212" w14:textId="77777777" w:rsidTr="005B1EF0">
        <w:trPr>
          <w:cnfStyle w:val="000000010000" w:firstRow="0" w:lastRow="0" w:firstColumn="0" w:lastColumn="0" w:oddVBand="0" w:evenVBand="0" w:oddHBand="0" w:evenHBand="1" w:firstRowFirstColumn="0" w:firstRowLastColumn="0" w:lastRowFirstColumn="0" w:lastRowLastColumn="0"/>
        </w:trPr>
        <w:tc>
          <w:tcPr>
            <w:tcW w:w="1500" w:type="dxa"/>
          </w:tcPr>
          <w:p w14:paraId="7A5B6FA5" w14:textId="45FC9174" w:rsidR="000F5512" w:rsidRPr="00F31912" w:rsidRDefault="000F5512" w:rsidP="000F5512">
            <w:pPr>
              <w:pStyle w:val="TableText"/>
            </w:pPr>
            <w:r>
              <w:t>Project leadership</w:t>
            </w:r>
          </w:p>
        </w:tc>
        <w:tc>
          <w:tcPr>
            <w:tcW w:w="2719" w:type="dxa"/>
          </w:tcPr>
          <w:p w14:paraId="1A53EC79" w14:textId="559291F5" w:rsidR="000F5512" w:rsidRDefault="0024027C" w:rsidP="00AE1D18">
            <w:pPr>
              <w:pStyle w:val="TableBullet"/>
              <w:spacing w:before="60"/>
            </w:pPr>
            <w:r>
              <w:t>S</w:t>
            </w:r>
            <w:r w:rsidR="006820AF">
              <w:t xml:space="preserve">enior </w:t>
            </w:r>
            <w:r>
              <w:t>’</w:t>
            </w:r>
            <w:r w:rsidR="006820AF">
              <w:t>champion</w:t>
            </w:r>
            <w:r>
              <w:t>’</w:t>
            </w:r>
            <w:r w:rsidR="006820AF">
              <w:t xml:space="preserve"> giving authority to the project manager and core team</w:t>
            </w:r>
          </w:p>
          <w:p w14:paraId="20D6F432" w14:textId="6CF9EA44" w:rsidR="00D26404" w:rsidRPr="00F31912" w:rsidRDefault="006820AF" w:rsidP="00D26404">
            <w:pPr>
              <w:pStyle w:val="TableBullet"/>
            </w:pPr>
            <w:r>
              <w:t>Promot</w:t>
            </w:r>
            <w:r w:rsidR="0024027C">
              <w:t>es</w:t>
            </w:r>
            <w:r>
              <w:t xml:space="preserve"> benefits and help</w:t>
            </w:r>
            <w:r w:rsidR="00F73EB4">
              <w:t>s</w:t>
            </w:r>
            <w:r>
              <w:t xml:space="preserve"> manage issues as they arise</w:t>
            </w:r>
          </w:p>
        </w:tc>
        <w:tc>
          <w:tcPr>
            <w:tcW w:w="4501" w:type="dxa"/>
          </w:tcPr>
          <w:p w14:paraId="2C5B53F4" w14:textId="09A01816" w:rsidR="00617789" w:rsidRDefault="00617789" w:rsidP="00AE1D18">
            <w:pPr>
              <w:pStyle w:val="TableBullet"/>
              <w:spacing w:before="60"/>
            </w:pPr>
            <w:r>
              <w:t>A senior staff member as sponsor or champion</w:t>
            </w:r>
          </w:p>
          <w:p w14:paraId="7162E153" w14:textId="6E856520" w:rsidR="000F5512" w:rsidRPr="00F31912" w:rsidRDefault="000F5512" w:rsidP="000F5512">
            <w:pPr>
              <w:pStyle w:val="TableBullet"/>
            </w:pPr>
            <w:r w:rsidRPr="00F31912">
              <w:t>A staff member to drive the process and document outcomes (project manager)</w:t>
            </w:r>
          </w:p>
        </w:tc>
      </w:tr>
      <w:tr w:rsidR="000F5512" w:rsidRPr="00F31912" w14:paraId="69AE00F8" w14:textId="77777777" w:rsidTr="005B1EF0">
        <w:trPr>
          <w:cnfStyle w:val="000000100000" w:firstRow="0" w:lastRow="0" w:firstColumn="0" w:lastColumn="0" w:oddVBand="0" w:evenVBand="0" w:oddHBand="1" w:evenHBand="0" w:firstRowFirstColumn="0" w:firstRowLastColumn="0" w:lastRowFirstColumn="0" w:lastRowLastColumn="0"/>
        </w:trPr>
        <w:tc>
          <w:tcPr>
            <w:tcW w:w="1500" w:type="dxa"/>
            <w:hideMark/>
          </w:tcPr>
          <w:p w14:paraId="1FE0015D" w14:textId="77777777" w:rsidR="000F5512" w:rsidRPr="00E30A85" w:rsidRDefault="000F5512" w:rsidP="00E30A85">
            <w:pPr>
              <w:pStyle w:val="TableText"/>
            </w:pPr>
            <w:r w:rsidRPr="00E30A85">
              <w:t>Core project team</w:t>
            </w:r>
          </w:p>
        </w:tc>
        <w:tc>
          <w:tcPr>
            <w:tcW w:w="2719" w:type="dxa"/>
            <w:hideMark/>
          </w:tcPr>
          <w:p w14:paraId="6FA11E4E" w14:textId="77777777" w:rsidR="000F5512" w:rsidRPr="00F31912" w:rsidRDefault="000F5512" w:rsidP="00AE1D18">
            <w:pPr>
              <w:pStyle w:val="TableBullet"/>
              <w:spacing w:before="60"/>
            </w:pPr>
            <w:r w:rsidRPr="00F31912">
              <w:t>Drives the project</w:t>
            </w:r>
          </w:p>
          <w:p w14:paraId="13148828" w14:textId="5C69E6D2" w:rsidR="000F5512" w:rsidRPr="00F31912" w:rsidRDefault="00F73EB4" w:rsidP="000F5512">
            <w:pPr>
              <w:pStyle w:val="TableBullet"/>
            </w:pPr>
            <w:r>
              <w:t xml:space="preserve">Key </w:t>
            </w:r>
            <w:r w:rsidR="000F5512" w:rsidRPr="00F31912">
              <w:t xml:space="preserve">contact with </w:t>
            </w:r>
            <w:r w:rsidR="0024027C">
              <w:t>t</w:t>
            </w:r>
            <w:r w:rsidR="000F5512" w:rsidRPr="00F31912">
              <w:t xml:space="preserve">echnical </w:t>
            </w:r>
            <w:r w:rsidR="0024027C">
              <w:t>r</w:t>
            </w:r>
            <w:r w:rsidR="000F5512" w:rsidRPr="00F31912">
              <w:t xml:space="preserve">eference </w:t>
            </w:r>
            <w:r w:rsidR="0024027C">
              <w:t>g</w:t>
            </w:r>
            <w:r w:rsidR="000F5512" w:rsidRPr="00F31912">
              <w:t xml:space="preserve">roup and </w:t>
            </w:r>
            <w:r w:rsidR="0024027C">
              <w:t>g</w:t>
            </w:r>
            <w:r w:rsidR="000F5512" w:rsidRPr="00F31912">
              <w:t>overnance</w:t>
            </w:r>
          </w:p>
          <w:p w14:paraId="15B816B7" w14:textId="3023A088" w:rsidR="000F5512" w:rsidRPr="00F31912" w:rsidRDefault="000F5512" w:rsidP="000F5512">
            <w:pPr>
              <w:pStyle w:val="TableBullet"/>
            </w:pPr>
            <w:r w:rsidRPr="00F31912">
              <w:t>Manages budget, meetings</w:t>
            </w:r>
            <w:r w:rsidR="00C719A3">
              <w:t>,</w:t>
            </w:r>
            <w:r w:rsidRPr="00F31912">
              <w:t xml:space="preserve"> and workshops</w:t>
            </w:r>
          </w:p>
        </w:tc>
        <w:tc>
          <w:tcPr>
            <w:tcW w:w="4501" w:type="dxa"/>
            <w:hideMark/>
          </w:tcPr>
          <w:p w14:paraId="1C49417C" w14:textId="0E856335" w:rsidR="007C7BAC" w:rsidRDefault="007C7BAC" w:rsidP="00AE1D18">
            <w:pPr>
              <w:pStyle w:val="TableBullet"/>
              <w:spacing w:before="60"/>
            </w:pPr>
            <w:r w:rsidRPr="00F31912">
              <w:t>A staff member to drive the process and document outcomes (project manager)</w:t>
            </w:r>
          </w:p>
          <w:p w14:paraId="4BF83F41" w14:textId="79890B23" w:rsidR="000F5512" w:rsidRPr="00F31912" w:rsidRDefault="000F5512" w:rsidP="000F5512">
            <w:pPr>
              <w:pStyle w:val="TableBullet"/>
            </w:pPr>
            <w:r w:rsidRPr="00F31912">
              <w:t xml:space="preserve">Treaty partners, </w:t>
            </w:r>
            <w:proofErr w:type="spellStart"/>
            <w:r w:rsidRPr="00F31912">
              <w:t>hap</w:t>
            </w:r>
            <w:r w:rsidRPr="00F31912">
              <w:rPr>
                <w:rFonts w:cs="Calibri"/>
              </w:rPr>
              <w:t>ū</w:t>
            </w:r>
            <w:proofErr w:type="spellEnd"/>
            <w:r w:rsidRPr="00F31912">
              <w:t xml:space="preserve"> or iwi, acknowledging that councils have different ways of </w:t>
            </w:r>
            <w:r w:rsidR="0024027C">
              <w:t>working</w:t>
            </w:r>
            <w:r w:rsidR="0024027C" w:rsidRPr="00F31912">
              <w:t xml:space="preserve"> </w:t>
            </w:r>
            <w:r w:rsidRPr="00F31912">
              <w:t>together</w:t>
            </w:r>
          </w:p>
          <w:p w14:paraId="0D9F84B9" w14:textId="77777777" w:rsidR="000F5512" w:rsidRPr="00F31912" w:rsidRDefault="000F5512" w:rsidP="000F5512">
            <w:pPr>
              <w:pStyle w:val="TableBullet"/>
              <w:rPr>
                <w:rFonts w:eastAsiaTheme="minorHAnsi"/>
                <w:lang w:eastAsia="en-US"/>
              </w:rPr>
            </w:pPr>
            <w:r w:rsidRPr="00F31912">
              <w:t>Subject matter experts</w:t>
            </w:r>
          </w:p>
          <w:p w14:paraId="3BB35418" w14:textId="77777777" w:rsidR="000F5512" w:rsidRPr="00F31912" w:rsidRDefault="000F5512" w:rsidP="000F5512">
            <w:pPr>
              <w:pStyle w:val="TableBullet"/>
            </w:pPr>
            <w:r w:rsidRPr="00F31912">
              <w:t>Engagement specialists</w:t>
            </w:r>
          </w:p>
        </w:tc>
      </w:tr>
      <w:tr w:rsidR="000F5512" w:rsidRPr="00F31912" w14:paraId="1A011198" w14:textId="77777777" w:rsidTr="005B1EF0">
        <w:trPr>
          <w:cnfStyle w:val="000000010000" w:firstRow="0" w:lastRow="0" w:firstColumn="0" w:lastColumn="0" w:oddVBand="0" w:evenVBand="0" w:oddHBand="0" w:evenHBand="1" w:firstRowFirstColumn="0" w:firstRowLastColumn="0" w:lastRowFirstColumn="0" w:lastRowLastColumn="0"/>
        </w:trPr>
        <w:tc>
          <w:tcPr>
            <w:tcW w:w="1500" w:type="dxa"/>
            <w:hideMark/>
          </w:tcPr>
          <w:p w14:paraId="53682BA5" w14:textId="77777777" w:rsidR="000F5512" w:rsidRPr="00E30A85" w:rsidRDefault="000F5512" w:rsidP="00E30A85">
            <w:pPr>
              <w:pStyle w:val="TableText"/>
            </w:pPr>
            <w:r w:rsidRPr="00E30A85">
              <w:lastRenderedPageBreak/>
              <w:t>Technical reference group</w:t>
            </w:r>
          </w:p>
        </w:tc>
        <w:tc>
          <w:tcPr>
            <w:tcW w:w="2719" w:type="dxa"/>
            <w:hideMark/>
          </w:tcPr>
          <w:p w14:paraId="5E5F34F4" w14:textId="61D23F4C" w:rsidR="000F5512" w:rsidRPr="00F31912" w:rsidRDefault="00F73EB4" w:rsidP="000F5512">
            <w:pPr>
              <w:pStyle w:val="TableBullet"/>
            </w:pPr>
            <w:r>
              <w:t>I</w:t>
            </w:r>
            <w:r w:rsidR="000F5512" w:rsidRPr="00F31912">
              <w:t>ndependent expertise, sector knowledge</w:t>
            </w:r>
            <w:r w:rsidR="00C719A3">
              <w:t>,</w:t>
            </w:r>
            <w:r w:rsidR="000F5512" w:rsidRPr="00F31912">
              <w:t xml:space="preserve"> and advice </w:t>
            </w:r>
          </w:p>
          <w:p w14:paraId="057F5095" w14:textId="709C603A" w:rsidR="000F5512" w:rsidRPr="00F31912" w:rsidRDefault="00F73EB4" w:rsidP="000F5512">
            <w:pPr>
              <w:pStyle w:val="TableBullet"/>
            </w:pPr>
            <w:r>
              <w:t>T</w:t>
            </w:r>
            <w:r w:rsidR="000F5512" w:rsidRPr="00F31912">
              <w:t xml:space="preserve">echnical advice throughout the project </w:t>
            </w:r>
          </w:p>
        </w:tc>
        <w:tc>
          <w:tcPr>
            <w:tcW w:w="4501" w:type="dxa"/>
            <w:hideMark/>
          </w:tcPr>
          <w:p w14:paraId="004312BD" w14:textId="77777777" w:rsidR="000F5512" w:rsidRPr="00BD17EA" w:rsidRDefault="000F5512" w:rsidP="000F5512">
            <w:pPr>
              <w:pStyle w:val="TableText"/>
            </w:pPr>
            <w:r w:rsidRPr="00BD17EA">
              <w:t>Likely to include:</w:t>
            </w:r>
          </w:p>
          <w:p w14:paraId="28328F63" w14:textId="2E3B8EFE" w:rsidR="000F5512" w:rsidRPr="00F31912" w:rsidRDefault="00C719A3" w:rsidP="000F5512">
            <w:pPr>
              <w:pStyle w:val="TableBullet"/>
            </w:pPr>
            <w:r>
              <w:t>c</w:t>
            </w:r>
            <w:r w:rsidR="000F5512" w:rsidRPr="00F31912">
              <w:t xml:space="preserve">ouncil staff (across </w:t>
            </w:r>
            <w:r w:rsidR="007853D3">
              <w:t>c</w:t>
            </w:r>
            <w:r w:rsidR="000F5512" w:rsidRPr="00F31912">
              <w:t>ouncils if appropriate)</w:t>
            </w:r>
          </w:p>
          <w:p w14:paraId="36B3A1AF" w14:textId="3DE97C97" w:rsidR="000F5512" w:rsidRPr="00F31912" w:rsidRDefault="00C719A3" w:rsidP="000F5512">
            <w:pPr>
              <w:pStyle w:val="TableBullet"/>
            </w:pPr>
            <w:r>
              <w:t>i</w:t>
            </w:r>
            <w:r w:rsidR="000F5512" w:rsidRPr="00F31912">
              <w:t>wi/M</w:t>
            </w:r>
            <w:r w:rsidR="000F5512">
              <w:rPr>
                <w:rFonts w:cstheme="minorHAnsi"/>
              </w:rPr>
              <w:t>ā</w:t>
            </w:r>
            <w:r w:rsidR="000F5512" w:rsidRPr="00F31912">
              <w:t>ori (at least some level of representation even if not reflective of all iwi/</w:t>
            </w:r>
            <w:proofErr w:type="spellStart"/>
            <w:r w:rsidR="000F5512" w:rsidRPr="00F31912">
              <w:t>hapū</w:t>
            </w:r>
            <w:proofErr w:type="spellEnd"/>
            <w:r w:rsidR="000F5512" w:rsidRPr="00F31912">
              <w:t xml:space="preserve"> within the area)</w:t>
            </w:r>
          </w:p>
          <w:p w14:paraId="244E7AD6" w14:textId="415D9049" w:rsidR="000F5512" w:rsidRPr="00F31912" w:rsidRDefault="00C719A3" w:rsidP="000F5512">
            <w:pPr>
              <w:pStyle w:val="TableBullet"/>
            </w:pPr>
            <w:r>
              <w:t>r</w:t>
            </w:r>
            <w:r w:rsidR="000F5512" w:rsidRPr="00F31912">
              <w:t>isk assessment expert (internal or external)</w:t>
            </w:r>
          </w:p>
          <w:p w14:paraId="71CB296C" w14:textId="3D751BC8" w:rsidR="000F5512" w:rsidRPr="00F31912" w:rsidRDefault="00C719A3" w:rsidP="000F5512">
            <w:pPr>
              <w:pStyle w:val="TableBullet"/>
            </w:pPr>
            <w:r>
              <w:t>s</w:t>
            </w:r>
            <w:r w:rsidR="000F5512" w:rsidRPr="00F31912">
              <w:t xml:space="preserve">ubject matter experts (from within </w:t>
            </w:r>
            <w:r w:rsidR="007853D3">
              <w:t>c</w:t>
            </w:r>
            <w:r w:rsidR="000F5512" w:rsidRPr="00F31912">
              <w:t>ouncil or from different sectors)</w:t>
            </w:r>
          </w:p>
        </w:tc>
      </w:tr>
      <w:tr w:rsidR="000F5512" w:rsidRPr="00F31912" w14:paraId="777AF0EA" w14:textId="77777777" w:rsidTr="005B1EF0">
        <w:trPr>
          <w:cnfStyle w:val="000000100000" w:firstRow="0" w:lastRow="0" w:firstColumn="0" w:lastColumn="0" w:oddVBand="0" w:evenVBand="0" w:oddHBand="1" w:evenHBand="0" w:firstRowFirstColumn="0" w:firstRowLastColumn="0" w:lastRowFirstColumn="0" w:lastRowLastColumn="0"/>
        </w:trPr>
        <w:tc>
          <w:tcPr>
            <w:tcW w:w="1500" w:type="dxa"/>
            <w:hideMark/>
          </w:tcPr>
          <w:p w14:paraId="360CA359" w14:textId="77777777" w:rsidR="000F5512" w:rsidRPr="00E30A85" w:rsidRDefault="000F5512" w:rsidP="00E30A85">
            <w:pPr>
              <w:pStyle w:val="TableText"/>
            </w:pPr>
            <w:r w:rsidRPr="00E30A85">
              <w:t>Subject matter experts</w:t>
            </w:r>
          </w:p>
        </w:tc>
        <w:tc>
          <w:tcPr>
            <w:tcW w:w="2719" w:type="dxa"/>
            <w:hideMark/>
          </w:tcPr>
          <w:p w14:paraId="1DE370D7" w14:textId="517DDC9A" w:rsidR="000F5512" w:rsidRPr="00F31912" w:rsidRDefault="00F73EB4" w:rsidP="00AE1D18">
            <w:pPr>
              <w:pStyle w:val="TableBullet"/>
              <w:spacing w:before="60"/>
            </w:pPr>
            <w:r>
              <w:t>D</w:t>
            </w:r>
            <w:r w:rsidR="000F5512" w:rsidRPr="00F31912">
              <w:t xml:space="preserve">etailed expertise on specific matters through surveys, workshops, </w:t>
            </w:r>
            <w:r w:rsidR="00C719A3">
              <w:t xml:space="preserve">and </w:t>
            </w:r>
            <w:r w:rsidR="000F5512" w:rsidRPr="00F31912">
              <w:t>conversations</w:t>
            </w:r>
          </w:p>
        </w:tc>
        <w:tc>
          <w:tcPr>
            <w:tcW w:w="4501" w:type="dxa"/>
            <w:hideMark/>
          </w:tcPr>
          <w:p w14:paraId="396CA3F9" w14:textId="7F23F18E" w:rsidR="000F5512" w:rsidRPr="009C0306" w:rsidRDefault="000F5512" w:rsidP="000F5512">
            <w:pPr>
              <w:pStyle w:val="TableText"/>
              <w:rPr>
                <w:rFonts w:eastAsia="Times New Roman"/>
              </w:rPr>
            </w:pPr>
            <w:r w:rsidRPr="009C0306">
              <w:rPr>
                <w:rFonts w:eastAsia="Times New Roman"/>
              </w:rPr>
              <w:t xml:space="preserve">Diverse </w:t>
            </w:r>
            <w:r w:rsidR="003D124B">
              <w:rPr>
                <w:rFonts w:eastAsia="Times New Roman"/>
              </w:rPr>
              <w:t xml:space="preserve">expertise </w:t>
            </w:r>
            <w:r w:rsidRPr="009C0306">
              <w:rPr>
                <w:rFonts w:eastAsia="Times New Roman"/>
              </w:rPr>
              <w:t>including:</w:t>
            </w:r>
          </w:p>
          <w:p w14:paraId="17DB6652" w14:textId="50B7AAA3" w:rsidR="000F5512" w:rsidRPr="00F31912" w:rsidRDefault="00C719A3" w:rsidP="000F5512">
            <w:pPr>
              <w:pStyle w:val="TableBullet"/>
            </w:pPr>
            <w:r>
              <w:t>c</w:t>
            </w:r>
            <w:r w:rsidR="000F5512" w:rsidRPr="00F31912">
              <w:t>ouncil staff or external experts covering a range of disciplines (</w:t>
            </w:r>
            <w:proofErr w:type="spellStart"/>
            <w:r w:rsidR="000F5512">
              <w:t>eg</w:t>
            </w:r>
            <w:proofErr w:type="spellEnd"/>
            <w:r w:rsidR="000F5512">
              <w:t xml:space="preserve">, </w:t>
            </w:r>
            <w:r w:rsidR="000F5512" w:rsidRPr="00F31912">
              <w:t xml:space="preserve">council activities, </w:t>
            </w:r>
            <w:r w:rsidR="000F5512">
              <w:t xml:space="preserve">infrastructure, </w:t>
            </w:r>
            <w:r w:rsidR="000F5512" w:rsidRPr="00F31912">
              <w:t xml:space="preserve">biodiversity, economics, climate science) </w:t>
            </w:r>
          </w:p>
          <w:p w14:paraId="56F1099E" w14:textId="311A0708" w:rsidR="000F5512" w:rsidRPr="00F31912" w:rsidRDefault="00C719A3" w:rsidP="000F5512">
            <w:pPr>
              <w:pStyle w:val="TableBullet"/>
            </w:pPr>
            <w:r>
              <w:t>i</w:t>
            </w:r>
            <w:r w:rsidR="000F5512" w:rsidRPr="00F31912">
              <w:t>wi/M</w:t>
            </w:r>
            <w:r w:rsidR="000F5512">
              <w:rPr>
                <w:rFonts w:cstheme="minorHAnsi"/>
              </w:rPr>
              <w:t>ā</w:t>
            </w:r>
            <w:r w:rsidR="000F5512" w:rsidRPr="00F31912">
              <w:t xml:space="preserve">ori and knowledge of </w:t>
            </w:r>
            <w:proofErr w:type="spellStart"/>
            <w:r w:rsidR="003D124B">
              <w:t>m</w:t>
            </w:r>
            <w:r w:rsidR="000F5512" w:rsidRPr="00F31912">
              <w:rPr>
                <w:rFonts w:cs="Calibri"/>
              </w:rPr>
              <w:t>ā</w:t>
            </w:r>
            <w:r w:rsidR="000F5512" w:rsidRPr="00F31912">
              <w:t>tauranga</w:t>
            </w:r>
            <w:proofErr w:type="spellEnd"/>
            <w:r w:rsidR="000F5512" w:rsidRPr="00F31912">
              <w:t xml:space="preserve"> </w:t>
            </w:r>
            <w:r w:rsidR="000F5512">
              <w:t>M</w:t>
            </w:r>
            <w:r w:rsidR="000F5512" w:rsidRPr="00F31912">
              <w:rPr>
                <w:rFonts w:cs="Calibri"/>
              </w:rPr>
              <w:t>ā</w:t>
            </w:r>
            <w:r w:rsidR="000F5512" w:rsidRPr="00F31912">
              <w:t xml:space="preserve">ori </w:t>
            </w:r>
          </w:p>
          <w:p w14:paraId="780AC438" w14:textId="4E8C9340" w:rsidR="000F5512" w:rsidRPr="00F31912" w:rsidRDefault="00C719A3" w:rsidP="000F5512">
            <w:pPr>
              <w:pStyle w:val="TableBullet"/>
            </w:pPr>
            <w:r>
              <w:t>i</w:t>
            </w:r>
            <w:r w:rsidR="000F5512" w:rsidRPr="00F31912">
              <w:t xml:space="preserve">ndustry </w:t>
            </w:r>
            <w:r w:rsidR="000F5512">
              <w:t>specialists</w:t>
            </w:r>
            <w:r w:rsidR="000F5512" w:rsidRPr="00F31912">
              <w:t xml:space="preserve"> </w:t>
            </w:r>
          </w:p>
          <w:p w14:paraId="0A2CAF8C" w14:textId="01F9D3D2" w:rsidR="000F5512" w:rsidRPr="00F31912" w:rsidRDefault="00C719A3" w:rsidP="000F5512">
            <w:pPr>
              <w:pStyle w:val="TableBullet"/>
            </w:pPr>
            <w:r>
              <w:t>e</w:t>
            </w:r>
            <w:r w:rsidR="000F5512" w:rsidRPr="00F31912">
              <w:t xml:space="preserve">mergency management </w:t>
            </w:r>
          </w:p>
          <w:p w14:paraId="6F573AF7" w14:textId="683FE366" w:rsidR="000F5512" w:rsidRPr="00F31912" w:rsidRDefault="00C719A3" w:rsidP="000F5512">
            <w:pPr>
              <w:pStyle w:val="TableBullet"/>
            </w:pPr>
            <w:r>
              <w:t>t</w:t>
            </w:r>
            <w:r w:rsidR="000F5512" w:rsidRPr="00F31912">
              <w:t>he local economy</w:t>
            </w:r>
          </w:p>
          <w:p w14:paraId="7C5C2EC3" w14:textId="03D7A780" w:rsidR="000F5512" w:rsidRPr="00F31912" w:rsidRDefault="00C719A3" w:rsidP="000F5512">
            <w:pPr>
              <w:pStyle w:val="TableBullet"/>
              <w:rPr>
                <w:rFonts w:eastAsiaTheme="minorHAnsi"/>
                <w:lang w:eastAsia="en-US"/>
              </w:rPr>
            </w:pPr>
            <w:r>
              <w:t>r</w:t>
            </w:r>
            <w:r w:rsidR="000F5512" w:rsidRPr="00F31912">
              <w:t>isk management, adaptation, business continuity, future thinking</w:t>
            </w:r>
          </w:p>
        </w:tc>
      </w:tr>
    </w:tbl>
    <w:p w14:paraId="52EDC97C" w14:textId="14606BCF" w:rsidR="00AE1D18" w:rsidRPr="00F31912" w:rsidRDefault="00AE1D18" w:rsidP="00C719A3">
      <w:pPr>
        <w:pStyle w:val="Figureheading"/>
        <w:spacing w:before="360"/>
        <w:rPr>
          <w:rFonts w:eastAsia="Calibri"/>
        </w:rPr>
      </w:pPr>
      <w:bookmarkStart w:id="116" w:name="_Ref77086325"/>
      <w:bookmarkStart w:id="117" w:name="_Ref75955987"/>
      <w:bookmarkStart w:id="118" w:name="_Toc83628742"/>
      <w:bookmarkStart w:id="119" w:name="_Toc77095903"/>
      <w:r w:rsidRPr="005E1BAD">
        <w:t xml:space="preserve">Figure </w:t>
      </w:r>
      <w:r>
        <w:fldChar w:fldCharType="begin"/>
      </w:r>
      <w:r>
        <w:instrText>SEQ Figure \* ARABIC</w:instrText>
      </w:r>
      <w:r>
        <w:fldChar w:fldCharType="separate"/>
      </w:r>
      <w:r w:rsidR="00024B14">
        <w:rPr>
          <w:noProof/>
        </w:rPr>
        <w:t>7</w:t>
      </w:r>
      <w:r>
        <w:fldChar w:fldCharType="end"/>
      </w:r>
      <w:bookmarkEnd w:id="116"/>
      <w:bookmarkEnd w:id="117"/>
      <w:r w:rsidRPr="005E1BAD">
        <w:t xml:space="preserve">: </w:t>
      </w:r>
      <w:r>
        <w:tab/>
      </w:r>
      <w:r w:rsidRPr="005E1BAD">
        <w:t xml:space="preserve">Example </w:t>
      </w:r>
      <w:r>
        <w:t xml:space="preserve">of </w:t>
      </w:r>
      <w:r w:rsidRPr="005E1BAD">
        <w:t>project structure for a local risk assessment</w:t>
      </w:r>
      <w:bookmarkEnd w:id="118"/>
      <w:r w:rsidRPr="005E1BAD">
        <w:t xml:space="preserve"> </w:t>
      </w:r>
      <w:bookmarkEnd w:id="119"/>
    </w:p>
    <w:p w14:paraId="397E009C" w14:textId="3E09878E" w:rsidR="007D31EA" w:rsidRPr="00F31912" w:rsidRDefault="00412134" w:rsidP="00AE1D18">
      <w:pPr>
        <w:pStyle w:val="BodyText"/>
      </w:pPr>
      <w:r>
        <w:rPr>
          <w:noProof/>
        </w:rPr>
        <w:drawing>
          <wp:inline distT="0" distB="0" distL="0" distR="0" wp14:anchorId="0EA2168D" wp14:editId="6E0411FD">
            <wp:extent cx="5400675" cy="3855720"/>
            <wp:effectExtent l="0" t="0" r="9525"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400675" cy="3855720"/>
                    </a:xfrm>
                    <a:prstGeom prst="rect">
                      <a:avLst/>
                    </a:prstGeom>
                  </pic:spPr>
                </pic:pic>
              </a:graphicData>
            </a:graphic>
          </wp:inline>
        </w:drawing>
      </w:r>
    </w:p>
    <w:p w14:paraId="2E9F3B41" w14:textId="34C1B12D" w:rsidR="00BF2A26" w:rsidRPr="00BF2A26" w:rsidRDefault="00BF2A26" w:rsidP="00474E43">
      <w:pPr>
        <w:pStyle w:val="Heading4"/>
        <w:rPr>
          <w:rFonts w:eastAsia="Calibri"/>
        </w:rPr>
      </w:pPr>
      <w:r w:rsidRPr="00BF2A26">
        <w:rPr>
          <w:rFonts w:eastAsia="Calibri"/>
        </w:rPr>
        <w:t>Governance</w:t>
      </w:r>
    </w:p>
    <w:p w14:paraId="56591FFA" w14:textId="03417EE5" w:rsidR="00BF2A26" w:rsidRPr="00AE1D18" w:rsidRDefault="00655FF9" w:rsidP="00AE1D18">
      <w:pPr>
        <w:pStyle w:val="BodyText"/>
      </w:pPr>
      <w:r w:rsidRPr="004E7AAE">
        <w:rPr>
          <w:rFonts w:eastAsia="Calibri"/>
          <w:bCs/>
        </w:rPr>
        <w:t>Governance and oversight of the process and the resulting actions are critical. This is because of the potential strategic influence of the assessment, combined with the inherent uncertainty.</w:t>
      </w:r>
      <w:r>
        <w:rPr>
          <w:rFonts w:eastAsia="Calibri"/>
          <w:bCs/>
        </w:rPr>
        <w:t xml:space="preserve"> </w:t>
      </w:r>
      <w:r w:rsidR="002E108C" w:rsidRPr="00AE1D18">
        <w:t>Strong governance ensure</w:t>
      </w:r>
      <w:r w:rsidR="00BF2A26" w:rsidRPr="00AE1D18">
        <w:t>s</w:t>
      </w:r>
      <w:r w:rsidR="002E108C" w:rsidRPr="00AE1D18">
        <w:t xml:space="preserve"> the assessment is targeted, outputs </w:t>
      </w:r>
      <w:r w:rsidR="00BF2A26" w:rsidRPr="00AE1D18">
        <w:t>align with decisions,</w:t>
      </w:r>
      <w:r w:rsidR="002E108C" w:rsidRPr="00AE1D18">
        <w:t xml:space="preserve"> and buy-in is a</w:t>
      </w:r>
      <w:r w:rsidR="00BF2A26" w:rsidRPr="00AE1D18">
        <w:t>s</w:t>
      </w:r>
      <w:r w:rsidR="002E108C" w:rsidRPr="00AE1D18">
        <w:t xml:space="preserve"> broad as possible. </w:t>
      </w:r>
    </w:p>
    <w:p w14:paraId="3C4E9AB6" w14:textId="1D2868C7" w:rsidR="002E108C" w:rsidRDefault="00BF2A26" w:rsidP="00AE1D18">
      <w:pPr>
        <w:pStyle w:val="BodyText"/>
        <w:rPr>
          <w:rFonts w:eastAsia="Calibri"/>
        </w:rPr>
      </w:pPr>
      <w:r w:rsidRPr="00AE1D18">
        <w:lastRenderedPageBreak/>
        <w:t>G</w:t>
      </w:r>
      <w:r w:rsidR="002E108C" w:rsidRPr="00AE1D18">
        <w:t>overnance and manageme</w:t>
      </w:r>
      <w:r w:rsidR="002E108C" w:rsidRPr="00F31912">
        <w:rPr>
          <w:rFonts w:eastAsia="Calibri"/>
        </w:rPr>
        <w:t xml:space="preserve">nt </w:t>
      </w:r>
      <w:r>
        <w:rPr>
          <w:rFonts w:eastAsia="Calibri"/>
        </w:rPr>
        <w:t xml:space="preserve">staff must be </w:t>
      </w:r>
      <w:r w:rsidR="002E108C" w:rsidRPr="00F31912">
        <w:rPr>
          <w:rFonts w:eastAsia="Calibri"/>
        </w:rPr>
        <w:t xml:space="preserve">aware of information that is communicated internally and externally. </w:t>
      </w:r>
      <w:hyperlink w:anchor="_Appendix_H:_Assessing" w:history="1">
        <w:r w:rsidR="00C54B17" w:rsidRPr="000467CA">
          <w:rPr>
            <w:rStyle w:val="Hyperlink"/>
            <w:rFonts w:eastAsia="Calibri"/>
          </w:rPr>
          <w:t>Appendix H</w:t>
        </w:r>
      </w:hyperlink>
      <w:r w:rsidR="00C54B17">
        <w:rPr>
          <w:rFonts w:eastAsia="Calibri"/>
        </w:rPr>
        <w:t xml:space="preserve"> </w:t>
      </w:r>
      <w:r>
        <w:rPr>
          <w:rFonts w:eastAsia="Calibri"/>
        </w:rPr>
        <w:t xml:space="preserve">outlines ways to </w:t>
      </w:r>
      <w:r w:rsidR="00C54B17">
        <w:rPr>
          <w:rFonts w:eastAsia="Calibri"/>
        </w:rPr>
        <w:t xml:space="preserve">assess the maturity of governance for risk assessments and adaptation. </w:t>
      </w:r>
    </w:p>
    <w:p w14:paraId="23E58F38" w14:textId="41D00B4A" w:rsidR="00376715" w:rsidRPr="00E30A85" w:rsidRDefault="00145EE9" w:rsidP="00E30A85">
      <w:pPr>
        <w:pStyle w:val="Heading3"/>
      </w:pPr>
      <w:r>
        <w:rPr>
          <w:rFonts w:eastAsia="Calibri"/>
        </w:rPr>
        <w:t>1.</w:t>
      </w:r>
      <w:r w:rsidR="003F003C">
        <w:rPr>
          <w:rFonts w:eastAsia="Calibri"/>
        </w:rPr>
        <w:t>1.2</w:t>
      </w:r>
      <w:r w:rsidR="00E30A85">
        <w:rPr>
          <w:rFonts w:eastAsia="Calibri"/>
        </w:rPr>
        <w:tab/>
      </w:r>
      <w:r w:rsidR="00376715">
        <w:rPr>
          <w:rFonts w:eastAsia="Calibri"/>
        </w:rPr>
        <w:t>Communication</w:t>
      </w:r>
    </w:p>
    <w:p w14:paraId="339FA2FF" w14:textId="1A4E0D25" w:rsidR="002E108C" w:rsidRPr="00F31912" w:rsidRDefault="002E108C" w:rsidP="00CF16C0">
      <w:pPr>
        <w:pStyle w:val="BodyText"/>
        <w:rPr>
          <w:rFonts w:eastAsia="Calibri"/>
        </w:rPr>
      </w:pPr>
      <w:r w:rsidRPr="7DA6DEA3">
        <w:rPr>
          <w:rFonts w:eastAsia="Calibri"/>
        </w:rPr>
        <w:t xml:space="preserve">Communication </w:t>
      </w:r>
      <w:r w:rsidR="00BF2A26" w:rsidRPr="7DA6DEA3">
        <w:rPr>
          <w:rFonts w:eastAsia="Calibri"/>
        </w:rPr>
        <w:t xml:space="preserve">is vital for </w:t>
      </w:r>
      <w:r w:rsidR="400D2F53" w:rsidRPr="7DA6DEA3">
        <w:rPr>
          <w:rFonts w:eastAsia="Calibri"/>
        </w:rPr>
        <w:t>success and</w:t>
      </w:r>
      <w:r w:rsidR="00655FF9" w:rsidRPr="7DA6DEA3">
        <w:rPr>
          <w:rFonts w:eastAsia="Calibri"/>
        </w:rPr>
        <w:t xml:space="preserve"> should be led by</w:t>
      </w:r>
      <w:r w:rsidR="00BF2A26" w:rsidRPr="7DA6DEA3">
        <w:rPr>
          <w:rFonts w:eastAsia="Calibri"/>
        </w:rPr>
        <w:t xml:space="preserve"> a senior-level champion. </w:t>
      </w:r>
      <w:r w:rsidRPr="7DA6DEA3">
        <w:rPr>
          <w:rFonts w:eastAsia="Calibri"/>
        </w:rPr>
        <w:t xml:space="preserve">Approval from senior management is likely to be necessary to support any significant time </w:t>
      </w:r>
      <w:r w:rsidR="00BF2A26" w:rsidRPr="7DA6DEA3">
        <w:rPr>
          <w:rFonts w:eastAsia="Calibri"/>
        </w:rPr>
        <w:t xml:space="preserve">the team has </w:t>
      </w:r>
      <w:r w:rsidR="1914EC08" w:rsidRPr="7DA6DEA3">
        <w:rPr>
          <w:rFonts w:eastAsia="Calibri"/>
        </w:rPr>
        <w:t>contributed</w:t>
      </w:r>
      <w:r w:rsidR="00BF2A26" w:rsidRPr="7DA6DEA3">
        <w:rPr>
          <w:rFonts w:eastAsia="Calibri"/>
        </w:rPr>
        <w:t xml:space="preserve">. </w:t>
      </w:r>
      <w:r w:rsidRPr="7DA6DEA3">
        <w:rPr>
          <w:rFonts w:eastAsia="Calibri"/>
        </w:rPr>
        <w:t xml:space="preserve">Senior representation may also </w:t>
      </w:r>
      <w:r w:rsidR="007853D3" w:rsidRPr="7DA6DEA3">
        <w:rPr>
          <w:rFonts w:eastAsia="Calibri"/>
        </w:rPr>
        <w:t xml:space="preserve">help to </w:t>
      </w:r>
      <w:r w:rsidRPr="7DA6DEA3">
        <w:rPr>
          <w:rFonts w:eastAsia="Calibri"/>
        </w:rPr>
        <w:t>develop or manag</w:t>
      </w:r>
      <w:r w:rsidR="007853D3" w:rsidRPr="7DA6DEA3">
        <w:rPr>
          <w:rFonts w:eastAsia="Calibri"/>
        </w:rPr>
        <w:t>e</w:t>
      </w:r>
      <w:r w:rsidRPr="7DA6DEA3">
        <w:rPr>
          <w:rFonts w:eastAsia="Calibri"/>
        </w:rPr>
        <w:t xml:space="preserve"> relationships with other organ</w:t>
      </w:r>
      <w:r w:rsidR="00133E5B">
        <w:rPr>
          <w:rFonts w:eastAsia="Calibri"/>
        </w:rPr>
        <w:t>i</w:t>
      </w:r>
      <w:r w:rsidRPr="7DA6DEA3">
        <w:rPr>
          <w:rFonts w:eastAsia="Calibri"/>
        </w:rPr>
        <w:t xml:space="preserve">sations. Regular updates can encourage awareness of planned actions and progress, </w:t>
      </w:r>
      <w:r w:rsidR="00BF2A26" w:rsidRPr="7DA6DEA3">
        <w:rPr>
          <w:rFonts w:eastAsia="Calibri"/>
        </w:rPr>
        <w:t>promoting</w:t>
      </w:r>
      <w:r w:rsidRPr="7DA6DEA3">
        <w:rPr>
          <w:rFonts w:eastAsia="Calibri"/>
        </w:rPr>
        <w:t xml:space="preserve"> participation and </w:t>
      </w:r>
      <w:r w:rsidR="00BF2A26" w:rsidRPr="7DA6DEA3">
        <w:rPr>
          <w:rFonts w:eastAsia="Calibri"/>
        </w:rPr>
        <w:t xml:space="preserve">a </w:t>
      </w:r>
      <w:r w:rsidR="00D90899" w:rsidRPr="7DA6DEA3">
        <w:rPr>
          <w:rFonts w:eastAsia="Calibri"/>
        </w:rPr>
        <w:t>better-informed</w:t>
      </w:r>
      <w:r w:rsidRPr="7DA6DEA3">
        <w:rPr>
          <w:rFonts w:eastAsia="Calibri"/>
        </w:rPr>
        <w:t xml:space="preserve"> contribution to </w:t>
      </w:r>
      <w:r w:rsidR="00772577" w:rsidRPr="7DA6DEA3">
        <w:rPr>
          <w:rFonts w:eastAsia="Calibri"/>
        </w:rPr>
        <w:t xml:space="preserve">the </w:t>
      </w:r>
      <w:r w:rsidRPr="7DA6DEA3">
        <w:rPr>
          <w:rFonts w:eastAsia="Calibri"/>
        </w:rPr>
        <w:t xml:space="preserve">strategy. </w:t>
      </w:r>
    </w:p>
    <w:p w14:paraId="0E3CEC81" w14:textId="4EE8DA33" w:rsidR="002E108C" w:rsidRPr="00F31912" w:rsidRDefault="002E108C" w:rsidP="00CF16C0">
      <w:pPr>
        <w:pStyle w:val="BodyText"/>
        <w:rPr>
          <w:rFonts w:eastAsia="Calibri"/>
        </w:rPr>
      </w:pPr>
      <w:r w:rsidRPr="00F31912">
        <w:rPr>
          <w:rFonts w:eastAsia="Calibri"/>
        </w:rPr>
        <w:t xml:space="preserve">Communication is </w:t>
      </w:r>
      <w:r w:rsidR="00772577">
        <w:rPr>
          <w:rFonts w:eastAsia="Calibri"/>
        </w:rPr>
        <w:t>essential for</w:t>
      </w:r>
      <w:r w:rsidRPr="00F31912">
        <w:rPr>
          <w:rFonts w:eastAsia="Calibri"/>
        </w:rPr>
        <w:t xml:space="preserve"> engag</w:t>
      </w:r>
      <w:r w:rsidR="00772577">
        <w:rPr>
          <w:rFonts w:eastAsia="Calibri"/>
        </w:rPr>
        <w:t>ing</w:t>
      </w:r>
      <w:r w:rsidRPr="00F31912">
        <w:rPr>
          <w:rFonts w:eastAsia="Calibri"/>
        </w:rPr>
        <w:t xml:space="preserve"> with</w:t>
      </w:r>
      <w:r w:rsidR="003E648E">
        <w:rPr>
          <w:rFonts w:eastAsia="Calibri"/>
        </w:rPr>
        <w:t xml:space="preserve"> iwi/Māori partners and</w:t>
      </w:r>
      <w:r w:rsidRPr="00F31912">
        <w:rPr>
          <w:rFonts w:eastAsia="Calibri"/>
        </w:rPr>
        <w:t xml:space="preserve"> stakeholders</w:t>
      </w:r>
      <w:r w:rsidR="00772577">
        <w:rPr>
          <w:rFonts w:eastAsia="Calibri"/>
        </w:rPr>
        <w:t xml:space="preserve"> such as</w:t>
      </w:r>
      <w:r w:rsidRPr="00F31912">
        <w:rPr>
          <w:rFonts w:eastAsia="Calibri"/>
        </w:rPr>
        <w:t xml:space="preserve"> </w:t>
      </w:r>
      <w:r w:rsidR="00772577">
        <w:rPr>
          <w:rFonts w:eastAsia="Calibri"/>
        </w:rPr>
        <w:t xml:space="preserve">the </w:t>
      </w:r>
      <w:r w:rsidRPr="00F31912">
        <w:rPr>
          <w:rFonts w:eastAsia="Calibri"/>
        </w:rPr>
        <w:t xml:space="preserve">public and </w:t>
      </w:r>
      <w:r w:rsidRPr="00DE3CEB">
        <w:rPr>
          <w:rFonts w:eastAsia="Calibri"/>
        </w:rPr>
        <w:t>communities (</w:t>
      </w:r>
      <w:hyperlink w:anchor="_1.3__" w:history="1">
        <w:r w:rsidR="007853D3">
          <w:rPr>
            <w:rStyle w:val="Hyperlink"/>
            <w:rFonts w:eastAsia="Calibri"/>
          </w:rPr>
          <w:t>s</w:t>
        </w:r>
        <w:r w:rsidR="005C24B0" w:rsidRPr="005C24B0">
          <w:rPr>
            <w:rStyle w:val="Hyperlink"/>
            <w:rFonts w:eastAsia="Calibri"/>
          </w:rPr>
          <w:t>ection 1.3</w:t>
        </w:r>
        <w:r w:rsidR="00772577" w:rsidRPr="000467CA">
          <w:rPr>
            <w:rStyle w:val="Hyperlink"/>
            <w:rFonts w:eastAsia="Calibri"/>
            <w:color w:val="auto"/>
          </w:rPr>
          <w:t>,</w:t>
        </w:r>
        <w:r w:rsidR="007853D3" w:rsidRPr="000467CA">
          <w:rPr>
            <w:rStyle w:val="Hyperlink"/>
            <w:rFonts w:eastAsia="Calibri"/>
            <w:color w:val="auto"/>
          </w:rPr>
          <w:t xml:space="preserve"> </w:t>
        </w:r>
        <w:r w:rsidR="00772577">
          <w:rPr>
            <w:rStyle w:val="Hyperlink"/>
            <w:rFonts w:eastAsia="Calibri"/>
          </w:rPr>
          <w:t>s</w:t>
        </w:r>
        <w:r w:rsidRPr="005C24B0">
          <w:rPr>
            <w:rStyle w:val="Hyperlink"/>
            <w:rFonts w:eastAsia="Calibri"/>
          </w:rPr>
          <w:t>tep 1C</w:t>
        </w:r>
      </w:hyperlink>
      <w:r w:rsidRPr="00DE3CEB">
        <w:rPr>
          <w:rFonts w:eastAsia="Calibri"/>
        </w:rPr>
        <w:t>).</w:t>
      </w:r>
      <w:r>
        <w:rPr>
          <w:rFonts w:eastAsia="Calibri"/>
        </w:rPr>
        <w:t xml:space="preserve"> </w:t>
      </w:r>
      <w:r w:rsidR="00B02758">
        <w:rPr>
          <w:rFonts w:eastAsia="Calibri"/>
        </w:rPr>
        <w:t>Treaty partners and s</w:t>
      </w:r>
      <w:r>
        <w:rPr>
          <w:rFonts w:eastAsia="Calibri"/>
        </w:rPr>
        <w:t>takeholders will be spread across the project groups and will perform different roles</w:t>
      </w:r>
      <w:r w:rsidR="00772577">
        <w:rPr>
          <w:rFonts w:eastAsia="Calibri"/>
        </w:rPr>
        <w:t>.</w:t>
      </w:r>
      <w:r w:rsidR="007853D3">
        <w:rPr>
          <w:rFonts w:eastAsia="Calibri"/>
        </w:rPr>
        <w:t xml:space="preserve"> T</w:t>
      </w:r>
      <w:r>
        <w:rPr>
          <w:rFonts w:eastAsia="Calibri"/>
        </w:rPr>
        <w:t>his will require different approaches</w:t>
      </w:r>
      <w:r w:rsidR="00772577">
        <w:rPr>
          <w:rFonts w:eastAsia="Calibri"/>
        </w:rPr>
        <w:t>,</w:t>
      </w:r>
      <w:r>
        <w:rPr>
          <w:rFonts w:eastAsia="Calibri"/>
        </w:rPr>
        <w:t xml:space="preserve"> depending on the phase of the project and who is involved.</w:t>
      </w:r>
    </w:p>
    <w:p w14:paraId="4E6734ED" w14:textId="7B274902" w:rsidR="00BC4DCB" w:rsidRDefault="00145EE9" w:rsidP="00A12078">
      <w:pPr>
        <w:pStyle w:val="Heading3"/>
        <w:rPr>
          <w:rFonts w:eastAsia="Calibri"/>
        </w:rPr>
      </w:pPr>
      <w:r>
        <w:rPr>
          <w:rFonts w:eastAsia="Calibri"/>
        </w:rPr>
        <w:t>1.</w:t>
      </w:r>
      <w:r w:rsidR="003F003C">
        <w:rPr>
          <w:rFonts w:eastAsia="Calibri"/>
        </w:rPr>
        <w:t>1.3</w:t>
      </w:r>
      <w:r w:rsidR="00E30A85">
        <w:rPr>
          <w:rFonts w:eastAsia="Calibri"/>
        </w:rPr>
        <w:tab/>
      </w:r>
      <w:r w:rsidR="00BC4DCB">
        <w:rPr>
          <w:rFonts w:eastAsia="Calibri"/>
        </w:rPr>
        <w:t>Timeframes</w:t>
      </w:r>
    </w:p>
    <w:p w14:paraId="528743BA" w14:textId="7414C0D9" w:rsidR="00BC4DCB" w:rsidRDefault="003A56C4" w:rsidP="00BC4DCB">
      <w:pPr>
        <w:pStyle w:val="BodyText"/>
      </w:pPr>
      <w:r>
        <w:t>The i</w:t>
      </w:r>
      <w:r w:rsidR="00BC4DCB">
        <w:t>ndicative timeframe for high</w:t>
      </w:r>
      <w:r w:rsidR="00D44C98">
        <w:t>-</w:t>
      </w:r>
      <w:r w:rsidR="00BC4DCB">
        <w:t>level risk identification and screening (</w:t>
      </w:r>
      <w:hyperlink w:anchor="_3.1__" w:history="1">
        <w:r w:rsidR="007853D3">
          <w:rPr>
            <w:rStyle w:val="Hyperlink"/>
          </w:rPr>
          <w:t>s</w:t>
        </w:r>
        <w:r w:rsidR="00BC4DCB" w:rsidRPr="009F2300">
          <w:rPr>
            <w:rStyle w:val="Hyperlink"/>
          </w:rPr>
          <w:t>tep 3A</w:t>
        </w:r>
      </w:hyperlink>
      <w:r w:rsidR="00BC4DCB">
        <w:t xml:space="preserve"> only) is </w:t>
      </w:r>
      <w:r w:rsidR="00772577">
        <w:t>two to</w:t>
      </w:r>
      <w:r w:rsidR="00A91EC4">
        <w:t> </w:t>
      </w:r>
      <w:r w:rsidR="00772577">
        <w:t>four</w:t>
      </w:r>
      <w:r w:rsidR="00FB2600">
        <w:t xml:space="preserve"> months. For a detailed risk assessment, </w:t>
      </w:r>
      <w:r w:rsidR="00772577">
        <w:t xml:space="preserve">allow </w:t>
      </w:r>
      <w:r w:rsidR="00FB2600">
        <w:t xml:space="preserve">12 </w:t>
      </w:r>
      <w:r w:rsidR="00772577">
        <w:t>to</w:t>
      </w:r>
      <w:r w:rsidR="00FB2600">
        <w:t xml:space="preserve"> 18 months. </w:t>
      </w:r>
    </w:p>
    <w:p w14:paraId="2FDE7E7E" w14:textId="3F5B0973" w:rsidR="00E50848" w:rsidRDefault="00E50848" w:rsidP="00E50848">
      <w:pPr>
        <w:pStyle w:val="Heading3"/>
        <w:rPr>
          <w:rFonts w:eastAsia="Calibri"/>
        </w:rPr>
      </w:pPr>
      <w:r w:rsidRPr="0F325138">
        <w:rPr>
          <w:rFonts w:eastAsia="Calibri"/>
        </w:rPr>
        <w:t>1.1.</w:t>
      </w:r>
      <w:r w:rsidR="00146DAE" w:rsidRPr="0F325138">
        <w:rPr>
          <w:rFonts w:eastAsia="Calibri"/>
        </w:rPr>
        <w:t>4</w:t>
      </w:r>
      <w:r>
        <w:tab/>
      </w:r>
      <w:r w:rsidR="00606819" w:rsidRPr="0F325138">
        <w:rPr>
          <w:rFonts w:eastAsia="Calibri"/>
        </w:rPr>
        <w:t>Working</w:t>
      </w:r>
      <w:r w:rsidRPr="0F325138">
        <w:rPr>
          <w:rFonts w:eastAsia="Calibri"/>
        </w:rPr>
        <w:t xml:space="preserve"> with </w:t>
      </w:r>
      <w:r w:rsidR="00772577" w:rsidRPr="0F325138">
        <w:rPr>
          <w:rFonts w:eastAsia="Calibri"/>
        </w:rPr>
        <w:t>i</w:t>
      </w:r>
      <w:r w:rsidRPr="0F325138">
        <w:rPr>
          <w:rFonts w:eastAsia="Calibri"/>
        </w:rPr>
        <w:t>wi/M</w:t>
      </w:r>
      <w:r w:rsidR="001C2BBA" w:rsidRPr="0F325138">
        <w:rPr>
          <w:rFonts w:eastAsia="Calibri" w:cs="Calibri"/>
        </w:rPr>
        <w:t>ā</w:t>
      </w:r>
      <w:r w:rsidRPr="0F325138">
        <w:rPr>
          <w:rFonts w:eastAsia="Calibri"/>
        </w:rPr>
        <w:t>ori</w:t>
      </w:r>
    </w:p>
    <w:p w14:paraId="68B03DF7" w14:textId="143C5A47" w:rsidR="00A40564" w:rsidRDefault="00A40564" w:rsidP="00A40564">
      <w:pPr>
        <w:pStyle w:val="BodyText"/>
      </w:pPr>
      <w:r>
        <w:t>Consider a co-design approach to the risk assessment with iwi/Māori.</w:t>
      </w:r>
    </w:p>
    <w:p w14:paraId="5732E96A" w14:textId="1360774B" w:rsidR="00133E5B" w:rsidRDefault="00A34AC2" w:rsidP="007C59D6">
      <w:pPr>
        <w:pStyle w:val="BodyText"/>
      </w:pPr>
      <w:r>
        <w:t>Co-desi</w:t>
      </w:r>
      <w:r w:rsidR="008138DC">
        <w:t xml:space="preserve">gn </w:t>
      </w:r>
      <w:r>
        <w:t>is a</w:t>
      </w:r>
      <w:r w:rsidR="00B8480D">
        <w:t>n iterative</w:t>
      </w:r>
      <w:r w:rsidR="00E46378">
        <w:t xml:space="preserve"> </w:t>
      </w:r>
      <w:r>
        <w:t>process</w:t>
      </w:r>
      <w:r w:rsidR="005C3F6A">
        <w:t xml:space="preserve"> of collaboration</w:t>
      </w:r>
      <w:r>
        <w:t xml:space="preserve"> </w:t>
      </w:r>
      <w:r w:rsidR="00D03BF6">
        <w:t>to</w:t>
      </w:r>
      <w:r w:rsidR="009C1ED9">
        <w:t xml:space="preserve"> gain new insights and develop solutions</w:t>
      </w:r>
      <w:r w:rsidR="00B01EFD">
        <w:t xml:space="preserve"> (</w:t>
      </w:r>
      <w:r w:rsidR="00772577">
        <w:t>NSW</w:t>
      </w:r>
      <w:r w:rsidR="00B01EFD">
        <w:t xml:space="preserve"> Council of Social Services, 2017). </w:t>
      </w:r>
      <w:r w:rsidR="008254D2">
        <w:t xml:space="preserve">It </w:t>
      </w:r>
      <w:r w:rsidR="005D7A19">
        <w:t>provides an opportunity to reconcile</w:t>
      </w:r>
      <w:r w:rsidR="001972C5">
        <w:t xml:space="preserve"> M</w:t>
      </w:r>
      <w:r w:rsidR="001972C5" w:rsidRPr="0F325138">
        <w:rPr>
          <w:rFonts w:cs="Calibri"/>
        </w:rPr>
        <w:t>ā</w:t>
      </w:r>
      <w:r w:rsidR="001972C5">
        <w:t>ori and Western knowledge</w:t>
      </w:r>
      <w:r w:rsidR="005D7A19">
        <w:t xml:space="preserve"> systems</w:t>
      </w:r>
      <w:r w:rsidR="001972C5">
        <w:t>, align with</w:t>
      </w:r>
      <w:r w:rsidR="00F40D1B">
        <w:t xml:space="preserve"> </w:t>
      </w:r>
      <w:proofErr w:type="spellStart"/>
      <w:r w:rsidR="001972C5">
        <w:t>kaupapa</w:t>
      </w:r>
      <w:proofErr w:type="spellEnd"/>
      <w:r w:rsidR="001972C5">
        <w:t xml:space="preserve"> M</w:t>
      </w:r>
      <w:r w:rsidR="001972C5" w:rsidRPr="0F325138">
        <w:rPr>
          <w:rFonts w:cs="Calibri"/>
        </w:rPr>
        <w:t>ā</w:t>
      </w:r>
      <w:r w:rsidR="001972C5">
        <w:t>ori research and</w:t>
      </w:r>
      <w:r w:rsidR="0083587D">
        <w:t xml:space="preserve"> core values, and enable iwi/M</w:t>
      </w:r>
      <w:r w:rsidR="0083587D" w:rsidRPr="0F325138">
        <w:rPr>
          <w:rFonts w:cs="Calibri"/>
        </w:rPr>
        <w:t>ā</w:t>
      </w:r>
      <w:r w:rsidR="0083587D">
        <w:t xml:space="preserve">ori to </w:t>
      </w:r>
      <w:r w:rsidR="00772577">
        <w:t xml:space="preserve">play </w:t>
      </w:r>
      <w:r w:rsidR="0083587D">
        <w:t xml:space="preserve">an active role </w:t>
      </w:r>
      <w:r w:rsidR="00485BA0">
        <w:t xml:space="preserve">(Wakefield, </w:t>
      </w:r>
      <w:r w:rsidR="00A0381D">
        <w:t>2019)</w:t>
      </w:r>
      <w:r w:rsidR="005F176E">
        <w:t xml:space="preserve">. </w:t>
      </w:r>
    </w:p>
    <w:p w14:paraId="5907BB52" w14:textId="2CD735AD" w:rsidR="006A01DF" w:rsidRPr="00FA1EA3" w:rsidRDefault="00A37223" w:rsidP="007C59D6">
      <w:pPr>
        <w:pStyle w:val="BodyText"/>
      </w:pPr>
      <w:r>
        <w:t xml:space="preserve">Co-design </w:t>
      </w:r>
      <w:r w:rsidR="006A01DF">
        <w:t>principles</w:t>
      </w:r>
      <w:r w:rsidR="00485BA0">
        <w:t xml:space="preserve"> can</w:t>
      </w:r>
      <w:r w:rsidR="006A01DF">
        <w:t xml:space="preserve"> include</w:t>
      </w:r>
      <w:r w:rsidR="00BF3AB5">
        <w:t xml:space="preserve"> (Wakefield, </w:t>
      </w:r>
      <w:r w:rsidR="00FF6BAF">
        <w:t>2019</w:t>
      </w:r>
      <w:r w:rsidR="00BF3AB5">
        <w:t>)</w:t>
      </w:r>
      <w:r w:rsidR="006A01DF">
        <w:t>:</w:t>
      </w:r>
    </w:p>
    <w:p w14:paraId="5595B55B" w14:textId="02ADBCCF" w:rsidR="00A37223" w:rsidRPr="00E30A85" w:rsidRDefault="00F40D1B" w:rsidP="00E30A85">
      <w:pPr>
        <w:pStyle w:val="Bullet"/>
      </w:pPr>
      <w:proofErr w:type="spellStart"/>
      <w:r>
        <w:t>w</w:t>
      </w:r>
      <w:r w:rsidR="006A01DF" w:rsidRPr="00E30A85">
        <w:t>hakawhanaungatanga</w:t>
      </w:r>
      <w:proofErr w:type="spellEnd"/>
      <w:r w:rsidR="006A01DF" w:rsidRPr="00E30A85">
        <w:t xml:space="preserve"> (</w:t>
      </w:r>
      <w:r w:rsidR="00E10259" w:rsidRPr="00E30A85">
        <w:t xml:space="preserve">building </w:t>
      </w:r>
      <w:r w:rsidR="006A01DF" w:rsidRPr="00E30A85">
        <w:t>relationship</w:t>
      </w:r>
      <w:r w:rsidR="00E10259" w:rsidRPr="00E30A85">
        <w:t>s</w:t>
      </w:r>
      <w:r w:rsidR="006A01DF" w:rsidRPr="00E30A85">
        <w:t xml:space="preserve"> and trust)</w:t>
      </w:r>
    </w:p>
    <w:p w14:paraId="458DBFA7" w14:textId="5E310BB8" w:rsidR="006A01DF" w:rsidRPr="00E30A85" w:rsidRDefault="00F40D1B" w:rsidP="00E30A85">
      <w:pPr>
        <w:pStyle w:val="Bullet"/>
      </w:pPr>
      <w:proofErr w:type="spellStart"/>
      <w:r>
        <w:t>m</w:t>
      </w:r>
      <w:r w:rsidR="006A01DF" w:rsidRPr="00E30A85">
        <w:t>anaakitanga</w:t>
      </w:r>
      <w:proofErr w:type="spellEnd"/>
      <w:r w:rsidR="006A01DF" w:rsidRPr="00E30A85">
        <w:t xml:space="preserve"> (affirming and upholding the mana of the people present)</w:t>
      </w:r>
    </w:p>
    <w:p w14:paraId="76EE890B" w14:textId="1A9B7D5D" w:rsidR="006A01DF" w:rsidRPr="00E30A85" w:rsidRDefault="00F40D1B" w:rsidP="00E30A85">
      <w:pPr>
        <w:pStyle w:val="Bullet"/>
      </w:pPr>
      <w:proofErr w:type="spellStart"/>
      <w:r>
        <w:t>k</w:t>
      </w:r>
      <w:r w:rsidR="006A01DF" w:rsidRPr="00E30A85">
        <w:t>otahitanga</w:t>
      </w:r>
      <w:proofErr w:type="spellEnd"/>
      <w:r w:rsidR="006A01DF" w:rsidRPr="00E30A85">
        <w:t xml:space="preserve"> (unity)</w:t>
      </w:r>
    </w:p>
    <w:p w14:paraId="3A34954B" w14:textId="5A251DB8" w:rsidR="006D4320" w:rsidRDefault="00F40D1B" w:rsidP="00E30A85">
      <w:pPr>
        <w:pStyle w:val="Bullet"/>
      </w:pPr>
      <w:r>
        <w:t>r</w:t>
      </w:r>
      <w:r w:rsidR="006D4320" w:rsidRPr="00E30A85">
        <w:t>angatiratanga</w:t>
      </w:r>
      <w:r w:rsidR="006D4320">
        <w:t xml:space="preserve"> (self-determination)</w:t>
      </w:r>
      <w:r w:rsidR="007853D3">
        <w:t>.</w:t>
      </w:r>
    </w:p>
    <w:p w14:paraId="7872A796" w14:textId="1EC36A3C" w:rsidR="00E10259" w:rsidRDefault="00E10259" w:rsidP="00E30A85">
      <w:pPr>
        <w:pStyle w:val="BodyText"/>
      </w:pPr>
      <w:r>
        <w:t xml:space="preserve">Embedding </w:t>
      </w:r>
      <w:r w:rsidR="00B711C4">
        <w:t>these principles into the process</w:t>
      </w:r>
      <w:r w:rsidR="000804FC">
        <w:t xml:space="preserve"> </w:t>
      </w:r>
      <w:r w:rsidR="00C871AB">
        <w:t>can</w:t>
      </w:r>
      <w:r>
        <w:t>:</w:t>
      </w:r>
    </w:p>
    <w:p w14:paraId="243C6D38" w14:textId="49CF501F" w:rsidR="00E10259" w:rsidRDefault="005431D8" w:rsidP="00E30A85">
      <w:pPr>
        <w:pStyle w:val="Bullet"/>
      </w:pPr>
      <w:r>
        <w:t xml:space="preserve">enable </w:t>
      </w:r>
      <w:r w:rsidR="00B1799A">
        <w:t>scheduling to consider specific needs</w:t>
      </w:r>
      <w:r w:rsidR="00A0381D">
        <w:t xml:space="preserve"> of iwi/Māori</w:t>
      </w:r>
      <w:r w:rsidR="00BB3266">
        <w:t xml:space="preserve"> </w:t>
      </w:r>
    </w:p>
    <w:p w14:paraId="437354EF" w14:textId="3D817649" w:rsidR="00E10259" w:rsidRDefault="00B32C9E" w:rsidP="00E30A85">
      <w:pPr>
        <w:pStyle w:val="Bullet"/>
      </w:pPr>
      <w:r>
        <w:t xml:space="preserve">give </w:t>
      </w:r>
      <w:r w:rsidR="00BB3266">
        <w:t xml:space="preserve">iwi/Māori the right </w:t>
      </w:r>
      <w:r w:rsidR="00AB4B82">
        <w:t xml:space="preserve">to decide the </w:t>
      </w:r>
      <w:r w:rsidR="00E10259">
        <w:t xml:space="preserve">level </w:t>
      </w:r>
      <w:r w:rsidR="00AB4B82">
        <w:t xml:space="preserve">of their participation </w:t>
      </w:r>
    </w:p>
    <w:p w14:paraId="7DDD07B1" w14:textId="736DB416" w:rsidR="00E10259" w:rsidRDefault="00AB4B82" w:rsidP="00E30A85">
      <w:pPr>
        <w:pStyle w:val="Bullet"/>
      </w:pPr>
      <w:r>
        <w:t>enab</w:t>
      </w:r>
      <w:r w:rsidR="00B32C9E">
        <w:t xml:space="preserve">le </w:t>
      </w:r>
      <w:r>
        <w:t xml:space="preserve">explicit decision-making </w:t>
      </w:r>
      <w:r w:rsidR="00D9439B">
        <w:t>by iwi/Māori</w:t>
      </w:r>
    </w:p>
    <w:p w14:paraId="3BBB8E2C" w14:textId="3C25529F" w:rsidR="00CE5331" w:rsidRDefault="00AB4B82" w:rsidP="00E30A85">
      <w:pPr>
        <w:pStyle w:val="Bullet"/>
      </w:pPr>
      <w:r>
        <w:t xml:space="preserve">build capacity (Wakefield, </w:t>
      </w:r>
      <w:r w:rsidR="00A0381D">
        <w:t>2019</w:t>
      </w:r>
      <w:r>
        <w:t>).</w:t>
      </w:r>
      <w:r w:rsidR="00395368">
        <w:t xml:space="preserve"> </w:t>
      </w:r>
    </w:p>
    <w:p w14:paraId="5884DBCD" w14:textId="5DDCAFA8" w:rsidR="00703AA8" w:rsidRDefault="00DF5B73" w:rsidP="00E30A85">
      <w:pPr>
        <w:pStyle w:val="BodyText"/>
      </w:pPr>
      <w:hyperlink w:anchor="_1.3.3__" w:history="1">
        <w:r w:rsidR="009D0913" w:rsidRPr="00BE49CF">
          <w:rPr>
            <w:rStyle w:val="Hyperlink"/>
          </w:rPr>
          <w:t>Step 1C (</w:t>
        </w:r>
        <w:r w:rsidR="00E10259" w:rsidRPr="007853D3">
          <w:rPr>
            <w:rStyle w:val="Hyperlink"/>
          </w:rPr>
          <w:t>s</w:t>
        </w:r>
        <w:r w:rsidR="009D0913" w:rsidRPr="007853D3">
          <w:rPr>
            <w:rStyle w:val="Hyperlink"/>
          </w:rPr>
          <w:t>e</w:t>
        </w:r>
        <w:r w:rsidR="009D0913" w:rsidRPr="00BE49CF">
          <w:rPr>
            <w:rStyle w:val="Hyperlink"/>
          </w:rPr>
          <w:t>ction 1.3.3)</w:t>
        </w:r>
      </w:hyperlink>
      <w:r w:rsidR="009D0913">
        <w:t xml:space="preserve"> </w:t>
      </w:r>
      <w:r w:rsidR="00E10259">
        <w:t>has more detail on</w:t>
      </w:r>
      <w:r w:rsidR="009D0913">
        <w:t xml:space="preserve"> engaging with iwi/M</w:t>
      </w:r>
      <w:r w:rsidR="009D0913">
        <w:rPr>
          <w:rFonts w:cs="Calibri"/>
        </w:rPr>
        <w:t>ā</w:t>
      </w:r>
      <w:r w:rsidR="009D0913">
        <w:t xml:space="preserve">ori. </w:t>
      </w:r>
    </w:p>
    <w:p w14:paraId="4D860C48" w14:textId="0231A2E6" w:rsidR="002E108C" w:rsidRPr="00F31912" w:rsidRDefault="00145EE9" w:rsidP="006628A9">
      <w:pPr>
        <w:pStyle w:val="Heading2"/>
        <w:spacing w:after="240"/>
        <w:ind w:left="851" w:hanging="851"/>
        <w:rPr>
          <w:rFonts w:eastAsia="Calibri"/>
        </w:rPr>
      </w:pPr>
      <w:bookmarkStart w:id="120" w:name="_Toc75802773"/>
      <w:bookmarkStart w:id="121" w:name="_Toc75852528"/>
      <w:bookmarkStart w:id="122" w:name="_Toc75892542"/>
      <w:bookmarkStart w:id="123" w:name="_Toc75935950"/>
      <w:bookmarkStart w:id="124" w:name="_Toc75802774"/>
      <w:bookmarkStart w:id="125" w:name="_Toc75852529"/>
      <w:bookmarkStart w:id="126" w:name="_Toc75892543"/>
      <w:bookmarkStart w:id="127" w:name="_Toc75935951"/>
      <w:bookmarkStart w:id="128" w:name="_Toc75802775"/>
      <w:bookmarkStart w:id="129" w:name="_Toc75852530"/>
      <w:bookmarkStart w:id="130" w:name="_Toc75892544"/>
      <w:bookmarkStart w:id="131" w:name="_Toc75935952"/>
      <w:bookmarkStart w:id="132" w:name="_Toc75802776"/>
      <w:bookmarkStart w:id="133" w:name="_Toc75852531"/>
      <w:bookmarkStart w:id="134" w:name="_Toc75892545"/>
      <w:bookmarkStart w:id="135" w:name="_Toc75935953"/>
      <w:bookmarkStart w:id="136" w:name="_Toc75802777"/>
      <w:bookmarkStart w:id="137" w:name="_Toc75852532"/>
      <w:bookmarkStart w:id="138" w:name="_Toc75892546"/>
      <w:bookmarkStart w:id="139" w:name="_Toc75935954"/>
      <w:bookmarkStart w:id="140" w:name="_Toc75802778"/>
      <w:bookmarkStart w:id="141" w:name="_Toc75852533"/>
      <w:bookmarkStart w:id="142" w:name="_Toc75892547"/>
      <w:bookmarkStart w:id="143" w:name="_Toc75935955"/>
      <w:bookmarkStart w:id="144" w:name="_Toc75802779"/>
      <w:bookmarkStart w:id="145" w:name="_Toc75852534"/>
      <w:bookmarkStart w:id="146" w:name="_Toc75892548"/>
      <w:bookmarkStart w:id="147" w:name="_Toc75935956"/>
      <w:bookmarkStart w:id="148" w:name="_Toc75802780"/>
      <w:bookmarkStart w:id="149" w:name="_Toc75852535"/>
      <w:bookmarkStart w:id="150" w:name="_Toc75892549"/>
      <w:bookmarkStart w:id="151" w:name="_Toc75935957"/>
      <w:bookmarkStart w:id="152" w:name="_Toc75802781"/>
      <w:bookmarkStart w:id="153" w:name="_Toc75852536"/>
      <w:bookmarkStart w:id="154" w:name="_Toc75892550"/>
      <w:bookmarkStart w:id="155" w:name="_Toc75935958"/>
      <w:bookmarkStart w:id="156" w:name="_Toc75802782"/>
      <w:bookmarkStart w:id="157" w:name="_Toc75852537"/>
      <w:bookmarkStart w:id="158" w:name="_Toc75892551"/>
      <w:bookmarkStart w:id="159" w:name="_Toc75935959"/>
      <w:bookmarkStart w:id="160" w:name="_Toc75802783"/>
      <w:bookmarkStart w:id="161" w:name="_Toc75852538"/>
      <w:bookmarkStart w:id="162" w:name="_Toc75892552"/>
      <w:bookmarkStart w:id="163" w:name="_Toc75935960"/>
      <w:bookmarkStart w:id="164" w:name="_Toc75802784"/>
      <w:bookmarkStart w:id="165" w:name="_Toc75852539"/>
      <w:bookmarkStart w:id="166" w:name="_Toc75892553"/>
      <w:bookmarkStart w:id="167" w:name="_Toc75935961"/>
      <w:bookmarkStart w:id="168" w:name="_Toc75802785"/>
      <w:bookmarkStart w:id="169" w:name="_Toc75852540"/>
      <w:bookmarkStart w:id="170" w:name="_Toc75892554"/>
      <w:bookmarkStart w:id="171" w:name="_Toc75935962"/>
      <w:bookmarkStart w:id="172" w:name="_Toc75802786"/>
      <w:bookmarkStart w:id="173" w:name="_Toc75852541"/>
      <w:bookmarkStart w:id="174" w:name="_Toc75892555"/>
      <w:bookmarkStart w:id="175" w:name="_Toc75935963"/>
      <w:bookmarkStart w:id="176" w:name="_Toc75802787"/>
      <w:bookmarkStart w:id="177" w:name="_Toc75852542"/>
      <w:bookmarkStart w:id="178" w:name="_Toc75892556"/>
      <w:bookmarkStart w:id="179" w:name="_Toc75935964"/>
      <w:bookmarkStart w:id="180" w:name="_Toc75802788"/>
      <w:bookmarkStart w:id="181" w:name="_Toc75852543"/>
      <w:bookmarkStart w:id="182" w:name="_Toc75892557"/>
      <w:bookmarkStart w:id="183" w:name="_Toc75935965"/>
      <w:bookmarkStart w:id="184" w:name="_Toc75802789"/>
      <w:bookmarkStart w:id="185" w:name="_Toc75852544"/>
      <w:bookmarkStart w:id="186" w:name="_Toc75892558"/>
      <w:bookmarkStart w:id="187" w:name="_Toc75935966"/>
      <w:bookmarkStart w:id="188" w:name="_Toc75802790"/>
      <w:bookmarkStart w:id="189" w:name="_Toc75852545"/>
      <w:bookmarkStart w:id="190" w:name="_Toc75892559"/>
      <w:bookmarkStart w:id="191" w:name="_Toc75935967"/>
      <w:bookmarkStart w:id="192" w:name="_Toc75802791"/>
      <w:bookmarkStart w:id="193" w:name="_Toc75852546"/>
      <w:bookmarkStart w:id="194" w:name="_Toc75892560"/>
      <w:bookmarkStart w:id="195" w:name="_Toc75935968"/>
      <w:bookmarkStart w:id="196" w:name="_Toc75802792"/>
      <w:bookmarkStart w:id="197" w:name="_Toc75852547"/>
      <w:bookmarkStart w:id="198" w:name="_Toc75892561"/>
      <w:bookmarkStart w:id="199" w:name="_Toc75935969"/>
      <w:bookmarkStart w:id="200" w:name="_Toc75802793"/>
      <w:bookmarkStart w:id="201" w:name="_Toc75852548"/>
      <w:bookmarkStart w:id="202" w:name="_Toc75892562"/>
      <w:bookmarkStart w:id="203" w:name="_Toc75935970"/>
      <w:bookmarkStart w:id="204" w:name="_Toc75802794"/>
      <w:bookmarkStart w:id="205" w:name="_Toc75852549"/>
      <w:bookmarkStart w:id="206" w:name="_Toc75892563"/>
      <w:bookmarkStart w:id="207" w:name="_Toc75935971"/>
      <w:bookmarkStart w:id="208" w:name="_Toc75802795"/>
      <w:bookmarkStart w:id="209" w:name="_Toc75852550"/>
      <w:bookmarkStart w:id="210" w:name="_Toc75892564"/>
      <w:bookmarkStart w:id="211" w:name="_Toc75935972"/>
      <w:bookmarkStart w:id="212" w:name="_Toc75802796"/>
      <w:bookmarkStart w:id="213" w:name="_Toc75852551"/>
      <w:bookmarkStart w:id="214" w:name="_Toc75892565"/>
      <w:bookmarkStart w:id="215" w:name="_Toc75935973"/>
      <w:bookmarkStart w:id="216" w:name="_Toc75802797"/>
      <w:bookmarkStart w:id="217" w:name="_Toc75852552"/>
      <w:bookmarkStart w:id="218" w:name="_Toc75892566"/>
      <w:bookmarkStart w:id="219" w:name="_Toc75935974"/>
      <w:bookmarkStart w:id="220" w:name="_Toc75802798"/>
      <w:bookmarkStart w:id="221" w:name="_Toc75852553"/>
      <w:bookmarkStart w:id="222" w:name="_Toc75892567"/>
      <w:bookmarkStart w:id="223" w:name="_Toc75935975"/>
      <w:bookmarkStart w:id="224" w:name="_Toc75802799"/>
      <w:bookmarkStart w:id="225" w:name="_Toc75852554"/>
      <w:bookmarkStart w:id="226" w:name="_Toc75892568"/>
      <w:bookmarkStart w:id="227" w:name="_Toc75935976"/>
      <w:bookmarkStart w:id="228" w:name="_Toc75802800"/>
      <w:bookmarkStart w:id="229" w:name="_Toc75852555"/>
      <w:bookmarkStart w:id="230" w:name="_Toc75892569"/>
      <w:bookmarkStart w:id="231" w:name="_Toc75935977"/>
      <w:bookmarkStart w:id="232" w:name="_Toc75892570"/>
      <w:bookmarkStart w:id="233" w:name="_Toc75935978"/>
      <w:bookmarkStart w:id="234" w:name="_Toc75892571"/>
      <w:bookmarkStart w:id="235" w:name="_Toc75935979"/>
      <w:bookmarkStart w:id="236" w:name="_Toc75892572"/>
      <w:bookmarkStart w:id="237" w:name="_Toc75935980"/>
      <w:bookmarkStart w:id="238" w:name="_Toc75892573"/>
      <w:bookmarkStart w:id="239" w:name="_Toc75935981"/>
      <w:bookmarkStart w:id="240" w:name="_Toc75892574"/>
      <w:bookmarkStart w:id="241" w:name="_Toc75935982"/>
      <w:bookmarkStart w:id="242" w:name="_Toc75892575"/>
      <w:bookmarkStart w:id="243" w:name="_Toc75935983"/>
      <w:bookmarkStart w:id="244" w:name="_Toc75892576"/>
      <w:bookmarkStart w:id="245" w:name="_Toc75935984"/>
      <w:bookmarkStart w:id="246" w:name="_Toc75892577"/>
      <w:bookmarkStart w:id="247" w:name="_Toc75935985"/>
      <w:bookmarkStart w:id="248" w:name="_Toc75892578"/>
      <w:bookmarkStart w:id="249" w:name="_Toc75935986"/>
      <w:bookmarkStart w:id="250" w:name="_Toc75892579"/>
      <w:bookmarkStart w:id="251" w:name="_Toc75935987"/>
      <w:bookmarkStart w:id="252" w:name="_Toc75892580"/>
      <w:bookmarkStart w:id="253" w:name="_Toc75935988"/>
      <w:bookmarkStart w:id="254" w:name="_Toc75892581"/>
      <w:bookmarkStart w:id="255" w:name="_Toc75935989"/>
      <w:bookmarkStart w:id="256" w:name="_Toc75892582"/>
      <w:bookmarkStart w:id="257" w:name="_Toc75935990"/>
      <w:bookmarkStart w:id="258" w:name="_Toc75892583"/>
      <w:bookmarkStart w:id="259" w:name="_Toc75935991"/>
      <w:bookmarkStart w:id="260" w:name="_Toc75892584"/>
      <w:bookmarkStart w:id="261" w:name="_Toc75935992"/>
      <w:bookmarkStart w:id="262" w:name="_Toc76029984"/>
      <w:bookmarkStart w:id="263" w:name="_Toc76035580"/>
      <w:bookmarkStart w:id="264" w:name="_Toc8063235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rFonts w:eastAsia="Calibri"/>
        </w:rPr>
        <w:lastRenderedPageBreak/>
        <w:t>1.2</w:t>
      </w:r>
      <w:r w:rsidR="00AE0B77">
        <w:rPr>
          <w:rFonts w:eastAsia="Calibri"/>
        </w:rPr>
        <w:t xml:space="preserve"> </w:t>
      </w:r>
      <w:r w:rsidR="006628A9">
        <w:rPr>
          <w:rFonts w:eastAsia="Calibri"/>
        </w:rPr>
        <w:tab/>
      </w:r>
      <w:r w:rsidR="002E108C" w:rsidRPr="00F31912">
        <w:rPr>
          <w:rFonts w:eastAsia="Calibri"/>
        </w:rPr>
        <w:t>Step 1B: Establish project principles, purpose</w:t>
      </w:r>
      <w:r w:rsidR="00A37C0B">
        <w:rPr>
          <w:rFonts w:eastAsia="Calibri"/>
        </w:rPr>
        <w:t>,</w:t>
      </w:r>
      <w:r w:rsidR="002E108C" w:rsidRPr="00F31912">
        <w:rPr>
          <w:rFonts w:eastAsia="Calibri"/>
        </w:rPr>
        <w:t xml:space="preserve"> and</w:t>
      </w:r>
      <w:r w:rsidR="006628A9">
        <w:rPr>
          <w:rFonts w:eastAsia="Calibri"/>
        </w:rPr>
        <w:t> </w:t>
      </w:r>
      <w:r w:rsidR="002E108C" w:rsidRPr="00F31912">
        <w:rPr>
          <w:rFonts w:eastAsia="Calibri"/>
        </w:rPr>
        <w:t>level of assessment</w:t>
      </w:r>
      <w:bookmarkEnd w:id="262"/>
      <w:bookmarkEnd w:id="263"/>
      <w:bookmarkEnd w:id="264"/>
      <w:r w:rsidR="002E108C" w:rsidRPr="00F31912">
        <w:rPr>
          <w:rFonts w:eastAsia="Calibri"/>
        </w:rPr>
        <w:t xml:space="preserve"> </w:t>
      </w:r>
    </w:p>
    <w:tbl>
      <w:tblPr>
        <w:tblStyle w:val="TableGrid"/>
        <w:tblW w:w="8505"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3562"/>
        <w:gridCol w:w="4943"/>
      </w:tblGrid>
      <w:tr w:rsidR="006774CC" w:rsidRPr="00F31912" w14:paraId="1084A1C2" w14:textId="77777777" w:rsidTr="00EF56A7">
        <w:trPr>
          <w:trHeight w:val="459"/>
        </w:trPr>
        <w:tc>
          <w:tcPr>
            <w:tcW w:w="3281" w:type="dxa"/>
            <w:shd w:val="clear" w:color="auto" w:fill="E9F5F3"/>
          </w:tcPr>
          <w:p w14:paraId="2A91FF53" w14:textId="764B9C1D" w:rsidR="006774CC" w:rsidRPr="00F31912" w:rsidRDefault="006774CC" w:rsidP="00C411B7">
            <w:pPr>
              <w:pStyle w:val="BodyText"/>
              <w:spacing w:line="240" w:lineRule="auto"/>
              <w:ind w:left="284"/>
              <w:rPr>
                <w:rFonts w:eastAsia="Calibri"/>
                <w:b/>
              </w:rPr>
            </w:pPr>
            <w:r w:rsidRPr="00C411B7">
              <w:rPr>
                <w:rFonts w:eastAsia="Calibri"/>
                <w:b/>
                <w:bCs/>
              </w:rPr>
              <w:t>Who:</w:t>
            </w:r>
            <w:r w:rsidRPr="00F31912">
              <w:rPr>
                <w:rFonts w:eastAsia="Calibri"/>
              </w:rPr>
              <w:t xml:space="preserve"> Core project team, governance group, technical reference group</w:t>
            </w:r>
          </w:p>
        </w:tc>
        <w:tc>
          <w:tcPr>
            <w:tcW w:w="4553" w:type="dxa"/>
            <w:shd w:val="clear" w:color="auto" w:fill="E9F5F3"/>
          </w:tcPr>
          <w:p w14:paraId="3DFCCC79" w14:textId="4DB10DCE" w:rsidR="006774CC" w:rsidRPr="00F31912" w:rsidRDefault="006774CC" w:rsidP="00C411B7">
            <w:pPr>
              <w:pStyle w:val="BodyText"/>
              <w:spacing w:line="240" w:lineRule="auto"/>
              <w:ind w:left="284"/>
              <w:rPr>
                <w:rFonts w:eastAsia="Calibri"/>
                <w:color w:val="1F497D" w:themeColor="text2"/>
              </w:rPr>
            </w:pPr>
            <w:r w:rsidRPr="00F31912">
              <w:rPr>
                <w:rFonts w:eastAsia="Calibri"/>
                <w:b/>
              </w:rPr>
              <w:t>Outputs:</w:t>
            </w:r>
            <w:r w:rsidRPr="00F31912">
              <w:rPr>
                <w:rFonts w:eastAsia="Calibri"/>
              </w:rPr>
              <w:t xml:space="preserve"> Agreed principles and scope</w:t>
            </w:r>
            <w:r>
              <w:rPr>
                <w:rFonts w:eastAsia="Calibri"/>
              </w:rPr>
              <w:t xml:space="preserve"> of the assessment</w:t>
            </w:r>
          </w:p>
        </w:tc>
      </w:tr>
      <w:tr w:rsidR="006774CC" w:rsidRPr="00F31912" w14:paraId="53D476C2" w14:textId="77777777" w:rsidTr="00EF56A7">
        <w:trPr>
          <w:trHeight w:val="195"/>
        </w:trPr>
        <w:tc>
          <w:tcPr>
            <w:tcW w:w="7834" w:type="dxa"/>
            <w:gridSpan w:val="2"/>
            <w:shd w:val="clear" w:color="auto" w:fill="E9F5F3"/>
          </w:tcPr>
          <w:p w14:paraId="4B3E548F" w14:textId="3783C3A8" w:rsidR="006774CC" w:rsidRPr="006628A9" w:rsidRDefault="006774CC" w:rsidP="00C411B7">
            <w:pPr>
              <w:pStyle w:val="BodyText"/>
              <w:spacing w:line="240" w:lineRule="auto"/>
              <w:ind w:left="284"/>
              <w:rPr>
                <w:rFonts w:eastAsia="Calibri"/>
                <w:bCs/>
                <w:i/>
              </w:rPr>
            </w:pPr>
            <w:r w:rsidRPr="006628A9">
              <w:rPr>
                <w:rFonts w:eastAsia="Calibri"/>
                <w:b/>
                <w:i/>
              </w:rPr>
              <w:t>Summary:</w:t>
            </w:r>
            <w:r w:rsidRPr="006628A9">
              <w:rPr>
                <w:rFonts w:eastAsia="Calibri"/>
                <w:bCs/>
                <w:i/>
              </w:rPr>
              <w:t xml:space="preserve"> </w:t>
            </w:r>
            <w:r w:rsidRPr="006628A9">
              <w:rPr>
                <w:rFonts w:eastAsia="Calibri"/>
                <w:i/>
              </w:rPr>
              <w:t>Identify principles at the outset, to guide the assessment. Clearly identify the purpose and level of the assessment.</w:t>
            </w:r>
            <w:r w:rsidRPr="006628A9">
              <w:rPr>
                <w:rFonts w:eastAsia="Calibri"/>
                <w:bCs/>
                <w:i/>
              </w:rPr>
              <w:t xml:space="preserve"> </w:t>
            </w:r>
          </w:p>
        </w:tc>
      </w:tr>
    </w:tbl>
    <w:p w14:paraId="693ED79D" w14:textId="3505AA8C" w:rsidR="002E108C" w:rsidRPr="00F31912" w:rsidRDefault="003F003C" w:rsidP="00E40349">
      <w:pPr>
        <w:pStyle w:val="Heading3"/>
        <w:spacing w:before="400"/>
        <w:rPr>
          <w:rFonts w:eastAsia="Calibri"/>
        </w:rPr>
      </w:pPr>
      <w:bookmarkStart w:id="265" w:name="_Toc76029985"/>
      <w:bookmarkStart w:id="266" w:name="_Toc76035581"/>
      <w:r>
        <w:rPr>
          <w:rFonts w:eastAsia="Calibri"/>
        </w:rPr>
        <w:t>1.2.1</w:t>
      </w:r>
      <w:r w:rsidR="00E40349">
        <w:rPr>
          <w:rFonts w:eastAsia="Calibri"/>
        </w:rPr>
        <w:tab/>
      </w:r>
      <w:proofErr w:type="spellStart"/>
      <w:r w:rsidR="002E108C" w:rsidRPr="00F31912">
        <w:rPr>
          <w:rFonts w:eastAsia="Calibri"/>
        </w:rPr>
        <w:t>Ngā</w:t>
      </w:r>
      <w:proofErr w:type="spellEnd"/>
      <w:r w:rsidR="002E108C" w:rsidRPr="00F31912">
        <w:rPr>
          <w:rFonts w:eastAsia="Calibri"/>
        </w:rPr>
        <w:t xml:space="preserve"> </w:t>
      </w:r>
      <w:proofErr w:type="spellStart"/>
      <w:r w:rsidR="002E108C" w:rsidRPr="00F31912">
        <w:rPr>
          <w:rFonts w:eastAsia="Calibri"/>
        </w:rPr>
        <w:t>mātāpono</w:t>
      </w:r>
      <w:proofErr w:type="spellEnd"/>
      <w:r w:rsidR="002E108C" w:rsidRPr="00F31912">
        <w:rPr>
          <w:rFonts w:eastAsia="Calibri"/>
        </w:rPr>
        <w:t xml:space="preserve"> (</w:t>
      </w:r>
      <w:r w:rsidR="00E10259">
        <w:rPr>
          <w:rFonts w:eastAsia="Calibri"/>
        </w:rPr>
        <w:t>g</w:t>
      </w:r>
      <w:r w:rsidR="002E108C" w:rsidRPr="00F31912">
        <w:rPr>
          <w:rFonts w:eastAsia="Calibri"/>
        </w:rPr>
        <w:t>uiding principles)</w:t>
      </w:r>
      <w:bookmarkEnd w:id="265"/>
      <w:bookmarkEnd w:id="266"/>
    </w:p>
    <w:p w14:paraId="2AE28BE9" w14:textId="2AACC02B" w:rsidR="002E108C" w:rsidRPr="00F31912" w:rsidRDefault="002E108C" w:rsidP="00474E43">
      <w:pPr>
        <w:pStyle w:val="Heading4"/>
        <w:rPr>
          <w:rFonts w:eastAsia="Calibri"/>
        </w:rPr>
      </w:pPr>
      <w:r w:rsidRPr="00F31912">
        <w:rPr>
          <w:rFonts w:eastAsia="Calibri"/>
        </w:rPr>
        <w:t>Developing principles</w:t>
      </w:r>
    </w:p>
    <w:p w14:paraId="501E365F" w14:textId="503C56D4" w:rsidR="002E108C" w:rsidRPr="00F31912" w:rsidRDefault="00837ADE" w:rsidP="00B029EE">
      <w:pPr>
        <w:pStyle w:val="BodyText"/>
      </w:pPr>
      <w:r>
        <w:t>P</w:t>
      </w:r>
      <w:r w:rsidR="002E108C">
        <w:t xml:space="preserve">rinciples to guide the assessment should </w:t>
      </w:r>
      <w:r>
        <w:t>relate</w:t>
      </w:r>
      <w:r w:rsidR="002E108C">
        <w:t xml:space="preserve"> to </w:t>
      </w:r>
      <w:r>
        <w:t xml:space="preserve">the </w:t>
      </w:r>
      <w:r w:rsidR="002E108C">
        <w:t xml:space="preserve">local </w:t>
      </w:r>
      <w:r w:rsidR="4CEA7872">
        <w:t>context and</w:t>
      </w:r>
      <w:r w:rsidR="002E108C">
        <w:t xml:space="preserve"> can be developed </w:t>
      </w:r>
      <w:proofErr w:type="spellStart"/>
      <w:r w:rsidR="002E108C">
        <w:t>inpartnership</w:t>
      </w:r>
      <w:proofErr w:type="spellEnd"/>
      <w:r w:rsidR="002E108C">
        <w:t xml:space="preserve"> with iwi/M</w:t>
      </w:r>
      <w:r w:rsidR="002E108C" w:rsidRPr="7DA6DEA3">
        <w:rPr>
          <w:rFonts w:cs="Calibri"/>
        </w:rPr>
        <w:t>ā</w:t>
      </w:r>
      <w:r w:rsidR="002E108C">
        <w:t xml:space="preserve">ori. </w:t>
      </w:r>
      <w:r>
        <w:t xml:space="preserve">For reference, see </w:t>
      </w:r>
      <w:r w:rsidR="002E108C">
        <w:t xml:space="preserve">strategic documents such as the NCCRA, local/regional strategic statements, </w:t>
      </w:r>
      <w:r>
        <w:t xml:space="preserve">and </w:t>
      </w:r>
      <w:r w:rsidR="002E108C">
        <w:t xml:space="preserve">iwi management </w:t>
      </w:r>
      <w:r>
        <w:t>and</w:t>
      </w:r>
      <w:r w:rsidR="002E108C">
        <w:t xml:space="preserve"> environmental plans</w:t>
      </w:r>
      <w:r>
        <w:t>.</w:t>
      </w:r>
      <w:r w:rsidR="002E108C">
        <w:t xml:space="preserve"> </w:t>
      </w:r>
    </w:p>
    <w:p w14:paraId="3218B45A" w14:textId="69F5F1EC" w:rsidR="002E108C" w:rsidRPr="00F31912" w:rsidRDefault="007853D3" w:rsidP="00474E43">
      <w:pPr>
        <w:pStyle w:val="Heading4"/>
        <w:rPr>
          <w:rFonts w:eastAsia="Calibri"/>
        </w:rPr>
      </w:pPr>
      <w:r>
        <w:rPr>
          <w:rFonts w:eastAsia="Calibri"/>
        </w:rPr>
        <w:t>P</w:t>
      </w:r>
      <w:r w:rsidR="002E108C" w:rsidRPr="00F31912">
        <w:rPr>
          <w:rFonts w:eastAsia="Calibri"/>
        </w:rPr>
        <w:t>rinciples from the NCCRA</w:t>
      </w:r>
    </w:p>
    <w:p w14:paraId="78CBB25D" w14:textId="52A29837" w:rsidR="002E108C" w:rsidRPr="00F31912" w:rsidRDefault="002E108C" w:rsidP="00B029EE">
      <w:pPr>
        <w:pStyle w:val="BodyText"/>
        <w:rPr>
          <w:rFonts w:eastAsia="Calibri"/>
        </w:rPr>
      </w:pPr>
      <w:r w:rsidRPr="00F31912">
        <w:rPr>
          <w:rFonts w:eastAsia="Calibri"/>
        </w:rPr>
        <w:t xml:space="preserve">The NCCRA </w:t>
      </w:r>
      <w:r>
        <w:rPr>
          <w:rFonts w:eastAsia="Calibri"/>
        </w:rPr>
        <w:t xml:space="preserve">framework </w:t>
      </w:r>
      <w:r w:rsidRPr="00F31912">
        <w:rPr>
          <w:rFonts w:eastAsia="Calibri"/>
        </w:rPr>
        <w:t xml:space="preserve">established a set of </w:t>
      </w:r>
      <w:proofErr w:type="spellStart"/>
      <w:r w:rsidRPr="00F31912">
        <w:rPr>
          <w:rFonts w:eastAsia="Calibri"/>
        </w:rPr>
        <w:t>mātāpono</w:t>
      </w:r>
      <w:proofErr w:type="spellEnd"/>
      <w:r w:rsidRPr="00F31912">
        <w:rPr>
          <w:rFonts w:eastAsia="Calibri"/>
        </w:rPr>
        <w:t xml:space="preserve"> that </w:t>
      </w:r>
      <w:r w:rsidR="00837ADE">
        <w:rPr>
          <w:rFonts w:eastAsia="Calibri"/>
        </w:rPr>
        <w:t xml:space="preserve">highlight </w:t>
      </w:r>
      <w:r w:rsidRPr="00F31912">
        <w:rPr>
          <w:rFonts w:eastAsia="Calibri"/>
        </w:rPr>
        <w:t xml:space="preserve">the </w:t>
      </w:r>
      <w:r w:rsidR="00837ADE">
        <w:rPr>
          <w:rFonts w:eastAsia="Calibri"/>
        </w:rPr>
        <w:t>concepts</w:t>
      </w:r>
      <w:r w:rsidR="00837ADE" w:rsidRPr="00F31912">
        <w:rPr>
          <w:rFonts w:eastAsia="Calibri"/>
        </w:rPr>
        <w:t xml:space="preserve"> </w:t>
      </w:r>
      <w:r w:rsidRPr="00F31912">
        <w:rPr>
          <w:rFonts w:eastAsia="Calibri"/>
        </w:rPr>
        <w:t xml:space="preserve">of </w:t>
      </w:r>
      <w:proofErr w:type="spellStart"/>
      <w:r w:rsidRPr="00F31912">
        <w:rPr>
          <w:rFonts w:eastAsia="Calibri"/>
        </w:rPr>
        <w:t>taiao</w:t>
      </w:r>
      <w:proofErr w:type="spellEnd"/>
      <w:r w:rsidRPr="00F31912">
        <w:rPr>
          <w:rFonts w:eastAsia="Calibri"/>
        </w:rPr>
        <w:t xml:space="preserve"> </w:t>
      </w:r>
      <w:r w:rsidR="00837ADE">
        <w:rPr>
          <w:rFonts w:eastAsia="Calibri"/>
        </w:rPr>
        <w:t>(the</w:t>
      </w:r>
      <w:r w:rsidR="00E40349">
        <w:rPr>
          <w:rFonts w:eastAsia="Calibri"/>
        </w:rPr>
        <w:t> </w:t>
      </w:r>
      <w:r w:rsidR="00837ADE">
        <w:rPr>
          <w:rFonts w:eastAsia="Calibri"/>
        </w:rPr>
        <w:t xml:space="preserve">natural world) </w:t>
      </w:r>
      <w:r w:rsidRPr="00F31912">
        <w:rPr>
          <w:rFonts w:eastAsia="Calibri"/>
        </w:rPr>
        <w:t xml:space="preserve">and </w:t>
      </w:r>
      <w:proofErr w:type="spellStart"/>
      <w:r w:rsidRPr="00F31912">
        <w:rPr>
          <w:rFonts w:eastAsia="Calibri"/>
        </w:rPr>
        <w:t>t</w:t>
      </w:r>
      <w:r w:rsidR="00D9439B">
        <w:rPr>
          <w:rFonts w:eastAsia="Calibri" w:cs="Calibri"/>
        </w:rPr>
        <w:t>a</w:t>
      </w:r>
      <w:r w:rsidRPr="00F31912">
        <w:rPr>
          <w:rFonts w:eastAsia="Calibri"/>
        </w:rPr>
        <w:t>ngata</w:t>
      </w:r>
      <w:proofErr w:type="spellEnd"/>
      <w:r w:rsidRPr="00F31912">
        <w:rPr>
          <w:rFonts w:eastAsia="Calibri"/>
        </w:rPr>
        <w:t xml:space="preserve"> </w:t>
      </w:r>
      <w:r w:rsidR="00837ADE">
        <w:rPr>
          <w:rFonts w:eastAsia="Calibri"/>
        </w:rPr>
        <w:t xml:space="preserve">(people) </w:t>
      </w:r>
      <w:r w:rsidRPr="00F31912">
        <w:rPr>
          <w:rFonts w:eastAsia="Calibri"/>
        </w:rPr>
        <w:t xml:space="preserve">when </w:t>
      </w:r>
      <w:r w:rsidR="00837ADE">
        <w:rPr>
          <w:rFonts w:eastAsia="Calibri"/>
        </w:rPr>
        <w:t>carrying out</w:t>
      </w:r>
      <w:r w:rsidRPr="00F31912">
        <w:rPr>
          <w:rFonts w:eastAsia="Calibri"/>
        </w:rPr>
        <w:t xml:space="preserve"> a local risk assessment.</w:t>
      </w:r>
    </w:p>
    <w:p w14:paraId="3986998A" w14:textId="72F7CF9A" w:rsidR="002E108C" w:rsidRPr="00F31912" w:rsidRDefault="00837ADE" w:rsidP="00B029EE">
      <w:pPr>
        <w:pStyle w:val="BodyText"/>
        <w:rPr>
          <w:rFonts w:eastAsia="Calibri"/>
        </w:rPr>
      </w:pPr>
      <w:r>
        <w:rPr>
          <w:rFonts w:eastAsia="Calibri"/>
        </w:rPr>
        <w:t>E</w:t>
      </w:r>
      <w:r w:rsidR="002E108C" w:rsidRPr="00F31912">
        <w:rPr>
          <w:rFonts w:eastAsia="Calibri"/>
        </w:rPr>
        <w:t xml:space="preserve">ach </w:t>
      </w:r>
      <w:r>
        <w:rPr>
          <w:rFonts w:eastAsia="Calibri"/>
        </w:rPr>
        <w:t xml:space="preserve">principle is </w:t>
      </w:r>
      <w:r w:rsidR="002E108C" w:rsidRPr="00F31912">
        <w:rPr>
          <w:rFonts w:eastAsia="Calibri"/>
        </w:rPr>
        <w:t xml:space="preserve">in </w:t>
      </w:r>
      <w:proofErr w:type="spellStart"/>
      <w:r w:rsidR="002E108C" w:rsidRPr="00F31912">
        <w:rPr>
          <w:rFonts w:eastAsia="Calibri"/>
        </w:rPr>
        <w:t>te</w:t>
      </w:r>
      <w:proofErr w:type="spellEnd"/>
      <w:r w:rsidR="002E108C" w:rsidRPr="00F31912">
        <w:rPr>
          <w:rFonts w:eastAsia="Calibri"/>
        </w:rPr>
        <w:t xml:space="preserve"> </w:t>
      </w:r>
      <w:proofErr w:type="spellStart"/>
      <w:r w:rsidR="002E108C" w:rsidRPr="00F31912">
        <w:rPr>
          <w:rFonts w:eastAsia="Calibri"/>
        </w:rPr>
        <w:t>reo</w:t>
      </w:r>
      <w:proofErr w:type="spellEnd"/>
      <w:r w:rsidR="00B41E97">
        <w:rPr>
          <w:rFonts w:eastAsia="Calibri"/>
        </w:rPr>
        <w:t xml:space="preserve"> Māori</w:t>
      </w:r>
      <w:r>
        <w:rPr>
          <w:rFonts w:eastAsia="Calibri"/>
        </w:rPr>
        <w:t>, with a</w:t>
      </w:r>
      <w:r w:rsidR="002E108C" w:rsidRPr="00F31912">
        <w:rPr>
          <w:rFonts w:eastAsia="Calibri"/>
        </w:rPr>
        <w:t xml:space="preserve"> translation. </w:t>
      </w:r>
      <w:r>
        <w:rPr>
          <w:rFonts w:eastAsia="Calibri"/>
        </w:rPr>
        <w:t>Table 2 shows examples of how to apply</w:t>
      </w:r>
      <w:r w:rsidR="00E40349">
        <w:rPr>
          <w:rFonts w:eastAsia="Calibri"/>
        </w:rPr>
        <w:t> </w:t>
      </w:r>
      <w:r>
        <w:rPr>
          <w:rFonts w:eastAsia="Calibri"/>
        </w:rPr>
        <w:t>them</w:t>
      </w:r>
      <w:r w:rsidR="002E108C" w:rsidRPr="00F31912">
        <w:rPr>
          <w:rFonts w:eastAsia="Calibri"/>
        </w:rPr>
        <w:t xml:space="preserve">. </w:t>
      </w:r>
    </w:p>
    <w:p w14:paraId="7BBD116E" w14:textId="1D65A15B" w:rsidR="002E108C" w:rsidRPr="00F31912" w:rsidRDefault="002E108C" w:rsidP="005E1BAD">
      <w:pPr>
        <w:pStyle w:val="Tableheading"/>
      </w:pPr>
      <w:bookmarkStart w:id="267" w:name="_Ref77086394"/>
      <w:bookmarkStart w:id="268" w:name="_Ref74680680"/>
      <w:bookmarkStart w:id="269" w:name="_Toc80632379"/>
      <w:r w:rsidRPr="00F31912">
        <w:t xml:space="preserve">Table </w:t>
      </w:r>
      <w:r>
        <w:fldChar w:fldCharType="begin"/>
      </w:r>
      <w:r>
        <w:instrText>SEQ Table \* ARABIC</w:instrText>
      </w:r>
      <w:r>
        <w:fldChar w:fldCharType="separate"/>
      </w:r>
      <w:r w:rsidR="00024B14">
        <w:rPr>
          <w:noProof/>
        </w:rPr>
        <w:t>2</w:t>
      </w:r>
      <w:r>
        <w:fldChar w:fldCharType="end"/>
      </w:r>
      <w:bookmarkEnd w:id="267"/>
      <w:bookmarkEnd w:id="268"/>
      <w:r w:rsidRPr="00F31912">
        <w:t>:</w:t>
      </w:r>
      <w:r w:rsidR="00AE0B77">
        <w:t xml:space="preserve"> </w:t>
      </w:r>
      <w:r w:rsidR="00865644">
        <w:tab/>
      </w:r>
      <w:r w:rsidRPr="00F31912">
        <w:t>Suggested guiding principles</w:t>
      </w:r>
      <w:bookmarkEnd w:id="269"/>
      <w:r w:rsidRPr="00F31912">
        <w:t xml:space="preserve"> </w:t>
      </w:r>
    </w:p>
    <w:tbl>
      <w:tblPr>
        <w:tblStyle w:val="MfEStyle"/>
        <w:tblW w:w="0" w:type="auto"/>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tblBorders>
        <w:tblLook w:val="04A0" w:firstRow="1" w:lastRow="0" w:firstColumn="1" w:lastColumn="0" w:noHBand="0" w:noVBand="1"/>
      </w:tblPr>
      <w:tblGrid>
        <w:gridCol w:w="5230"/>
        <w:gridCol w:w="3244"/>
      </w:tblGrid>
      <w:tr w:rsidR="002E108C" w:rsidRPr="001D78AB" w14:paraId="10D4153E" w14:textId="77777777" w:rsidTr="005B1EF0">
        <w:trPr>
          <w:cnfStyle w:val="100000000000" w:firstRow="1" w:lastRow="0" w:firstColumn="0" w:lastColumn="0" w:oddVBand="0" w:evenVBand="0" w:oddHBand="0" w:evenHBand="0" w:firstRowFirstColumn="0" w:firstRowLastColumn="0" w:lastRowFirstColumn="0" w:lastRowLastColumn="0"/>
          <w:tblHeader/>
        </w:trPr>
        <w:tc>
          <w:tcPr>
            <w:tcW w:w="5230" w:type="dxa"/>
          </w:tcPr>
          <w:p w14:paraId="1F52A20C" w14:textId="77777777" w:rsidR="002E108C" w:rsidRPr="001D78AB" w:rsidRDefault="002E108C" w:rsidP="00E40349">
            <w:pPr>
              <w:pStyle w:val="TableTextbold"/>
              <w:rPr>
                <w:b/>
              </w:rPr>
            </w:pPr>
            <w:r w:rsidRPr="001D78AB">
              <w:rPr>
                <w:b/>
              </w:rPr>
              <w:t>Principle (from NCCRA)</w:t>
            </w:r>
          </w:p>
        </w:tc>
        <w:tc>
          <w:tcPr>
            <w:tcW w:w="3244" w:type="dxa"/>
          </w:tcPr>
          <w:p w14:paraId="401F6E37" w14:textId="78DD319F" w:rsidR="002E108C" w:rsidRPr="001D78AB" w:rsidRDefault="00F6308E" w:rsidP="00E40349">
            <w:pPr>
              <w:pStyle w:val="TableTextbold"/>
              <w:rPr>
                <w:b/>
              </w:rPr>
            </w:pPr>
            <w:r w:rsidRPr="001D78AB">
              <w:rPr>
                <w:b/>
              </w:rPr>
              <w:t>Use in</w:t>
            </w:r>
            <w:r w:rsidR="002E108C" w:rsidRPr="001D78AB">
              <w:rPr>
                <w:b/>
              </w:rPr>
              <w:t xml:space="preserve"> a risk assessment</w:t>
            </w:r>
          </w:p>
        </w:tc>
      </w:tr>
      <w:tr w:rsidR="002E108C" w:rsidRPr="00F31912" w14:paraId="6363D747" w14:textId="77777777" w:rsidTr="005B1EF0">
        <w:trPr>
          <w:cnfStyle w:val="000000100000" w:firstRow="0" w:lastRow="0" w:firstColumn="0" w:lastColumn="0" w:oddVBand="0" w:evenVBand="0" w:oddHBand="1" w:evenHBand="0" w:firstRowFirstColumn="0" w:firstRowLastColumn="0" w:lastRowFirstColumn="0" w:lastRowLastColumn="0"/>
        </w:trPr>
        <w:tc>
          <w:tcPr>
            <w:tcW w:w="5230" w:type="dxa"/>
          </w:tcPr>
          <w:p w14:paraId="333F9629" w14:textId="5CF1F9E1" w:rsidR="002E108C" w:rsidRPr="00986706" w:rsidRDefault="002E108C" w:rsidP="00E40349">
            <w:pPr>
              <w:pStyle w:val="TableText"/>
            </w:pPr>
            <w:proofErr w:type="spellStart"/>
            <w:r w:rsidRPr="00986706">
              <w:t>Manaakitanga</w:t>
            </w:r>
            <w:proofErr w:type="spellEnd"/>
            <w:r w:rsidRPr="00986706">
              <w:t xml:space="preserve"> (</w:t>
            </w:r>
            <w:r w:rsidR="005C4162">
              <w:t>c</w:t>
            </w:r>
            <w:r w:rsidRPr="00986706">
              <w:t xml:space="preserve">are and reciprocity) </w:t>
            </w:r>
          </w:p>
          <w:p w14:paraId="297063EF" w14:textId="4A0C0501" w:rsidR="002E108C" w:rsidRPr="00E40349" w:rsidRDefault="002E108C" w:rsidP="00E40349">
            <w:pPr>
              <w:pStyle w:val="TableBullet"/>
            </w:pPr>
            <w:r w:rsidRPr="00E40349">
              <w:t xml:space="preserve">Respect and care for others and the environment </w:t>
            </w:r>
          </w:p>
          <w:p w14:paraId="57B694C6" w14:textId="4A28D027" w:rsidR="002E108C" w:rsidRPr="00E40349" w:rsidRDefault="002E108C" w:rsidP="00E40349">
            <w:pPr>
              <w:pStyle w:val="TableBullet"/>
            </w:pPr>
            <w:r w:rsidRPr="00E40349">
              <w:t xml:space="preserve">Responsibility to </w:t>
            </w:r>
            <w:r w:rsidR="00837ADE" w:rsidRPr="00E40349">
              <w:t xml:space="preserve">promote </w:t>
            </w:r>
            <w:r w:rsidRPr="00E40349">
              <w:t xml:space="preserve">wellbeing and health for both </w:t>
            </w:r>
          </w:p>
          <w:p w14:paraId="12765EAD" w14:textId="1AC64B60" w:rsidR="002E108C" w:rsidRPr="005F788A" w:rsidRDefault="002E108C" w:rsidP="00E40349">
            <w:pPr>
              <w:pStyle w:val="TableBullet"/>
            </w:pPr>
            <w:r w:rsidRPr="00E40349">
              <w:t>Recognition</w:t>
            </w:r>
            <w:r w:rsidRPr="005F788A">
              <w:t xml:space="preserve"> that people and the environment are inextricabl</w:t>
            </w:r>
            <w:r w:rsidR="00837ADE">
              <w:t>y linked</w:t>
            </w:r>
            <w:r w:rsidRPr="005F788A">
              <w:t xml:space="preserve"> </w:t>
            </w:r>
          </w:p>
        </w:tc>
        <w:tc>
          <w:tcPr>
            <w:tcW w:w="3244" w:type="dxa"/>
          </w:tcPr>
          <w:p w14:paraId="621AD828" w14:textId="426FABFE" w:rsidR="002E108C" w:rsidRPr="00F31912" w:rsidRDefault="00837ADE" w:rsidP="00E40349">
            <w:pPr>
              <w:pStyle w:val="TableText"/>
            </w:pPr>
            <w:r>
              <w:t>Consider</w:t>
            </w:r>
            <w:r w:rsidR="002E108C" w:rsidRPr="00F31912">
              <w:t>:</w:t>
            </w:r>
          </w:p>
          <w:p w14:paraId="3AE3510C" w14:textId="77777777" w:rsidR="002E108C" w:rsidRPr="00E40349" w:rsidRDefault="002E108C" w:rsidP="00E40349">
            <w:pPr>
              <w:pStyle w:val="TableBullet"/>
            </w:pPr>
            <w:r w:rsidRPr="00E40349">
              <w:t>Cascading risks and how risks interrelate</w:t>
            </w:r>
          </w:p>
          <w:p w14:paraId="16FF837C" w14:textId="1C170A4D" w:rsidR="002E108C" w:rsidRPr="00F31912" w:rsidRDefault="002E108C" w:rsidP="00E40349">
            <w:pPr>
              <w:pStyle w:val="TableBullet"/>
            </w:pPr>
            <w:r w:rsidRPr="00E40349">
              <w:t>Social</w:t>
            </w:r>
            <w:r w:rsidRPr="00F31912">
              <w:t xml:space="preserve"> vulnerability</w:t>
            </w:r>
          </w:p>
        </w:tc>
      </w:tr>
      <w:tr w:rsidR="002E108C" w:rsidRPr="00F31912" w14:paraId="1745EC20" w14:textId="77777777" w:rsidTr="005B1EF0">
        <w:trPr>
          <w:cnfStyle w:val="000000010000" w:firstRow="0" w:lastRow="0" w:firstColumn="0" w:lastColumn="0" w:oddVBand="0" w:evenVBand="0" w:oddHBand="0" w:evenHBand="1" w:firstRowFirstColumn="0" w:firstRowLastColumn="0" w:lastRowFirstColumn="0" w:lastRowLastColumn="0"/>
        </w:trPr>
        <w:tc>
          <w:tcPr>
            <w:tcW w:w="5230" w:type="dxa"/>
          </w:tcPr>
          <w:p w14:paraId="0846B795" w14:textId="4446683C" w:rsidR="002E108C" w:rsidRPr="00986706" w:rsidRDefault="002E108C" w:rsidP="00E40349">
            <w:pPr>
              <w:pStyle w:val="TableText"/>
            </w:pPr>
            <w:proofErr w:type="spellStart"/>
            <w:r w:rsidRPr="00986706">
              <w:t>Kaitiakitanga</w:t>
            </w:r>
            <w:proofErr w:type="spellEnd"/>
            <w:r w:rsidRPr="00986706">
              <w:t xml:space="preserve"> (</w:t>
            </w:r>
            <w:r w:rsidR="00270C80">
              <w:t>i</w:t>
            </w:r>
            <w:r w:rsidRPr="00986706">
              <w:t xml:space="preserve">ntergenerational sustainability) </w:t>
            </w:r>
          </w:p>
          <w:p w14:paraId="1BFD7B1D" w14:textId="5C198EC7" w:rsidR="002E108C" w:rsidRPr="005F788A" w:rsidRDefault="002E108C" w:rsidP="00F722D4">
            <w:pPr>
              <w:pStyle w:val="TableBullet"/>
            </w:pPr>
            <w:r w:rsidRPr="005F788A">
              <w:t xml:space="preserve">Protect and guard our taonga (environmental assets) </w:t>
            </w:r>
          </w:p>
          <w:p w14:paraId="5E702A81" w14:textId="5B873EFC" w:rsidR="002E108C" w:rsidRPr="005F788A" w:rsidRDefault="002E108C" w:rsidP="00F722D4">
            <w:pPr>
              <w:pStyle w:val="TableBullet"/>
            </w:pPr>
            <w:r w:rsidRPr="005F788A">
              <w:t>Recognise the mauri (life force and essence) of the environment (</w:t>
            </w:r>
            <w:proofErr w:type="spellStart"/>
            <w:r w:rsidRPr="005F788A">
              <w:t>ie</w:t>
            </w:r>
            <w:proofErr w:type="spellEnd"/>
            <w:r w:rsidR="00837ADE">
              <w:t>,</w:t>
            </w:r>
            <w:r w:rsidRPr="005F788A">
              <w:t xml:space="preserve"> personification of landmarks and waterways)</w:t>
            </w:r>
          </w:p>
          <w:p w14:paraId="101B8C5B" w14:textId="6E882974" w:rsidR="002E108C" w:rsidRPr="005F788A" w:rsidRDefault="002E108C" w:rsidP="00F722D4">
            <w:pPr>
              <w:pStyle w:val="TableBullet"/>
            </w:pPr>
            <w:r w:rsidRPr="005F788A">
              <w:t>Guard</w:t>
            </w:r>
            <w:r w:rsidR="00F6308E">
              <w:t xml:space="preserve">ianship </w:t>
            </w:r>
            <w:r w:rsidR="007853D3">
              <w:t>o</w:t>
            </w:r>
            <w:r w:rsidRPr="005F788A">
              <w:t xml:space="preserve">f the environment for future generations </w:t>
            </w:r>
          </w:p>
        </w:tc>
        <w:tc>
          <w:tcPr>
            <w:tcW w:w="3244" w:type="dxa"/>
          </w:tcPr>
          <w:p w14:paraId="0BE42B58" w14:textId="78AB3428" w:rsidR="002E108C" w:rsidRPr="00F31912" w:rsidRDefault="002E108C" w:rsidP="00E40349">
            <w:pPr>
              <w:pStyle w:val="TableBullet"/>
              <w:spacing w:before="60"/>
            </w:pPr>
            <w:r w:rsidRPr="00F31912">
              <w:t>Link to greenhouse gas emissions reduction</w:t>
            </w:r>
          </w:p>
          <w:p w14:paraId="2F6A2CD0" w14:textId="5AFCEDD2" w:rsidR="002E108C" w:rsidRPr="00F31912" w:rsidRDefault="002E108C" w:rsidP="00F722D4">
            <w:pPr>
              <w:pStyle w:val="TableBullet"/>
            </w:pPr>
            <w:r w:rsidRPr="00F31912">
              <w:t>Tak</w:t>
            </w:r>
            <w:r w:rsidR="00F6308E">
              <w:t xml:space="preserve">e </w:t>
            </w:r>
            <w:r w:rsidRPr="00F31912">
              <w:t xml:space="preserve">a </w:t>
            </w:r>
            <w:r w:rsidR="00F6308E">
              <w:t xml:space="preserve">cautious </w:t>
            </w:r>
            <w:r w:rsidRPr="00F31912">
              <w:t xml:space="preserve">approach (for instance, when choosing </w:t>
            </w:r>
            <w:r w:rsidR="00F6308E">
              <w:t xml:space="preserve">a </w:t>
            </w:r>
            <w:r w:rsidRPr="00F31912">
              <w:t>representative concentration pathway (RCP) and time</w:t>
            </w:r>
            <w:r w:rsidR="00F6308E">
              <w:t>line</w:t>
            </w:r>
            <w:r w:rsidRPr="00F31912">
              <w:t>)</w:t>
            </w:r>
          </w:p>
        </w:tc>
      </w:tr>
      <w:tr w:rsidR="002E108C" w:rsidRPr="00F31912" w14:paraId="47AD4C6A" w14:textId="77777777" w:rsidTr="005B1EF0">
        <w:trPr>
          <w:cnfStyle w:val="000000100000" w:firstRow="0" w:lastRow="0" w:firstColumn="0" w:lastColumn="0" w:oddVBand="0" w:evenVBand="0" w:oddHBand="1" w:evenHBand="0" w:firstRowFirstColumn="0" w:firstRowLastColumn="0" w:lastRowFirstColumn="0" w:lastRowLastColumn="0"/>
        </w:trPr>
        <w:tc>
          <w:tcPr>
            <w:tcW w:w="5230" w:type="dxa"/>
          </w:tcPr>
          <w:p w14:paraId="708042D1" w14:textId="343C84E8" w:rsidR="002E108C" w:rsidRPr="00986706" w:rsidRDefault="002E108C" w:rsidP="00E40349">
            <w:pPr>
              <w:pStyle w:val="TableText"/>
            </w:pPr>
            <w:r w:rsidRPr="00986706">
              <w:t>Whanaungatanga (</w:t>
            </w:r>
            <w:r w:rsidR="007E3041">
              <w:t>c</w:t>
            </w:r>
            <w:r w:rsidRPr="00986706">
              <w:t xml:space="preserve">onnectedness and relationships) </w:t>
            </w:r>
          </w:p>
          <w:p w14:paraId="039038CD" w14:textId="10C3762D" w:rsidR="002E108C" w:rsidRPr="005F788A" w:rsidRDefault="002E108C" w:rsidP="00F722D4">
            <w:pPr>
              <w:pStyle w:val="TableBullet"/>
            </w:pPr>
            <w:r w:rsidRPr="005F788A">
              <w:t xml:space="preserve">Recognition of Crown–Māori partnership through </w:t>
            </w:r>
            <w:proofErr w:type="spellStart"/>
            <w:r w:rsidRPr="005F788A">
              <w:t>Te</w:t>
            </w:r>
            <w:proofErr w:type="spellEnd"/>
            <w:r w:rsidRPr="005F788A">
              <w:t xml:space="preserve"> </w:t>
            </w:r>
            <w:proofErr w:type="spellStart"/>
            <w:r w:rsidRPr="005F788A">
              <w:t>Tiriti</w:t>
            </w:r>
            <w:proofErr w:type="spellEnd"/>
            <w:r w:rsidRPr="005F788A">
              <w:t xml:space="preserve"> o Waitangi </w:t>
            </w:r>
          </w:p>
          <w:p w14:paraId="4EDFC11A" w14:textId="3599512C" w:rsidR="002E108C" w:rsidRPr="005F788A" w:rsidRDefault="002E108C" w:rsidP="00F722D4">
            <w:pPr>
              <w:pStyle w:val="TableBullet"/>
            </w:pPr>
            <w:r w:rsidRPr="005F788A">
              <w:t>Engagement, communication</w:t>
            </w:r>
            <w:r w:rsidR="007E3041">
              <w:t>,</w:t>
            </w:r>
            <w:r w:rsidRPr="005F788A">
              <w:t xml:space="preserve"> and shared experiences </w:t>
            </w:r>
          </w:p>
          <w:p w14:paraId="78FFD7DC" w14:textId="55CBE0FF" w:rsidR="002E108C" w:rsidRPr="005F788A" w:rsidRDefault="002E108C" w:rsidP="00F722D4">
            <w:pPr>
              <w:pStyle w:val="TableBullet"/>
            </w:pPr>
            <w:r w:rsidRPr="005F788A">
              <w:t xml:space="preserve">Collaboration and collective action with marae, </w:t>
            </w:r>
            <w:r w:rsidR="00F6308E">
              <w:t xml:space="preserve">iwi, </w:t>
            </w:r>
            <w:proofErr w:type="spellStart"/>
            <w:r w:rsidRPr="005F788A">
              <w:t>hapū</w:t>
            </w:r>
            <w:proofErr w:type="spellEnd"/>
            <w:r w:rsidR="007E3041">
              <w:t>,</w:t>
            </w:r>
            <w:r w:rsidRPr="005F788A">
              <w:t xml:space="preserve"> and communities </w:t>
            </w:r>
          </w:p>
        </w:tc>
        <w:tc>
          <w:tcPr>
            <w:tcW w:w="3244" w:type="dxa"/>
          </w:tcPr>
          <w:p w14:paraId="0A0915D3" w14:textId="09837294" w:rsidR="002E108C" w:rsidRPr="00F31912" w:rsidRDefault="002E108C" w:rsidP="00E40349">
            <w:pPr>
              <w:pStyle w:val="TableBullet"/>
              <w:spacing w:before="60"/>
            </w:pPr>
            <w:r w:rsidRPr="00F31912">
              <w:t>Align with the NCCRA and reporting requirements (link</w:t>
            </w:r>
            <w:r w:rsidR="00F6308E">
              <w:t>ing</w:t>
            </w:r>
            <w:r w:rsidRPr="00F31912">
              <w:t xml:space="preserve"> to domains and following prescriptive guidance)</w:t>
            </w:r>
          </w:p>
          <w:p w14:paraId="50DCF4EF" w14:textId="34CB839A" w:rsidR="002E108C" w:rsidRPr="00F31912" w:rsidRDefault="002E108C" w:rsidP="00E40349">
            <w:pPr>
              <w:pStyle w:val="TableBullet"/>
            </w:pPr>
            <w:r w:rsidRPr="00F31912">
              <w:t xml:space="preserve">Incorporate </w:t>
            </w:r>
            <w:proofErr w:type="spellStart"/>
            <w:r w:rsidR="007E3041">
              <w:t>t</w:t>
            </w:r>
            <w:r w:rsidRPr="00F31912">
              <w:t>e</w:t>
            </w:r>
            <w:proofErr w:type="spellEnd"/>
            <w:r w:rsidRPr="00F31912">
              <w:t xml:space="preserve"> </w:t>
            </w:r>
            <w:proofErr w:type="spellStart"/>
            <w:r w:rsidR="007E3041">
              <w:t>a</w:t>
            </w:r>
            <w:r w:rsidRPr="00F31912">
              <w:t>o</w:t>
            </w:r>
            <w:proofErr w:type="spellEnd"/>
            <w:r w:rsidRPr="00F31912">
              <w:t xml:space="preserve"> M</w:t>
            </w:r>
            <w:r w:rsidRPr="00F31912">
              <w:rPr>
                <w:rFonts w:cstheme="minorHAnsi"/>
              </w:rPr>
              <w:t>ā</w:t>
            </w:r>
            <w:r w:rsidRPr="00F31912">
              <w:t>ori principles appropriate to locality</w:t>
            </w:r>
          </w:p>
        </w:tc>
      </w:tr>
      <w:tr w:rsidR="009F45AF" w:rsidRPr="00F31912" w14:paraId="0A3D7C31" w14:textId="77777777" w:rsidTr="005B1EF0">
        <w:trPr>
          <w:cnfStyle w:val="000000010000" w:firstRow="0" w:lastRow="0" w:firstColumn="0" w:lastColumn="0" w:oddVBand="0" w:evenVBand="0" w:oddHBand="0" w:evenHBand="1" w:firstRowFirstColumn="0" w:firstRowLastColumn="0" w:lastRowFirstColumn="0" w:lastRowLastColumn="0"/>
        </w:trPr>
        <w:tc>
          <w:tcPr>
            <w:tcW w:w="5230" w:type="dxa"/>
          </w:tcPr>
          <w:p w14:paraId="0F8E471B" w14:textId="7E8483A8" w:rsidR="009F45AF" w:rsidRPr="00986706" w:rsidRDefault="009F45AF" w:rsidP="00E40349">
            <w:pPr>
              <w:pStyle w:val="TableText"/>
            </w:pPr>
            <w:proofErr w:type="spellStart"/>
            <w:r w:rsidRPr="00986706">
              <w:t>Ōhanga</w:t>
            </w:r>
            <w:proofErr w:type="spellEnd"/>
            <w:r w:rsidRPr="00986706">
              <w:t xml:space="preserve"> (</w:t>
            </w:r>
            <w:r w:rsidR="007E3041">
              <w:t>p</w:t>
            </w:r>
            <w:r w:rsidRPr="00986706">
              <w:t xml:space="preserve">rosperity) </w:t>
            </w:r>
          </w:p>
          <w:p w14:paraId="604A9F56" w14:textId="3CBBC6A2" w:rsidR="009F45AF" w:rsidRPr="00F31912" w:rsidRDefault="009F45AF" w:rsidP="00F722D4">
            <w:pPr>
              <w:pStyle w:val="TableBullet"/>
            </w:pPr>
            <w:r w:rsidRPr="00F31912">
              <w:t xml:space="preserve">Recognition of intergenerational equity </w:t>
            </w:r>
          </w:p>
          <w:p w14:paraId="250AC74B" w14:textId="0ABFFF69" w:rsidR="000E70A4" w:rsidRDefault="009F45AF" w:rsidP="000E70A4">
            <w:pPr>
              <w:pStyle w:val="TableBullet"/>
            </w:pPr>
            <w:r w:rsidRPr="00F31912">
              <w:t>Promotion of secure, stable</w:t>
            </w:r>
            <w:r w:rsidR="007E3041">
              <w:t>,</w:t>
            </w:r>
            <w:r w:rsidRPr="00F31912">
              <w:t xml:space="preserve"> and diverse livelihoods </w:t>
            </w:r>
          </w:p>
          <w:p w14:paraId="0963FA17" w14:textId="02B6085C" w:rsidR="009F45AF" w:rsidRPr="000E70A4" w:rsidRDefault="009F45AF" w:rsidP="000E70A4">
            <w:pPr>
              <w:pStyle w:val="TableBullet"/>
            </w:pPr>
            <w:r w:rsidRPr="00F31912">
              <w:t xml:space="preserve">Minimising </w:t>
            </w:r>
            <w:r w:rsidR="001C617C">
              <w:t>harm to</w:t>
            </w:r>
            <w:r w:rsidRPr="00F31912">
              <w:t xml:space="preserve"> our taonga from economic activities</w:t>
            </w:r>
          </w:p>
        </w:tc>
        <w:tc>
          <w:tcPr>
            <w:tcW w:w="3244" w:type="dxa"/>
          </w:tcPr>
          <w:p w14:paraId="789A0000" w14:textId="77777777" w:rsidR="009F45AF" w:rsidRPr="00F31912" w:rsidRDefault="009F45AF" w:rsidP="00E40349">
            <w:pPr>
              <w:pStyle w:val="TableBullet"/>
              <w:spacing w:before="60"/>
            </w:pPr>
            <w:r w:rsidRPr="00F31912">
              <w:t>Include transition risks</w:t>
            </w:r>
          </w:p>
          <w:p w14:paraId="5B7DF56F" w14:textId="1C6B6127" w:rsidR="009F45AF" w:rsidRPr="00F31912" w:rsidRDefault="009F45AF" w:rsidP="00F722D4">
            <w:pPr>
              <w:pStyle w:val="TableBullet"/>
            </w:pPr>
            <w:r w:rsidRPr="00F31912">
              <w:t>Consider opportunities</w:t>
            </w:r>
          </w:p>
        </w:tc>
      </w:tr>
      <w:tr w:rsidR="009F45AF" w:rsidRPr="00F31912" w14:paraId="39C5A3E9" w14:textId="77777777" w:rsidTr="005B1EF0">
        <w:trPr>
          <w:cnfStyle w:val="000000100000" w:firstRow="0" w:lastRow="0" w:firstColumn="0" w:lastColumn="0" w:oddVBand="0" w:evenVBand="0" w:oddHBand="1" w:evenHBand="0" w:firstRowFirstColumn="0" w:firstRowLastColumn="0" w:lastRowFirstColumn="0" w:lastRowLastColumn="0"/>
        </w:trPr>
        <w:tc>
          <w:tcPr>
            <w:tcW w:w="5230" w:type="dxa"/>
          </w:tcPr>
          <w:p w14:paraId="6E2E0080" w14:textId="5E7AE3B2" w:rsidR="009F45AF" w:rsidRPr="00986706" w:rsidRDefault="009F45AF" w:rsidP="00E40349">
            <w:pPr>
              <w:pStyle w:val="TableText"/>
            </w:pPr>
            <w:r w:rsidRPr="00986706">
              <w:lastRenderedPageBreak/>
              <w:t>Rangatiratanga (</w:t>
            </w:r>
            <w:r w:rsidR="008C0E00">
              <w:t>l</w:t>
            </w:r>
            <w:r w:rsidRPr="00986706">
              <w:t xml:space="preserve">eadership and autonomy) </w:t>
            </w:r>
          </w:p>
          <w:p w14:paraId="75D62D0D" w14:textId="2B7DFBEE" w:rsidR="009F45AF" w:rsidRPr="00F31912" w:rsidRDefault="009F45AF" w:rsidP="00F722D4">
            <w:pPr>
              <w:pStyle w:val="TableBullet"/>
            </w:pPr>
            <w:r w:rsidRPr="00F31912">
              <w:t>Recognise, interweave</w:t>
            </w:r>
            <w:r w:rsidR="008C0E00">
              <w:t>,</w:t>
            </w:r>
            <w:r w:rsidRPr="00F31912">
              <w:t xml:space="preserve"> and live </w:t>
            </w:r>
            <w:proofErr w:type="spellStart"/>
            <w:r w:rsidRPr="00F31912">
              <w:t>Te</w:t>
            </w:r>
            <w:proofErr w:type="spellEnd"/>
            <w:r w:rsidRPr="00F31912">
              <w:t xml:space="preserve"> </w:t>
            </w:r>
            <w:proofErr w:type="spellStart"/>
            <w:r w:rsidRPr="00F31912">
              <w:t>Tiriti</w:t>
            </w:r>
            <w:proofErr w:type="spellEnd"/>
            <w:r w:rsidRPr="00F31912">
              <w:t xml:space="preserve"> o Waitangi and its principles </w:t>
            </w:r>
          </w:p>
          <w:p w14:paraId="61249407" w14:textId="1B36B241" w:rsidR="000E70A4" w:rsidRDefault="009F45AF" w:rsidP="000E70A4">
            <w:pPr>
              <w:pStyle w:val="TableBullet"/>
            </w:pPr>
            <w:r w:rsidRPr="00F31912">
              <w:t xml:space="preserve">Respect the notions of mana whenua, mana moana, mana </w:t>
            </w:r>
            <w:proofErr w:type="spellStart"/>
            <w:r w:rsidRPr="00F31912">
              <w:t>taiao</w:t>
            </w:r>
            <w:proofErr w:type="spellEnd"/>
            <w:r w:rsidRPr="00F31912">
              <w:t xml:space="preserve"> </w:t>
            </w:r>
          </w:p>
          <w:p w14:paraId="7A6EDBC8" w14:textId="1C612475" w:rsidR="009F45AF" w:rsidRPr="00986706" w:rsidRDefault="009F45AF" w:rsidP="000E70A4">
            <w:pPr>
              <w:pStyle w:val="TableBullet"/>
            </w:pPr>
            <w:r w:rsidRPr="00F31912">
              <w:t>Be guided by scientific, historic, local</w:t>
            </w:r>
            <w:r w:rsidR="008C0E00">
              <w:t>,</w:t>
            </w:r>
            <w:r w:rsidRPr="00F31912">
              <w:t xml:space="preserve"> and </w:t>
            </w:r>
            <w:proofErr w:type="spellStart"/>
            <w:r w:rsidRPr="00F31912">
              <w:t>mātauranga</w:t>
            </w:r>
            <w:proofErr w:type="spellEnd"/>
            <w:r w:rsidR="00D9439B">
              <w:t xml:space="preserve"> Māori</w:t>
            </w:r>
            <w:r w:rsidRPr="00F31912">
              <w:t xml:space="preserve"> </w:t>
            </w:r>
          </w:p>
        </w:tc>
        <w:tc>
          <w:tcPr>
            <w:tcW w:w="3244" w:type="dxa"/>
          </w:tcPr>
          <w:p w14:paraId="0BEF2A6B" w14:textId="55C062DC" w:rsidR="009F45AF" w:rsidRPr="00F31912" w:rsidRDefault="009F45AF" w:rsidP="00E40349">
            <w:pPr>
              <w:pStyle w:val="TableBullet"/>
              <w:spacing w:before="60"/>
            </w:pPr>
            <w:r w:rsidRPr="00F31912">
              <w:t>Act with honesty and transparency</w:t>
            </w:r>
            <w:r w:rsidR="00D11DE2">
              <w:t>;</w:t>
            </w:r>
            <w:r w:rsidRPr="00F31912">
              <w:t xml:space="preserve"> not over</w:t>
            </w:r>
            <w:r w:rsidR="00D11DE2">
              <w:t>-</w:t>
            </w:r>
            <w:r w:rsidRPr="00F31912">
              <w:t xml:space="preserve"> or underplaying risks</w:t>
            </w:r>
          </w:p>
          <w:p w14:paraId="09F29187" w14:textId="509D8144" w:rsidR="009F45AF" w:rsidRPr="00F31912" w:rsidRDefault="009F45AF" w:rsidP="00E40349">
            <w:pPr>
              <w:pStyle w:val="TableBullet"/>
            </w:pPr>
            <w:r w:rsidRPr="00F31912">
              <w:t xml:space="preserve">Identify own responsibility for managing risks and </w:t>
            </w:r>
            <w:r w:rsidR="00D11DE2">
              <w:t>staying flexible</w:t>
            </w:r>
            <w:r w:rsidRPr="00F31912">
              <w:t xml:space="preserve"> </w:t>
            </w:r>
          </w:p>
        </w:tc>
      </w:tr>
      <w:tr w:rsidR="00EB7050" w14:paraId="545E2B77" w14:textId="77777777" w:rsidTr="005B1EF0">
        <w:trPr>
          <w:cnfStyle w:val="000000010000" w:firstRow="0" w:lastRow="0" w:firstColumn="0" w:lastColumn="0" w:oddVBand="0" w:evenVBand="0" w:oddHBand="0" w:evenHBand="1" w:firstRowFirstColumn="0" w:firstRowLastColumn="0" w:lastRowFirstColumn="0" w:lastRowLastColumn="0"/>
        </w:trPr>
        <w:tc>
          <w:tcPr>
            <w:tcW w:w="5230" w:type="dxa"/>
          </w:tcPr>
          <w:p w14:paraId="030C3FE8" w14:textId="4574E465" w:rsidR="00EB7050" w:rsidRPr="00986706" w:rsidRDefault="00EB7050" w:rsidP="009A3708">
            <w:pPr>
              <w:pStyle w:val="TableText"/>
            </w:pPr>
            <w:r w:rsidRPr="00986706">
              <w:t xml:space="preserve">Kia mahi </w:t>
            </w:r>
            <w:proofErr w:type="spellStart"/>
            <w:r w:rsidRPr="00986706">
              <w:t>ngātahi</w:t>
            </w:r>
            <w:proofErr w:type="spellEnd"/>
            <w:r w:rsidRPr="00986706">
              <w:t xml:space="preserve"> (</w:t>
            </w:r>
            <w:r w:rsidR="008C0E00">
              <w:t>e</w:t>
            </w:r>
            <w:r w:rsidRPr="00986706">
              <w:t xml:space="preserve">ngagement and participation) </w:t>
            </w:r>
          </w:p>
          <w:p w14:paraId="07FC646D" w14:textId="306AD69A" w:rsidR="00EB7050" w:rsidRPr="00F31912" w:rsidRDefault="001649DC" w:rsidP="00F722D4">
            <w:pPr>
              <w:pStyle w:val="TableBullet"/>
            </w:pPr>
            <w:r>
              <w:t>Engage n</w:t>
            </w:r>
            <w:r w:rsidR="00EB7050" w:rsidRPr="00F31912">
              <w:t>ational, regional</w:t>
            </w:r>
            <w:r w:rsidR="008C0E00">
              <w:t>,</w:t>
            </w:r>
            <w:r w:rsidR="00EB7050" w:rsidRPr="00F31912">
              <w:t xml:space="preserve"> and local agencies</w:t>
            </w:r>
            <w:r w:rsidR="00D9439B">
              <w:t xml:space="preserve"> </w:t>
            </w:r>
            <w:r w:rsidR="00C3530C">
              <w:t>(</w:t>
            </w:r>
            <w:proofErr w:type="spellStart"/>
            <w:r w:rsidR="00C3530C">
              <w:t>eg</w:t>
            </w:r>
            <w:proofErr w:type="spellEnd"/>
            <w:r w:rsidR="00C3530C">
              <w:t>,</w:t>
            </w:r>
            <w:r w:rsidR="00EB7050" w:rsidRPr="00F31912">
              <w:t xml:space="preserve"> pan</w:t>
            </w:r>
            <w:r w:rsidR="007853D3">
              <w:t>-</w:t>
            </w:r>
            <w:r w:rsidR="00EB7050" w:rsidRPr="00F31912">
              <w:t>Māori, Māori, iwi</w:t>
            </w:r>
            <w:r w:rsidR="008C0E00">
              <w:t>,</w:t>
            </w:r>
            <w:r w:rsidR="00EB7050" w:rsidRPr="00F31912">
              <w:t xml:space="preserve"> and </w:t>
            </w:r>
            <w:proofErr w:type="spellStart"/>
            <w:r w:rsidR="00EB7050" w:rsidRPr="00F31912">
              <w:t>hapū</w:t>
            </w:r>
            <w:proofErr w:type="spellEnd"/>
            <w:r w:rsidR="00EB7050" w:rsidRPr="00F31912">
              <w:t xml:space="preserve"> representatives affected by the assessment</w:t>
            </w:r>
            <w:r w:rsidR="00C3530C">
              <w:t>)</w:t>
            </w:r>
            <w:r w:rsidR="00EB7050" w:rsidRPr="00F31912">
              <w:t xml:space="preserve"> in the process </w:t>
            </w:r>
          </w:p>
          <w:p w14:paraId="6809D0B9" w14:textId="0DB7989B" w:rsidR="000E70A4" w:rsidRDefault="001649DC" w:rsidP="000E70A4">
            <w:pPr>
              <w:pStyle w:val="TableBullet"/>
            </w:pPr>
            <w:r>
              <w:t>Give c</w:t>
            </w:r>
            <w:r w:rsidR="00EB7050" w:rsidRPr="00F31912">
              <w:t xml:space="preserve">ontributors </w:t>
            </w:r>
            <w:r>
              <w:t xml:space="preserve">the opportunity </w:t>
            </w:r>
            <w:r w:rsidR="00EB7050" w:rsidRPr="00F31912">
              <w:t>to</w:t>
            </w:r>
            <w:r w:rsidR="007853D3">
              <w:t xml:space="preserve"> </w:t>
            </w:r>
            <w:r w:rsidR="00D9439B">
              <w:t>contribute to the development of</w:t>
            </w:r>
            <w:r w:rsidR="00EB7050" w:rsidRPr="00F31912">
              <w:t xml:space="preserve"> the National Adaptation Plan</w:t>
            </w:r>
          </w:p>
          <w:p w14:paraId="5821EDAE" w14:textId="576630CC" w:rsidR="00EB7050" w:rsidRDefault="001649DC" w:rsidP="000E70A4">
            <w:pPr>
              <w:pStyle w:val="TableBullet"/>
            </w:pPr>
            <w:r>
              <w:t xml:space="preserve">Seek input from </w:t>
            </w:r>
            <w:r w:rsidR="007853D3">
              <w:t>p</w:t>
            </w:r>
            <w:r w:rsidR="00EB7050" w:rsidRPr="00F31912">
              <w:t>articipants</w:t>
            </w:r>
            <w:r>
              <w:t xml:space="preserve"> </w:t>
            </w:r>
            <w:r w:rsidR="00EB7050" w:rsidRPr="00F31912">
              <w:t xml:space="preserve">in designing </w:t>
            </w:r>
            <w:r>
              <w:t>their role</w:t>
            </w:r>
            <w:r w:rsidR="00EB7050" w:rsidRPr="00F31912">
              <w:t xml:space="preserve"> </w:t>
            </w:r>
          </w:p>
        </w:tc>
        <w:tc>
          <w:tcPr>
            <w:tcW w:w="3244" w:type="dxa"/>
          </w:tcPr>
          <w:p w14:paraId="37CF17E8" w14:textId="79ECDB1D" w:rsidR="00EB7050" w:rsidRPr="00F31912" w:rsidRDefault="00C3530C" w:rsidP="009A3708">
            <w:pPr>
              <w:pStyle w:val="TableText"/>
            </w:pPr>
            <w:r>
              <w:t>Consider</w:t>
            </w:r>
            <w:r w:rsidR="00EB7050" w:rsidRPr="00F31912">
              <w:t>:</w:t>
            </w:r>
          </w:p>
          <w:p w14:paraId="1ED4F6E0" w14:textId="7DE5B52B" w:rsidR="00EB7050" w:rsidRPr="00F31912" w:rsidRDefault="00C3530C" w:rsidP="00F722D4">
            <w:pPr>
              <w:pStyle w:val="TableBullet"/>
            </w:pPr>
            <w:r>
              <w:t>i</w:t>
            </w:r>
            <w:r w:rsidR="00EB7050" w:rsidRPr="00F31912">
              <w:t>nclusivity</w:t>
            </w:r>
          </w:p>
          <w:p w14:paraId="4A50A19F" w14:textId="66A98551" w:rsidR="00FA0CFB" w:rsidRDefault="00C3530C" w:rsidP="00A851FF">
            <w:pPr>
              <w:pStyle w:val="TableBullet"/>
            </w:pPr>
            <w:r>
              <w:t>strengthening</w:t>
            </w:r>
            <w:r w:rsidR="00EB7050" w:rsidRPr="00F31912">
              <w:t xml:space="preserve"> relationships </w:t>
            </w:r>
          </w:p>
          <w:p w14:paraId="28A81C9B" w14:textId="066AEEAF" w:rsidR="00EB7050" w:rsidRDefault="00C3530C" w:rsidP="00A851FF">
            <w:pPr>
              <w:pStyle w:val="TableBullet"/>
            </w:pPr>
            <w:r>
              <w:t>allowing enough</w:t>
            </w:r>
            <w:r w:rsidRPr="00F31912">
              <w:t xml:space="preserve"> </w:t>
            </w:r>
            <w:r w:rsidR="00EB7050" w:rsidRPr="00F31912">
              <w:t>time and resources</w:t>
            </w:r>
          </w:p>
        </w:tc>
      </w:tr>
      <w:tr w:rsidR="00EB7050" w14:paraId="372DB461" w14:textId="77777777" w:rsidTr="005B1EF0">
        <w:trPr>
          <w:cnfStyle w:val="000000100000" w:firstRow="0" w:lastRow="0" w:firstColumn="0" w:lastColumn="0" w:oddVBand="0" w:evenVBand="0" w:oddHBand="1" w:evenHBand="0" w:firstRowFirstColumn="0" w:firstRowLastColumn="0" w:lastRowFirstColumn="0" w:lastRowLastColumn="0"/>
        </w:trPr>
        <w:tc>
          <w:tcPr>
            <w:tcW w:w="5230" w:type="dxa"/>
          </w:tcPr>
          <w:p w14:paraId="3891EB33" w14:textId="4F536A9E" w:rsidR="00EB7050" w:rsidRPr="00986706" w:rsidRDefault="00EB7050" w:rsidP="009A3708">
            <w:pPr>
              <w:pStyle w:val="TableText"/>
            </w:pPr>
            <w:r w:rsidRPr="00986706">
              <w:t xml:space="preserve">Kia </w:t>
            </w:r>
            <w:proofErr w:type="spellStart"/>
            <w:r w:rsidRPr="00986706">
              <w:t>āwhina</w:t>
            </w:r>
            <w:proofErr w:type="spellEnd"/>
            <w:r w:rsidRPr="00986706">
              <w:t xml:space="preserve"> (</w:t>
            </w:r>
            <w:r w:rsidR="008C0E00">
              <w:t>s</w:t>
            </w:r>
            <w:r w:rsidRPr="00986706">
              <w:t xml:space="preserve">upport) </w:t>
            </w:r>
          </w:p>
          <w:p w14:paraId="50F8CCCE" w14:textId="4E2E0E55" w:rsidR="00EB7050" w:rsidRPr="00F31912" w:rsidRDefault="00C3530C" w:rsidP="00F722D4">
            <w:pPr>
              <w:pStyle w:val="TableBullet"/>
            </w:pPr>
            <w:r>
              <w:t>R</w:t>
            </w:r>
            <w:r w:rsidR="00EB7050" w:rsidRPr="00F31912">
              <w:t xml:space="preserve">ecognise the needs and interests of all participants, including decision-makers </w:t>
            </w:r>
          </w:p>
          <w:p w14:paraId="7D807305" w14:textId="57E8B209" w:rsidR="000E70A4" w:rsidRDefault="00C3530C" w:rsidP="000E70A4">
            <w:pPr>
              <w:pStyle w:val="TableBullet"/>
            </w:pPr>
            <w:r>
              <w:t>Giv</w:t>
            </w:r>
            <w:r w:rsidR="001649DC">
              <w:t>e</w:t>
            </w:r>
            <w:r>
              <w:t xml:space="preserve"> p</w:t>
            </w:r>
            <w:r w:rsidR="00EB7050" w:rsidRPr="00F31912">
              <w:t xml:space="preserve">articipants the information they need to participate in a meaningful way; </w:t>
            </w:r>
            <w:r>
              <w:t xml:space="preserve">respect and consider </w:t>
            </w:r>
            <w:r w:rsidR="00EB7050" w:rsidRPr="00F31912">
              <w:t xml:space="preserve">their views </w:t>
            </w:r>
          </w:p>
          <w:p w14:paraId="3BB6672C" w14:textId="1502F756" w:rsidR="00EB7050" w:rsidRDefault="00C3530C" w:rsidP="000E70A4">
            <w:pPr>
              <w:pStyle w:val="TableBullet"/>
            </w:pPr>
            <w:r>
              <w:t>C</w:t>
            </w:r>
            <w:r w:rsidR="00EB7050" w:rsidRPr="00F31912">
              <w:t>ommunicat</w:t>
            </w:r>
            <w:r w:rsidR="001649DC">
              <w:t>e</w:t>
            </w:r>
            <w:r>
              <w:t xml:space="preserve"> with </w:t>
            </w:r>
            <w:r w:rsidR="00EB7050" w:rsidRPr="00F31912">
              <w:t xml:space="preserve">participants </w:t>
            </w:r>
            <w:r>
              <w:t xml:space="preserve">about the outcomes, and how </w:t>
            </w:r>
            <w:r w:rsidR="00EB7050" w:rsidRPr="00F31912">
              <w:t>their input affect</w:t>
            </w:r>
            <w:r w:rsidR="007853D3">
              <w:t>e</w:t>
            </w:r>
            <w:r w:rsidR="00EB7050" w:rsidRPr="00F31912">
              <w:t>d decisions</w:t>
            </w:r>
          </w:p>
        </w:tc>
        <w:tc>
          <w:tcPr>
            <w:tcW w:w="3244" w:type="dxa"/>
          </w:tcPr>
          <w:p w14:paraId="5B93C1A0" w14:textId="2DD75F95" w:rsidR="00EB7050" w:rsidRPr="00F31912" w:rsidRDefault="00EB7050" w:rsidP="009A3708">
            <w:pPr>
              <w:pStyle w:val="TableBullet"/>
              <w:spacing w:before="60"/>
            </w:pPr>
            <w:r w:rsidRPr="00F31912">
              <w:t>Appropriate communication to the audience (avoid being too technical)</w:t>
            </w:r>
          </w:p>
          <w:p w14:paraId="5FA0CEE3" w14:textId="3A7A9997" w:rsidR="00EB7050" w:rsidRDefault="00EB7050" w:rsidP="00F722D4">
            <w:pPr>
              <w:pStyle w:val="TableBullet"/>
            </w:pPr>
            <w:r w:rsidRPr="00F31912">
              <w:t xml:space="preserve">Assigning </w:t>
            </w:r>
            <w:r w:rsidR="001649DC">
              <w:t>enough</w:t>
            </w:r>
            <w:r w:rsidR="001649DC" w:rsidRPr="00F31912">
              <w:t xml:space="preserve"> </w:t>
            </w:r>
            <w:r w:rsidRPr="00F31912">
              <w:t>resources</w:t>
            </w:r>
          </w:p>
        </w:tc>
      </w:tr>
    </w:tbl>
    <w:p w14:paraId="115030E9" w14:textId="6C0FD377" w:rsidR="002E108C" w:rsidRPr="009A3708" w:rsidRDefault="003F003C" w:rsidP="00E0504E">
      <w:pPr>
        <w:pStyle w:val="Heading3"/>
        <w:spacing w:before="400"/>
      </w:pPr>
      <w:bookmarkStart w:id="270" w:name="_Ref76023698"/>
      <w:bookmarkStart w:id="271" w:name="_Toc76029986"/>
      <w:bookmarkStart w:id="272" w:name="_Toc76035582"/>
      <w:r>
        <w:rPr>
          <w:rFonts w:eastAsia="Calibri"/>
        </w:rPr>
        <w:t>1.2.2</w:t>
      </w:r>
      <w:r w:rsidR="00E0504E">
        <w:rPr>
          <w:rFonts w:eastAsia="Calibri"/>
        </w:rPr>
        <w:tab/>
      </w:r>
      <w:r w:rsidR="002E108C" w:rsidRPr="00F31912">
        <w:rPr>
          <w:rFonts w:eastAsia="Calibri"/>
        </w:rPr>
        <w:t>Purpose of the assessment</w:t>
      </w:r>
      <w:bookmarkEnd w:id="113"/>
      <w:bookmarkEnd w:id="270"/>
      <w:bookmarkEnd w:id="271"/>
      <w:bookmarkEnd w:id="272"/>
    </w:p>
    <w:p w14:paraId="4C7115EA" w14:textId="1EC4D55C" w:rsidR="002E108C" w:rsidRPr="00F31912" w:rsidRDefault="001649DC" w:rsidP="00CF16C0">
      <w:pPr>
        <w:pStyle w:val="BodyText"/>
        <w:rPr>
          <w:rFonts w:eastAsia="Calibri"/>
        </w:rPr>
      </w:pPr>
      <w:r>
        <w:rPr>
          <w:rFonts w:eastAsia="Calibri"/>
        </w:rPr>
        <w:t>C</w:t>
      </w:r>
      <w:r w:rsidR="002E108C">
        <w:rPr>
          <w:rFonts w:eastAsia="Calibri"/>
        </w:rPr>
        <w:t>larifying</w:t>
      </w:r>
      <w:r w:rsidR="002E108C" w:rsidRPr="00F31912">
        <w:rPr>
          <w:rFonts w:eastAsia="Calibri"/>
        </w:rPr>
        <w:t xml:space="preserve"> why </w:t>
      </w:r>
      <w:r>
        <w:rPr>
          <w:rFonts w:eastAsia="Calibri"/>
        </w:rPr>
        <w:t xml:space="preserve">you need </w:t>
      </w:r>
      <w:r w:rsidR="002E108C" w:rsidRPr="00F31912">
        <w:rPr>
          <w:rFonts w:eastAsia="Calibri"/>
        </w:rPr>
        <w:t xml:space="preserve">a local assessment helps </w:t>
      </w:r>
      <w:r>
        <w:rPr>
          <w:rFonts w:eastAsia="Calibri"/>
        </w:rPr>
        <w:t>set the</w:t>
      </w:r>
      <w:r w:rsidR="002E108C" w:rsidRPr="00F31912">
        <w:rPr>
          <w:rFonts w:eastAsia="Calibri"/>
        </w:rPr>
        <w:t xml:space="preserve"> objectives and the level of assessment required. </w:t>
      </w:r>
      <w:r>
        <w:rPr>
          <w:rFonts w:eastAsia="Calibri"/>
        </w:rPr>
        <w:t>You can then give</w:t>
      </w:r>
      <w:r w:rsidR="002E108C" w:rsidRPr="00F31912">
        <w:rPr>
          <w:rFonts w:eastAsia="Calibri"/>
        </w:rPr>
        <w:t xml:space="preserve"> relevant information </w:t>
      </w:r>
      <w:r>
        <w:rPr>
          <w:rFonts w:eastAsia="Calibri"/>
        </w:rPr>
        <w:t>to</w:t>
      </w:r>
      <w:r w:rsidRPr="00F31912">
        <w:rPr>
          <w:rFonts w:eastAsia="Calibri"/>
        </w:rPr>
        <w:t xml:space="preserve"> </w:t>
      </w:r>
      <w:r w:rsidR="002E108C" w:rsidRPr="00F31912">
        <w:rPr>
          <w:rFonts w:eastAsia="Calibri"/>
        </w:rPr>
        <w:t>all</w:t>
      </w:r>
      <w:r w:rsidR="00EE5A7F">
        <w:rPr>
          <w:rFonts w:eastAsia="Calibri"/>
        </w:rPr>
        <w:t xml:space="preserve"> partners and</w:t>
      </w:r>
      <w:r w:rsidR="002E108C" w:rsidRPr="00F31912">
        <w:rPr>
          <w:rFonts w:eastAsia="Calibri"/>
        </w:rPr>
        <w:t xml:space="preserve"> stakeholders. </w:t>
      </w:r>
    </w:p>
    <w:p w14:paraId="29627F7C" w14:textId="2D788565" w:rsidR="002E108C" w:rsidRPr="00F31912" w:rsidRDefault="363A81A7" w:rsidP="00CF16C0">
      <w:pPr>
        <w:pStyle w:val="BodyText"/>
        <w:rPr>
          <w:rFonts w:eastAsia="Calibri"/>
        </w:rPr>
      </w:pPr>
      <w:r w:rsidRPr="123B379F">
        <w:rPr>
          <w:rFonts w:eastAsia="Calibri"/>
        </w:rPr>
        <w:t>The main reasons</w:t>
      </w:r>
      <w:r w:rsidR="7ABD3F87" w:rsidRPr="123B379F">
        <w:rPr>
          <w:rFonts w:eastAsia="Calibri"/>
        </w:rPr>
        <w:t xml:space="preserve"> are to prioritise high risks</w:t>
      </w:r>
      <w:r w:rsidR="4A588F9B" w:rsidRPr="123B379F">
        <w:rPr>
          <w:rFonts w:eastAsia="Calibri"/>
        </w:rPr>
        <w:t xml:space="preserve"> and</w:t>
      </w:r>
      <w:r w:rsidR="7ABD3F87" w:rsidRPr="123B379F">
        <w:rPr>
          <w:rFonts w:eastAsia="Calibri"/>
        </w:rPr>
        <w:t xml:space="preserve"> to inform adaptation planning. Other reasons may</w:t>
      </w:r>
      <w:r w:rsidR="4440A46C" w:rsidRPr="123B379F">
        <w:rPr>
          <w:rFonts w:eastAsia="Calibri"/>
        </w:rPr>
        <w:t> </w:t>
      </w:r>
      <w:r w:rsidR="7ABD3F87" w:rsidRPr="123B379F">
        <w:rPr>
          <w:rFonts w:eastAsia="Calibri"/>
        </w:rPr>
        <w:t>include responding to reporting requirements (</w:t>
      </w:r>
      <w:proofErr w:type="spellStart"/>
      <w:r w:rsidR="637D70B4" w:rsidRPr="123B379F">
        <w:rPr>
          <w:rFonts w:eastAsia="Calibri"/>
        </w:rPr>
        <w:t>eg</w:t>
      </w:r>
      <w:proofErr w:type="spellEnd"/>
      <w:r w:rsidR="637D70B4" w:rsidRPr="123B379F">
        <w:rPr>
          <w:rFonts w:eastAsia="Calibri"/>
        </w:rPr>
        <w:t>,</w:t>
      </w:r>
      <w:r w:rsidR="7DF87597" w:rsidRPr="123B379F">
        <w:rPr>
          <w:rFonts w:eastAsia="Calibri"/>
        </w:rPr>
        <w:t xml:space="preserve"> </w:t>
      </w:r>
      <w:r w:rsidR="7ABD3F87" w:rsidRPr="123B379F">
        <w:rPr>
          <w:rFonts w:eastAsia="Calibri"/>
        </w:rPr>
        <w:t>ZCA, financial disclosures)</w:t>
      </w:r>
      <w:r w:rsidR="6C3481B3" w:rsidRPr="123B379F">
        <w:rPr>
          <w:rFonts w:eastAsia="Calibri"/>
        </w:rPr>
        <w:t>;</w:t>
      </w:r>
      <w:r w:rsidR="7ABD3F87" w:rsidRPr="123B379F">
        <w:rPr>
          <w:rFonts w:eastAsia="Calibri"/>
        </w:rPr>
        <w:t xml:space="preserve"> managing biodiversity and habitats</w:t>
      </w:r>
      <w:r w:rsidR="60EA864F" w:rsidRPr="123B379F">
        <w:rPr>
          <w:rFonts w:eastAsia="Calibri"/>
        </w:rPr>
        <w:t>;</w:t>
      </w:r>
      <w:r w:rsidR="7ABD3F87" w:rsidRPr="123B379F">
        <w:rPr>
          <w:rFonts w:eastAsia="Calibri"/>
        </w:rPr>
        <w:t xml:space="preserve"> informing spatial and land</w:t>
      </w:r>
      <w:r w:rsidR="70B2F883" w:rsidRPr="123B379F">
        <w:rPr>
          <w:rFonts w:eastAsia="Calibri"/>
        </w:rPr>
        <w:t>-</w:t>
      </w:r>
      <w:r w:rsidR="7ABD3F87" w:rsidRPr="123B379F">
        <w:rPr>
          <w:rFonts w:eastAsia="Calibri"/>
        </w:rPr>
        <w:t>use planning</w:t>
      </w:r>
      <w:r w:rsidR="3F88A7D1" w:rsidRPr="123B379F">
        <w:rPr>
          <w:rFonts w:eastAsia="Calibri"/>
        </w:rPr>
        <w:t>;</w:t>
      </w:r>
      <w:r w:rsidR="7ABD3F87" w:rsidRPr="123B379F">
        <w:rPr>
          <w:rFonts w:eastAsia="Calibri"/>
        </w:rPr>
        <w:t xml:space="preserve"> infrastructure management</w:t>
      </w:r>
      <w:r w:rsidR="774CFA00" w:rsidRPr="123B379F">
        <w:rPr>
          <w:rFonts w:eastAsia="Calibri"/>
        </w:rPr>
        <w:t>;</w:t>
      </w:r>
      <w:r w:rsidR="7ABD3F87" w:rsidRPr="123B379F">
        <w:rPr>
          <w:rFonts w:eastAsia="Calibri"/>
        </w:rPr>
        <w:t xml:space="preserve"> asset management</w:t>
      </w:r>
      <w:r w:rsidR="26AE7703" w:rsidRPr="123B379F">
        <w:rPr>
          <w:rFonts w:eastAsia="Calibri"/>
        </w:rPr>
        <w:t>;</w:t>
      </w:r>
      <w:r w:rsidR="7ABD3F87" w:rsidRPr="123B379F">
        <w:rPr>
          <w:rFonts w:eastAsia="Calibri"/>
        </w:rPr>
        <w:t xml:space="preserve"> long</w:t>
      </w:r>
      <w:r w:rsidRPr="123B379F">
        <w:rPr>
          <w:rFonts w:eastAsia="Calibri"/>
        </w:rPr>
        <w:t>-</w:t>
      </w:r>
      <w:r w:rsidR="7ABD3F87" w:rsidRPr="123B379F">
        <w:rPr>
          <w:rFonts w:eastAsia="Calibri"/>
        </w:rPr>
        <w:t>term plans</w:t>
      </w:r>
      <w:r w:rsidR="1DB642C0" w:rsidRPr="123B379F">
        <w:rPr>
          <w:rFonts w:eastAsia="Calibri"/>
        </w:rPr>
        <w:t>;</w:t>
      </w:r>
      <w:r w:rsidR="7ABD3F87" w:rsidRPr="123B379F">
        <w:rPr>
          <w:rFonts w:eastAsia="Calibri"/>
        </w:rPr>
        <w:t xml:space="preserve"> working with iwi/M</w:t>
      </w:r>
      <w:r w:rsidR="7ABD3F87" w:rsidRPr="123B379F">
        <w:rPr>
          <w:rFonts w:eastAsia="Calibri" w:cs="Calibri"/>
        </w:rPr>
        <w:t>ā</w:t>
      </w:r>
      <w:r w:rsidR="7ABD3F87" w:rsidRPr="123B379F">
        <w:rPr>
          <w:rFonts w:eastAsia="Calibri"/>
        </w:rPr>
        <w:t>ori and local communities.</w:t>
      </w:r>
    </w:p>
    <w:p w14:paraId="7206CD61" w14:textId="7C05ECCC" w:rsidR="002E108C" w:rsidRPr="00F31912" w:rsidRDefault="003F003C" w:rsidP="00506ECB">
      <w:pPr>
        <w:pStyle w:val="Heading3"/>
        <w:rPr>
          <w:rFonts w:eastAsia="Calibri"/>
        </w:rPr>
      </w:pPr>
      <w:bookmarkStart w:id="273" w:name="_Level_of_assessment"/>
      <w:bookmarkStart w:id="274" w:name="_1.2.3__"/>
      <w:bookmarkStart w:id="275" w:name="_Ref74731578"/>
      <w:bookmarkStart w:id="276" w:name="_Toc74739522"/>
      <w:bookmarkStart w:id="277" w:name="_Toc76029987"/>
      <w:bookmarkStart w:id="278" w:name="_Toc76035583"/>
      <w:bookmarkEnd w:id="273"/>
      <w:bookmarkEnd w:id="274"/>
      <w:r>
        <w:rPr>
          <w:rFonts w:eastAsia="Calibri"/>
        </w:rPr>
        <w:t>1.2.3</w:t>
      </w:r>
      <w:r w:rsidR="00E0504E">
        <w:rPr>
          <w:rFonts w:eastAsia="Calibri"/>
        </w:rPr>
        <w:tab/>
      </w:r>
      <w:r w:rsidR="002E108C" w:rsidRPr="00F31912">
        <w:rPr>
          <w:rFonts w:eastAsia="Calibri"/>
        </w:rPr>
        <w:t>Level of assessment</w:t>
      </w:r>
      <w:bookmarkEnd w:id="275"/>
      <w:bookmarkEnd w:id="276"/>
      <w:bookmarkEnd w:id="277"/>
      <w:bookmarkEnd w:id="278"/>
    </w:p>
    <w:p w14:paraId="0A01F9FA" w14:textId="044B9E37" w:rsidR="002E108C" w:rsidRPr="00F31912" w:rsidRDefault="7ABD3F87" w:rsidP="00796BA0">
      <w:pPr>
        <w:pStyle w:val="BodyText"/>
      </w:pPr>
      <w:r w:rsidRPr="123B379F">
        <w:rPr>
          <w:rFonts w:eastAsia="Calibri"/>
        </w:rPr>
        <w:t xml:space="preserve">The different levels of assessment range from </w:t>
      </w:r>
      <w:r w:rsidR="57250549" w:rsidRPr="123B379F">
        <w:rPr>
          <w:rFonts w:eastAsia="Calibri"/>
        </w:rPr>
        <w:t xml:space="preserve">a </w:t>
      </w:r>
      <w:r w:rsidRPr="123B379F">
        <w:rPr>
          <w:rFonts w:eastAsia="Calibri"/>
        </w:rPr>
        <w:t>high</w:t>
      </w:r>
      <w:r w:rsidR="70B2F883" w:rsidRPr="123B379F">
        <w:rPr>
          <w:rFonts w:eastAsia="Calibri"/>
        </w:rPr>
        <w:t>-</w:t>
      </w:r>
      <w:r w:rsidRPr="123B379F">
        <w:rPr>
          <w:rFonts w:eastAsia="Calibri"/>
        </w:rPr>
        <w:t>level screening, to detailed qualitative, quantitative</w:t>
      </w:r>
      <w:r w:rsidR="00CE6956">
        <w:rPr>
          <w:rFonts w:eastAsia="Calibri"/>
        </w:rPr>
        <w:t>,</w:t>
      </w:r>
      <w:r w:rsidRPr="123B379F">
        <w:rPr>
          <w:rFonts w:eastAsia="Calibri"/>
        </w:rPr>
        <w:t xml:space="preserve"> or geospatial assessments (</w:t>
      </w:r>
      <w:hyperlink w:anchor="_3_Phase_3:" w:history="1">
        <w:r w:rsidR="70B2F883" w:rsidRPr="008C0E00">
          <w:rPr>
            <w:rStyle w:val="Hyperlink"/>
            <w:rFonts w:eastAsia="Calibri"/>
          </w:rPr>
          <w:t>p</w:t>
        </w:r>
        <w:r w:rsidRPr="008C0E00">
          <w:rPr>
            <w:rStyle w:val="Hyperlink"/>
            <w:rFonts w:eastAsia="Calibri"/>
          </w:rPr>
          <w:t>hase 3</w:t>
        </w:r>
      </w:hyperlink>
      <w:r w:rsidRPr="123B379F">
        <w:rPr>
          <w:rFonts w:eastAsia="Calibri"/>
        </w:rPr>
        <w:t xml:space="preserve">). </w:t>
      </w:r>
      <w:r>
        <w:t>T</w:t>
      </w:r>
      <w:r w:rsidR="363A81A7">
        <w:t>o decide on the appropriate level, t</w:t>
      </w:r>
      <w:r>
        <w:t xml:space="preserve">he lead organisation </w:t>
      </w:r>
      <w:r w:rsidR="363A81A7">
        <w:t>must</w:t>
      </w:r>
      <w:r w:rsidRPr="123B379F">
        <w:rPr>
          <w:rFonts w:eastAsia="Calibri"/>
        </w:rPr>
        <w:t xml:space="preserve"> </w:t>
      </w:r>
      <w:r w:rsidR="363A81A7" w:rsidRPr="123B379F">
        <w:rPr>
          <w:rFonts w:eastAsia="Calibri"/>
        </w:rPr>
        <w:t>consider</w:t>
      </w:r>
      <w:r w:rsidR="00CE6956">
        <w:rPr>
          <w:rFonts w:eastAsia="Calibri"/>
        </w:rPr>
        <w:t xml:space="preserve"> the</w:t>
      </w:r>
      <w:r w:rsidRPr="123B379F">
        <w:rPr>
          <w:rFonts w:eastAsia="Calibri"/>
        </w:rPr>
        <w:t>:</w:t>
      </w:r>
    </w:p>
    <w:p w14:paraId="08DFA97D" w14:textId="0C63141E" w:rsidR="002E108C" w:rsidRPr="00F31912" w:rsidRDefault="002E108C" w:rsidP="00796BA0">
      <w:pPr>
        <w:pStyle w:val="Bullet"/>
      </w:pPr>
      <w:r w:rsidRPr="00F31912">
        <w:t>purpose of the assessment</w:t>
      </w:r>
    </w:p>
    <w:p w14:paraId="0775E6B2" w14:textId="500789B4" w:rsidR="002E108C" w:rsidRPr="00F31912" w:rsidRDefault="002E108C" w:rsidP="00796BA0">
      <w:pPr>
        <w:pStyle w:val="Bullet"/>
      </w:pPr>
      <w:r w:rsidRPr="00F31912">
        <w:t>quality and amount of data or information available</w:t>
      </w:r>
    </w:p>
    <w:p w14:paraId="511FFCAD" w14:textId="4C3AB12E" w:rsidR="002E108C" w:rsidRPr="00F31912" w:rsidRDefault="002E108C" w:rsidP="00796BA0">
      <w:pPr>
        <w:pStyle w:val="Bullet"/>
      </w:pPr>
      <w:r w:rsidRPr="00F31912">
        <w:t xml:space="preserve">scale </w:t>
      </w:r>
      <w:r w:rsidR="00D9439B">
        <w:t>and nature of the</w:t>
      </w:r>
      <w:r w:rsidRPr="00F31912">
        <w:t xml:space="preserve"> risk.</w:t>
      </w:r>
    </w:p>
    <w:p w14:paraId="0CEF59EE" w14:textId="1D002CB8" w:rsidR="002E108C" w:rsidRDefault="238AF09D" w:rsidP="00796BA0">
      <w:pPr>
        <w:pStyle w:val="BodyText"/>
      </w:pPr>
      <w:r>
        <w:t>I</w:t>
      </w:r>
      <w:r w:rsidR="7ABD3F87">
        <w:t>terative climate assessments can make best use of the available data, to inform more detailed assessments. For example</w:t>
      </w:r>
      <w:r w:rsidR="49C71AE8">
        <w:t>,</w:t>
      </w:r>
      <w:r w:rsidR="7ABD3F87">
        <w:t xml:space="preserve"> a high-level, qualitative assessment </w:t>
      </w:r>
      <w:r>
        <w:t xml:space="preserve">could </w:t>
      </w:r>
      <w:r w:rsidR="7ABD3F87">
        <w:t xml:space="preserve">be a first step </w:t>
      </w:r>
      <w:r>
        <w:t>if</w:t>
      </w:r>
      <w:r w:rsidR="7ABD3F87">
        <w:t xml:space="preserve"> </w:t>
      </w:r>
      <w:r w:rsidR="4EA33232">
        <w:t>limited</w:t>
      </w:r>
      <w:r w:rsidR="7ABD3F87">
        <w:t xml:space="preserve"> data </w:t>
      </w:r>
      <w:r w:rsidR="7B5108CF">
        <w:t>are</w:t>
      </w:r>
      <w:r w:rsidR="7ABD3F87">
        <w:t xml:space="preserve"> available (or as a method to cope with rapidly changing climate science, impacts</w:t>
      </w:r>
      <w:r w:rsidR="006F1A07">
        <w:t>,</w:t>
      </w:r>
      <w:r w:rsidR="7ABD3F87">
        <w:t xml:space="preserve"> and understanding of climate risk). This may identify a potential high or extreme risk, which could then be the focus of a data</w:t>
      </w:r>
      <w:r>
        <w:t>-</w:t>
      </w:r>
      <w:r w:rsidR="7ABD3F87">
        <w:t xml:space="preserve">gathering phase to inform a </w:t>
      </w:r>
      <w:r>
        <w:t xml:space="preserve">later, </w:t>
      </w:r>
      <w:r w:rsidR="7ABD3F87">
        <w:t>detailed</w:t>
      </w:r>
      <w:r w:rsidR="4A588F9B">
        <w:t>,</w:t>
      </w:r>
      <w:r w:rsidR="7ABD3F87">
        <w:t xml:space="preserve"> </w:t>
      </w:r>
      <w:r w:rsidR="4A588F9B">
        <w:t>quantitative</w:t>
      </w:r>
      <w:r w:rsidR="006F1A07">
        <w:t>,</w:t>
      </w:r>
      <w:r w:rsidR="4A588F9B">
        <w:t xml:space="preserve"> or geospatial risk </w:t>
      </w:r>
      <w:r w:rsidR="7ABD3F87">
        <w:t>assessment.</w:t>
      </w:r>
    </w:p>
    <w:p w14:paraId="7CEFE71D" w14:textId="2E8607B8" w:rsidR="00166C15" w:rsidRPr="00166C15" w:rsidRDefault="00126BC5" w:rsidP="00295132">
      <w:pPr>
        <w:jc w:val="left"/>
        <w:rPr>
          <w:rFonts w:eastAsia="Calibri"/>
        </w:rPr>
      </w:pPr>
      <w:r w:rsidRPr="00126BC5">
        <w:rPr>
          <w:rFonts w:eastAsia="Calibri"/>
        </w:rPr>
        <w:t>Table 3</w:t>
      </w:r>
      <w:r>
        <w:rPr>
          <w:rFonts w:eastAsia="Calibri"/>
        </w:rPr>
        <w:t xml:space="preserve"> </w:t>
      </w:r>
      <w:r w:rsidR="00295132">
        <w:rPr>
          <w:rFonts w:eastAsia="Calibri"/>
        </w:rPr>
        <w:t>shows</w:t>
      </w:r>
      <w:r w:rsidR="00295132" w:rsidRPr="00CB69F7">
        <w:rPr>
          <w:rFonts w:eastAsia="Calibri"/>
        </w:rPr>
        <w:t xml:space="preserve"> </w:t>
      </w:r>
      <w:r w:rsidR="00166C15" w:rsidRPr="00CB69F7">
        <w:rPr>
          <w:rFonts w:eastAsia="Calibri"/>
        </w:rPr>
        <w:t xml:space="preserve">the level of assessment that is likely to be suitable at various scales. </w:t>
      </w:r>
    </w:p>
    <w:p w14:paraId="1051D43D" w14:textId="10C42A33" w:rsidR="000705D8" w:rsidRDefault="000705D8" w:rsidP="005E1BAD">
      <w:pPr>
        <w:pStyle w:val="Tableheading"/>
      </w:pPr>
      <w:bookmarkStart w:id="279" w:name="_Toc75892591"/>
      <w:bookmarkStart w:id="280" w:name="_Toc75935999"/>
      <w:bookmarkStart w:id="281" w:name="_Toc76026673"/>
      <w:bookmarkStart w:id="282" w:name="_Toc76029711"/>
      <w:bookmarkStart w:id="283" w:name="_Toc75892592"/>
      <w:bookmarkStart w:id="284" w:name="_Toc75936000"/>
      <w:bookmarkStart w:id="285" w:name="_Toc76026674"/>
      <w:bookmarkStart w:id="286" w:name="_Toc76029712"/>
      <w:bookmarkStart w:id="287" w:name="_Toc75892593"/>
      <w:bookmarkStart w:id="288" w:name="_Toc75936001"/>
      <w:bookmarkStart w:id="289" w:name="_Toc76026675"/>
      <w:bookmarkStart w:id="290" w:name="_Toc76029713"/>
      <w:bookmarkStart w:id="291" w:name="_Toc75892594"/>
      <w:bookmarkStart w:id="292" w:name="_Toc75936002"/>
      <w:bookmarkStart w:id="293" w:name="_Toc76026676"/>
      <w:bookmarkStart w:id="294" w:name="_Toc76029714"/>
      <w:bookmarkStart w:id="295" w:name="_Toc75892596"/>
      <w:bookmarkStart w:id="296" w:name="_Toc75936004"/>
      <w:bookmarkStart w:id="297" w:name="_Toc76026678"/>
      <w:bookmarkStart w:id="298" w:name="_Toc76029716"/>
      <w:bookmarkStart w:id="299" w:name="_Toc75892597"/>
      <w:bookmarkStart w:id="300" w:name="_Toc75936005"/>
      <w:bookmarkStart w:id="301" w:name="_Toc76026679"/>
      <w:bookmarkStart w:id="302" w:name="_Toc76029717"/>
      <w:bookmarkStart w:id="303" w:name="_Toc75892598"/>
      <w:bookmarkStart w:id="304" w:name="_Toc75936006"/>
      <w:bookmarkStart w:id="305" w:name="_Toc76026680"/>
      <w:bookmarkStart w:id="306" w:name="_Toc76029718"/>
      <w:bookmarkStart w:id="307" w:name="_Toc75892600"/>
      <w:bookmarkStart w:id="308" w:name="_Toc75936008"/>
      <w:bookmarkStart w:id="309" w:name="_Toc76026682"/>
      <w:bookmarkStart w:id="310" w:name="_Toc76029720"/>
      <w:bookmarkStart w:id="311" w:name="_Toc75892601"/>
      <w:bookmarkStart w:id="312" w:name="_Toc75936009"/>
      <w:bookmarkStart w:id="313" w:name="_Toc76026683"/>
      <w:bookmarkStart w:id="314" w:name="_Toc76029721"/>
      <w:bookmarkStart w:id="315" w:name="_Toc75892602"/>
      <w:bookmarkStart w:id="316" w:name="_Toc75936010"/>
      <w:bookmarkStart w:id="317" w:name="_Toc76026684"/>
      <w:bookmarkStart w:id="318" w:name="_Toc76029722"/>
      <w:bookmarkStart w:id="319" w:name="_Toc75892603"/>
      <w:bookmarkStart w:id="320" w:name="_Toc75936011"/>
      <w:bookmarkStart w:id="321" w:name="_Toc76026685"/>
      <w:bookmarkStart w:id="322" w:name="_Toc76029723"/>
      <w:bookmarkStart w:id="323" w:name="_Toc75892605"/>
      <w:bookmarkStart w:id="324" w:name="_Toc75936013"/>
      <w:bookmarkStart w:id="325" w:name="_Toc76026687"/>
      <w:bookmarkStart w:id="326" w:name="_Toc76029725"/>
      <w:bookmarkStart w:id="327" w:name="_Toc75892606"/>
      <w:bookmarkStart w:id="328" w:name="_Toc75936014"/>
      <w:bookmarkStart w:id="329" w:name="_Toc76026688"/>
      <w:bookmarkStart w:id="330" w:name="_Toc76029726"/>
      <w:bookmarkStart w:id="331" w:name="_Toc75892607"/>
      <w:bookmarkStart w:id="332" w:name="_Toc75936015"/>
      <w:bookmarkStart w:id="333" w:name="_Toc76026689"/>
      <w:bookmarkStart w:id="334" w:name="_Toc76029727"/>
      <w:bookmarkStart w:id="335" w:name="_Toc75892608"/>
      <w:bookmarkStart w:id="336" w:name="_Toc75936016"/>
      <w:bookmarkStart w:id="337" w:name="_Toc76026690"/>
      <w:bookmarkStart w:id="338" w:name="_Toc76029728"/>
      <w:bookmarkStart w:id="339" w:name="_Toc75892609"/>
      <w:bookmarkStart w:id="340" w:name="_Toc75936017"/>
      <w:bookmarkStart w:id="341" w:name="_Toc76026691"/>
      <w:bookmarkStart w:id="342" w:name="_Toc76029729"/>
      <w:bookmarkStart w:id="343" w:name="_Toc75892611"/>
      <w:bookmarkStart w:id="344" w:name="_Toc75936019"/>
      <w:bookmarkStart w:id="345" w:name="_Toc76026693"/>
      <w:bookmarkStart w:id="346" w:name="_Toc76029731"/>
      <w:bookmarkStart w:id="347" w:name="_Toc75892612"/>
      <w:bookmarkStart w:id="348" w:name="_Toc75936020"/>
      <w:bookmarkStart w:id="349" w:name="_Toc76026694"/>
      <w:bookmarkStart w:id="350" w:name="_Toc76029732"/>
      <w:bookmarkStart w:id="351" w:name="_Toc75892613"/>
      <w:bookmarkStart w:id="352" w:name="_Toc75936021"/>
      <w:bookmarkStart w:id="353" w:name="_Toc76026695"/>
      <w:bookmarkStart w:id="354" w:name="_Toc76029733"/>
      <w:bookmarkStart w:id="355" w:name="_Toc75892615"/>
      <w:bookmarkStart w:id="356" w:name="_Toc75936023"/>
      <w:bookmarkStart w:id="357" w:name="_Toc75954906"/>
      <w:bookmarkStart w:id="358" w:name="_Toc75966787"/>
      <w:bookmarkStart w:id="359" w:name="_Toc75972707"/>
      <w:bookmarkStart w:id="360" w:name="_Toc75973850"/>
      <w:bookmarkStart w:id="361" w:name="_Toc76019024"/>
      <w:bookmarkStart w:id="362" w:name="_Toc76019234"/>
      <w:bookmarkStart w:id="363" w:name="_Toc76022297"/>
      <w:bookmarkStart w:id="364" w:name="_Toc76026697"/>
      <w:bookmarkStart w:id="365" w:name="_Toc76029735"/>
      <w:bookmarkStart w:id="366" w:name="_Toc76029989"/>
      <w:bookmarkStart w:id="367" w:name="_Ref77091532"/>
      <w:bookmarkStart w:id="368" w:name="_Toc80632380"/>
      <w:bookmarkStart w:id="369" w:name="_Toc76035584"/>
      <w:bookmarkStart w:id="370" w:name="_Ref75956022"/>
      <w:bookmarkStart w:id="371" w:name="_Toc7602999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lastRenderedPageBreak/>
        <w:t xml:space="preserve">Table </w:t>
      </w:r>
      <w:r>
        <w:fldChar w:fldCharType="begin"/>
      </w:r>
      <w:r>
        <w:instrText>SEQ Table \* ARABIC</w:instrText>
      </w:r>
      <w:r>
        <w:fldChar w:fldCharType="separate"/>
      </w:r>
      <w:r w:rsidR="00024B14">
        <w:rPr>
          <w:noProof/>
        </w:rPr>
        <w:t>3</w:t>
      </w:r>
      <w:r>
        <w:fldChar w:fldCharType="end"/>
      </w:r>
      <w:bookmarkEnd w:id="367"/>
      <w:r>
        <w:t xml:space="preserve">: </w:t>
      </w:r>
      <w:r w:rsidR="00CF553D">
        <w:tab/>
      </w:r>
      <w:r w:rsidRPr="003B7372">
        <w:t>Level of risk assessment at different scales</w:t>
      </w:r>
      <w:bookmarkEnd w:id="368"/>
    </w:p>
    <w:tbl>
      <w:tblPr>
        <w:tblStyle w:val="MfEStyle"/>
        <w:tblW w:w="8505"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tblBorders>
        <w:tblLook w:val="04A0" w:firstRow="1" w:lastRow="0" w:firstColumn="1" w:lastColumn="0" w:noHBand="0" w:noVBand="1"/>
      </w:tblPr>
      <w:tblGrid>
        <w:gridCol w:w="1351"/>
        <w:gridCol w:w="3149"/>
        <w:gridCol w:w="4005"/>
      </w:tblGrid>
      <w:tr w:rsidR="000155F9" w:rsidRPr="00CB69F7" w14:paraId="2521659C" w14:textId="77777777" w:rsidTr="00FD3631">
        <w:trPr>
          <w:cnfStyle w:val="100000000000" w:firstRow="1" w:lastRow="0" w:firstColumn="0" w:lastColumn="0" w:oddVBand="0" w:evenVBand="0" w:oddHBand="0" w:evenHBand="0" w:firstRowFirstColumn="0" w:firstRowLastColumn="0" w:lastRowFirstColumn="0" w:lastRowLastColumn="0"/>
        </w:trPr>
        <w:tc>
          <w:tcPr>
            <w:tcW w:w="0" w:type="dxa"/>
            <w:hideMark/>
          </w:tcPr>
          <w:p w14:paraId="10A8F301" w14:textId="77777777" w:rsidR="000705D8" w:rsidRPr="005E278F" w:rsidRDefault="000705D8" w:rsidP="00E0504E">
            <w:pPr>
              <w:pStyle w:val="TableTextbold"/>
              <w:rPr>
                <w:rFonts w:cs="Calibri"/>
                <w:b/>
                <w:sz w:val="22"/>
              </w:rPr>
            </w:pPr>
            <w:r w:rsidRPr="005E278F">
              <w:rPr>
                <w:b/>
              </w:rPr>
              <w:t>Level of assessment</w:t>
            </w:r>
          </w:p>
        </w:tc>
        <w:tc>
          <w:tcPr>
            <w:tcW w:w="2985" w:type="dxa"/>
            <w:hideMark/>
          </w:tcPr>
          <w:p w14:paraId="3C7F270F" w14:textId="77777777" w:rsidR="000705D8" w:rsidRPr="005E278F" w:rsidRDefault="000705D8" w:rsidP="00E0504E">
            <w:pPr>
              <w:pStyle w:val="TableTextbold"/>
              <w:rPr>
                <w:b/>
              </w:rPr>
            </w:pPr>
            <w:r w:rsidRPr="005E278F">
              <w:rPr>
                <w:b/>
              </w:rPr>
              <w:t>Typical scale</w:t>
            </w:r>
          </w:p>
        </w:tc>
        <w:tc>
          <w:tcPr>
            <w:tcW w:w="3797" w:type="dxa"/>
            <w:hideMark/>
          </w:tcPr>
          <w:p w14:paraId="750A3F0A" w14:textId="77777777" w:rsidR="000705D8" w:rsidRPr="005E278F" w:rsidRDefault="000705D8" w:rsidP="00E0504E">
            <w:pPr>
              <w:pStyle w:val="TableTextbold"/>
              <w:rPr>
                <w:b/>
              </w:rPr>
            </w:pPr>
            <w:r w:rsidRPr="005E278F">
              <w:rPr>
                <w:b/>
              </w:rPr>
              <w:t>Description</w:t>
            </w:r>
          </w:p>
        </w:tc>
      </w:tr>
      <w:tr w:rsidR="000155F9" w:rsidRPr="00CB69F7" w14:paraId="2A593A23" w14:textId="77777777" w:rsidTr="00FD3631">
        <w:trPr>
          <w:cnfStyle w:val="000000100000" w:firstRow="0" w:lastRow="0" w:firstColumn="0" w:lastColumn="0" w:oddVBand="0" w:evenVBand="0" w:oddHBand="1" w:evenHBand="0" w:firstRowFirstColumn="0" w:firstRowLastColumn="0" w:lastRowFirstColumn="0" w:lastRowLastColumn="0"/>
        </w:trPr>
        <w:tc>
          <w:tcPr>
            <w:tcW w:w="0" w:type="dxa"/>
            <w:hideMark/>
          </w:tcPr>
          <w:p w14:paraId="0D43D8A2" w14:textId="1EDA052D" w:rsidR="000705D8" w:rsidRPr="00CB69F7" w:rsidRDefault="000705D8" w:rsidP="00C600A5">
            <w:pPr>
              <w:pStyle w:val="TableText"/>
            </w:pPr>
            <w:r w:rsidRPr="00CB69F7">
              <w:t>First</w:t>
            </w:r>
            <w:r w:rsidR="00AC2EC4">
              <w:t>-</w:t>
            </w:r>
            <w:r w:rsidRPr="00CB69F7">
              <w:t>pass/high</w:t>
            </w:r>
            <w:r w:rsidR="00AC2EC4">
              <w:t>-</w:t>
            </w:r>
            <w:r w:rsidRPr="00CB69F7">
              <w:t>level screening (qualitative)</w:t>
            </w:r>
          </w:p>
        </w:tc>
        <w:tc>
          <w:tcPr>
            <w:tcW w:w="2985" w:type="dxa"/>
            <w:hideMark/>
          </w:tcPr>
          <w:p w14:paraId="7EDA72D9" w14:textId="31E8BF6B" w:rsidR="000705D8" w:rsidRPr="00CB69F7" w:rsidRDefault="000705D8" w:rsidP="00C600A5">
            <w:pPr>
              <w:pStyle w:val="TableText"/>
            </w:pPr>
            <w:r w:rsidRPr="00CB69F7">
              <w:t>Regional/</w:t>
            </w:r>
            <w:r w:rsidR="00AC2EC4">
              <w:t>d</w:t>
            </w:r>
            <w:r w:rsidRPr="00CB69F7">
              <w:t>istrict/</w:t>
            </w:r>
            <w:r w:rsidR="00AC2EC4">
              <w:t>c</w:t>
            </w:r>
            <w:r w:rsidRPr="00CB69F7">
              <w:t>ommunity/</w:t>
            </w:r>
            <w:r w:rsidR="00AC2EC4">
              <w:t>s</w:t>
            </w:r>
            <w:r w:rsidRPr="00CB69F7">
              <w:t>ector</w:t>
            </w:r>
          </w:p>
        </w:tc>
        <w:tc>
          <w:tcPr>
            <w:tcW w:w="3797" w:type="dxa"/>
          </w:tcPr>
          <w:p w14:paraId="1D74F149" w14:textId="789479A7" w:rsidR="000705D8" w:rsidRPr="00CB69F7" w:rsidRDefault="000705D8" w:rsidP="00C600A5">
            <w:pPr>
              <w:pStyle w:val="TableText"/>
            </w:pPr>
            <w:r w:rsidRPr="00CB69F7">
              <w:t xml:space="preserve">Identifying and describing risks in regions, districts, cities, local communities within </w:t>
            </w:r>
            <w:r w:rsidRPr="00E522C0">
              <w:t>agreed themes, value</w:t>
            </w:r>
            <w:r w:rsidRPr="00CB69F7">
              <w:t xml:space="preserve"> domains, and aggregating to sector</w:t>
            </w:r>
            <w:r w:rsidR="00AC2EC4">
              <w:t>-</w:t>
            </w:r>
            <w:r w:rsidRPr="00CB69F7">
              <w:t>level risks</w:t>
            </w:r>
            <w:r w:rsidR="00AC2EC4">
              <w:t xml:space="preserve"> (</w:t>
            </w:r>
            <w:r w:rsidRPr="00CB69F7">
              <w:t>transport, water, terrestrial biodiversity</w:t>
            </w:r>
            <w:r w:rsidR="00AC2EC4">
              <w:t>)</w:t>
            </w:r>
          </w:p>
        </w:tc>
      </w:tr>
      <w:tr w:rsidR="000155F9" w:rsidRPr="00CB69F7" w14:paraId="1EF777AB" w14:textId="77777777" w:rsidTr="00FD3631">
        <w:trPr>
          <w:cnfStyle w:val="000000010000" w:firstRow="0" w:lastRow="0" w:firstColumn="0" w:lastColumn="0" w:oddVBand="0" w:evenVBand="0" w:oddHBand="0" w:evenHBand="1" w:firstRowFirstColumn="0" w:firstRowLastColumn="0" w:lastRowFirstColumn="0" w:lastRowLastColumn="0"/>
        </w:trPr>
        <w:tc>
          <w:tcPr>
            <w:tcW w:w="0" w:type="dxa"/>
            <w:hideMark/>
          </w:tcPr>
          <w:p w14:paraId="3C182888" w14:textId="77777777" w:rsidR="000705D8" w:rsidRPr="00CB69F7" w:rsidRDefault="000705D8" w:rsidP="00C600A5">
            <w:pPr>
              <w:pStyle w:val="TableText"/>
            </w:pPr>
            <w:r w:rsidRPr="00CB69F7">
              <w:t>Detailed assessment (qualitative)</w:t>
            </w:r>
          </w:p>
        </w:tc>
        <w:tc>
          <w:tcPr>
            <w:tcW w:w="2985" w:type="dxa"/>
            <w:hideMark/>
          </w:tcPr>
          <w:p w14:paraId="05D7BEC1" w14:textId="5AE3D542" w:rsidR="000705D8" w:rsidRPr="00CB69F7" w:rsidRDefault="000705D8" w:rsidP="00C600A5">
            <w:pPr>
              <w:pStyle w:val="TableText"/>
            </w:pPr>
            <w:r w:rsidRPr="00CB69F7">
              <w:t>Regional/</w:t>
            </w:r>
            <w:r w:rsidR="00AC2EC4">
              <w:t>d</w:t>
            </w:r>
            <w:r w:rsidRPr="00CB69F7">
              <w:t>istrict/</w:t>
            </w:r>
            <w:r w:rsidR="00AC2EC4">
              <w:t>c</w:t>
            </w:r>
            <w:r w:rsidRPr="00CB69F7">
              <w:t>ommunity/</w:t>
            </w:r>
            <w:r w:rsidR="00AC2EC4">
              <w:t>s</w:t>
            </w:r>
            <w:r w:rsidRPr="00CB69F7">
              <w:t xml:space="preserve">ector </w:t>
            </w:r>
          </w:p>
        </w:tc>
        <w:tc>
          <w:tcPr>
            <w:tcW w:w="3797" w:type="dxa"/>
            <w:hideMark/>
          </w:tcPr>
          <w:p w14:paraId="40BDA152" w14:textId="553C6481" w:rsidR="000705D8" w:rsidRPr="00CB69F7" w:rsidRDefault="00AC2EC4" w:rsidP="00BE27FF">
            <w:pPr>
              <w:pStyle w:val="TableText"/>
              <w:spacing w:after="20"/>
            </w:pPr>
            <w:r>
              <w:t>I</w:t>
            </w:r>
            <w:r w:rsidR="000705D8" w:rsidRPr="00CB69F7">
              <w:t>dentified risks are rated based on an agreed method</w:t>
            </w:r>
          </w:p>
          <w:p w14:paraId="45E28AE6" w14:textId="730C0250" w:rsidR="000705D8" w:rsidRPr="00CB69F7" w:rsidRDefault="000705D8" w:rsidP="00C600A5">
            <w:pPr>
              <w:pStyle w:val="TableText"/>
            </w:pPr>
            <w:r w:rsidRPr="00CB69F7">
              <w:t>Descriptions of risks can discuss sub-regional and sub-sectoral differences</w:t>
            </w:r>
          </w:p>
        </w:tc>
      </w:tr>
      <w:tr w:rsidR="000155F9" w:rsidRPr="00CB69F7" w14:paraId="051D8FCF" w14:textId="77777777" w:rsidTr="00FD3631">
        <w:trPr>
          <w:cnfStyle w:val="000000100000" w:firstRow="0" w:lastRow="0" w:firstColumn="0" w:lastColumn="0" w:oddVBand="0" w:evenVBand="0" w:oddHBand="1" w:evenHBand="0" w:firstRowFirstColumn="0" w:firstRowLastColumn="0" w:lastRowFirstColumn="0" w:lastRowLastColumn="0"/>
        </w:trPr>
        <w:tc>
          <w:tcPr>
            <w:tcW w:w="0" w:type="dxa"/>
            <w:hideMark/>
          </w:tcPr>
          <w:p w14:paraId="16B693FF" w14:textId="77777777" w:rsidR="000705D8" w:rsidRPr="00CB69F7" w:rsidRDefault="000705D8" w:rsidP="00C600A5">
            <w:pPr>
              <w:pStyle w:val="TableText"/>
            </w:pPr>
            <w:r w:rsidRPr="00CB69F7">
              <w:t>Detailed assessment (quantitative or geospatial)</w:t>
            </w:r>
          </w:p>
        </w:tc>
        <w:tc>
          <w:tcPr>
            <w:tcW w:w="2985" w:type="dxa"/>
            <w:hideMark/>
          </w:tcPr>
          <w:p w14:paraId="75584BF1" w14:textId="77777777" w:rsidR="000705D8" w:rsidRPr="00CB69F7" w:rsidRDefault="000705D8" w:rsidP="00C600A5">
            <w:pPr>
              <w:pStyle w:val="TableText"/>
            </w:pPr>
            <w:r w:rsidRPr="00CB69F7">
              <w:t>District or sector</w:t>
            </w:r>
          </w:p>
        </w:tc>
        <w:tc>
          <w:tcPr>
            <w:tcW w:w="3797" w:type="dxa"/>
          </w:tcPr>
          <w:p w14:paraId="57664021" w14:textId="08E89A29" w:rsidR="000705D8" w:rsidRPr="00CB69F7" w:rsidRDefault="000705D8" w:rsidP="00BE27FF">
            <w:pPr>
              <w:pStyle w:val="TableText"/>
              <w:spacing w:after="20"/>
            </w:pPr>
            <w:r w:rsidRPr="00CB69F7">
              <w:t>Uses downscaled climate projections, district and city hazard and exposure modelling, and vulnerability analysis to assess risks</w:t>
            </w:r>
          </w:p>
          <w:p w14:paraId="08B71B44" w14:textId="594587FA" w:rsidR="000705D8" w:rsidRPr="00CB69F7" w:rsidRDefault="000705D8" w:rsidP="00BE27FF">
            <w:pPr>
              <w:pStyle w:val="TableText"/>
              <w:spacing w:after="20"/>
            </w:pPr>
            <w:r w:rsidRPr="00CB69F7">
              <w:t xml:space="preserve">Risks are rated </w:t>
            </w:r>
            <w:r w:rsidR="00685F75">
              <w:t>according to</w:t>
            </w:r>
            <w:r w:rsidRPr="00CB69F7">
              <w:t xml:space="preserve"> agreed method, supported by quantitative data</w:t>
            </w:r>
          </w:p>
          <w:p w14:paraId="739DBB0B" w14:textId="5B7E7895" w:rsidR="000705D8" w:rsidRPr="00CB69F7" w:rsidRDefault="000705D8" w:rsidP="00C600A5">
            <w:pPr>
              <w:pStyle w:val="TableText"/>
            </w:pPr>
            <w:r w:rsidRPr="00CB69F7">
              <w:t>Descriptions of risks can discuss a range of spatial scales</w:t>
            </w:r>
            <w:r w:rsidR="00482A3D">
              <w:t>;</w:t>
            </w:r>
            <w:r w:rsidRPr="00CB69F7">
              <w:t xml:space="preserve"> may </w:t>
            </w:r>
            <w:r w:rsidR="00482A3D">
              <w:t>include</w:t>
            </w:r>
            <w:r w:rsidRPr="00CB69F7">
              <w:t xml:space="preserve"> detailed geospatial maps or asset registers</w:t>
            </w:r>
          </w:p>
        </w:tc>
      </w:tr>
      <w:tr w:rsidR="000155F9" w:rsidRPr="00CB69F7" w14:paraId="6272600B" w14:textId="77777777" w:rsidTr="00FD3631">
        <w:trPr>
          <w:cnfStyle w:val="000000010000" w:firstRow="0" w:lastRow="0" w:firstColumn="0" w:lastColumn="0" w:oddVBand="0" w:evenVBand="0" w:oddHBand="0" w:evenHBand="1" w:firstRowFirstColumn="0" w:firstRowLastColumn="0" w:lastRowFirstColumn="0" w:lastRowLastColumn="0"/>
        </w:trPr>
        <w:tc>
          <w:tcPr>
            <w:tcW w:w="0" w:type="dxa"/>
            <w:hideMark/>
          </w:tcPr>
          <w:p w14:paraId="5A22A096" w14:textId="77777777" w:rsidR="000705D8" w:rsidRPr="00CB69F7" w:rsidRDefault="000705D8" w:rsidP="00C600A5">
            <w:pPr>
              <w:pStyle w:val="TableText"/>
            </w:pPr>
            <w:bookmarkStart w:id="372" w:name="_Hlk79570988"/>
            <w:r w:rsidRPr="00CB69F7">
              <w:t>Organisational assessment</w:t>
            </w:r>
          </w:p>
        </w:tc>
        <w:tc>
          <w:tcPr>
            <w:tcW w:w="2985" w:type="dxa"/>
            <w:hideMark/>
          </w:tcPr>
          <w:p w14:paraId="7D7770A8" w14:textId="51A606A3" w:rsidR="000705D8" w:rsidRPr="00CB69F7" w:rsidRDefault="000705D8" w:rsidP="00C600A5">
            <w:pPr>
              <w:pStyle w:val="TableText"/>
            </w:pPr>
            <w:r w:rsidRPr="00CB69F7">
              <w:t>Organisation (</w:t>
            </w:r>
            <w:proofErr w:type="spellStart"/>
            <w:r w:rsidR="002268F1">
              <w:t>eg</w:t>
            </w:r>
            <w:proofErr w:type="spellEnd"/>
            <w:r w:rsidR="002268F1">
              <w:t>,</w:t>
            </w:r>
            <w:r w:rsidR="00E734E9">
              <w:t xml:space="preserve"> </w:t>
            </w:r>
            <w:r w:rsidR="00AC2EC4">
              <w:t>c</w:t>
            </w:r>
            <w:r w:rsidRPr="00CB69F7">
              <w:t>ouncil)</w:t>
            </w:r>
          </w:p>
        </w:tc>
        <w:tc>
          <w:tcPr>
            <w:tcW w:w="3797" w:type="dxa"/>
            <w:hideMark/>
          </w:tcPr>
          <w:p w14:paraId="6FD63903" w14:textId="1DE4C226" w:rsidR="00C421E2" w:rsidRDefault="00C421E2" w:rsidP="00C421E2">
            <w:pPr>
              <w:pStyle w:val="TableText"/>
            </w:pPr>
            <w:r>
              <w:t>A</w:t>
            </w:r>
            <w:r w:rsidRPr="00CB69F7">
              <w:t>ssess</w:t>
            </w:r>
            <w:r>
              <w:t>es</w:t>
            </w:r>
            <w:r w:rsidRPr="00CB69F7">
              <w:t xml:space="preserve"> risk or identif</w:t>
            </w:r>
            <w:r>
              <w:t>ies</w:t>
            </w:r>
            <w:r w:rsidRPr="00CB69F7">
              <w:t xml:space="preserve"> issues/gaps in organisational maturity relating to</w:t>
            </w:r>
            <w:r>
              <w:t xml:space="preserve"> climate change risk and adaptation</w:t>
            </w:r>
          </w:p>
          <w:p w14:paraId="6A29D8E3" w14:textId="489CFC2B" w:rsidR="00C421E2" w:rsidRPr="00CB69F7" w:rsidRDefault="00C421E2" w:rsidP="00C421E2">
            <w:pPr>
              <w:pStyle w:val="TableText"/>
            </w:pPr>
            <w:r>
              <w:t>Can relate to key organisational functions, including s</w:t>
            </w:r>
            <w:r w:rsidRPr="00CB69F7">
              <w:t xml:space="preserve">trategy, planning, infrastructure/asset management, </w:t>
            </w:r>
            <w:r w:rsidR="00BB7511">
              <w:t>civil defence emergency management,</w:t>
            </w:r>
            <w:r w:rsidRPr="00CB69F7">
              <w:t xml:space="preserve"> business continuity, risk management, governance, legal and reputational, </w:t>
            </w:r>
            <w:r w:rsidR="00923418">
              <w:t xml:space="preserve">and </w:t>
            </w:r>
            <w:r w:rsidRPr="00CB69F7">
              <w:t>finance</w:t>
            </w:r>
          </w:p>
        </w:tc>
      </w:tr>
    </w:tbl>
    <w:p w14:paraId="5559C9A4" w14:textId="3E1D0B31" w:rsidR="002E108C" w:rsidRPr="00F31912" w:rsidRDefault="003F003C" w:rsidP="00BE27FF">
      <w:pPr>
        <w:pStyle w:val="Heading2"/>
        <w:spacing w:before="480" w:after="240"/>
        <w:ind w:left="851" w:hanging="851"/>
        <w:rPr>
          <w:rFonts w:eastAsia="Calibri"/>
        </w:rPr>
      </w:pPr>
      <w:bookmarkStart w:id="373" w:name="_1.3__"/>
      <w:bookmarkStart w:id="374" w:name="_Toc80632351"/>
      <w:bookmarkEnd w:id="372"/>
      <w:bookmarkEnd w:id="373"/>
      <w:r>
        <w:rPr>
          <w:rFonts w:eastAsia="Calibri"/>
        </w:rPr>
        <w:t>1.3</w:t>
      </w:r>
      <w:r w:rsidR="00BE27FF">
        <w:rPr>
          <w:rFonts w:eastAsia="Calibri"/>
        </w:rPr>
        <w:tab/>
      </w:r>
      <w:r w:rsidR="002E108C" w:rsidRPr="00F31912">
        <w:rPr>
          <w:rFonts w:eastAsia="Calibri"/>
        </w:rPr>
        <w:t xml:space="preserve">Step 1C: </w:t>
      </w:r>
      <w:r w:rsidR="002E108C">
        <w:rPr>
          <w:rFonts w:eastAsia="Calibri"/>
        </w:rPr>
        <w:t>Identify stakeholders and p</w:t>
      </w:r>
      <w:r w:rsidR="002E108C" w:rsidRPr="00F31912">
        <w:rPr>
          <w:rFonts w:eastAsia="Calibri"/>
        </w:rPr>
        <w:t>lan for iwi/M</w:t>
      </w:r>
      <w:r w:rsidR="002E108C" w:rsidRPr="00F31912">
        <w:rPr>
          <w:rFonts w:eastAsia="Calibri" w:cs="Calibri"/>
        </w:rPr>
        <w:t>ā</w:t>
      </w:r>
      <w:r w:rsidR="002E108C" w:rsidRPr="00F31912">
        <w:rPr>
          <w:rFonts w:eastAsia="Calibri"/>
        </w:rPr>
        <w:t>ori and stakeholder engagement</w:t>
      </w:r>
      <w:bookmarkEnd w:id="369"/>
      <w:bookmarkEnd w:id="374"/>
      <w:r w:rsidR="002E108C" w:rsidRPr="00F31912">
        <w:rPr>
          <w:rFonts w:eastAsia="Calibri"/>
        </w:rPr>
        <w:t xml:space="preserve"> </w:t>
      </w:r>
      <w:bookmarkEnd w:id="370"/>
      <w:bookmarkEnd w:id="371"/>
    </w:p>
    <w:tbl>
      <w:tblPr>
        <w:tblStyle w:val="TableGrid"/>
        <w:tblW w:w="8505" w:type="dxa"/>
        <w:tblBorders>
          <w:top w:val="none" w:sz="0" w:space="0" w:color="auto"/>
          <w:left w:val="none" w:sz="0" w:space="0" w:color="auto"/>
          <w:bottom w:val="none" w:sz="0" w:space="0" w:color="auto"/>
          <w:right w:val="none" w:sz="0" w:space="0" w:color="auto"/>
          <w:insideH w:val="dotted" w:sz="4" w:space="0" w:color="EACB48"/>
          <w:insideV w:val="none" w:sz="0" w:space="0" w:color="auto"/>
        </w:tblBorders>
        <w:shd w:val="clear" w:color="auto" w:fill="E9F5F3"/>
        <w:tblLook w:val="04A0" w:firstRow="1" w:lastRow="0" w:firstColumn="1" w:lastColumn="0" w:noHBand="0" w:noVBand="1"/>
      </w:tblPr>
      <w:tblGrid>
        <w:gridCol w:w="3562"/>
        <w:gridCol w:w="4943"/>
      </w:tblGrid>
      <w:tr w:rsidR="006774CC" w:rsidRPr="00F31912" w14:paraId="13ECDD72" w14:textId="77777777" w:rsidTr="00EF56A7">
        <w:tc>
          <w:tcPr>
            <w:tcW w:w="3298" w:type="dxa"/>
            <w:tcBorders>
              <w:top w:val="nil"/>
              <w:bottom w:val="dotted" w:sz="4" w:space="0" w:color="1C556C" w:themeColor="accent1"/>
            </w:tcBorders>
            <w:shd w:val="clear" w:color="auto" w:fill="E9F5F3"/>
          </w:tcPr>
          <w:p w14:paraId="70996BAC" w14:textId="0A4F707E" w:rsidR="006774CC" w:rsidRPr="00936069" w:rsidRDefault="006774CC" w:rsidP="00A91EC4">
            <w:pPr>
              <w:pStyle w:val="BodyText"/>
              <w:spacing w:line="240" w:lineRule="auto"/>
            </w:pPr>
            <w:r w:rsidRPr="00A91EC4">
              <w:rPr>
                <w:b/>
                <w:bCs/>
              </w:rPr>
              <w:t>Who:</w:t>
            </w:r>
            <w:r w:rsidRPr="00936069">
              <w:t xml:space="preserve"> Core project team, governance group, technical reference group</w:t>
            </w:r>
          </w:p>
        </w:tc>
        <w:tc>
          <w:tcPr>
            <w:tcW w:w="4576" w:type="dxa"/>
            <w:tcBorders>
              <w:top w:val="nil"/>
              <w:bottom w:val="dotted" w:sz="4" w:space="0" w:color="1C556C" w:themeColor="accent1"/>
            </w:tcBorders>
            <w:shd w:val="clear" w:color="auto" w:fill="E9F5F3"/>
          </w:tcPr>
          <w:p w14:paraId="48C4902F" w14:textId="77777777" w:rsidR="006774CC" w:rsidRPr="00F31912" w:rsidRDefault="006774CC" w:rsidP="00A91EC4">
            <w:pPr>
              <w:spacing w:line="240" w:lineRule="auto"/>
              <w:jc w:val="left"/>
              <w:rPr>
                <w:rFonts w:eastAsia="Calibri"/>
                <w:bCs/>
                <w:color w:val="1F497D" w:themeColor="text2"/>
              </w:rPr>
            </w:pPr>
            <w:r w:rsidRPr="00F31912">
              <w:rPr>
                <w:rFonts w:eastAsia="Calibri"/>
                <w:b/>
              </w:rPr>
              <w:t>Outputs:</w:t>
            </w:r>
            <w:r w:rsidRPr="00F31912">
              <w:rPr>
                <w:rFonts w:eastAsia="Calibri"/>
                <w:bCs/>
              </w:rPr>
              <w:t xml:space="preserve"> </w:t>
            </w:r>
            <w:r>
              <w:rPr>
                <w:rFonts w:eastAsia="Calibri"/>
                <w:bCs/>
              </w:rPr>
              <w:t>E</w:t>
            </w:r>
            <w:r w:rsidRPr="00F31912">
              <w:rPr>
                <w:rFonts w:eastAsia="Calibri"/>
                <w:bCs/>
              </w:rPr>
              <w:t>ngagement plan</w:t>
            </w:r>
          </w:p>
        </w:tc>
      </w:tr>
      <w:tr w:rsidR="006774CC" w:rsidRPr="00F31912" w14:paraId="481196CB" w14:textId="77777777" w:rsidTr="00EF56A7">
        <w:tc>
          <w:tcPr>
            <w:tcW w:w="7874" w:type="dxa"/>
            <w:gridSpan w:val="2"/>
            <w:tcBorders>
              <w:top w:val="dotted" w:sz="4" w:space="0" w:color="1C556C" w:themeColor="accent1"/>
            </w:tcBorders>
            <w:shd w:val="clear" w:color="auto" w:fill="E9F5F3"/>
          </w:tcPr>
          <w:p w14:paraId="00F80DD9" w14:textId="2B9343CE" w:rsidR="006774CC" w:rsidRPr="00F31912" w:rsidRDefault="006774CC" w:rsidP="00A91EC4">
            <w:pPr>
              <w:spacing w:line="240" w:lineRule="auto"/>
              <w:jc w:val="left"/>
              <w:rPr>
                <w:rFonts w:eastAsia="Calibri"/>
                <w:bCs/>
              </w:rPr>
            </w:pPr>
            <w:r w:rsidRPr="00F31912">
              <w:rPr>
                <w:rFonts w:eastAsia="Calibri"/>
                <w:b/>
                <w:i/>
                <w:iCs/>
              </w:rPr>
              <w:t>Summary:</w:t>
            </w:r>
            <w:r w:rsidRPr="00F31912">
              <w:rPr>
                <w:rFonts w:eastAsia="Calibri"/>
                <w:bCs/>
                <w:i/>
                <w:iCs/>
              </w:rPr>
              <w:t xml:space="preserve"> Engagement is a critical </w:t>
            </w:r>
            <w:r w:rsidRPr="008821DA">
              <w:rPr>
                <w:rFonts w:eastAsia="Calibri"/>
                <w:bCs/>
                <w:i/>
                <w:iCs/>
              </w:rPr>
              <w:t>element.</w:t>
            </w:r>
            <w:r w:rsidR="00C421E2">
              <w:rPr>
                <w:rFonts w:eastAsia="Calibri"/>
                <w:bCs/>
                <w:i/>
                <w:iCs/>
              </w:rPr>
              <w:t xml:space="preserve"> Develop</w:t>
            </w:r>
            <w:r w:rsidR="00395368">
              <w:rPr>
                <w:rFonts w:eastAsia="Calibri"/>
                <w:bCs/>
              </w:rPr>
              <w:t xml:space="preserve"> </w:t>
            </w:r>
            <w:r>
              <w:rPr>
                <w:rFonts w:eastAsia="Calibri"/>
                <w:bCs/>
                <w:i/>
                <w:iCs/>
              </w:rPr>
              <w:t>e</w:t>
            </w:r>
            <w:r w:rsidRPr="00F31912">
              <w:rPr>
                <w:rFonts w:eastAsia="Calibri"/>
                <w:bCs/>
                <w:i/>
                <w:iCs/>
              </w:rPr>
              <w:t xml:space="preserve">ngagement plans </w:t>
            </w:r>
            <w:r>
              <w:rPr>
                <w:rFonts w:eastAsia="Calibri"/>
                <w:bCs/>
                <w:i/>
                <w:iCs/>
              </w:rPr>
              <w:t>at the start of the project. Follow</w:t>
            </w:r>
            <w:r w:rsidR="00A91EC4">
              <w:rPr>
                <w:rFonts w:eastAsia="Calibri"/>
                <w:bCs/>
                <w:i/>
                <w:iCs/>
              </w:rPr>
              <w:t> </w:t>
            </w:r>
            <w:r w:rsidRPr="00F31912">
              <w:rPr>
                <w:rFonts w:eastAsia="Calibri"/>
                <w:bCs/>
                <w:i/>
                <w:iCs/>
              </w:rPr>
              <w:t>good practice</w:t>
            </w:r>
            <w:r>
              <w:rPr>
                <w:rFonts w:eastAsia="Calibri"/>
                <w:bCs/>
                <w:i/>
                <w:iCs/>
              </w:rPr>
              <w:t xml:space="preserve"> (see</w:t>
            </w:r>
            <w:r w:rsidRPr="00F31912">
              <w:rPr>
                <w:rFonts w:eastAsia="Calibri"/>
                <w:bCs/>
                <w:i/>
                <w:iCs/>
              </w:rPr>
              <w:t xml:space="preserve"> </w:t>
            </w:r>
            <w:hyperlink r:id="rId45" w:history="1">
              <w:r w:rsidRPr="001349DA">
                <w:rPr>
                  <w:rStyle w:val="Hyperlink"/>
                  <w:rFonts w:eastAsia="Calibri"/>
                  <w:bCs/>
                  <w:i/>
                  <w:iCs/>
                </w:rPr>
                <w:t>International Association of Public Participation, IAP2</w:t>
              </w:r>
            </w:hyperlink>
            <w:r w:rsidRPr="00F31912">
              <w:rPr>
                <w:rFonts w:eastAsia="Calibri"/>
                <w:bCs/>
                <w:i/>
                <w:iCs/>
              </w:rPr>
              <w:t xml:space="preserve">). </w:t>
            </w:r>
          </w:p>
        </w:tc>
      </w:tr>
    </w:tbl>
    <w:p w14:paraId="42DB48A7" w14:textId="177D427C" w:rsidR="006A77DD" w:rsidRPr="00F31912" w:rsidRDefault="003F003C" w:rsidP="00DD0416">
      <w:pPr>
        <w:pStyle w:val="Heading3"/>
        <w:spacing w:before="400"/>
        <w:rPr>
          <w:rFonts w:eastAsia="Calibri"/>
        </w:rPr>
      </w:pPr>
      <w:bookmarkStart w:id="375" w:name="_Toc76029999"/>
      <w:bookmarkStart w:id="376" w:name="_Ref76031128"/>
      <w:bookmarkStart w:id="377" w:name="_Toc76035585"/>
      <w:r>
        <w:rPr>
          <w:rFonts w:eastAsia="Calibri"/>
        </w:rPr>
        <w:t>1.3.1</w:t>
      </w:r>
      <w:r w:rsidR="00DD0416">
        <w:rPr>
          <w:rFonts w:eastAsia="Calibri"/>
        </w:rPr>
        <w:tab/>
      </w:r>
      <w:r w:rsidR="006A77DD" w:rsidRPr="00F31912">
        <w:rPr>
          <w:rFonts w:eastAsia="Calibri"/>
        </w:rPr>
        <w:t>Identify stakeholders</w:t>
      </w:r>
    </w:p>
    <w:p w14:paraId="717F1744" w14:textId="7A50B542" w:rsidR="006A77DD" w:rsidRPr="00F31912" w:rsidRDefault="00231BD7" w:rsidP="006A77DD">
      <w:pPr>
        <w:pStyle w:val="BodyText"/>
        <w:rPr>
          <w:rFonts w:eastAsia="Calibri"/>
        </w:rPr>
      </w:pPr>
      <w:r w:rsidRPr="7DA6DEA3">
        <w:rPr>
          <w:rFonts w:eastAsia="Calibri"/>
        </w:rPr>
        <w:t xml:space="preserve">Local communities can hold </w:t>
      </w:r>
      <w:r w:rsidR="008821DA" w:rsidRPr="7DA6DEA3">
        <w:rPr>
          <w:rFonts w:eastAsia="Calibri"/>
        </w:rPr>
        <w:t xml:space="preserve">practical </w:t>
      </w:r>
      <w:r w:rsidRPr="7DA6DEA3">
        <w:rPr>
          <w:rFonts w:eastAsia="Calibri"/>
        </w:rPr>
        <w:t xml:space="preserve">information </w:t>
      </w:r>
      <w:r w:rsidR="008821DA" w:rsidRPr="7DA6DEA3">
        <w:rPr>
          <w:rFonts w:eastAsia="Calibri"/>
        </w:rPr>
        <w:t xml:space="preserve">about </w:t>
      </w:r>
      <w:r w:rsidR="00DD663A" w:rsidRPr="7DA6DEA3">
        <w:rPr>
          <w:rFonts w:eastAsia="Calibri"/>
        </w:rPr>
        <w:t>hazards and risks</w:t>
      </w:r>
      <w:r w:rsidR="008821DA" w:rsidRPr="7DA6DEA3">
        <w:rPr>
          <w:rFonts w:eastAsia="Calibri"/>
        </w:rPr>
        <w:t>, which</w:t>
      </w:r>
      <w:r w:rsidR="00685F75" w:rsidRPr="7DA6DEA3">
        <w:rPr>
          <w:rFonts w:eastAsia="Calibri"/>
        </w:rPr>
        <w:t xml:space="preserve"> </w:t>
      </w:r>
      <w:r w:rsidRPr="7DA6DEA3">
        <w:rPr>
          <w:rFonts w:eastAsia="Calibri"/>
        </w:rPr>
        <w:t xml:space="preserve">can complement technical assessments. </w:t>
      </w:r>
      <w:r w:rsidR="008821DA" w:rsidRPr="7DA6DEA3">
        <w:rPr>
          <w:rFonts w:eastAsia="Calibri"/>
        </w:rPr>
        <w:t xml:space="preserve">Seeking input </w:t>
      </w:r>
      <w:r w:rsidR="00AA53F8" w:rsidRPr="7DA6DEA3">
        <w:rPr>
          <w:rFonts w:eastAsia="Calibri"/>
        </w:rPr>
        <w:t xml:space="preserve">from </w:t>
      </w:r>
      <w:r w:rsidR="006B1CFA" w:rsidRPr="7DA6DEA3">
        <w:rPr>
          <w:rFonts w:eastAsia="Calibri"/>
        </w:rPr>
        <w:t>stakeholders,</w:t>
      </w:r>
      <w:r w:rsidR="00AA53F8" w:rsidRPr="7DA6DEA3">
        <w:rPr>
          <w:rFonts w:eastAsia="Calibri"/>
        </w:rPr>
        <w:t xml:space="preserve"> including community members and </w:t>
      </w:r>
      <w:r w:rsidRPr="7DA6DEA3">
        <w:rPr>
          <w:rFonts w:eastAsia="Calibri"/>
        </w:rPr>
        <w:t xml:space="preserve">technical experts, </w:t>
      </w:r>
      <w:r w:rsidR="00AA53F8" w:rsidRPr="7DA6DEA3">
        <w:rPr>
          <w:rFonts w:eastAsia="Calibri"/>
        </w:rPr>
        <w:t xml:space="preserve">is </w:t>
      </w:r>
      <w:r w:rsidR="7852AE7E" w:rsidRPr="7DA6DEA3">
        <w:rPr>
          <w:rFonts w:eastAsia="Calibri"/>
        </w:rPr>
        <w:t>a key step</w:t>
      </w:r>
      <w:r w:rsidR="00D516BE" w:rsidRPr="7DA6DEA3">
        <w:rPr>
          <w:rFonts w:eastAsia="Calibri"/>
        </w:rPr>
        <w:t xml:space="preserve"> during the risk identification and assessment phases</w:t>
      </w:r>
      <w:r w:rsidR="006B1CFA" w:rsidRPr="7DA6DEA3">
        <w:rPr>
          <w:rFonts w:eastAsia="Calibri"/>
        </w:rPr>
        <w:t xml:space="preserve">. </w:t>
      </w:r>
      <w:r w:rsidR="5F03A729" w:rsidRPr="123B379F">
        <w:rPr>
          <w:rFonts w:eastAsia="Calibri"/>
        </w:rPr>
        <w:t xml:space="preserve">Stakeholders may include wider community representatives who can inform understanding of </w:t>
      </w:r>
      <w:r w:rsidR="1A279E45" w:rsidRPr="123B379F">
        <w:rPr>
          <w:rFonts w:eastAsia="Calibri"/>
        </w:rPr>
        <w:t xml:space="preserve">the </w:t>
      </w:r>
      <w:r w:rsidR="5F03A729" w:rsidRPr="123B379F">
        <w:rPr>
          <w:rFonts w:eastAsia="Calibri"/>
        </w:rPr>
        <w:t>local risks to individuals, iwi/M</w:t>
      </w:r>
      <w:r w:rsidR="5F03A729" w:rsidRPr="123B379F">
        <w:rPr>
          <w:rFonts w:eastAsia="Calibri" w:cs="Calibri"/>
        </w:rPr>
        <w:t>ā</w:t>
      </w:r>
      <w:r w:rsidR="5F03A729" w:rsidRPr="123B379F">
        <w:rPr>
          <w:rFonts w:eastAsia="Calibri"/>
        </w:rPr>
        <w:t xml:space="preserve">ori, </w:t>
      </w:r>
      <w:r w:rsidR="6EC29D91" w:rsidRPr="123B379F">
        <w:rPr>
          <w:rFonts w:eastAsia="Calibri"/>
        </w:rPr>
        <w:t>communities,</w:t>
      </w:r>
      <w:r w:rsidR="5F03A729" w:rsidRPr="123B379F">
        <w:rPr>
          <w:rFonts w:eastAsia="Calibri"/>
        </w:rPr>
        <w:t xml:space="preserve"> and sectors. </w:t>
      </w:r>
      <w:r w:rsidR="76862307" w:rsidRPr="123B379F">
        <w:rPr>
          <w:rFonts w:eastAsia="Calibri"/>
        </w:rPr>
        <w:t xml:space="preserve">In your planning it </w:t>
      </w:r>
      <w:r w:rsidR="7D2D57CB" w:rsidRPr="123B379F">
        <w:rPr>
          <w:rFonts w:eastAsia="Calibri"/>
        </w:rPr>
        <w:t>is</w:t>
      </w:r>
      <w:r w:rsidR="76862307" w:rsidRPr="123B379F">
        <w:rPr>
          <w:rFonts w:eastAsia="Calibri"/>
        </w:rPr>
        <w:t xml:space="preserve"> important to note that iwi/M</w:t>
      </w:r>
      <w:r w:rsidR="00D7683C">
        <w:rPr>
          <w:rFonts w:eastAsia="Calibri" w:cs="Calibri"/>
        </w:rPr>
        <w:t>ā</w:t>
      </w:r>
      <w:r w:rsidR="76862307" w:rsidRPr="123B379F">
        <w:rPr>
          <w:rFonts w:eastAsia="Calibri"/>
        </w:rPr>
        <w:t xml:space="preserve">ori are Treaty partners not stakeholders. </w:t>
      </w:r>
    </w:p>
    <w:p w14:paraId="11AFC4CB" w14:textId="77777777" w:rsidR="009D597A" w:rsidRDefault="009D597A">
      <w:pPr>
        <w:spacing w:before="0" w:after="200" w:line="276" w:lineRule="auto"/>
        <w:jc w:val="left"/>
        <w:rPr>
          <w:rFonts w:eastAsia="Calibri"/>
        </w:rPr>
      </w:pPr>
      <w:r>
        <w:rPr>
          <w:rFonts w:eastAsia="Calibri"/>
        </w:rPr>
        <w:br w:type="page"/>
      </w:r>
    </w:p>
    <w:p w14:paraId="33AC7B6C" w14:textId="660CBCB1" w:rsidR="006A77DD" w:rsidRPr="00F31912" w:rsidRDefault="00D516BE" w:rsidP="006A77DD">
      <w:pPr>
        <w:pStyle w:val="BodyText"/>
        <w:rPr>
          <w:rFonts w:eastAsia="Calibri"/>
        </w:rPr>
      </w:pPr>
      <w:r w:rsidRPr="7DA6DEA3">
        <w:rPr>
          <w:rFonts w:eastAsia="Calibri"/>
        </w:rPr>
        <w:lastRenderedPageBreak/>
        <w:t>They</w:t>
      </w:r>
      <w:r w:rsidR="006A77DD" w:rsidRPr="7DA6DEA3">
        <w:rPr>
          <w:rFonts w:eastAsia="Calibri"/>
        </w:rPr>
        <w:t xml:space="preserve"> may be supported by </w:t>
      </w:r>
      <w:r w:rsidR="00685F75" w:rsidRPr="7DA6DEA3">
        <w:rPr>
          <w:rFonts w:eastAsia="Calibri"/>
        </w:rPr>
        <w:t>s</w:t>
      </w:r>
      <w:r w:rsidR="006A77DD" w:rsidRPr="7DA6DEA3">
        <w:rPr>
          <w:rFonts w:eastAsia="Calibri"/>
        </w:rPr>
        <w:t xml:space="preserve">ubject matter experts </w:t>
      </w:r>
      <w:r w:rsidR="008821DA" w:rsidRPr="7DA6DEA3">
        <w:rPr>
          <w:rFonts w:eastAsia="Calibri"/>
        </w:rPr>
        <w:t>in</w:t>
      </w:r>
      <w:r w:rsidR="006A77DD" w:rsidRPr="7DA6DEA3">
        <w:rPr>
          <w:rFonts w:eastAsia="Calibri"/>
        </w:rPr>
        <w:t xml:space="preserve"> the project team</w:t>
      </w:r>
      <w:r w:rsidR="006C08C9" w:rsidRPr="7DA6DEA3">
        <w:rPr>
          <w:rFonts w:eastAsia="Calibri"/>
        </w:rPr>
        <w:t xml:space="preserve"> – for example</w:t>
      </w:r>
      <w:r w:rsidR="006A77DD" w:rsidRPr="7DA6DEA3">
        <w:rPr>
          <w:rFonts w:eastAsia="Calibri"/>
        </w:rPr>
        <w:t>:</w:t>
      </w:r>
    </w:p>
    <w:p w14:paraId="7B07B17A" w14:textId="1519B560" w:rsidR="006A77DD" w:rsidRPr="00DD0416" w:rsidRDefault="006A77DD" w:rsidP="00DD0416">
      <w:pPr>
        <w:pStyle w:val="Bullet"/>
      </w:pPr>
      <w:r w:rsidRPr="00DD0416">
        <w:t>Māori/iwi/</w:t>
      </w:r>
      <w:proofErr w:type="spellStart"/>
      <w:r w:rsidRPr="00DD0416">
        <w:t>hapū</w:t>
      </w:r>
      <w:proofErr w:type="spellEnd"/>
      <w:r w:rsidRPr="00DD0416">
        <w:t xml:space="preserve"> contacts</w:t>
      </w:r>
    </w:p>
    <w:p w14:paraId="71308DF4" w14:textId="01862731" w:rsidR="006A77DD" w:rsidRPr="001F3F0A" w:rsidRDefault="006C08C9" w:rsidP="00DD0416">
      <w:pPr>
        <w:pStyle w:val="Bullet"/>
      </w:pPr>
      <w:r w:rsidRPr="00DD0416">
        <w:t>r</w:t>
      </w:r>
      <w:r w:rsidR="006A77DD" w:rsidRPr="00DD0416">
        <w:t>esearc</w:t>
      </w:r>
      <w:r w:rsidR="006A77DD" w:rsidRPr="001F3F0A">
        <w:t>hers (</w:t>
      </w:r>
      <w:proofErr w:type="spellStart"/>
      <w:r w:rsidR="002268F1" w:rsidRPr="001F3F0A">
        <w:t>eg</w:t>
      </w:r>
      <w:proofErr w:type="spellEnd"/>
      <w:r w:rsidR="002268F1" w:rsidRPr="001F3F0A">
        <w:t>,</w:t>
      </w:r>
      <w:r w:rsidR="00AD03F0" w:rsidRPr="001F3F0A">
        <w:t xml:space="preserve"> </w:t>
      </w:r>
      <w:r w:rsidR="006A77DD" w:rsidRPr="001F3F0A">
        <w:t>Crown research institutes, universities, private companies)</w:t>
      </w:r>
    </w:p>
    <w:p w14:paraId="6EC2B490" w14:textId="4A7D3E92" w:rsidR="006A77DD" w:rsidRPr="001F3F0A" w:rsidRDefault="006C08C9" w:rsidP="00187E1E">
      <w:pPr>
        <w:pStyle w:val="Bullet"/>
        <w:spacing w:after="100"/>
      </w:pPr>
      <w:r>
        <w:t>p</w:t>
      </w:r>
      <w:r w:rsidR="006A77DD" w:rsidRPr="001F3F0A">
        <w:t>olicy analysts (</w:t>
      </w:r>
      <w:proofErr w:type="spellStart"/>
      <w:r w:rsidR="002268F1" w:rsidRPr="001F3F0A">
        <w:t>eg</w:t>
      </w:r>
      <w:proofErr w:type="spellEnd"/>
      <w:r w:rsidR="002268F1" w:rsidRPr="001F3F0A">
        <w:t>,</w:t>
      </w:r>
      <w:r w:rsidR="00AD03F0" w:rsidRPr="001F3F0A">
        <w:t xml:space="preserve"> </w:t>
      </w:r>
      <w:r w:rsidR="006A77DD" w:rsidRPr="001F3F0A">
        <w:t>hazard, risk</w:t>
      </w:r>
      <w:r w:rsidR="0083739E">
        <w:t>,</w:t>
      </w:r>
      <w:r w:rsidR="006A77DD" w:rsidRPr="001F3F0A">
        <w:t xml:space="preserve"> and climate policy) in central and local government</w:t>
      </w:r>
    </w:p>
    <w:p w14:paraId="3E95D9F2" w14:textId="41D63F88" w:rsidR="006A77DD" w:rsidRPr="001F3F0A" w:rsidRDefault="006C08C9" w:rsidP="00187E1E">
      <w:pPr>
        <w:pStyle w:val="Bullet"/>
        <w:spacing w:after="100"/>
      </w:pPr>
      <w:r>
        <w:t>p</w:t>
      </w:r>
      <w:r w:rsidR="006A77DD" w:rsidRPr="001F3F0A">
        <w:t>ractitioners (</w:t>
      </w:r>
      <w:proofErr w:type="spellStart"/>
      <w:r w:rsidR="002268F1" w:rsidRPr="001F3F0A">
        <w:t>eg</w:t>
      </w:r>
      <w:proofErr w:type="spellEnd"/>
      <w:r w:rsidR="002268F1" w:rsidRPr="001F3F0A">
        <w:t>,</w:t>
      </w:r>
      <w:r w:rsidR="00AD03F0" w:rsidRPr="001F3F0A">
        <w:t xml:space="preserve"> </w:t>
      </w:r>
      <w:r w:rsidR="006A77DD" w:rsidRPr="001F3F0A">
        <w:t>planners, engineers, economists, social, cultural, environmental, legal) with experience in climate matters</w:t>
      </w:r>
      <w:r w:rsidR="0083739E">
        <w:t>)</w:t>
      </w:r>
    </w:p>
    <w:p w14:paraId="15D6E678" w14:textId="53500BBD" w:rsidR="006A77DD" w:rsidRPr="001F3F0A" w:rsidRDefault="006C08C9" w:rsidP="00187E1E">
      <w:pPr>
        <w:pStyle w:val="Bullet"/>
        <w:spacing w:after="100"/>
      </w:pPr>
      <w:r>
        <w:t>c</w:t>
      </w:r>
      <w:r w:rsidR="006A77DD" w:rsidRPr="001F3F0A">
        <w:t>entral government, local government</w:t>
      </w:r>
      <w:r w:rsidR="0083739E">
        <w:t>,</w:t>
      </w:r>
      <w:r w:rsidR="006A77DD" w:rsidRPr="001F3F0A">
        <w:t xml:space="preserve"> and infrastructure/asset owners</w:t>
      </w:r>
    </w:p>
    <w:p w14:paraId="70543CFE" w14:textId="5C9823DF" w:rsidR="006A77DD" w:rsidRPr="001F3F0A" w:rsidRDefault="006C08C9" w:rsidP="00187E1E">
      <w:pPr>
        <w:pStyle w:val="Bullet"/>
        <w:spacing w:after="100"/>
      </w:pPr>
      <w:r>
        <w:t>p</w:t>
      </w:r>
      <w:r w:rsidR="006A77DD" w:rsidRPr="001F3F0A">
        <w:t>rofessional bodies with representatives well versed in climate change (</w:t>
      </w:r>
      <w:proofErr w:type="spellStart"/>
      <w:r w:rsidR="002268F1" w:rsidRPr="001F3F0A">
        <w:t>eg</w:t>
      </w:r>
      <w:proofErr w:type="spellEnd"/>
      <w:r w:rsidR="002268F1" w:rsidRPr="001F3F0A">
        <w:t>,</w:t>
      </w:r>
      <w:r w:rsidR="00AD03F0" w:rsidRPr="001F3F0A">
        <w:t xml:space="preserve"> </w:t>
      </w:r>
      <w:r w:rsidR="00864330">
        <w:t>New Zealand Planning Institute, Resource Man</w:t>
      </w:r>
      <w:r w:rsidR="003D529C">
        <w:t>agement Law Association</w:t>
      </w:r>
      <w:r w:rsidR="006A77DD" w:rsidRPr="001F3F0A">
        <w:t>)</w:t>
      </w:r>
    </w:p>
    <w:p w14:paraId="6AB4CD57" w14:textId="7E782B9D" w:rsidR="006A77DD" w:rsidRPr="001F3F0A" w:rsidRDefault="006C08C9" w:rsidP="00187E1E">
      <w:pPr>
        <w:pStyle w:val="Bullet"/>
        <w:spacing w:after="100"/>
      </w:pPr>
      <w:r>
        <w:t>s</w:t>
      </w:r>
      <w:r w:rsidR="006A77DD" w:rsidRPr="001F3F0A">
        <w:t>ector and industry organisations or representatives (</w:t>
      </w:r>
      <w:proofErr w:type="spellStart"/>
      <w:r w:rsidR="002268F1" w:rsidRPr="001F3F0A">
        <w:t>eg</w:t>
      </w:r>
      <w:proofErr w:type="spellEnd"/>
      <w:r w:rsidR="002268F1" w:rsidRPr="001F3F0A">
        <w:t>,</w:t>
      </w:r>
      <w:r w:rsidR="00AD03F0" w:rsidRPr="001F3F0A">
        <w:t xml:space="preserve"> </w:t>
      </w:r>
      <w:r w:rsidR="008A0774">
        <w:t>d</w:t>
      </w:r>
      <w:r w:rsidR="006A77DD" w:rsidRPr="001F3F0A">
        <w:t xml:space="preserve">istrict </w:t>
      </w:r>
      <w:r w:rsidR="008A0774">
        <w:t>h</w:t>
      </w:r>
      <w:r w:rsidR="006A77DD" w:rsidRPr="001F3F0A">
        <w:t xml:space="preserve">ealth </w:t>
      </w:r>
      <w:r w:rsidR="008A0774">
        <w:t>b</w:t>
      </w:r>
      <w:r w:rsidR="006A77DD" w:rsidRPr="001F3F0A">
        <w:t>oard, primary sector, tourism, telecommunications service</w:t>
      </w:r>
      <w:r w:rsidR="006F11B0">
        <w:t>s</w:t>
      </w:r>
      <w:r w:rsidR="006A77DD" w:rsidRPr="001F3F0A">
        <w:t>)</w:t>
      </w:r>
    </w:p>
    <w:p w14:paraId="35366031" w14:textId="299205B7" w:rsidR="006A77DD" w:rsidRPr="001F3F0A" w:rsidRDefault="006C08C9" w:rsidP="00187E1E">
      <w:pPr>
        <w:pStyle w:val="Bullet"/>
        <w:spacing w:after="100"/>
      </w:pPr>
      <w:r>
        <w:t>p</w:t>
      </w:r>
      <w:r w:rsidR="006A77DD" w:rsidRPr="001F3F0A">
        <w:t>ublic services or groups (</w:t>
      </w:r>
      <w:proofErr w:type="spellStart"/>
      <w:r w:rsidR="002268F1" w:rsidRPr="001F3F0A">
        <w:t>eg</w:t>
      </w:r>
      <w:proofErr w:type="spellEnd"/>
      <w:r w:rsidR="002268F1" w:rsidRPr="001F3F0A">
        <w:t>,</w:t>
      </w:r>
      <w:r w:rsidR="0044107A" w:rsidRPr="001F3F0A">
        <w:t xml:space="preserve"> </w:t>
      </w:r>
      <w:r w:rsidR="007C5178">
        <w:t>c</w:t>
      </w:r>
      <w:r w:rsidR="006A77DD" w:rsidRPr="001F3F0A">
        <w:t>ivil defence, fire service)</w:t>
      </w:r>
    </w:p>
    <w:p w14:paraId="02150CA0" w14:textId="1CF1936F" w:rsidR="006A77DD" w:rsidRPr="001F3F0A" w:rsidRDefault="006C08C9" w:rsidP="00187E1E">
      <w:pPr>
        <w:pStyle w:val="Bullet"/>
        <w:spacing w:after="100"/>
      </w:pPr>
      <w:r>
        <w:t>n</w:t>
      </w:r>
      <w:r w:rsidR="006A77DD" w:rsidRPr="001F3F0A">
        <w:t xml:space="preserve">on-governmental organisations </w:t>
      </w:r>
    </w:p>
    <w:p w14:paraId="7C91FAE9" w14:textId="268D59A1" w:rsidR="006A77DD" w:rsidRPr="001F3F0A" w:rsidRDefault="006C08C9" w:rsidP="00187E1E">
      <w:pPr>
        <w:pStyle w:val="Bullet"/>
        <w:spacing w:after="100"/>
      </w:pPr>
      <w:r>
        <w:t>y</w:t>
      </w:r>
      <w:r w:rsidR="006A77DD" w:rsidRPr="001F3F0A">
        <w:t>outh representatives (</w:t>
      </w:r>
      <w:proofErr w:type="spellStart"/>
      <w:r w:rsidR="002268F1" w:rsidRPr="001F3F0A">
        <w:t>eg</w:t>
      </w:r>
      <w:proofErr w:type="spellEnd"/>
      <w:r w:rsidR="002268F1" w:rsidRPr="001F3F0A">
        <w:t>,</w:t>
      </w:r>
      <w:r w:rsidR="0044107A" w:rsidRPr="001F3F0A">
        <w:t xml:space="preserve"> </w:t>
      </w:r>
      <w:r w:rsidR="00A673AA">
        <w:t>y</w:t>
      </w:r>
      <w:r w:rsidR="006A77DD" w:rsidRPr="001F3F0A">
        <w:t xml:space="preserve">outh </w:t>
      </w:r>
      <w:r w:rsidR="00A673AA">
        <w:t>c</w:t>
      </w:r>
      <w:r w:rsidR="006A77DD" w:rsidRPr="001F3F0A">
        <w:t>ouncil</w:t>
      </w:r>
      <w:r w:rsidR="00A673AA">
        <w:t>s</w:t>
      </w:r>
      <w:r w:rsidR="006A77DD" w:rsidRPr="001F3F0A">
        <w:t>, schools)</w:t>
      </w:r>
    </w:p>
    <w:p w14:paraId="0753C3F9" w14:textId="7C094AAD" w:rsidR="006A77DD" w:rsidRPr="001F3F0A" w:rsidRDefault="006C08C9" w:rsidP="00187E1E">
      <w:pPr>
        <w:pStyle w:val="Bullet"/>
        <w:spacing w:after="100"/>
      </w:pPr>
      <w:r>
        <w:t>t</w:t>
      </w:r>
      <w:r w:rsidR="006A77DD" w:rsidRPr="001F3F0A">
        <w:t>he local community, incl</w:t>
      </w:r>
      <w:r w:rsidR="007C5178">
        <w:t>uding</w:t>
      </w:r>
      <w:r w:rsidR="006A77DD" w:rsidRPr="001F3F0A">
        <w:t xml:space="preserve"> affected landowners and local community groups </w:t>
      </w:r>
      <w:r w:rsidR="0044600F">
        <w:br/>
      </w:r>
      <w:r w:rsidR="006A77DD" w:rsidRPr="001F3F0A">
        <w:t>(</w:t>
      </w:r>
      <w:proofErr w:type="spellStart"/>
      <w:r w:rsidR="002268F1" w:rsidRPr="001F3F0A">
        <w:t>eg</w:t>
      </w:r>
      <w:proofErr w:type="spellEnd"/>
      <w:r w:rsidR="002268F1" w:rsidRPr="001F3F0A">
        <w:t>,</w:t>
      </w:r>
      <w:r w:rsidR="0044107A" w:rsidRPr="001F3F0A">
        <w:t xml:space="preserve"> </w:t>
      </w:r>
      <w:r w:rsidR="006A77DD" w:rsidRPr="001F3F0A">
        <w:t>ratepayers associations)</w:t>
      </w:r>
      <w:r w:rsidR="006F11B0">
        <w:t>.</w:t>
      </w:r>
    </w:p>
    <w:p w14:paraId="28CADBE5" w14:textId="7C4BDDBE" w:rsidR="006A77DD" w:rsidRDefault="00F63A19" w:rsidP="00187E1E">
      <w:pPr>
        <w:pStyle w:val="BodyText"/>
        <w:spacing w:after="100"/>
        <w:rPr>
          <w:rFonts w:eastAsia="Calibri"/>
        </w:rPr>
      </w:pPr>
      <w:r>
        <w:rPr>
          <w:rFonts w:eastAsia="Calibri"/>
        </w:rPr>
        <w:t xml:space="preserve">The </w:t>
      </w:r>
      <w:r w:rsidR="006F11B0">
        <w:rPr>
          <w:rFonts w:eastAsia="Calibri"/>
        </w:rPr>
        <w:t xml:space="preserve">type </w:t>
      </w:r>
      <w:r>
        <w:rPr>
          <w:rFonts w:eastAsia="Calibri"/>
        </w:rPr>
        <w:t xml:space="preserve">of engagement will vary during the </w:t>
      </w:r>
      <w:r w:rsidR="007C5178">
        <w:rPr>
          <w:rFonts w:eastAsia="Calibri"/>
        </w:rPr>
        <w:t xml:space="preserve">different </w:t>
      </w:r>
      <w:r>
        <w:rPr>
          <w:rFonts w:eastAsia="Calibri"/>
        </w:rPr>
        <w:t xml:space="preserve">stages of the assessment. For example, </w:t>
      </w:r>
      <w:r w:rsidR="006F11B0">
        <w:rPr>
          <w:rFonts w:eastAsia="Calibri"/>
        </w:rPr>
        <w:t xml:space="preserve">you should engage </w:t>
      </w:r>
      <w:r w:rsidR="00F972F8">
        <w:rPr>
          <w:rFonts w:eastAsia="Calibri"/>
        </w:rPr>
        <w:t xml:space="preserve">a broader range of stakeholders at the early risk </w:t>
      </w:r>
      <w:r w:rsidR="002F5455">
        <w:rPr>
          <w:rFonts w:eastAsia="Calibri"/>
        </w:rPr>
        <w:t>identification</w:t>
      </w:r>
      <w:r w:rsidR="00F972F8">
        <w:rPr>
          <w:rFonts w:eastAsia="Calibri"/>
        </w:rPr>
        <w:t xml:space="preserve"> and screening phase, </w:t>
      </w:r>
      <w:r w:rsidR="006F11B0">
        <w:rPr>
          <w:rFonts w:eastAsia="Calibri"/>
        </w:rPr>
        <w:t>and</w:t>
      </w:r>
      <w:r w:rsidR="00F972F8">
        <w:rPr>
          <w:rFonts w:eastAsia="Calibri"/>
        </w:rPr>
        <w:t xml:space="preserve"> a narrower number of</w:t>
      </w:r>
      <w:r w:rsidR="002F5455">
        <w:rPr>
          <w:rFonts w:eastAsia="Calibri"/>
        </w:rPr>
        <w:t xml:space="preserve"> stakeholders/subject matter experts during the</w:t>
      </w:r>
      <w:r w:rsidR="005413DF">
        <w:rPr>
          <w:rFonts w:eastAsia="Calibri"/>
        </w:rPr>
        <w:t> </w:t>
      </w:r>
      <w:r w:rsidR="002F5455">
        <w:rPr>
          <w:rFonts w:eastAsia="Calibri"/>
        </w:rPr>
        <w:t xml:space="preserve">detailed risk assessment phase. </w:t>
      </w:r>
    </w:p>
    <w:p w14:paraId="65D2D591" w14:textId="3B7AD08D" w:rsidR="002E108C" w:rsidRPr="00F31912" w:rsidRDefault="003F003C" w:rsidP="00506ECB">
      <w:pPr>
        <w:pStyle w:val="Heading3"/>
        <w:rPr>
          <w:rFonts w:eastAsia="Calibri"/>
        </w:rPr>
      </w:pPr>
      <w:r>
        <w:rPr>
          <w:rFonts w:eastAsia="Calibri"/>
        </w:rPr>
        <w:t>1.3.2</w:t>
      </w:r>
      <w:r w:rsidR="00DD0416">
        <w:rPr>
          <w:rFonts w:eastAsia="Calibri"/>
        </w:rPr>
        <w:tab/>
      </w:r>
      <w:r w:rsidR="002E108C" w:rsidRPr="00F31912">
        <w:rPr>
          <w:rFonts w:eastAsia="Calibri"/>
        </w:rPr>
        <w:t>Plan for engagement</w:t>
      </w:r>
      <w:bookmarkEnd w:id="375"/>
      <w:bookmarkEnd w:id="376"/>
      <w:bookmarkEnd w:id="377"/>
    </w:p>
    <w:p w14:paraId="20D43E7D" w14:textId="0C88D824" w:rsidR="00685F75" w:rsidRDefault="002E108C" w:rsidP="00187E1E">
      <w:pPr>
        <w:pStyle w:val="BodyText"/>
        <w:spacing w:after="100"/>
        <w:rPr>
          <w:rFonts w:eastAsia="Calibri"/>
        </w:rPr>
      </w:pPr>
      <w:r w:rsidRPr="00F31912">
        <w:rPr>
          <w:rFonts w:eastAsia="Calibri"/>
        </w:rPr>
        <w:t xml:space="preserve">The activities for both the </w:t>
      </w:r>
      <w:r w:rsidRPr="00F31912">
        <w:rPr>
          <w:rFonts w:eastAsia="Calibri"/>
          <w:i/>
          <w:iCs/>
        </w:rPr>
        <w:t>development</w:t>
      </w:r>
      <w:r w:rsidR="002D38D2">
        <w:rPr>
          <w:rFonts w:eastAsia="Calibri"/>
          <w:i/>
          <w:iCs/>
        </w:rPr>
        <w:t xml:space="preserve"> </w:t>
      </w:r>
      <w:r w:rsidR="002D38D2" w:rsidRPr="00CC43AF">
        <w:rPr>
          <w:rFonts w:eastAsia="Calibri"/>
        </w:rPr>
        <w:t xml:space="preserve">and </w:t>
      </w:r>
      <w:r w:rsidR="002D38D2">
        <w:rPr>
          <w:rFonts w:eastAsia="Calibri"/>
          <w:i/>
          <w:iCs/>
        </w:rPr>
        <w:t>implementation</w:t>
      </w:r>
      <w:r w:rsidRPr="00F31912">
        <w:rPr>
          <w:rFonts w:eastAsia="Calibri"/>
        </w:rPr>
        <w:t xml:space="preserve"> of an engagement strategy to undertake a risk assessment, are outlined in </w:t>
      </w:r>
      <w:r w:rsidRPr="00F31912">
        <w:rPr>
          <w:rFonts w:eastAsia="Calibri"/>
          <w:i/>
          <w:iCs/>
        </w:rPr>
        <w:t xml:space="preserve">Chapter C1 of the </w:t>
      </w:r>
      <w:hyperlink r:id="rId46" w:history="1">
        <w:r w:rsidRPr="00F31912">
          <w:rPr>
            <w:rStyle w:val="Hyperlink"/>
            <w:rFonts w:eastAsia="Calibri"/>
            <w:bCs/>
            <w:i/>
            <w:iCs/>
          </w:rPr>
          <w:t xml:space="preserve">National </w:t>
        </w:r>
        <w:proofErr w:type="spellStart"/>
        <w:r w:rsidRPr="00F31912">
          <w:rPr>
            <w:rStyle w:val="Hyperlink"/>
            <w:rFonts w:eastAsia="Calibri"/>
            <w:bCs/>
            <w:i/>
            <w:iCs/>
          </w:rPr>
          <w:t>Arotakenga</w:t>
        </w:r>
        <w:proofErr w:type="spellEnd"/>
        <w:r w:rsidRPr="00F31912">
          <w:rPr>
            <w:rStyle w:val="Hyperlink"/>
            <w:rFonts w:eastAsia="Calibri"/>
            <w:bCs/>
            <w:i/>
            <w:iCs/>
          </w:rPr>
          <w:t xml:space="preserve"> </w:t>
        </w:r>
        <w:proofErr w:type="spellStart"/>
        <w:r w:rsidRPr="00F31912">
          <w:rPr>
            <w:rStyle w:val="Hyperlink"/>
            <w:rFonts w:eastAsia="Calibri"/>
            <w:bCs/>
            <w:i/>
            <w:iCs/>
          </w:rPr>
          <w:t>Huringa</w:t>
        </w:r>
        <w:proofErr w:type="spellEnd"/>
        <w:r w:rsidRPr="00F31912">
          <w:rPr>
            <w:rStyle w:val="Hyperlink"/>
            <w:rFonts w:eastAsia="Calibri"/>
            <w:bCs/>
            <w:i/>
            <w:iCs/>
          </w:rPr>
          <w:t xml:space="preserve"> </w:t>
        </w:r>
        <w:proofErr w:type="spellStart"/>
        <w:r w:rsidRPr="00F31912">
          <w:rPr>
            <w:rStyle w:val="Hyperlink"/>
            <w:rFonts w:eastAsia="Calibri"/>
            <w:bCs/>
            <w:i/>
            <w:iCs/>
          </w:rPr>
          <w:t>Āhuarangi</w:t>
        </w:r>
        <w:proofErr w:type="spellEnd"/>
        <w:r w:rsidRPr="00F31912">
          <w:rPr>
            <w:rStyle w:val="Hyperlink"/>
            <w:rFonts w:eastAsia="Calibri"/>
            <w:bCs/>
            <w:i/>
            <w:iCs/>
          </w:rPr>
          <w:t xml:space="preserve"> Framework</w:t>
        </w:r>
      </w:hyperlink>
      <w:r w:rsidRPr="00F31912">
        <w:rPr>
          <w:rFonts w:eastAsia="Calibri"/>
          <w:i/>
          <w:iCs/>
        </w:rPr>
        <w:t>.</w:t>
      </w:r>
      <w:r w:rsidRPr="00F31912">
        <w:rPr>
          <w:rFonts w:eastAsia="Calibri"/>
        </w:rPr>
        <w:t xml:space="preserve"> </w:t>
      </w:r>
      <w:r>
        <w:rPr>
          <w:rFonts w:eastAsia="Calibri"/>
        </w:rPr>
        <w:t>The</w:t>
      </w:r>
      <w:r w:rsidRPr="00F31912">
        <w:rPr>
          <w:rFonts w:eastAsia="Calibri"/>
        </w:rPr>
        <w:t xml:space="preserve"> guidelines </w:t>
      </w:r>
      <w:r>
        <w:rPr>
          <w:rFonts w:eastAsia="Calibri"/>
        </w:rPr>
        <w:t xml:space="preserve">presented here </w:t>
      </w:r>
      <w:r w:rsidRPr="00F31912">
        <w:rPr>
          <w:rFonts w:eastAsia="Calibri"/>
        </w:rPr>
        <w:t xml:space="preserve">are based on the general and iwi-specific considerations for engagement within </w:t>
      </w:r>
      <w:r w:rsidR="002B76FC">
        <w:rPr>
          <w:rFonts w:eastAsia="Calibri"/>
        </w:rPr>
        <w:t>the NCCRA</w:t>
      </w:r>
      <w:r w:rsidR="00EF4232">
        <w:rPr>
          <w:rFonts w:eastAsia="Calibri"/>
        </w:rPr>
        <w:t xml:space="preserve"> </w:t>
      </w:r>
      <w:r w:rsidRPr="00F31912">
        <w:rPr>
          <w:rFonts w:eastAsia="Calibri"/>
        </w:rPr>
        <w:t>framework</w:t>
      </w:r>
      <w:r>
        <w:rPr>
          <w:rFonts w:eastAsia="Calibri"/>
        </w:rPr>
        <w:t>,</w:t>
      </w:r>
      <w:r w:rsidRPr="00F31912">
        <w:rPr>
          <w:rFonts w:eastAsia="Calibri"/>
        </w:rPr>
        <w:t xml:space="preserve"> as well as the consideration of </w:t>
      </w:r>
      <w:proofErr w:type="spellStart"/>
      <w:r w:rsidR="00685F75">
        <w:rPr>
          <w:rFonts w:eastAsia="Calibri"/>
        </w:rPr>
        <w:t>m</w:t>
      </w:r>
      <w:r w:rsidRPr="00F31912">
        <w:rPr>
          <w:rFonts w:eastAsia="Calibri"/>
        </w:rPr>
        <w:t>ātauranga</w:t>
      </w:r>
      <w:proofErr w:type="spellEnd"/>
      <w:r w:rsidRPr="00F31912">
        <w:rPr>
          <w:rFonts w:eastAsia="Calibri"/>
        </w:rPr>
        <w:t xml:space="preserve"> Māori in the risk assessment process. </w:t>
      </w:r>
    </w:p>
    <w:p w14:paraId="1FA32169" w14:textId="03474A1A" w:rsidR="002E108C" w:rsidRPr="00F31912" w:rsidRDefault="00685F75" w:rsidP="00187E1E">
      <w:pPr>
        <w:pStyle w:val="BodyText"/>
        <w:spacing w:after="100"/>
        <w:rPr>
          <w:rFonts w:eastAsia="Calibri"/>
        </w:rPr>
      </w:pPr>
      <w:r>
        <w:rPr>
          <w:rFonts w:eastAsia="Calibri"/>
        </w:rPr>
        <w:t>Develop your e</w:t>
      </w:r>
      <w:r w:rsidR="002E108C" w:rsidRPr="00F31912">
        <w:rPr>
          <w:rFonts w:eastAsia="Calibri"/>
        </w:rPr>
        <w:t xml:space="preserve">ngagement plans </w:t>
      </w:r>
      <w:r>
        <w:rPr>
          <w:rFonts w:eastAsia="Calibri"/>
        </w:rPr>
        <w:t>in line</w:t>
      </w:r>
      <w:r w:rsidR="002E108C" w:rsidRPr="00F31912">
        <w:rPr>
          <w:rFonts w:eastAsia="Calibri"/>
        </w:rPr>
        <w:t xml:space="preserve"> with good practice principles</w:t>
      </w:r>
      <w:r>
        <w:rPr>
          <w:rFonts w:eastAsia="Calibri"/>
        </w:rPr>
        <w:t>,</w:t>
      </w:r>
      <w:r w:rsidR="002E108C" w:rsidRPr="00F31912">
        <w:rPr>
          <w:rFonts w:eastAsia="Calibri"/>
        </w:rPr>
        <w:t xml:space="preserve"> as set out by the International Association of Public Participation (IAP2). </w:t>
      </w:r>
      <w:r>
        <w:rPr>
          <w:rFonts w:eastAsia="Calibri"/>
        </w:rPr>
        <w:t>A</w:t>
      </w:r>
      <w:r w:rsidR="006A2D03">
        <w:rPr>
          <w:rFonts w:eastAsia="Calibri"/>
        </w:rPr>
        <w:t>ctivities</w:t>
      </w:r>
      <w:r w:rsidR="006A2D03" w:rsidRPr="00F31912">
        <w:rPr>
          <w:rFonts w:eastAsia="Calibri"/>
        </w:rPr>
        <w:t xml:space="preserve"> </w:t>
      </w:r>
      <w:r w:rsidR="002E108C" w:rsidRPr="00F31912">
        <w:rPr>
          <w:rFonts w:eastAsia="Calibri"/>
        </w:rPr>
        <w:t>may include workshops, hui, structured interviews, surveys, digital engagement</w:t>
      </w:r>
      <w:r w:rsidR="009127E7">
        <w:rPr>
          <w:rFonts w:eastAsia="Calibri"/>
        </w:rPr>
        <w:t>,</w:t>
      </w:r>
      <w:r w:rsidR="002E108C" w:rsidRPr="00F31912">
        <w:rPr>
          <w:rFonts w:eastAsia="Calibri"/>
        </w:rPr>
        <w:t xml:space="preserve"> and media. </w:t>
      </w:r>
      <w:hyperlink w:anchor="_Appendix_F:_Further" w:history="1">
        <w:r w:rsidR="00960B24" w:rsidRPr="00960B24">
          <w:rPr>
            <w:rStyle w:val="Hyperlink"/>
            <w:rFonts w:eastAsia="Calibri"/>
          </w:rPr>
          <w:t>Appendix F</w:t>
        </w:r>
      </w:hyperlink>
      <w:r>
        <w:rPr>
          <w:rStyle w:val="Hyperlink"/>
          <w:rFonts w:eastAsia="Calibri"/>
        </w:rPr>
        <w:t xml:space="preserve"> </w:t>
      </w:r>
      <w:r>
        <w:rPr>
          <w:rFonts w:eastAsia="Calibri"/>
        </w:rPr>
        <w:t>has more details.</w:t>
      </w:r>
    </w:p>
    <w:p w14:paraId="50456E31" w14:textId="6CA4C825" w:rsidR="002E108C" w:rsidRPr="00F31912" w:rsidRDefault="002E108C" w:rsidP="00187E1E">
      <w:pPr>
        <w:pStyle w:val="BodyText"/>
        <w:spacing w:after="100"/>
        <w:rPr>
          <w:rFonts w:eastAsia="Calibri"/>
        </w:rPr>
      </w:pPr>
      <w:r w:rsidRPr="7DA6DEA3">
        <w:rPr>
          <w:rFonts w:eastAsia="Calibri"/>
        </w:rPr>
        <w:t xml:space="preserve">Effective engagement may benefit the risk assessment process and outcomes through sharing and gathering </w:t>
      </w:r>
      <w:r w:rsidR="2CAD40DB" w:rsidRPr="7DA6DEA3">
        <w:rPr>
          <w:rFonts w:eastAsia="Calibri"/>
        </w:rPr>
        <w:t>information and</w:t>
      </w:r>
      <w:r w:rsidRPr="7DA6DEA3">
        <w:rPr>
          <w:rFonts w:eastAsia="Calibri"/>
        </w:rPr>
        <w:t xml:space="preserve"> building positive long-term relationships. </w:t>
      </w:r>
    </w:p>
    <w:p w14:paraId="4EEFE86B" w14:textId="03612A1D" w:rsidR="002E108C" w:rsidRPr="00F31912" w:rsidRDefault="003F003C" w:rsidP="00506ECB">
      <w:pPr>
        <w:pStyle w:val="Heading3"/>
        <w:rPr>
          <w:rFonts w:eastAsia="Calibri"/>
        </w:rPr>
      </w:pPr>
      <w:bookmarkStart w:id="378" w:name="_1.3.3__"/>
      <w:bookmarkEnd w:id="378"/>
      <w:r>
        <w:rPr>
          <w:rFonts w:eastAsia="Calibri"/>
        </w:rPr>
        <w:t>1.3.3</w:t>
      </w:r>
      <w:bookmarkStart w:id="379" w:name="_Toc75892363"/>
      <w:bookmarkStart w:id="380" w:name="_Toc75892626"/>
      <w:bookmarkStart w:id="381" w:name="_Toc75936034"/>
      <w:bookmarkStart w:id="382" w:name="_Toc75936189"/>
      <w:bookmarkStart w:id="383" w:name="_Toc75937215"/>
      <w:bookmarkStart w:id="384" w:name="_Toc75945309"/>
      <w:bookmarkStart w:id="385" w:name="_Toc75954917"/>
      <w:bookmarkStart w:id="386" w:name="_Toc75966798"/>
      <w:bookmarkStart w:id="387" w:name="_Toc75972718"/>
      <w:bookmarkStart w:id="388" w:name="_Toc75973861"/>
      <w:bookmarkStart w:id="389" w:name="_Toc76019035"/>
      <w:bookmarkStart w:id="390" w:name="_Toc76019245"/>
      <w:bookmarkStart w:id="391" w:name="_Toc76022308"/>
      <w:bookmarkStart w:id="392" w:name="_Toc76026708"/>
      <w:bookmarkStart w:id="393" w:name="_Toc76029746"/>
      <w:bookmarkStart w:id="394" w:name="_Toc76030000"/>
      <w:bookmarkStart w:id="395" w:name="_Toc76030001"/>
      <w:bookmarkStart w:id="396" w:name="_Toc76035586"/>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0055079D">
        <w:rPr>
          <w:rFonts w:eastAsia="Calibri"/>
        </w:rPr>
        <w:tab/>
      </w:r>
      <w:r w:rsidR="006F11B0">
        <w:rPr>
          <w:rFonts w:eastAsia="Calibri"/>
        </w:rPr>
        <w:t>C</w:t>
      </w:r>
      <w:r w:rsidR="002E108C" w:rsidRPr="00F31912">
        <w:rPr>
          <w:rFonts w:eastAsia="Calibri"/>
        </w:rPr>
        <w:t>onsiderations for engaging with Māori</w:t>
      </w:r>
      <w:bookmarkEnd w:id="395"/>
      <w:bookmarkEnd w:id="396"/>
    </w:p>
    <w:p w14:paraId="18125C28" w14:textId="5308E35C" w:rsidR="008316D0" w:rsidRDefault="002E108C" w:rsidP="00796BA0">
      <w:pPr>
        <w:pStyle w:val="BodyText"/>
        <w:rPr>
          <w:rFonts w:eastAsia="Calibri"/>
        </w:rPr>
      </w:pPr>
      <w:r w:rsidRPr="00F31912">
        <w:rPr>
          <w:rFonts w:eastAsia="Calibri"/>
        </w:rPr>
        <w:t xml:space="preserve">When planning for engagement with </w:t>
      </w:r>
      <w:r>
        <w:rPr>
          <w:rFonts w:eastAsia="Calibri"/>
        </w:rPr>
        <w:t>iwi/</w:t>
      </w:r>
      <w:r w:rsidRPr="00F31912">
        <w:rPr>
          <w:rFonts w:eastAsia="Calibri"/>
        </w:rPr>
        <w:t xml:space="preserve">Māori, </w:t>
      </w:r>
      <w:r w:rsidR="008316D0">
        <w:rPr>
          <w:rFonts w:eastAsia="Calibri"/>
        </w:rPr>
        <w:t xml:space="preserve">consider </w:t>
      </w:r>
      <w:r w:rsidRPr="00F31912">
        <w:rPr>
          <w:rFonts w:eastAsia="Calibri"/>
        </w:rPr>
        <w:t>the capability</w:t>
      </w:r>
      <w:r w:rsidR="00D516BE">
        <w:rPr>
          <w:rFonts w:eastAsia="Calibri"/>
        </w:rPr>
        <w:t xml:space="preserve"> and capacity</w:t>
      </w:r>
      <w:r w:rsidR="00685F75">
        <w:rPr>
          <w:rFonts w:eastAsia="Calibri"/>
        </w:rPr>
        <w:t xml:space="preserve"> </w:t>
      </w:r>
      <w:r w:rsidRPr="00F31912">
        <w:rPr>
          <w:rFonts w:eastAsia="Calibri"/>
        </w:rPr>
        <w:t>of those</w:t>
      </w:r>
      <w:r w:rsidR="008316D0">
        <w:rPr>
          <w:rFonts w:eastAsia="Calibri"/>
        </w:rPr>
        <w:t xml:space="preserve"> you seek out.</w:t>
      </w:r>
      <w:r w:rsidR="00840B38">
        <w:rPr>
          <w:rFonts w:eastAsia="Calibri"/>
        </w:rPr>
        <w:t xml:space="preserve"> </w:t>
      </w:r>
      <w:r w:rsidR="00116772">
        <w:rPr>
          <w:rFonts w:eastAsia="Calibri"/>
        </w:rPr>
        <w:t>They will have varying</w:t>
      </w:r>
      <w:r w:rsidRPr="00F31912">
        <w:rPr>
          <w:rFonts w:eastAsia="Calibri"/>
        </w:rPr>
        <w:t xml:space="preserve"> skills</w:t>
      </w:r>
      <w:r w:rsidR="008316D0">
        <w:rPr>
          <w:rFonts w:eastAsia="Calibri"/>
        </w:rPr>
        <w:t>, resources</w:t>
      </w:r>
      <w:r w:rsidR="00F2336B">
        <w:rPr>
          <w:rFonts w:eastAsia="Calibri"/>
        </w:rPr>
        <w:t>,</w:t>
      </w:r>
      <w:r w:rsidR="008316D0">
        <w:rPr>
          <w:rFonts w:eastAsia="Calibri"/>
        </w:rPr>
        <w:t xml:space="preserve"> and</w:t>
      </w:r>
      <w:r w:rsidRPr="00F31912">
        <w:rPr>
          <w:rFonts w:eastAsia="Calibri"/>
        </w:rPr>
        <w:t xml:space="preserve"> knowledge, </w:t>
      </w:r>
      <w:r w:rsidR="008316D0">
        <w:rPr>
          <w:rFonts w:eastAsia="Calibri"/>
        </w:rPr>
        <w:t xml:space="preserve">and </w:t>
      </w:r>
      <w:r w:rsidRPr="00F31912">
        <w:rPr>
          <w:rFonts w:eastAsia="Calibri"/>
        </w:rPr>
        <w:t>competing priorities</w:t>
      </w:r>
      <w:r w:rsidR="008316D0">
        <w:rPr>
          <w:rFonts w:eastAsia="Calibri"/>
        </w:rPr>
        <w:t>.</w:t>
      </w:r>
      <w:r w:rsidR="00CC7791">
        <w:rPr>
          <w:rFonts w:eastAsia="Calibri"/>
        </w:rPr>
        <w:t xml:space="preserve"> </w:t>
      </w:r>
      <w:r w:rsidR="008316D0">
        <w:rPr>
          <w:rFonts w:eastAsia="Calibri"/>
        </w:rPr>
        <w:t xml:space="preserve">Also </w:t>
      </w:r>
      <w:r w:rsidR="00D516BE">
        <w:rPr>
          <w:rFonts w:eastAsia="Calibri"/>
        </w:rPr>
        <w:t>consider</w:t>
      </w:r>
      <w:r w:rsidR="008316D0">
        <w:rPr>
          <w:rFonts w:eastAsia="Calibri"/>
        </w:rPr>
        <w:t xml:space="preserve"> t</w:t>
      </w:r>
      <w:r w:rsidRPr="00F31912">
        <w:rPr>
          <w:rFonts w:eastAsia="Calibri"/>
        </w:rPr>
        <w:t xml:space="preserve">he time </w:t>
      </w:r>
      <w:r w:rsidR="00CC7791">
        <w:rPr>
          <w:rFonts w:eastAsia="Calibri"/>
        </w:rPr>
        <w:t>needed</w:t>
      </w:r>
      <w:r w:rsidRPr="00F31912">
        <w:rPr>
          <w:rFonts w:eastAsia="Calibri"/>
        </w:rPr>
        <w:t xml:space="preserve"> </w:t>
      </w:r>
      <w:r w:rsidR="001A2D38">
        <w:rPr>
          <w:rFonts w:eastAsia="Calibri"/>
        </w:rPr>
        <w:t xml:space="preserve">to </w:t>
      </w:r>
      <w:r w:rsidR="00D516BE">
        <w:rPr>
          <w:rFonts w:eastAsia="Calibri"/>
        </w:rPr>
        <w:t xml:space="preserve">address </w:t>
      </w:r>
      <w:r w:rsidR="00C15372">
        <w:rPr>
          <w:rFonts w:eastAsia="Calibri"/>
        </w:rPr>
        <w:t xml:space="preserve">issues and </w:t>
      </w:r>
      <w:r w:rsidR="008316D0">
        <w:rPr>
          <w:rFonts w:eastAsia="Calibri"/>
        </w:rPr>
        <w:t xml:space="preserve">give </w:t>
      </w:r>
      <w:r w:rsidR="00C15372">
        <w:rPr>
          <w:rFonts w:eastAsia="Calibri"/>
        </w:rPr>
        <w:t>input</w:t>
      </w:r>
      <w:r w:rsidR="001A2D38">
        <w:rPr>
          <w:rFonts w:eastAsia="Calibri"/>
        </w:rPr>
        <w:t xml:space="preserve">, </w:t>
      </w:r>
      <w:r w:rsidR="008316D0">
        <w:rPr>
          <w:rFonts w:eastAsia="Calibri"/>
        </w:rPr>
        <w:t xml:space="preserve">and </w:t>
      </w:r>
      <w:r w:rsidRPr="00F31912">
        <w:rPr>
          <w:rFonts w:eastAsia="Calibri"/>
        </w:rPr>
        <w:t xml:space="preserve">the time </w:t>
      </w:r>
      <w:r w:rsidR="001A2D38">
        <w:rPr>
          <w:rFonts w:eastAsia="Calibri"/>
        </w:rPr>
        <w:t xml:space="preserve">that individuals </w:t>
      </w:r>
      <w:r w:rsidR="008316D0">
        <w:rPr>
          <w:rFonts w:eastAsia="Calibri"/>
        </w:rPr>
        <w:t>can</w:t>
      </w:r>
      <w:r>
        <w:rPr>
          <w:rFonts w:eastAsia="Calibri"/>
        </w:rPr>
        <w:t xml:space="preserve"> invest</w:t>
      </w:r>
      <w:r w:rsidRPr="00F31912">
        <w:rPr>
          <w:rFonts w:eastAsia="Calibri"/>
        </w:rPr>
        <w:t xml:space="preserve">. </w:t>
      </w:r>
    </w:p>
    <w:p w14:paraId="64B426F6" w14:textId="1612A43D" w:rsidR="002E108C" w:rsidRPr="00F31912" w:rsidRDefault="008316D0" w:rsidP="00796BA0">
      <w:pPr>
        <w:pStyle w:val="BodyText"/>
        <w:rPr>
          <w:rFonts w:eastAsia="Calibri"/>
        </w:rPr>
      </w:pPr>
      <w:r>
        <w:rPr>
          <w:rFonts w:eastAsia="Calibri"/>
        </w:rPr>
        <w:t xml:space="preserve">Follow </w:t>
      </w:r>
      <w:r w:rsidR="002E108C" w:rsidRPr="00F31912">
        <w:rPr>
          <w:rFonts w:eastAsia="Calibri"/>
        </w:rPr>
        <w:t>best practice (</w:t>
      </w:r>
      <w:proofErr w:type="spellStart"/>
      <w:r w:rsidR="002E108C" w:rsidRPr="00F31912">
        <w:rPr>
          <w:rFonts w:eastAsia="Calibri"/>
        </w:rPr>
        <w:t>eg</w:t>
      </w:r>
      <w:proofErr w:type="spellEnd"/>
      <w:r w:rsidR="002E108C" w:rsidRPr="00F31912">
        <w:rPr>
          <w:rFonts w:eastAsia="Calibri"/>
        </w:rPr>
        <w:t xml:space="preserve">, </w:t>
      </w:r>
      <w:proofErr w:type="spellStart"/>
      <w:r w:rsidR="00EC1F08">
        <w:rPr>
          <w:rFonts w:eastAsia="Calibri"/>
        </w:rPr>
        <w:t>Te</w:t>
      </w:r>
      <w:proofErr w:type="spellEnd"/>
      <w:r w:rsidR="00EC1F08">
        <w:rPr>
          <w:rFonts w:eastAsia="Calibri"/>
        </w:rPr>
        <w:t xml:space="preserve"> </w:t>
      </w:r>
      <w:proofErr w:type="spellStart"/>
      <w:r w:rsidR="00EC1F08">
        <w:rPr>
          <w:rFonts w:eastAsia="Calibri"/>
        </w:rPr>
        <w:t>Arawhiti</w:t>
      </w:r>
      <w:proofErr w:type="spellEnd"/>
      <w:r w:rsidR="002E108C" w:rsidRPr="00F31912">
        <w:rPr>
          <w:rFonts w:eastAsia="Calibri"/>
        </w:rPr>
        <w:t xml:space="preserve"> </w:t>
      </w:r>
      <w:hyperlink r:id="rId47" w:history="1">
        <w:r w:rsidR="002E108C" w:rsidRPr="006B7C2A">
          <w:rPr>
            <w:rStyle w:val="Hyperlink"/>
            <w:rFonts w:eastAsia="Calibri"/>
            <w:i/>
            <w:iCs/>
          </w:rPr>
          <w:t>Guidelines for engagement with Māori</w:t>
        </w:r>
      </w:hyperlink>
      <w:r w:rsidR="002E108C" w:rsidRPr="00F31912">
        <w:rPr>
          <w:rFonts w:eastAsia="Calibri"/>
        </w:rPr>
        <w:t>)</w:t>
      </w:r>
      <w:r>
        <w:rPr>
          <w:rFonts w:eastAsia="Calibri"/>
        </w:rPr>
        <w:t>. A</w:t>
      </w:r>
      <w:r w:rsidR="002E108C" w:rsidRPr="00F31912">
        <w:rPr>
          <w:rFonts w:eastAsia="Calibri"/>
        </w:rPr>
        <w:t xml:space="preserve"> person with knowledge and experience of Māori engagement principles and tikanga should be </w:t>
      </w:r>
      <w:r>
        <w:rPr>
          <w:rFonts w:eastAsia="Calibri"/>
        </w:rPr>
        <w:t xml:space="preserve">on the team. For more detail, see </w:t>
      </w:r>
      <w:hyperlink w:anchor="_Appendix_F:_Engagement" w:history="1">
        <w:r w:rsidR="00685F75" w:rsidRPr="000467CA">
          <w:rPr>
            <w:rStyle w:val="Hyperlink"/>
            <w:rFonts w:eastAsia="Calibri"/>
          </w:rPr>
          <w:t>a</w:t>
        </w:r>
        <w:r w:rsidR="00B6064C" w:rsidRPr="000467CA">
          <w:rPr>
            <w:rStyle w:val="Hyperlink"/>
            <w:rFonts w:eastAsia="Calibri"/>
          </w:rPr>
          <w:t>ppendix F</w:t>
        </w:r>
      </w:hyperlink>
      <w:r w:rsidR="00B6064C">
        <w:rPr>
          <w:rFonts w:eastAsia="Calibri"/>
        </w:rPr>
        <w:t>.</w:t>
      </w:r>
    </w:p>
    <w:p w14:paraId="3B1A6C56" w14:textId="3F351DB3" w:rsidR="00BD12DC" w:rsidRDefault="7ABD3F87" w:rsidP="123B379F">
      <w:pPr>
        <w:pStyle w:val="BodyText"/>
        <w:spacing w:after="100"/>
        <w:rPr>
          <w:rFonts w:eastAsia="Calibri"/>
        </w:rPr>
      </w:pPr>
      <w:r>
        <w:lastRenderedPageBreak/>
        <w:t xml:space="preserve">Early dialogue is important to determine </w:t>
      </w:r>
      <w:r w:rsidR="0487EBCE">
        <w:t>iwi/</w:t>
      </w:r>
      <w:r w:rsidR="7AC0C49E">
        <w:t>M</w:t>
      </w:r>
      <w:r w:rsidR="7AC0C49E" w:rsidRPr="123B379F">
        <w:rPr>
          <w:rFonts w:cs="Calibri"/>
        </w:rPr>
        <w:t>ā</w:t>
      </w:r>
      <w:r w:rsidR="7AC0C49E">
        <w:t>ori</w:t>
      </w:r>
      <w:r w:rsidR="0487EBCE">
        <w:t xml:space="preserve"> </w:t>
      </w:r>
      <w:r>
        <w:t>involvement</w:t>
      </w:r>
      <w:r w:rsidR="16D86CBB">
        <w:t>.</w:t>
      </w:r>
      <w:r>
        <w:t xml:space="preserve"> </w:t>
      </w:r>
      <w:r w:rsidR="7AC0C49E">
        <w:t xml:space="preserve">Contact </w:t>
      </w:r>
      <w:r w:rsidR="760FC899">
        <w:t xml:space="preserve">local mana whenua to discuss and agree </w:t>
      </w:r>
      <w:r w:rsidR="7AC0C49E">
        <w:t xml:space="preserve">on the </w:t>
      </w:r>
      <w:r w:rsidR="760FC899">
        <w:t xml:space="preserve">level of </w:t>
      </w:r>
      <w:r w:rsidR="7AC0C49E">
        <w:t>participation</w:t>
      </w:r>
      <w:r w:rsidR="760FC899">
        <w:t>.</w:t>
      </w:r>
      <w:r w:rsidR="7AC0C49E">
        <w:t xml:space="preserve"> </w:t>
      </w:r>
      <w:r w:rsidR="524488DC" w:rsidRPr="123B379F">
        <w:rPr>
          <w:rFonts w:eastAsia="Calibri"/>
        </w:rPr>
        <w:t>Within the local region there will be iwi and other significant Māori groups that will be important to contact. In some regions, there are significant pan-Māori groups that will also expect to be included in conversations. This</w:t>
      </w:r>
      <w:r w:rsidR="00F4329A">
        <w:rPr>
          <w:rFonts w:eastAsia="Calibri"/>
        </w:rPr>
        <w:t>,</w:t>
      </w:r>
      <w:r w:rsidR="524488DC" w:rsidRPr="123B379F">
        <w:rPr>
          <w:rFonts w:eastAsia="Calibri"/>
        </w:rPr>
        <w:t xml:space="preserve"> for example, is represented in pan-Māori urban authorities.</w:t>
      </w:r>
    </w:p>
    <w:p w14:paraId="6E47A041" w14:textId="63A646A0" w:rsidR="002E108C" w:rsidRPr="003E648E" w:rsidRDefault="7AC0C49E" w:rsidP="00796BA0">
      <w:pPr>
        <w:pStyle w:val="BodyText"/>
      </w:pPr>
      <w:r>
        <w:t>Consider equipping iwi/M</w:t>
      </w:r>
      <w:r w:rsidRPr="123B379F">
        <w:rPr>
          <w:rFonts w:cs="Calibri"/>
        </w:rPr>
        <w:t>ā</w:t>
      </w:r>
      <w:r>
        <w:t xml:space="preserve">ori with resources to draw up their own </w:t>
      </w:r>
      <w:r w:rsidR="3A08D4A0">
        <w:t>frameworks and</w:t>
      </w:r>
      <w:r w:rsidR="00E01DCE">
        <w:t xml:space="preserve"> </w:t>
      </w:r>
      <w:r>
        <w:t>make</w:t>
      </w:r>
      <w:r w:rsidR="4B54DCBD">
        <w:t xml:space="preserve"> their own</w:t>
      </w:r>
      <w:r>
        <w:t xml:space="preserve"> local assessments. </w:t>
      </w:r>
      <w:r w:rsidR="7ABD3F87">
        <w:t>Th</w:t>
      </w:r>
      <w:r>
        <w:t>ese</w:t>
      </w:r>
      <w:r w:rsidR="7ABD3F87">
        <w:t xml:space="preserve"> </w:t>
      </w:r>
      <w:r w:rsidR="2FA07C57">
        <w:t>c</w:t>
      </w:r>
      <w:r w:rsidR="7ABD3F87">
        <w:t>ould then feed into</w:t>
      </w:r>
      <w:r w:rsidR="02F96CF1">
        <w:t>/sit alongside</w:t>
      </w:r>
      <w:r w:rsidR="7ABD3F87">
        <w:t xml:space="preserve"> regional</w:t>
      </w:r>
      <w:r>
        <w:t xml:space="preserve"> or </w:t>
      </w:r>
      <w:r w:rsidR="7ABD3F87">
        <w:t>local assessments</w:t>
      </w:r>
      <w:r w:rsidR="16D86CBB">
        <w:t>.</w:t>
      </w:r>
      <w:r w:rsidR="7ABD3F87">
        <w:t xml:space="preserve"> </w:t>
      </w:r>
    </w:p>
    <w:p w14:paraId="1A82A061" w14:textId="56BB46E7" w:rsidR="00685F75" w:rsidRPr="003E648E" w:rsidRDefault="004E22C8" w:rsidP="00474E43">
      <w:pPr>
        <w:pStyle w:val="Heading4"/>
      </w:pPr>
      <w:proofErr w:type="spellStart"/>
      <w:r w:rsidRPr="003E648E">
        <w:t>T</w:t>
      </w:r>
      <w:r w:rsidR="002E108C" w:rsidRPr="003E648E">
        <w:t>e</w:t>
      </w:r>
      <w:proofErr w:type="spellEnd"/>
      <w:r w:rsidR="002E108C" w:rsidRPr="003E648E">
        <w:t xml:space="preserve"> </w:t>
      </w:r>
      <w:proofErr w:type="spellStart"/>
      <w:r w:rsidR="00E01DCE">
        <w:t>a</w:t>
      </w:r>
      <w:r w:rsidR="002E108C" w:rsidRPr="003E648E">
        <w:t>o</w:t>
      </w:r>
      <w:proofErr w:type="spellEnd"/>
      <w:r w:rsidR="002E108C" w:rsidRPr="003E648E">
        <w:t xml:space="preserve"> Māori </w:t>
      </w:r>
    </w:p>
    <w:p w14:paraId="040DB528" w14:textId="06C53901" w:rsidR="00133E5B" w:rsidRDefault="16D86CBB" w:rsidP="00133E5B">
      <w:pPr>
        <w:pStyle w:val="Bullet"/>
        <w:numPr>
          <w:ilvl w:val="0"/>
          <w:numId w:val="0"/>
        </w:numPr>
      </w:pPr>
      <w:proofErr w:type="spellStart"/>
      <w:r>
        <w:t>Te</w:t>
      </w:r>
      <w:proofErr w:type="spellEnd"/>
      <w:r>
        <w:t xml:space="preserve"> </w:t>
      </w:r>
      <w:proofErr w:type="spellStart"/>
      <w:r w:rsidR="00E01DCE">
        <w:t>a</w:t>
      </w:r>
      <w:r>
        <w:t>o</w:t>
      </w:r>
      <w:proofErr w:type="spellEnd"/>
      <w:r>
        <w:t xml:space="preserve"> Māori</w:t>
      </w:r>
      <w:r w:rsidR="0E138079">
        <w:t xml:space="preserve">, </w:t>
      </w:r>
      <w:r>
        <w:t xml:space="preserve">is a </w:t>
      </w:r>
      <w:r w:rsidR="683C0532">
        <w:t>combination of values, beliefs, histories,</w:t>
      </w:r>
      <w:r w:rsidR="09565AC4">
        <w:t xml:space="preserve"> knowledge systems</w:t>
      </w:r>
      <w:r w:rsidR="00E01DCE">
        <w:t>,</w:t>
      </w:r>
      <w:r w:rsidR="09565AC4">
        <w:t xml:space="preserve"> and </w:t>
      </w:r>
      <w:r>
        <w:t>way</w:t>
      </w:r>
      <w:r w:rsidR="5B7DEE5F">
        <w:t>s</w:t>
      </w:r>
      <w:r>
        <w:t xml:space="preserve"> of perceiving the </w:t>
      </w:r>
      <w:proofErr w:type="gramStart"/>
      <w:r>
        <w:t>world</w:t>
      </w:r>
      <w:proofErr w:type="gramEnd"/>
      <w:r w:rsidR="1C168021">
        <w:t xml:space="preserve"> that are unique to </w:t>
      </w:r>
      <w:r w:rsidR="123B379F">
        <w:t xml:space="preserve">Māori. </w:t>
      </w:r>
      <w:proofErr w:type="spellStart"/>
      <w:r w:rsidR="123B379F">
        <w:t>Mātauranga</w:t>
      </w:r>
      <w:proofErr w:type="spellEnd"/>
      <w:r w:rsidR="123B379F">
        <w:t xml:space="preserve"> Māori (Māori knowledge systems) is integral to a </w:t>
      </w:r>
      <w:proofErr w:type="spellStart"/>
      <w:r w:rsidR="00E01DCE">
        <w:t>t</w:t>
      </w:r>
      <w:r w:rsidR="123B379F">
        <w:t>e</w:t>
      </w:r>
      <w:proofErr w:type="spellEnd"/>
      <w:r w:rsidR="123B379F">
        <w:t xml:space="preserve"> </w:t>
      </w:r>
      <w:proofErr w:type="spellStart"/>
      <w:r w:rsidR="00E01DCE">
        <w:t>a</w:t>
      </w:r>
      <w:r w:rsidR="123B379F">
        <w:t>o</w:t>
      </w:r>
      <w:proofErr w:type="spellEnd"/>
      <w:r w:rsidR="123B379F">
        <w:t xml:space="preserve"> Māori perspective. While there are a range of levels at which a </w:t>
      </w:r>
      <w:proofErr w:type="spellStart"/>
      <w:r w:rsidR="00A501B6">
        <w:t>t</w:t>
      </w:r>
      <w:r w:rsidR="123B379F">
        <w:t>e</w:t>
      </w:r>
      <w:proofErr w:type="spellEnd"/>
      <w:r w:rsidR="123B379F">
        <w:t xml:space="preserve"> </w:t>
      </w:r>
      <w:proofErr w:type="spellStart"/>
      <w:r w:rsidR="00A501B6">
        <w:t>a</w:t>
      </w:r>
      <w:r w:rsidR="123B379F">
        <w:t>o</w:t>
      </w:r>
      <w:proofErr w:type="spellEnd"/>
      <w:r w:rsidR="123B379F">
        <w:t xml:space="preserve"> Māori view can be incorporated, working with iwi/Māori</w:t>
      </w:r>
      <w:r w:rsidR="7B63EF6E">
        <w:t xml:space="preserve"> </w:t>
      </w:r>
      <w:r w:rsidR="123B379F">
        <w:t xml:space="preserve">from the outset to determine the extent of input is suggested. </w:t>
      </w:r>
    </w:p>
    <w:p w14:paraId="0E9C916E" w14:textId="175C6492" w:rsidR="00133E5B" w:rsidRDefault="123B379F" w:rsidP="00133E5B">
      <w:pPr>
        <w:pStyle w:val="Bullet"/>
        <w:numPr>
          <w:ilvl w:val="0"/>
          <w:numId w:val="0"/>
        </w:numPr>
      </w:pPr>
      <w:r>
        <w:t xml:space="preserve">This could include: </w:t>
      </w:r>
    </w:p>
    <w:p w14:paraId="262A9718" w14:textId="4497A0B2" w:rsidR="002E108C" w:rsidRPr="003E648E" w:rsidRDefault="00A501B6" w:rsidP="00133E5B">
      <w:pPr>
        <w:pStyle w:val="Bullet"/>
      </w:pPr>
      <w:r>
        <w:t>c</w:t>
      </w:r>
      <w:r w:rsidR="7ABD3F87">
        <w:t>onsider</w:t>
      </w:r>
      <w:r w:rsidR="7AC0C49E">
        <w:t>ing</w:t>
      </w:r>
      <w:r w:rsidR="7ABD3F87">
        <w:t xml:space="preserve"> </w:t>
      </w:r>
      <w:proofErr w:type="spellStart"/>
      <w:r>
        <w:t>t</w:t>
      </w:r>
      <w:r w:rsidR="7ABD3F87">
        <w:t>e</w:t>
      </w:r>
      <w:proofErr w:type="spellEnd"/>
      <w:r w:rsidR="7ABD3F87">
        <w:t xml:space="preserve"> </w:t>
      </w:r>
      <w:proofErr w:type="spellStart"/>
      <w:r>
        <w:t>a</w:t>
      </w:r>
      <w:r w:rsidR="7ABD3F87">
        <w:t>o</w:t>
      </w:r>
      <w:proofErr w:type="spellEnd"/>
      <w:r w:rsidR="7ABD3F87">
        <w:t xml:space="preserve"> Māori values in the risk assessment and assess</w:t>
      </w:r>
      <w:r w:rsidR="13B8E88A">
        <w:t>ing</w:t>
      </w:r>
      <w:r w:rsidR="7ABD3F87">
        <w:t xml:space="preserve"> risks with relevance to Māori throughout the process</w:t>
      </w:r>
    </w:p>
    <w:p w14:paraId="4AF336B4" w14:textId="59E31202" w:rsidR="002E108C" w:rsidRPr="003E648E" w:rsidRDefault="00A501B6" w:rsidP="00F722D4">
      <w:pPr>
        <w:pStyle w:val="Bullet"/>
      </w:pPr>
      <w:r>
        <w:t>a</w:t>
      </w:r>
      <w:r w:rsidR="002E108C" w:rsidRPr="003E648E">
        <w:t>cknowledg</w:t>
      </w:r>
      <w:r w:rsidR="00BD12DC" w:rsidRPr="003E648E">
        <w:t>ing</w:t>
      </w:r>
      <w:r w:rsidR="002E108C" w:rsidRPr="003E648E">
        <w:t xml:space="preserve"> and stat</w:t>
      </w:r>
      <w:r w:rsidR="00BD12DC" w:rsidRPr="003E648E">
        <w:t>ing</w:t>
      </w:r>
      <w:r w:rsidR="002E108C" w:rsidRPr="003E648E">
        <w:t xml:space="preserve"> the limitations of a technical risk assessment from a </w:t>
      </w:r>
      <w:proofErr w:type="spellStart"/>
      <w:r>
        <w:t>t</w:t>
      </w:r>
      <w:r w:rsidR="002E108C" w:rsidRPr="003E648E">
        <w:t>e</w:t>
      </w:r>
      <w:proofErr w:type="spellEnd"/>
      <w:r w:rsidR="002E108C" w:rsidRPr="003E648E">
        <w:t xml:space="preserve"> </w:t>
      </w:r>
      <w:proofErr w:type="spellStart"/>
      <w:r>
        <w:t>a</w:t>
      </w:r>
      <w:r w:rsidR="002E108C" w:rsidRPr="003E648E">
        <w:t>o</w:t>
      </w:r>
      <w:proofErr w:type="spellEnd"/>
      <w:r w:rsidR="002E108C" w:rsidRPr="003E648E">
        <w:t xml:space="preserve"> Māori perspective</w:t>
      </w:r>
      <w:r w:rsidR="0072621D" w:rsidRPr="003E648E">
        <w:t>.</w:t>
      </w:r>
    </w:p>
    <w:p w14:paraId="2895A73F" w14:textId="0BE65F49" w:rsidR="008F5669" w:rsidRPr="003E648E" w:rsidRDefault="00A501B6" w:rsidP="00F722D4">
      <w:pPr>
        <w:pStyle w:val="Bullet"/>
      </w:pPr>
      <w:r>
        <w:t>r</w:t>
      </w:r>
      <w:r w:rsidR="002E108C" w:rsidRPr="003E648E">
        <w:t>ecogni</w:t>
      </w:r>
      <w:r w:rsidR="00BD12DC" w:rsidRPr="003E648E">
        <w:t>sing</w:t>
      </w:r>
      <w:r w:rsidR="00B927BA" w:rsidRPr="003E648E">
        <w:t xml:space="preserve"> </w:t>
      </w:r>
      <w:r w:rsidR="002E108C" w:rsidRPr="003E648E">
        <w:t xml:space="preserve">that </w:t>
      </w:r>
      <w:r w:rsidR="00BD12DC" w:rsidRPr="003E648E">
        <w:t xml:space="preserve">appropriately skilled people in councils must manage </w:t>
      </w:r>
      <w:r w:rsidR="002E108C" w:rsidRPr="003E648E">
        <w:t xml:space="preserve">relationships with </w:t>
      </w:r>
      <w:r w:rsidR="00E41A4C" w:rsidRPr="003E648E">
        <w:t>iwi/</w:t>
      </w:r>
      <w:r w:rsidR="002E108C" w:rsidRPr="003E648E">
        <w:t>Māori</w:t>
      </w:r>
    </w:p>
    <w:p w14:paraId="15EBDC80" w14:textId="40B16550" w:rsidR="002E108C" w:rsidRPr="003E648E" w:rsidRDefault="00A501B6" w:rsidP="00F722D4">
      <w:pPr>
        <w:pStyle w:val="Bullet"/>
      </w:pPr>
      <w:r>
        <w:t>r</w:t>
      </w:r>
      <w:r w:rsidR="002E108C" w:rsidRPr="003E648E">
        <w:t xml:space="preserve">ecognising the status of </w:t>
      </w:r>
      <w:r w:rsidR="00E41A4C" w:rsidRPr="003E648E">
        <w:t>iwi/</w:t>
      </w:r>
      <w:r w:rsidR="002E108C" w:rsidRPr="003E648E">
        <w:t xml:space="preserve">Māori as </w:t>
      </w:r>
      <w:proofErr w:type="spellStart"/>
      <w:r w:rsidR="002E108C" w:rsidRPr="003E648E">
        <w:t>Te</w:t>
      </w:r>
      <w:proofErr w:type="spellEnd"/>
      <w:r w:rsidR="002E108C" w:rsidRPr="003E648E">
        <w:t xml:space="preserve"> </w:t>
      </w:r>
      <w:proofErr w:type="spellStart"/>
      <w:r w:rsidR="002E108C" w:rsidRPr="003E648E">
        <w:t>Tiriti</w:t>
      </w:r>
      <w:proofErr w:type="spellEnd"/>
      <w:r w:rsidR="002E108C" w:rsidRPr="003E648E">
        <w:t xml:space="preserve"> o Waitangi partners</w:t>
      </w:r>
    </w:p>
    <w:p w14:paraId="1476E98D" w14:textId="7473436C" w:rsidR="002E108C" w:rsidRPr="003E648E" w:rsidRDefault="00A501B6" w:rsidP="00F722D4">
      <w:pPr>
        <w:pStyle w:val="Bullet"/>
      </w:pPr>
      <w:r>
        <w:t>a</w:t>
      </w:r>
      <w:r w:rsidR="002E108C" w:rsidRPr="003E648E">
        <w:t>cknowledg</w:t>
      </w:r>
      <w:r w:rsidR="003C78F5" w:rsidRPr="003E648E">
        <w:t>ing</w:t>
      </w:r>
      <w:r w:rsidR="002E108C" w:rsidRPr="003E648E">
        <w:t xml:space="preserve"> that some issues affect </w:t>
      </w:r>
      <w:r w:rsidR="00E41A4C" w:rsidRPr="003E648E">
        <w:t>iwi/</w:t>
      </w:r>
      <w:r w:rsidR="002E108C" w:rsidRPr="003E648E">
        <w:t xml:space="preserve">Māori disproportionately and </w:t>
      </w:r>
      <w:r w:rsidR="00E41A4C" w:rsidRPr="003E648E">
        <w:t>iwi/</w:t>
      </w:r>
      <w:r w:rsidR="002E108C" w:rsidRPr="003E648E">
        <w:t>Māori</w:t>
      </w:r>
      <w:r w:rsidR="00E41A4C" w:rsidRPr="003E648E">
        <w:t xml:space="preserve"> may be</w:t>
      </w:r>
      <w:r w:rsidR="002E108C" w:rsidRPr="003E648E">
        <w:t xml:space="preserve"> better placed to </w:t>
      </w:r>
      <w:r w:rsidR="003C78F5" w:rsidRPr="003E648E">
        <w:t xml:space="preserve">find </w:t>
      </w:r>
      <w:r w:rsidR="002E108C" w:rsidRPr="003E648E">
        <w:t>solutions.</w:t>
      </w:r>
      <w:r w:rsidR="003C78F5" w:rsidRPr="003E648E">
        <w:t xml:space="preserve"> </w:t>
      </w:r>
    </w:p>
    <w:p w14:paraId="30EA91E7" w14:textId="028171E4" w:rsidR="002E108C" w:rsidRPr="00F31912" w:rsidRDefault="003F003C" w:rsidP="00506ECB">
      <w:pPr>
        <w:pStyle w:val="Heading3"/>
        <w:rPr>
          <w:rFonts w:eastAsia="Calibri"/>
        </w:rPr>
      </w:pPr>
      <w:bookmarkStart w:id="397" w:name="_Toc76030002"/>
      <w:bookmarkStart w:id="398" w:name="_Toc76035587"/>
      <w:r>
        <w:rPr>
          <w:rFonts w:eastAsia="Calibri"/>
        </w:rPr>
        <w:t>1.3.4</w:t>
      </w:r>
      <w:r w:rsidR="0090776B">
        <w:rPr>
          <w:rFonts w:eastAsia="Calibri"/>
        </w:rPr>
        <w:tab/>
      </w:r>
      <w:r w:rsidR="002E108C" w:rsidRPr="00F31912">
        <w:rPr>
          <w:rFonts w:eastAsia="Calibri"/>
        </w:rPr>
        <w:t>Consider</w:t>
      </w:r>
      <w:r w:rsidR="00466E92">
        <w:rPr>
          <w:rFonts w:eastAsia="Calibri"/>
        </w:rPr>
        <w:t>ing</w:t>
      </w:r>
      <w:r w:rsidR="002E108C" w:rsidRPr="00F31912">
        <w:rPr>
          <w:rFonts w:eastAsia="Calibri"/>
        </w:rPr>
        <w:t xml:space="preserve"> </w:t>
      </w:r>
      <w:proofErr w:type="spellStart"/>
      <w:r w:rsidR="006F11B0">
        <w:rPr>
          <w:rFonts w:eastAsia="Calibri"/>
        </w:rPr>
        <w:t>m</w:t>
      </w:r>
      <w:r w:rsidR="002E108C" w:rsidRPr="00F31912">
        <w:rPr>
          <w:rFonts w:eastAsia="Calibri"/>
        </w:rPr>
        <w:t>ātauranga</w:t>
      </w:r>
      <w:proofErr w:type="spellEnd"/>
      <w:r w:rsidR="002E108C" w:rsidRPr="00F31912">
        <w:rPr>
          <w:rFonts w:eastAsia="Calibri"/>
        </w:rPr>
        <w:t xml:space="preserve"> Māori </w:t>
      </w:r>
      <w:bookmarkEnd w:id="397"/>
      <w:bookmarkEnd w:id="398"/>
    </w:p>
    <w:p w14:paraId="31EC0FEE" w14:textId="1975C1E7" w:rsidR="002E108C" w:rsidRDefault="7ABD3F87" w:rsidP="0090776B">
      <w:pPr>
        <w:pStyle w:val="BodyText"/>
        <w:rPr>
          <w:rFonts w:eastAsia="Calibri"/>
        </w:rPr>
      </w:pPr>
      <w:proofErr w:type="spellStart"/>
      <w:r w:rsidRPr="123B379F">
        <w:rPr>
          <w:rFonts w:eastAsia="Calibri"/>
        </w:rPr>
        <w:t>Mātauranga</w:t>
      </w:r>
      <w:proofErr w:type="spellEnd"/>
      <w:r w:rsidRPr="123B379F">
        <w:rPr>
          <w:rFonts w:eastAsia="Calibri"/>
        </w:rPr>
        <w:t xml:space="preserve"> Māori or Māori knowledge has many definitions that cover belief systems, values,</w:t>
      </w:r>
      <w:r w:rsidR="00D81C4F">
        <w:rPr>
          <w:rFonts w:eastAsia="Calibri"/>
        </w:rPr>
        <w:t xml:space="preserve"> </w:t>
      </w:r>
      <w:r w:rsidRPr="123B379F">
        <w:rPr>
          <w:rFonts w:eastAsia="Calibri"/>
        </w:rPr>
        <w:t xml:space="preserve">and knowledge. </w:t>
      </w:r>
      <w:proofErr w:type="spellStart"/>
      <w:r w:rsidRPr="123B379F">
        <w:rPr>
          <w:rFonts w:eastAsia="Calibri"/>
        </w:rPr>
        <w:t>Mātauranga</w:t>
      </w:r>
      <w:proofErr w:type="spellEnd"/>
      <w:r w:rsidRPr="123B379F">
        <w:rPr>
          <w:rFonts w:eastAsia="Calibri"/>
        </w:rPr>
        <w:t xml:space="preserve"> Māori incorporates knowledge and understanding of everything visible and invisible existing in the universe (</w:t>
      </w:r>
      <w:proofErr w:type="spellStart"/>
      <w:r w:rsidRPr="123B379F">
        <w:rPr>
          <w:rFonts w:eastAsia="Calibri"/>
        </w:rPr>
        <w:t>MfE</w:t>
      </w:r>
      <w:proofErr w:type="spellEnd"/>
      <w:r w:rsidRPr="123B379F">
        <w:rPr>
          <w:rFonts w:eastAsia="Calibri"/>
        </w:rPr>
        <w:t>,</w:t>
      </w:r>
      <w:r w:rsidR="00D81C4F">
        <w:rPr>
          <w:rFonts w:eastAsia="Calibri"/>
        </w:rPr>
        <w:t xml:space="preserve"> </w:t>
      </w:r>
      <w:r w:rsidRPr="123B379F">
        <w:rPr>
          <w:rFonts w:eastAsia="Calibri"/>
        </w:rPr>
        <w:t xml:space="preserve">2019). </w:t>
      </w:r>
      <w:proofErr w:type="spellStart"/>
      <w:r w:rsidR="1B063B7B" w:rsidRPr="123B379F">
        <w:rPr>
          <w:rFonts w:eastAsia="Calibri"/>
        </w:rPr>
        <w:t>Mātauranga</w:t>
      </w:r>
      <w:proofErr w:type="spellEnd"/>
      <w:r w:rsidR="1B063B7B" w:rsidRPr="123B379F">
        <w:rPr>
          <w:rFonts w:eastAsia="Calibri"/>
        </w:rPr>
        <w:t xml:space="preserve"> Māori</w:t>
      </w:r>
      <w:r w:rsidR="1C117CD6" w:rsidRPr="123B379F">
        <w:rPr>
          <w:rFonts w:eastAsia="Calibri"/>
        </w:rPr>
        <w:t>,</w:t>
      </w:r>
      <w:r w:rsidR="630D476D" w:rsidRPr="123B379F">
        <w:rPr>
          <w:rFonts w:eastAsia="Calibri"/>
        </w:rPr>
        <w:t xml:space="preserve"> like other indigenous knowledge</w:t>
      </w:r>
      <w:r w:rsidR="2527AF88" w:rsidRPr="123B379F">
        <w:rPr>
          <w:rFonts w:eastAsia="Calibri"/>
        </w:rPr>
        <w:t>,</w:t>
      </w:r>
      <w:r w:rsidR="630D476D" w:rsidRPr="123B379F">
        <w:rPr>
          <w:rFonts w:eastAsia="Calibri"/>
        </w:rPr>
        <w:t xml:space="preserve"> is well recognised for the </w:t>
      </w:r>
      <w:r w:rsidR="2C4A5F80" w:rsidRPr="123B379F">
        <w:rPr>
          <w:rFonts w:eastAsia="Calibri"/>
        </w:rPr>
        <w:t xml:space="preserve">potential contribution and inroads that </w:t>
      </w:r>
      <w:r w:rsidR="1588A7A9" w:rsidRPr="123B379F">
        <w:rPr>
          <w:rFonts w:eastAsia="Calibri"/>
        </w:rPr>
        <w:t xml:space="preserve">this body of knowledge can make </w:t>
      </w:r>
      <w:r w:rsidR="2C4A5F80" w:rsidRPr="123B379F">
        <w:rPr>
          <w:rFonts w:eastAsia="Calibri"/>
        </w:rPr>
        <w:t xml:space="preserve">towards advancing </w:t>
      </w:r>
      <w:r w:rsidR="3AF35847" w:rsidRPr="123B379F">
        <w:rPr>
          <w:rFonts w:eastAsia="Calibri"/>
        </w:rPr>
        <w:t>climate adaptation</w:t>
      </w:r>
      <w:r w:rsidR="37EAEE70" w:rsidRPr="123B379F">
        <w:rPr>
          <w:rFonts w:eastAsia="Calibri"/>
        </w:rPr>
        <w:t xml:space="preserve"> and</w:t>
      </w:r>
      <w:r w:rsidR="00133E5B">
        <w:rPr>
          <w:rFonts w:eastAsia="Calibri"/>
        </w:rPr>
        <w:t xml:space="preserve"> </w:t>
      </w:r>
      <w:r w:rsidR="5C956702" w:rsidRPr="123B379F">
        <w:rPr>
          <w:rFonts w:eastAsia="Calibri"/>
        </w:rPr>
        <w:t>emissions reduction</w:t>
      </w:r>
      <w:r w:rsidR="06F76193" w:rsidRPr="123B379F">
        <w:rPr>
          <w:rFonts w:eastAsia="Calibri"/>
        </w:rPr>
        <w:t xml:space="preserve">. </w:t>
      </w:r>
    </w:p>
    <w:p w14:paraId="482BDC1A" w14:textId="5C219363" w:rsidR="002E108C" w:rsidRPr="00F31912" w:rsidRDefault="0AAA0275" w:rsidP="0090776B">
      <w:pPr>
        <w:pStyle w:val="BodyText"/>
        <w:rPr>
          <w:rFonts w:eastAsia="Calibri"/>
        </w:rPr>
      </w:pPr>
      <w:r w:rsidRPr="123B379F">
        <w:rPr>
          <w:rFonts w:eastAsia="Calibri"/>
        </w:rPr>
        <w:t xml:space="preserve">Throughout the assessment, </w:t>
      </w:r>
      <w:r w:rsidR="24A9E68D" w:rsidRPr="123B379F">
        <w:rPr>
          <w:rFonts w:eastAsia="Calibri"/>
        </w:rPr>
        <w:t xml:space="preserve">you can use </w:t>
      </w:r>
      <w:r w:rsidR="362F2F47" w:rsidRPr="123B379F">
        <w:rPr>
          <w:rFonts w:eastAsia="Calibri"/>
        </w:rPr>
        <w:t xml:space="preserve">various </w:t>
      </w:r>
      <w:r w:rsidRPr="123B379F">
        <w:rPr>
          <w:rFonts w:eastAsia="Calibri"/>
        </w:rPr>
        <w:t>processes</w:t>
      </w:r>
      <w:r w:rsidR="362F2F47" w:rsidRPr="123B379F">
        <w:rPr>
          <w:rFonts w:eastAsia="Calibri"/>
        </w:rPr>
        <w:t xml:space="preserve"> and methods</w:t>
      </w:r>
      <w:r w:rsidRPr="123B379F">
        <w:rPr>
          <w:rFonts w:eastAsia="Calibri"/>
        </w:rPr>
        <w:t xml:space="preserve"> </w:t>
      </w:r>
      <w:r w:rsidR="24A9E68D" w:rsidRPr="123B379F">
        <w:rPr>
          <w:rFonts w:eastAsia="Calibri"/>
        </w:rPr>
        <w:t>to</w:t>
      </w:r>
      <w:r w:rsidRPr="123B379F">
        <w:rPr>
          <w:rFonts w:eastAsia="Calibri"/>
        </w:rPr>
        <w:t xml:space="preserve"> identify risks </w:t>
      </w:r>
      <w:r w:rsidR="24A9E68D" w:rsidRPr="123B379F">
        <w:rPr>
          <w:rFonts w:eastAsia="Calibri"/>
        </w:rPr>
        <w:t>relevant</w:t>
      </w:r>
      <w:r w:rsidR="32E8D24A" w:rsidRPr="123B379F">
        <w:rPr>
          <w:rFonts w:eastAsia="Calibri"/>
        </w:rPr>
        <w:t xml:space="preserve"> to</w:t>
      </w:r>
      <w:r w:rsidRPr="123B379F">
        <w:rPr>
          <w:rFonts w:eastAsia="Calibri"/>
        </w:rPr>
        <w:t xml:space="preserve"> iwi/Māori</w:t>
      </w:r>
      <w:r w:rsidR="24A9E68D" w:rsidRPr="123B379F">
        <w:rPr>
          <w:rFonts w:eastAsia="Calibri"/>
        </w:rPr>
        <w:t>,</w:t>
      </w:r>
      <w:r w:rsidRPr="123B379F">
        <w:rPr>
          <w:rFonts w:eastAsia="Calibri"/>
        </w:rPr>
        <w:t xml:space="preserve"> </w:t>
      </w:r>
      <w:r w:rsidR="00D78B07" w:rsidRPr="123B379F">
        <w:rPr>
          <w:rFonts w:eastAsia="Calibri"/>
        </w:rPr>
        <w:t xml:space="preserve">and to taonga, </w:t>
      </w:r>
      <w:r w:rsidRPr="123B379F">
        <w:rPr>
          <w:rFonts w:eastAsia="Calibri"/>
        </w:rPr>
        <w:t>assets</w:t>
      </w:r>
      <w:r w:rsidR="00A710C7">
        <w:rPr>
          <w:rFonts w:eastAsia="Calibri"/>
        </w:rPr>
        <w:t>,</w:t>
      </w:r>
      <w:r w:rsidR="32E8D24A" w:rsidRPr="123B379F">
        <w:rPr>
          <w:rFonts w:eastAsia="Calibri"/>
        </w:rPr>
        <w:t xml:space="preserve"> and </w:t>
      </w:r>
      <w:r w:rsidR="4584AA66" w:rsidRPr="123B379F">
        <w:rPr>
          <w:rFonts w:eastAsia="Calibri"/>
        </w:rPr>
        <w:t>cultural constructs</w:t>
      </w:r>
      <w:r w:rsidRPr="123B379F">
        <w:rPr>
          <w:rFonts w:eastAsia="Calibri"/>
        </w:rPr>
        <w:t>.</w:t>
      </w:r>
      <w:r w:rsidR="362F2F47" w:rsidRPr="123B379F">
        <w:rPr>
          <w:rFonts w:eastAsia="Calibri"/>
        </w:rPr>
        <w:t xml:space="preserve"> These can include </w:t>
      </w:r>
      <w:proofErr w:type="spellStart"/>
      <w:r w:rsidR="00A710C7">
        <w:rPr>
          <w:rFonts w:eastAsia="Calibri"/>
        </w:rPr>
        <w:t>k</w:t>
      </w:r>
      <w:r w:rsidR="26ABABE2" w:rsidRPr="123B379F">
        <w:rPr>
          <w:rFonts w:eastAsia="Calibri"/>
        </w:rPr>
        <w:t>aupapa</w:t>
      </w:r>
      <w:proofErr w:type="spellEnd"/>
      <w:r w:rsidR="26ABABE2" w:rsidRPr="123B379F">
        <w:rPr>
          <w:rFonts w:eastAsia="Calibri"/>
        </w:rPr>
        <w:t xml:space="preserve"> </w:t>
      </w:r>
      <w:r w:rsidR="793B124B" w:rsidRPr="123B379F">
        <w:rPr>
          <w:rFonts w:eastAsia="Calibri"/>
        </w:rPr>
        <w:t>Māori</w:t>
      </w:r>
      <w:r w:rsidR="26ABABE2" w:rsidRPr="123B379F">
        <w:rPr>
          <w:rFonts w:eastAsia="Calibri"/>
        </w:rPr>
        <w:t xml:space="preserve"> methodologies, </w:t>
      </w:r>
      <w:r w:rsidR="362F2F47" w:rsidRPr="123B379F">
        <w:rPr>
          <w:rFonts w:eastAsia="Calibri"/>
        </w:rPr>
        <w:t>collaborative processes</w:t>
      </w:r>
      <w:r w:rsidR="24A9E68D" w:rsidRPr="123B379F">
        <w:rPr>
          <w:rFonts w:eastAsia="Calibri"/>
        </w:rPr>
        <w:t>,</w:t>
      </w:r>
      <w:r w:rsidR="362F2F47" w:rsidRPr="123B379F">
        <w:rPr>
          <w:rFonts w:eastAsia="Calibri"/>
        </w:rPr>
        <w:t xml:space="preserve"> </w:t>
      </w:r>
      <w:r w:rsidR="24A9E68D" w:rsidRPr="123B379F">
        <w:rPr>
          <w:rFonts w:eastAsia="Calibri"/>
        </w:rPr>
        <w:t>and</w:t>
      </w:r>
      <w:r w:rsidR="362F2F47" w:rsidRPr="123B379F">
        <w:rPr>
          <w:rFonts w:eastAsia="Calibri"/>
        </w:rPr>
        <w:t xml:space="preserve"> a</w:t>
      </w:r>
      <w:r w:rsidRPr="123B379F">
        <w:rPr>
          <w:rFonts w:eastAsia="Calibri"/>
        </w:rPr>
        <w:t xml:space="preserve"> combination of modelling</w:t>
      </w:r>
      <w:r w:rsidR="70FDC24A" w:rsidRPr="123B379F">
        <w:rPr>
          <w:rFonts w:eastAsia="Calibri"/>
        </w:rPr>
        <w:t xml:space="preserve"> </w:t>
      </w:r>
      <w:r w:rsidRPr="123B379F">
        <w:rPr>
          <w:rFonts w:eastAsia="Calibri"/>
        </w:rPr>
        <w:t>quantitative</w:t>
      </w:r>
      <w:r w:rsidR="7837C0C9" w:rsidRPr="123B379F">
        <w:rPr>
          <w:rFonts w:eastAsia="Calibri"/>
        </w:rPr>
        <w:t xml:space="preserve"> and </w:t>
      </w:r>
      <w:r w:rsidR="4584AA66" w:rsidRPr="123B379F">
        <w:rPr>
          <w:rFonts w:eastAsia="Calibri"/>
        </w:rPr>
        <w:t xml:space="preserve">qualitative </w:t>
      </w:r>
      <w:r w:rsidRPr="123B379F">
        <w:rPr>
          <w:rFonts w:eastAsia="Calibri"/>
        </w:rPr>
        <w:t>assessment</w:t>
      </w:r>
      <w:r w:rsidR="70FDC24A" w:rsidRPr="123B379F">
        <w:rPr>
          <w:rFonts w:eastAsia="Calibri"/>
        </w:rPr>
        <w:t xml:space="preserve">s. </w:t>
      </w:r>
    </w:p>
    <w:p w14:paraId="55A7A597" w14:textId="75BAE51E" w:rsidR="002E108C" w:rsidRPr="00F31912" w:rsidRDefault="001724C3" w:rsidP="0090776B">
      <w:pPr>
        <w:pStyle w:val="BodyText"/>
        <w:rPr>
          <w:rFonts w:eastAsia="Calibri"/>
        </w:rPr>
      </w:pPr>
      <w:r>
        <w:rPr>
          <w:rFonts w:eastAsia="Calibri"/>
        </w:rPr>
        <w:t xml:space="preserve">For more detail see </w:t>
      </w:r>
      <w:hyperlink w:anchor="_Toc76026742" w:history="1">
        <w:r w:rsidR="00B927BA">
          <w:rPr>
            <w:rStyle w:val="Hyperlink"/>
            <w:rFonts w:eastAsia="Calibri"/>
          </w:rPr>
          <w:t>s</w:t>
        </w:r>
        <w:r w:rsidR="00DF2B99" w:rsidRPr="00C03C84">
          <w:rPr>
            <w:rStyle w:val="Hyperlink"/>
            <w:rFonts w:eastAsia="Calibri"/>
          </w:rPr>
          <w:t>ection 3.1</w:t>
        </w:r>
        <w:r w:rsidR="00C03C84">
          <w:rPr>
            <w:rStyle w:val="Hyperlink"/>
            <w:rFonts w:eastAsia="Calibri"/>
          </w:rPr>
          <w:t>.3</w:t>
        </w:r>
        <w:r w:rsidR="00C03C84" w:rsidRPr="00C03C84">
          <w:rPr>
            <w:rStyle w:val="Hyperlink"/>
            <w:rFonts w:eastAsia="Calibri"/>
          </w:rPr>
          <w:t xml:space="preserve"> (</w:t>
        </w:r>
        <w:r>
          <w:rPr>
            <w:rStyle w:val="Hyperlink"/>
            <w:rFonts w:eastAsia="Calibri"/>
          </w:rPr>
          <w:t>s</w:t>
        </w:r>
        <w:r w:rsidR="00E13B60" w:rsidRPr="00C03C84">
          <w:rPr>
            <w:rStyle w:val="Hyperlink"/>
            <w:rFonts w:eastAsia="Calibri"/>
          </w:rPr>
          <w:t xml:space="preserve">tep </w:t>
        </w:r>
        <w:r w:rsidR="009552B3" w:rsidRPr="00C03C84">
          <w:rPr>
            <w:rStyle w:val="Hyperlink"/>
            <w:rFonts w:eastAsia="Calibri"/>
          </w:rPr>
          <w:t>3A</w:t>
        </w:r>
        <w:r w:rsidR="00C03C84" w:rsidRPr="00C03C84">
          <w:rPr>
            <w:rStyle w:val="Hyperlink"/>
            <w:rFonts w:eastAsia="Calibri"/>
          </w:rPr>
          <w:t>)</w:t>
        </w:r>
      </w:hyperlink>
      <w:r w:rsidR="009552B3">
        <w:rPr>
          <w:rFonts w:eastAsia="Calibri"/>
        </w:rPr>
        <w:t>.</w:t>
      </w:r>
      <w:r w:rsidR="002E108C" w:rsidRPr="00F31912">
        <w:rPr>
          <w:rFonts w:eastAsia="Calibri"/>
        </w:rPr>
        <w:t xml:space="preserve"> </w:t>
      </w:r>
      <w:hyperlink w:anchor="_Appendix_F:_Further" w:history="1">
        <w:r w:rsidR="00C469A2" w:rsidRPr="00C469A2">
          <w:rPr>
            <w:rStyle w:val="Hyperlink"/>
            <w:rFonts w:eastAsia="Calibri"/>
          </w:rPr>
          <w:t>Appendix F</w:t>
        </w:r>
      </w:hyperlink>
      <w:r w:rsidR="00C469A2">
        <w:rPr>
          <w:rFonts w:eastAsia="Calibri"/>
        </w:rPr>
        <w:t xml:space="preserve"> </w:t>
      </w:r>
      <w:r>
        <w:rPr>
          <w:rFonts w:eastAsia="Calibri"/>
        </w:rPr>
        <w:t>has</w:t>
      </w:r>
      <w:r w:rsidR="009552B3">
        <w:rPr>
          <w:rFonts w:eastAsia="Calibri"/>
        </w:rPr>
        <w:t xml:space="preserve"> general </w:t>
      </w:r>
      <w:r w:rsidR="009552B3" w:rsidRPr="0090776B">
        <w:t>information</w:t>
      </w:r>
      <w:r w:rsidR="009552B3">
        <w:rPr>
          <w:rFonts w:eastAsia="Calibri"/>
        </w:rPr>
        <w:t xml:space="preserve"> on </w:t>
      </w:r>
      <w:r w:rsidR="00854EAA">
        <w:rPr>
          <w:rFonts w:eastAsia="Calibri"/>
        </w:rPr>
        <w:t>engagement with iwi/M</w:t>
      </w:r>
      <w:r w:rsidR="00854EAA">
        <w:rPr>
          <w:rFonts w:eastAsia="Calibri" w:cs="Calibri"/>
        </w:rPr>
        <w:t>āori</w:t>
      </w:r>
      <w:r>
        <w:rPr>
          <w:rFonts w:eastAsia="Calibri" w:cs="Calibri"/>
        </w:rPr>
        <w:t>,</w:t>
      </w:r>
      <w:r w:rsidR="00854EAA">
        <w:rPr>
          <w:rFonts w:eastAsia="Calibri" w:cs="Calibri"/>
        </w:rPr>
        <w:t xml:space="preserve"> and </w:t>
      </w:r>
      <w:proofErr w:type="spellStart"/>
      <w:r w:rsidR="009552B3">
        <w:rPr>
          <w:rFonts w:eastAsia="Calibri"/>
        </w:rPr>
        <w:t>m</w:t>
      </w:r>
      <w:r w:rsidR="009552B3">
        <w:rPr>
          <w:rFonts w:eastAsia="Calibri" w:cs="Calibri"/>
        </w:rPr>
        <w:t>ātauranga</w:t>
      </w:r>
      <w:proofErr w:type="spellEnd"/>
      <w:r w:rsidR="009552B3">
        <w:rPr>
          <w:rFonts w:eastAsia="Calibri" w:cs="Calibri"/>
        </w:rPr>
        <w:t xml:space="preserve"> concepts</w:t>
      </w:r>
      <w:r w:rsidR="002E108C">
        <w:rPr>
          <w:rFonts w:eastAsia="Calibri"/>
        </w:rPr>
        <w:t>.</w:t>
      </w:r>
    </w:p>
    <w:p w14:paraId="4FC008DD" w14:textId="77777777" w:rsidR="00C904C9" w:rsidRDefault="00C904C9" w:rsidP="0090776B">
      <w:pPr>
        <w:pStyle w:val="BodyText"/>
      </w:pPr>
    </w:p>
    <w:p w14:paraId="7BF90266" w14:textId="1ADDF300" w:rsidR="00C904C9" w:rsidRDefault="00C904C9" w:rsidP="0090776B">
      <w:pPr>
        <w:pStyle w:val="BodyText"/>
        <w:sectPr w:rsidR="00C904C9" w:rsidSect="006628A9">
          <w:footerReference w:type="default" r:id="rId48"/>
          <w:pgSz w:w="11907" w:h="16840" w:code="9"/>
          <w:pgMar w:top="1134" w:right="1701" w:bottom="1134" w:left="1701" w:header="567" w:footer="567" w:gutter="0"/>
          <w:cols w:space="720"/>
          <w:docGrid w:linePitch="299"/>
        </w:sectPr>
      </w:pPr>
    </w:p>
    <w:p w14:paraId="2EA82B5A" w14:textId="77777777" w:rsidR="00740D19" w:rsidRDefault="00740D19" w:rsidP="00740D19">
      <w:pPr>
        <w:spacing w:before="0" w:after="200" w:line="276" w:lineRule="auto"/>
        <w:jc w:val="left"/>
        <w:rPr>
          <w:rStyle w:val="Heading2Char"/>
          <w:b w:val="0"/>
          <w:bCs w:val="0"/>
          <w:color w:val="1C556C"/>
          <w:sz w:val="48"/>
          <w:szCs w:val="28"/>
        </w:rPr>
      </w:pPr>
      <w:bookmarkStart w:id="399" w:name="_2__"/>
      <w:bookmarkStart w:id="400" w:name="_Ref76028859"/>
      <w:bookmarkStart w:id="401" w:name="_Toc76030004"/>
      <w:bookmarkStart w:id="402" w:name="_Toc76035589"/>
      <w:bookmarkStart w:id="403" w:name="_Toc80632352"/>
      <w:bookmarkEnd w:id="399"/>
    </w:p>
    <w:p w14:paraId="0493DBB0" w14:textId="77777777" w:rsidR="00740D19" w:rsidRDefault="00740D19" w:rsidP="00740D19">
      <w:pPr>
        <w:spacing w:before="0" w:after="200" w:line="276" w:lineRule="auto"/>
        <w:jc w:val="left"/>
        <w:rPr>
          <w:rStyle w:val="Heading2Char"/>
          <w:b w:val="0"/>
          <w:bCs w:val="0"/>
          <w:color w:val="1C556C"/>
          <w:sz w:val="48"/>
          <w:szCs w:val="28"/>
        </w:rPr>
      </w:pPr>
    </w:p>
    <w:p w14:paraId="375FA70F" w14:textId="09F9C434" w:rsidR="00740D19" w:rsidRPr="00B35256" w:rsidRDefault="00740D19" w:rsidP="00740D19">
      <w:pPr>
        <w:spacing w:before="0" w:after="200" w:line="276" w:lineRule="auto"/>
        <w:jc w:val="left"/>
        <w:rPr>
          <w:rStyle w:val="Heading2Char"/>
          <w:color w:val="1C556C"/>
          <w:spacing w:val="20"/>
          <w:sz w:val="108"/>
          <w:szCs w:val="108"/>
        </w:rPr>
      </w:pPr>
      <w:r w:rsidRPr="00B35256">
        <w:rPr>
          <w:rStyle w:val="Heading2Char"/>
          <w:color w:val="1C556C"/>
          <w:spacing w:val="20"/>
          <w:sz w:val="108"/>
          <w:szCs w:val="108"/>
        </w:rPr>
        <w:t xml:space="preserve">PHASE </w:t>
      </w:r>
      <w:r>
        <w:rPr>
          <w:rStyle w:val="Heading2Char"/>
          <w:color w:val="1C556C"/>
          <w:spacing w:val="20"/>
          <w:sz w:val="108"/>
          <w:szCs w:val="108"/>
        </w:rPr>
        <w:t>2</w:t>
      </w:r>
      <w:r w:rsidRPr="00B35256">
        <w:rPr>
          <w:rStyle w:val="Heading2Char"/>
          <w:color w:val="1C556C"/>
          <w:spacing w:val="20"/>
          <w:sz w:val="108"/>
          <w:szCs w:val="108"/>
        </w:rPr>
        <w:t xml:space="preserve">: </w:t>
      </w:r>
      <w:r w:rsidRPr="00B35256">
        <w:rPr>
          <w:rStyle w:val="Heading2Char"/>
          <w:color w:val="1C556C"/>
          <w:spacing w:val="20"/>
          <w:sz w:val="108"/>
          <w:szCs w:val="108"/>
        </w:rPr>
        <w:br/>
      </w:r>
      <w:r w:rsidRPr="00740D19">
        <w:rPr>
          <w:rStyle w:val="Heading2Char"/>
          <w:color w:val="1C556C"/>
          <w:spacing w:val="20"/>
          <w:sz w:val="108"/>
          <w:szCs w:val="108"/>
        </w:rPr>
        <w:t>Setting up the risk assessment</w:t>
      </w:r>
    </w:p>
    <w:p w14:paraId="6B98C629" w14:textId="77777777" w:rsidR="00740D19" w:rsidRDefault="00740D19" w:rsidP="00740D19">
      <w:pPr>
        <w:spacing w:before="0" w:after="200" w:line="276" w:lineRule="auto"/>
        <w:jc w:val="left"/>
        <w:rPr>
          <w:rStyle w:val="Heading2Char"/>
          <w:b w:val="0"/>
          <w:bCs w:val="0"/>
          <w:color w:val="1C556C"/>
          <w:sz w:val="48"/>
          <w:szCs w:val="28"/>
        </w:rPr>
      </w:pPr>
    </w:p>
    <w:p w14:paraId="5EF6F952" w14:textId="77777777" w:rsidR="00740D19" w:rsidRPr="003C6B33" w:rsidRDefault="00740D19" w:rsidP="00740D19">
      <w:pPr>
        <w:spacing w:before="0" w:after="200" w:line="276" w:lineRule="auto"/>
        <w:jc w:val="left"/>
        <w:rPr>
          <w:rStyle w:val="Heading2Char"/>
          <w:b w:val="0"/>
          <w:bCs w:val="0"/>
          <w:color w:val="1C556C" w:themeColor="accent1"/>
          <w:sz w:val="48"/>
          <w:szCs w:val="28"/>
        </w:rPr>
      </w:pPr>
    </w:p>
    <w:p w14:paraId="49CA3263" w14:textId="77777777" w:rsidR="00740D19" w:rsidRPr="00740D19" w:rsidRDefault="00740D19" w:rsidP="00740D19">
      <w:pPr>
        <w:spacing w:before="360" w:after="360"/>
        <w:jc w:val="left"/>
        <w:rPr>
          <w:color w:val="1C556C" w:themeColor="accent1"/>
          <w:sz w:val="38"/>
          <w:szCs w:val="38"/>
        </w:rPr>
      </w:pPr>
      <w:r w:rsidRPr="00740D19">
        <w:rPr>
          <w:b/>
          <w:bCs/>
          <w:color w:val="1C556C" w:themeColor="accent1"/>
          <w:sz w:val="38"/>
          <w:szCs w:val="38"/>
        </w:rPr>
        <w:t xml:space="preserve">STEP 2A: </w:t>
      </w:r>
      <w:r w:rsidRPr="00740D19">
        <w:rPr>
          <w:color w:val="1C556C" w:themeColor="accent1"/>
          <w:sz w:val="38"/>
          <w:szCs w:val="38"/>
        </w:rPr>
        <w:t>Inputs and scale of assessment</w:t>
      </w:r>
    </w:p>
    <w:p w14:paraId="6CFBDC59" w14:textId="77777777" w:rsidR="00740D19" w:rsidRPr="00740D19" w:rsidRDefault="00740D19" w:rsidP="00740D19">
      <w:pPr>
        <w:spacing w:before="360" w:after="360"/>
        <w:jc w:val="left"/>
        <w:rPr>
          <w:color w:val="1C556C" w:themeColor="accent1"/>
          <w:sz w:val="38"/>
          <w:szCs w:val="38"/>
        </w:rPr>
      </w:pPr>
      <w:r w:rsidRPr="00740D19">
        <w:rPr>
          <w:b/>
          <w:bCs/>
          <w:color w:val="1C556C" w:themeColor="accent1"/>
          <w:sz w:val="38"/>
          <w:szCs w:val="38"/>
        </w:rPr>
        <w:t xml:space="preserve">STEP 2B: </w:t>
      </w:r>
      <w:r w:rsidRPr="00740D19">
        <w:rPr>
          <w:color w:val="1C556C" w:themeColor="accent1"/>
          <w:sz w:val="38"/>
          <w:szCs w:val="38"/>
        </w:rPr>
        <w:t>Climate change scenarios and timeframes</w:t>
      </w:r>
    </w:p>
    <w:p w14:paraId="2141C73B" w14:textId="738D9E6D" w:rsidR="00740D19" w:rsidRPr="00740D19" w:rsidRDefault="00740D19" w:rsidP="00740D19">
      <w:pPr>
        <w:spacing w:before="360" w:after="360"/>
        <w:jc w:val="left"/>
        <w:rPr>
          <w:color w:val="1C556C" w:themeColor="accent1"/>
          <w:sz w:val="38"/>
          <w:szCs w:val="38"/>
        </w:rPr>
      </w:pPr>
      <w:r w:rsidRPr="00740D19">
        <w:rPr>
          <w:b/>
          <w:bCs/>
          <w:color w:val="1C556C" w:themeColor="accent1"/>
          <w:sz w:val="38"/>
          <w:szCs w:val="38"/>
        </w:rPr>
        <w:t xml:space="preserve">STEP 2C: </w:t>
      </w:r>
      <w:r w:rsidRPr="00740D19">
        <w:rPr>
          <w:color w:val="1C556C" w:themeColor="accent1"/>
          <w:sz w:val="38"/>
          <w:szCs w:val="38"/>
        </w:rPr>
        <w:t>Develop and agree organising themes</w:t>
      </w:r>
    </w:p>
    <w:p w14:paraId="22E3B4B2" w14:textId="1497C9C3" w:rsidR="00C904C9" w:rsidRDefault="00C904C9" w:rsidP="00C904C9">
      <w:pPr>
        <w:pStyle w:val="BodyText"/>
        <w:rPr>
          <w:rFonts w:eastAsia="Calibri"/>
        </w:rPr>
      </w:pPr>
    </w:p>
    <w:p w14:paraId="1E24010E" w14:textId="77777777" w:rsidR="00740D19" w:rsidRDefault="00740D19" w:rsidP="00C904C9">
      <w:pPr>
        <w:pStyle w:val="BodyText"/>
        <w:rPr>
          <w:rFonts w:eastAsia="Calibri"/>
        </w:rPr>
      </w:pPr>
    </w:p>
    <w:p w14:paraId="6393F9C3" w14:textId="494CD066" w:rsidR="00740D19" w:rsidRDefault="00740D19" w:rsidP="00C904C9">
      <w:pPr>
        <w:pStyle w:val="BodyText"/>
        <w:rPr>
          <w:rFonts w:eastAsia="Calibri"/>
        </w:rPr>
        <w:sectPr w:rsidR="00740D19" w:rsidSect="00FC78EA">
          <w:footerReference w:type="even" r:id="rId49"/>
          <w:pgSz w:w="11907" w:h="16840" w:code="9"/>
          <w:pgMar w:top="1134" w:right="1701" w:bottom="1134" w:left="1701" w:header="567" w:footer="567" w:gutter="0"/>
          <w:cols w:space="720"/>
          <w:docGrid w:linePitch="299"/>
        </w:sectPr>
      </w:pPr>
    </w:p>
    <w:p w14:paraId="74230B6C" w14:textId="6C07632F" w:rsidR="00BD6DDD" w:rsidRPr="002626D8" w:rsidRDefault="003F003C" w:rsidP="0090776B">
      <w:pPr>
        <w:pStyle w:val="Heading1"/>
        <w:rPr>
          <w:rFonts w:eastAsia="Calibri"/>
          <w:sz w:val="47"/>
          <w:szCs w:val="47"/>
        </w:rPr>
      </w:pPr>
      <w:r w:rsidRPr="002626D8">
        <w:rPr>
          <w:rFonts w:eastAsia="Calibri"/>
          <w:sz w:val="47"/>
          <w:szCs w:val="47"/>
        </w:rPr>
        <w:lastRenderedPageBreak/>
        <w:t>2</w:t>
      </w:r>
      <w:r w:rsidR="0090776B" w:rsidRPr="002626D8">
        <w:rPr>
          <w:rFonts w:eastAsia="Calibri"/>
          <w:sz w:val="47"/>
          <w:szCs w:val="47"/>
        </w:rPr>
        <w:tab/>
      </w:r>
      <w:r w:rsidR="00BD6DDD" w:rsidRPr="002626D8">
        <w:rPr>
          <w:rFonts w:eastAsia="Calibri"/>
          <w:sz w:val="47"/>
          <w:szCs w:val="47"/>
        </w:rPr>
        <w:t>Phase 2: Setting up the risk assessment</w:t>
      </w:r>
      <w:bookmarkEnd w:id="400"/>
      <w:bookmarkEnd w:id="401"/>
      <w:bookmarkEnd w:id="402"/>
      <w:bookmarkEnd w:id="403"/>
    </w:p>
    <w:p w14:paraId="7F7A2B36" w14:textId="24BFCDFB" w:rsidR="00BD6DDD" w:rsidRPr="00F31912" w:rsidRDefault="003F003C" w:rsidP="002626D8">
      <w:pPr>
        <w:pStyle w:val="Heading2"/>
        <w:spacing w:before="240" w:after="240"/>
        <w:rPr>
          <w:rFonts w:eastAsia="Calibri"/>
        </w:rPr>
      </w:pPr>
      <w:bookmarkStart w:id="404" w:name="_Ref75956656"/>
      <w:bookmarkStart w:id="405" w:name="_Toc76030005"/>
      <w:bookmarkStart w:id="406" w:name="_Toc76035590"/>
      <w:bookmarkStart w:id="407" w:name="_Toc80632353"/>
      <w:r>
        <w:rPr>
          <w:rFonts w:eastAsia="Calibri"/>
        </w:rPr>
        <w:t>2.1</w:t>
      </w:r>
      <w:r w:rsidR="002626D8">
        <w:rPr>
          <w:rFonts w:eastAsia="Calibri"/>
        </w:rPr>
        <w:tab/>
      </w:r>
      <w:r w:rsidR="00BD6DDD" w:rsidRPr="00F31912">
        <w:rPr>
          <w:rFonts w:eastAsia="Calibri"/>
        </w:rPr>
        <w:t>Step 2A: Inputs and scale of assessment</w:t>
      </w:r>
      <w:bookmarkEnd w:id="404"/>
      <w:bookmarkEnd w:id="405"/>
      <w:bookmarkEnd w:id="406"/>
      <w:bookmarkEnd w:id="407"/>
    </w:p>
    <w:tbl>
      <w:tblPr>
        <w:tblStyle w:val="TableGrid"/>
        <w:tblW w:w="8505"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3560"/>
        <w:gridCol w:w="4945"/>
      </w:tblGrid>
      <w:tr w:rsidR="006774CC" w:rsidRPr="00F31912" w14:paraId="3305854F" w14:textId="77777777" w:rsidTr="00A543CC">
        <w:tc>
          <w:tcPr>
            <w:tcW w:w="3249" w:type="dxa"/>
            <w:shd w:val="clear" w:color="auto" w:fill="E9F5F3"/>
          </w:tcPr>
          <w:p w14:paraId="0CD8B5EC" w14:textId="4C2F088F" w:rsidR="006774CC" w:rsidRPr="00F31912" w:rsidRDefault="006774CC" w:rsidP="00F07D35">
            <w:pPr>
              <w:spacing w:line="240" w:lineRule="auto"/>
              <w:jc w:val="left"/>
              <w:rPr>
                <w:rFonts w:eastAsia="Calibri"/>
                <w:b/>
                <w:bCs/>
              </w:rPr>
            </w:pPr>
            <w:r w:rsidRPr="00F07D35">
              <w:rPr>
                <w:rFonts w:eastAsia="Calibri"/>
                <w:b/>
                <w:bCs/>
              </w:rPr>
              <w:t>Who:</w:t>
            </w:r>
            <w:r w:rsidRPr="00F31912">
              <w:rPr>
                <w:rFonts w:eastAsia="Calibri"/>
                <w:bCs/>
              </w:rPr>
              <w:t xml:space="preserve"> Core project team, governance group, technical reference group</w:t>
            </w:r>
          </w:p>
        </w:tc>
        <w:tc>
          <w:tcPr>
            <w:tcW w:w="4512" w:type="dxa"/>
            <w:shd w:val="clear" w:color="auto" w:fill="E9F5F3"/>
          </w:tcPr>
          <w:p w14:paraId="70C7E996" w14:textId="0E5491B0" w:rsidR="006774CC" w:rsidRPr="00F31912" w:rsidRDefault="006774CC" w:rsidP="00F07D35">
            <w:pPr>
              <w:spacing w:line="240" w:lineRule="auto"/>
              <w:jc w:val="left"/>
              <w:rPr>
                <w:rFonts w:eastAsia="Calibri"/>
                <w:bCs/>
                <w:color w:val="1F497D" w:themeColor="text2"/>
              </w:rPr>
            </w:pPr>
            <w:r w:rsidRPr="00F31912">
              <w:rPr>
                <w:rFonts w:eastAsia="Calibri"/>
                <w:b/>
              </w:rPr>
              <w:t>Outputs:</w:t>
            </w:r>
            <w:r w:rsidRPr="00F31912">
              <w:rPr>
                <w:rFonts w:eastAsia="Calibri"/>
                <w:bCs/>
              </w:rPr>
              <w:t xml:space="preserve"> </w:t>
            </w:r>
            <w:r>
              <w:rPr>
                <w:rFonts w:eastAsia="Calibri"/>
                <w:bCs/>
              </w:rPr>
              <w:t xml:space="preserve">List of inputs, scale of assessment, data gaps. </w:t>
            </w:r>
          </w:p>
        </w:tc>
      </w:tr>
      <w:tr w:rsidR="006774CC" w:rsidRPr="00F31912" w14:paraId="5EA76449" w14:textId="77777777" w:rsidTr="00A543CC">
        <w:tc>
          <w:tcPr>
            <w:tcW w:w="7761" w:type="dxa"/>
            <w:gridSpan w:val="2"/>
            <w:shd w:val="clear" w:color="auto" w:fill="E9F5F3"/>
          </w:tcPr>
          <w:p w14:paraId="75D805A8" w14:textId="6033EAAF" w:rsidR="006774CC" w:rsidRPr="0043136D" w:rsidRDefault="006774CC" w:rsidP="00F07D35">
            <w:pPr>
              <w:spacing w:line="240" w:lineRule="auto"/>
              <w:jc w:val="left"/>
              <w:rPr>
                <w:rFonts w:eastAsia="Calibri"/>
                <w:bCs/>
              </w:rPr>
            </w:pPr>
            <w:r w:rsidRPr="0043136D">
              <w:rPr>
                <w:rFonts w:eastAsia="Calibri"/>
                <w:b/>
                <w:i/>
                <w:iCs/>
              </w:rPr>
              <w:t>Summary:</w:t>
            </w:r>
            <w:r w:rsidR="00395368">
              <w:rPr>
                <w:rFonts w:eastAsia="Calibri"/>
                <w:b/>
                <w:i/>
                <w:iCs/>
              </w:rPr>
              <w:t xml:space="preserve"> </w:t>
            </w:r>
            <w:r w:rsidRPr="00F8675C">
              <w:rPr>
                <w:rFonts w:eastAsia="Calibri"/>
                <w:i/>
              </w:rPr>
              <w:t>The scale of assessment (</w:t>
            </w:r>
            <w:r>
              <w:rPr>
                <w:rFonts w:eastAsia="Calibri"/>
                <w:i/>
              </w:rPr>
              <w:t>and</w:t>
            </w:r>
            <w:r w:rsidRPr="00F8675C">
              <w:rPr>
                <w:rFonts w:eastAsia="Calibri"/>
                <w:i/>
              </w:rPr>
              <w:t xml:space="preserve"> data availability) will influence the inputs </w:t>
            </w:r>
            <w:r>
              <w:rPr>
                <w:rFonts w:eastAsia="Calibri"/>
                <w:i/>
              </w:rPr>
              <w:t xml:space="preserve">you need </w:t>
            </w:r>
            <w:r w:rsidR="00D516BE">
              <w:rPr>
                <w:rFonts w:eastAsia="Calibri"/>
                <w:i/>
              </w:rPr>
              <w:t xml:space="preserve">for </w:t>
            </w:r>
            <w:r>
              <w:rPr>
                <w:rFonts w:eastAsia="Calibri"/>
                <w:i/>
              </w:rPr>
              <w:t xml:space="preserve">climate hazards and </w:t>
            </w:r>
            <w:r w:rsidR="00D516BE">
              <w:rPr>
                <w:rFonts w:eastAsia="Calibri"/>
                <w:i/>
              </w:rPr>
              <w:t>elements at</w:t>
            </w:r>
            <w:r w:rsidR="00A60EFC">
              <w:rPr>
                <w:rFonts w:eastAsia="Calibri"/>
                <w:i/>
              </w:rPr>
              <w:t xml:space="preserve"> </w:t>
            </w:r>
            <w:r w:rsidR="00D516BE">
              <w:rPr>
                <w:rFonts w:eastAsia="Calibri"/>
                <w:i/>
              </w:rPr>
              <w:t>risk</w:t>
            </w:r>
            <w:r w:rsidRPr="00F8675C">
              <w:rPr>
                <w:rFonts w:eastAsia="Calibri"/>
                <w:i/>
              </w:rPr>
              <w:t xml:space="preserve">. </w:t>
            </w:r>
          </w:p>
        </w:tc>
      </w:tr>
    </w:tbl>
    <w:p w14:paraId="56BF2E64" w14:textId="2A2274B6" w:rsidR="00BD6DDD" w:rsidRPr="00FA728B" w:rsidRDefault="00DF5B73" w:rsidP="00FA728B">
      <w:pPr>
        <w:pStyle w:val="BodyText"/>
        <w:spacing w:before="240"/>
      </w:pPr>
      <w:hyperlink w:anchor="_1.2.3__" w:history="1">
        <w:r w:rsidR="004D633F" w:rsidRPr="004D633F">
          <w:rPr>
            <w:rStyle w:val="Hyperlink"/>
            <w:rFonts w:eastAsia="Calibri"/>
          </w:rPr>
          <w:t>Section 1.2.3 (</w:t>
        </w:r>
        <w:r w:rsidR="00B927BA">
          <w:rPr>
            <w:rStyle w:val="Hyperlink"/>
            <w:rFonts w:eastAsia="Calibri"/>
          </w:rPr>
          <w:t>s</w:t>
        </w:r>
        <w:r w:rsidR="00BD6DDD" w:rsidRPr="004D633F">
          <w:rPr>
            <w:rStyle w:val="Hyperlink"/>
            <w:rFonts w:eastAsia="Calibri"/>
          </w:rPr>
          <w:t>tep 1B)</w:t>
        </w:r>
      </w:hyperlink>
      <w:r w:rsidR="00466E92" w:rsidRPr="00970B19">
        <w:rPr>
          <w:rStyle w:val="Hyperlink"/>
          <w:rFonts w:eastAsia="Calibri"/>
          <w:color w:val="auto"/>
        </w:rPr>
        <w:t xml:space="preserve"> </w:t>
      </w:r>
      <w:r w:rsidR="00466E92" w:rsidRPr="00FA728B">
        <w:t>outlined the range of inputs, and the varied levels of assessment</w:t>
      </w:r>
      <w:r w:rsidR="00BD6DDD" w:rsidRPr="00FA728B">
        <w:t xml:space="preserve">. </w:t>
      </w:r>
    </w:p>
    <w:p w14:paraId="7F63A56A" w14:textId="7AF0C3A0" w:rsidR="00BD6DDD" w:rsidRPr="00F31912" w:rsidRDefault="00BD6DDD" w:rsidP="00CF16C0">
      <w:pPr>
        <w:pStyle w:val="BodyText"/>
        <w:rPr>
          <w:rFonts w:eastAsia="Calibri"/>
        </w:rPr>
      </w:pPr>
      <w:r w:rsidRPr="00F31912">
        <w:rPr>
          <w:rFonts w:eastAsia="Calibri"/>
        </w:rPr>
        <w:t xml:space="preserve">A combination of qualitative and quantitative information </w:t>
      </w:r>
      <w:r w:rsidR="00466E92">
        <w:rPr>
          <w:rFonts w:eastAsia="Calibri"/>
        </w:rPr>
        <w:t>will</w:t>
      </w:r>
      <w:r w:rsidRPr="00F31912">
        <w:rPr>
          <w:rFonts w:eastAsia="Calibri"/>
        </w:rPr>
        <w:t xml:space="preserve"> be useful, particularly when assessing community risks. </w:t>
      </w:r>
    </w:p>
    <w:p w14:paraId="10AD3FB6" w14:textId="5F3540A1" w:rsidR="00466E92" w:rsidRDefault="00BD6DDD" w:rsidP="00CF16C0">
      <w:pPr>
        <w:pStyle w:val="BodyText"/>
        <w:rPr>
          <w:rFonts w:eastAsia="Calibri"/>
        </w:rPr>
      </w:pPr>
      <w:r w:rsidRPr="00F31912">
        <w:rPr>
          <w:rFonts w:eastAsia="Calibri"/>
        </w:rPr>
        <w:t xml:space="preserve">All assessments </w:t>
      </w:r>
      <w:r w:rsidR="00A72A57">
        <w:rPr>
          <w:rFonts w:eastAsia="Calibri"/>
        </w:rPr>
        <w:t xml:space="preserve">should </w:t>
      </w:r>
      <w:r w:rsidR="00466E92">
        <w:rPr>
          <w:rFonts w:eastAsia="Calibri"/>
        </w:rPr>
        <w:t>use</w:t>
      </w:r>
      <w:r w:rsidR="00466E92" w:rsidRPr="00F31912">
        <w:rPr>
          <w:rFonts w:eastAsia="Calibri"/>
        </w:rPr>
        <w:t xml:space="preserve"> </w:t>
      </w:r>
      <w:r w:rsidRPr="00F31912">
        <w:rPr>
          <w:rFonts w:eastAsia="Calibri"/>
        </w:rPr>
        <w:t xml:space="preserve">regional or local </w:t>
      </w:r>
      <w:r w:rsidR="00D516BE">
        <w:rPr>
          <w:rFonts w:eastAsia="Calibri"/>
        </w:rPr>
        <w:t xml:space="preserve">(downscaled) </w:t>
      </w:r>
      <w:r w:rsidRPr="00F31912">
        <w:rPr>
          <w:rFonts w:eastAsia="Calibri"/>
        </w:rPr>
        <w:t>climate projections and other hazard data (</w:t>
      </w:r>
      <w:proofErr w:type="spellStart"/>
      <w:r w:rsidR="002268F1">
        <w:rPr>
          <w:rFonts w:eastAsia="Calibri"/>
        </w:rPr>
        <w:t>eg</w:t>
      </w:r>
      <w:proofErr w:type="spellEnd"/>
      <w:r w:rsidR="002268F1">
        <w:rPr>
          <w:rFonts w:eastAsia="Calibri"/>
        </w:rPr>
        <w:t>,</w:t>
      </w:r>
      <w:r w:rsidR="004F7601">
        <w:rPr>
          <w:rFonts w:eastAsia="Calibri"/>
        </w:rPr>
        <w:t xml:space="preserve"> </w:t>
      </w:r>
      <w:r w:rsidR="00B927BA">
        <w:rPr>
          <w:rFonts w:eastAsia="Calibri"/>
        </w:rPr>
        <w:t xml:space="preserve">for </w:t>
      </w:r>
      <w:r w:rsidRPr="00F31912">
        <w:rPr>
          <w:rFonts w:eastAsia="Calibri"/>
        </w:rPr>
        <w:t>coastal inundation, flood hazard</w:t>
      </w:r>
      <w:r w:rsidR="00466E92">
        <w:rPr>
          <w:rFonts w:eastAsia="Calibri"/>
        </w:rPr>
        <w:t>s</w:t>
      </w:r>
      <w:r w:rsidRPr="00F31912">
        <w:rPr>
          <w:rFonts w:eastAsia="Calibri"/>
        </w:rPr>
        <w:t>)</w:t>
      </w:r>
      <w:r w:rsidR="0062567F">
        <w:rPr>
          <w:rFonts w:eastAsia="Calibri"/>
        </w:rPr>
        <w:t xml:space="preserve">. </w:t>
      </w:r>
      <w:r w:rsidR="00AD2A30">
        <w:rPr>
          <w:rFonts w:eastAsia="Calibri"/>
        </w:rPr>
        <w:t>If</w:t>
      </w:r>
      <w:r w:rsidR="00C57F1E">
        <w:rPr>
          <w:rFonts w:eastAsia="Calibri"/>
        </w:rPr>
        <w:t xml:space="preserve"> </w:t>
      </w:r>
      <w:r w:rsidR="00AD2A30">
        <w:rPr>
          <w:rFonts w:eastAsia="Calibri"/>
        </w:rPr>
        <w:t>these are unavailable</w:t>
      </w:r>
      <w:r w:rsidR="0062567F">
        <w:rPr>
          <w:rFonts w:eastAsia="Calibri"/>
        </w:rPr>
        <w:t xml:space="preserve">, </w:t>
      </w:r>
      <w:r w:rsidR="00466E92">
        <w:rPr>
          <w:rFonts w:eastAsia="Calibri"/>
        </w:rPr>
        <w:t xml:space="preserve">use </w:t>
      </w:r>
      <w:r w:rsidR="0062567F">
        <w:rPr>
          <w:rFonts w:eastAsia="Calibri"/>
        </w:rPr>
        <w:t xml:space="preserve">the </w:t>
      </w:r>
      <w:r w:rsidR="00736C90">
        <w:rPr>
          <w:rFonts w:eastAsia="Calibri"/>
        </w:rPr>
        <w:t xml:space="preserve">national projections. </w:t>
      </w:r>
    </w:p>
    <w:p w14:paraId="2CCDD3B6" w14:textId="491A7300" w:rsidR="00BD6DDD" w:rsidRPr="00F31912" w:rsidRDefault="00466E92" w:rsidP="00CF16C0">
      <w:pPr>
        <w:pStyle w:val="BodyText"/>
        <w:rPr>
          <w:rFonts w:eastAsia="Calibri"/>
        </w:rPr>
      </w:pPr>
      <w:r>
        <w:rPr>
          <w:rFonts w:eastAsia="Calibri"/>
        </w:rPr>
        <w:t xml:space="preserve">You can generally source information on </w:t>
      </w:r>
      <w:r w:rsidR="00B927BA">
        <w:rPr>
          <w:rFonts w:eastAsia="Calibri"/>
        </w:rPr>
        <w:t>elements at</w:t>
      </w:r>
      <w:r w:rsidR="00BD6DDD" w:rsidRPr="00F31912">
        <w:rPr>
          <w:rFonts w:eastAsia="Calibri"/>
        </w:rPr>
        <w:t xml:space="preserve"> risk from surveys</w:t>
      </w:r>
      <w:r w:rsidR="00BD6DDD">
        <w:rPr>
          <w:rFonts w:eastAsia="Calibri"/>
        </w:rPr>
        <w:t xml:space="preserve"> of subject matter experts</w:t>
      </w:r>
      <w:r w:rsidR="00BD6DDD" w:rsidRPr="00F31912">
        <w:rPr>
          <w:rFonts w:eastAsia="Calibri"/>
        </w:rPr>
        <w:t xml:space="preserve">, literature review and engagement. </w:t>
      </w:r>
      <w:r w:rsidR="00BD6DDD" w:rsidRPr="00F9452E">
        <w:rPr>
          <w:rFonts w:eastAsia="Calibri"/>
        </w:rPr>
        <w:t xml:space="preserve">If </w:t>
      </w:r>
      <w:r w:rsidR="007F1F26">
        <w:rPr>
          <w:rFonts w:eastAsia="Calibri"/>
        </w:rPr>
        <w:t xml:space="preserve">you </w:t>
      </w:r>
      <w:r w:rsidR="00D516BE">
        <w:rPr>
          <w:rFonts w:eastAsia="Calibri"/>
        </w:rPr>
        <w:t xml:space="preserve">undertake </w:t>
      </w:r>
      <w:r w:rsidR="007F1F26">
        <w:rPr>
          <w:rFonts w:eastAsia="Calibri"/>
        </w:rPr>
        <w:t xml:space="preserve">a </w:t>
      </w:r>
      <w:r w:rsidR="00BD6DDD" w:rsidRPr="00F9452E">
        <w:rPr>
          <w:rFonts w:eastAsia="Calibri"/>
        </w:rPr>
        <w:t>detailed geospatial assessment</w:t>
      </w:r>
      <w:r w:rsidR="007F1F26">
        <w:rPr>
          <w:rFonts w:eastAsia="Calibri"/>
        </w:rPr>
        <w:t>, you</w:t>
      </w:r>
      <w:r w:rsidR="00C57F1E">
        <w:rPr>
          <w:rFonts w:eastAsia="Calibri"/>
        </w:rPr>
        <w:t xml:space="preserve"> </w:t>
      </w:r>
      <w:r w:rsidR="007F1F26">
        <w:rPr>
          <w:rFonts w:eastAsia="Calibri"/>
        </w:rPr>
        <w:t>will need</w:t>
      </w:r>
      <w:r w:rsidR="00BD6DDD" w:rsidRPr="00F9452E">
        <w:rPr>
          <w:rFonts w:eastAsia="Calibri"/>
        </w:rPr>
        <w:t xml:space="preserve"> specific data (</w:t>
      </w:r>
      <w:proofErr w:type="spellStart"/>
      <w:r w:rsidR="002268F1">
        <w:rPr>
          <w:rFonts w:eastAsia="Calibri"/>
        </w:rPr>
        <w:t>eg</w:t>
      </w:r>
      <w:proofErr w:type="spellEnd"/>
      <w:r w:rsidR="002268F1">
        <w:rPr>
          <w:rFonts w:eastAsia="Calibri"/>
        </w:rPr>
        <w:t>,</w:t>
      </w:r>
      <w:r w:rsidR="004F7601">
        <w:rPr>
          <w:rFonts w:eastAsia="Calibri"/>
        </w:rPr>
        <w:t xml:space="preserve"> </w:t>
      </w:r>
      <w:r w:rsidR="00BD6DDD" w:rsidRPr="00F9452E">
        <w:rPr>
          <w:rFonts w:eastAsia="Calibri"/>
        </w:rPr>
        <w:t>infrastructure networks).</w:t>
      </w:r>
      <w:r w:rsidR="00BD6DDD" w:rsidRPr="00F31912">
        <w:rPr>
          <w:rFonts w:eastAsia="Calibri"/>
        </w:rPr>
        <w:t xml:space="preserve"> </w:t>
      </w:r>
    </w:p>
    <w:p w14:paraId="6F3FBEDD" w14:textId="62AB23A7" w:rsidR="00BD6DDD" w:rsidRPr="00F31912" w:rsidRDefault="007F1F26" w:rsidP="00CF16C0">
      <w:pPr>
        <w:pStyle w:val="BodyText"/>
        <w:rPr>
          <w:rFonts w:eastAsia="Calibri"/>
        </w:rPr>
      </w:pPr>
      <w:r>
        <w:rPr>
          <w:rFonts w:eastAsia="Calibri"/>
        </w:rPr>
        <w:t>For a</w:t>
      </w:r>
      <w:r w:rsidR="00BD6DDD" w:rsidRPr="00F31912">
        <w:rPr>
          <w:rFonts w:eastAsia="Calibri"/>
        </w:rPr>
        <w:t xml:space="preserve"> list of resources</w:t>
      </w:r>
      <w:r>
        <w:rPr>
          <w:rFonts w:eastAsia="Calibri"/>
        </w:rPr>
        <w:t>, see</w:t>
      </w:r>
      <w:r w:rsidR="00BD6DDD" w:rsidRPr="00F31912">
        <w:rPr>
          <w:rFonts w:eastAsia="Calibri"/>
        </w:rPr>
        <w:t xml:space="preserve"> </w:t>
      </w:r>
      <w:hyperlink w:anchor="_Toc76029851" w:history="1">
        <w:r>
          <w:rPr>
            <w:rStyle w:val="Hyperlink"/>
            <w:rFonts w:eastAsia="Calibri"/>
          </w:rPr>
          <w:t>s</w:t>
        </w:r>
        <w:r w:rsidR="005E278F" w:rsidRPr="0011400D">
          <w:rPr>
            <w:rStyle w:val="Hyperlink"/>
            <w:rFonts w:eastAsia="Calibri"/>
          </w:rPr>
          <w:t xml:space="preserve">ection </w:t>
        </w:r>
        <w:r w:rsidR="0011400D" w:rsidRPr="0011400D">
          <w:rPr>
            <w:rStyle w:val="Hyperlink"/>
            <w:rFonts w:eastAsia="Calibri"/>
          </w:rPr>
          <w:t>5</w:t>
        </w:r>
      </w:hyperlink>
      <w:r w:rsidR="00BD6DDD" w:rsidRPr="00F31912">
        <w:rPr>
          <w:rFonts w:eastAsia="Calibri"/>
        </w:rPr>
        <w:t>.</w:t>
      </w:r>
    </w:p>
    <w:p w14:paraId="7B8A04A4" w14:textId="2C3E5C19" w:rsidR="00BD6DDD" w:rsidRPr="00F31912" w:rsidRDefault="002665A1" w:rsidP="002665A1">
      <w:pPr>
        <w:pStyle w:val="Heading3"/>
      </w:pPr>
      <w:r>
        <w:t>2.1.1</w:t>
      </w:r>
      <w:r>
        <w:tab/>
      </w:r>
      <w:r w:rsidR="00BD6DDD">
        <w:t>S</w:t>
      </w:r>
      <w:r w:rsidR="00BD6DDD" w:rsidRPr="00F31912">
        <w:t>cale of assessment</w:t>
      </w:r>
    </w:p>
    <w:p w14:paraId="699E704D" w14:textId="29A46160" w:rsidR="00BD6DDD" w:rsidRPr="00F31912" w:rsidRDefault="00A51CDF" w:rsidP="00B6064C">
      <w:pPr>
        <w:pStyle w:val="BodyText"/>
        <w:rPr>
          <w:rFonts w:eastAsia="Calibri"/>
        </w:rPr>
      </w:pPr>
      <w:r>
        <w:rPr>
          <w:rFonts w:eastAsia="Calibri"/>
        </w:rPr>
        <w:t>I</w:t>
      </w:r>
      <w:r w:rsidR="00B6064C">
        <w:rPr>
          <w:rFonts w:eastAsia="Calibri"/>
        </w:rPr>
        <w:t xml:space="preserve">f </w:t>
      </w:r>
      <w:r w:rsidR="004D0AEC">
        <w:rPr>
          <w:rFonts w:eastAsia="Calibri"/>
        </w:rPr>
        <w:t xml:space="preserve">you’re </w:t>
      </w:r>
      <w:r w:rsidR="00B6064C" w:rsidRPr="00F31912">
        <w:rPr>
          <w:rFonts w:eastAsia="Calibri"/>
        </w:rPr>
        <w:t>assessing risk at a large scale</w:t>
      </w:r>
      <w:r w:rsidR="00B6064C">
        <w:rPr>
          <w:rFonts w:eastAsia="Calibri"/>
        </w:rPr>
        <w:t>, it can be challenging to account for differing geographical responses and levels of exposure to climate stressors</w:t>
      </w:r>
      <w:r w:rsidR="004A5FA1">
        <w:rPr>
          <w:rFonts w:eastAsia="Calibri"/>
        </w:rPr>
        <w:t xml:space="preserve">. This </w:t>
      </w:r>
      <w:r w:rsidR="00D516BE">
        <w:rPr>
          <w:rFonts w:eastAsia="Calibri"/>
        </w:rPr>
        <w:t xml:space="preserve">can </w:t>
      </w:r>
      <w:r w:rsidR="004A5FA1">
        <w:rPr>
          <w:rFonts w:eastAsia="Calibri"/>
        </w:rPr>
        <w:t xml:space="preserve">dilute </w:t>
      </w:r>
      <w:r w:rsidR="009F5830">
        <w:rPr>
          <w:rFonts w:eastAsia="Calibri"/>
        </w:rPr>
        <w:t xml:space="preserve">the </w:t>
      </w:r>
      <w:r w:rsidR="004A5FA1">
        <w:rPr>
          <w:rFonts w:eastAsia="Calibri"/>
        </w:rPr>
        <w:t xml:space="preserve">risk measures when </w:t>
      </w:r>
      <w:r w:rsidR="009F5830">
        <w:rPr>
          <w:rFonts w:eastAsia="Calibri"/>
        </w:rPr>
        <w:t xml:space="preserve">they are </w:t>
      </w:r>
      <w:r w:rsidR="004A5FA1">
        <w:rPr>
          <w:rFonts w:eastAsia="Calibri"/>
        </w:rPr>
        <w:t>aggregated to a regional level</w:t>
      </w:r>
      <w:r w:rsidR="00D516BE">
        <w:rPr>
          <w:rFonts w:eastAsia="Calibri"/>
        </w:rPr>
        <w:t xml:space="preserve"> and may</w:t>
      </w:r>
      <w:r w:rsidR="009F5830">
        <w:rPr>
          <w:rFonts w:eastAsia="Calibri"/>
        </w:rPr>
        <w:t xml:space="preserve"> mean you </w:t>
      </w:r>
      <w:r w:rsidR="00B6064C" w:rsidRPr="00F31912">
        <w:rPr>
          <w:rFonts w:eastAsia="Calibri"/>
        </w:rPr>
        <w:t xml:space="preserve">overlook significant impacts </w:t>
      </w:r>
      <w:r w:rsidR="00D516BE">
        <w:rPr>
          <w:rFonts w:eastAsia="Calibri"/>
        </w:rPr>
        <w:t>occurring within</w:t>
      </w:r>
      <w:r w:rsidR="00D516BE" w:rsidRPr="00F31912">
        <w:rPr>
          <w:rFonts w:eastAsia="Calibri"/>
        </w:rPr>
        <w:t xml:space="preserve"> </w:t>
      </w:r>
      <w:r w:rsidR="00B6064C" w:rsidRPr="00F31912">
        <w:rPr>
          <w:rFonts w:eastAsia="Calibri"/>
        </w:rPr>
        <w:t>only some sub-regional areas (</w:t>
      </w:r>
      <w:proofErr w:type="spellStart"/>
      <w:r w:rsidR="00B6064C" w:rsidRPr="00F31912">
        <w:rPr>
          <w:rFonts w:eastAsia="Calibri"/>
        </w:rPr>
        <w:t>eg</w:t>
      </w:r>
      <w:proofErr w:type="spellEnd"/>
      <w:r w:rsidR="00B6064C" w:rsidRPr="00F31912">
        <w:rPr>
          <w:rFonts w:eastAsia="Calibri"/>
        </w:rPr>
        <w:t xml:space="preserve">, </w:t>
      </w:r>
      <w:r w:rsidR="009F5830">
        <w:rPr>
          <w:rFonts w:eastAsia="Calibri"/>
        </w:rPr>
        <w:t xml:space="preserve">from </w:t>
      </w:r>
      <w:r w:rsidR="00D516BE">
        <w:rPr>
          <w:rFonts w:eastAsia="Calibri"/>
        </w:rPr>
        <w:t>farming</w:t>
      </w:r>
      <w:r w:rsidR="00B6064C" w:rsidRPr="00F31912">
        <w:rPr>
          <w:rFonts w:eastAsia="Calibri"/>
        </w:rPr>
        <w:t>).</w:t>
      </w:r>
      <w:r w:rsidR="00395368">
        <w:rPr>
          <w:rFonts w:eastAsia="Calibri"/>
        </w:rPr>
        <w:t xml:space="preserve"> </w:t>
      </w:r>
    </w:p>
    <w:p w14:paraId="7E472797" w14:textId="42BF1E54" w:rsidR="00BD6DDD" w:rsidRPr="00F31912" w:rsidRDefault="00BD6DDD" w:rsidP="00CF16C0">
      <w:pPr>
        <w:pStyle w:val="BodyText"/>
        <w:rPr>
          <w:rFonts w:eastAsia="Calibri"/>
        </w:rPr>
      </w:pPr>
      <w:r w:rsidRPr="7DA6DEA3">
        <w:rPr>
          <w:rFonts w:eastAsia="Calibri"/>
        </w:rPr>
        <w:t>It may</w:t>
      </w:r>
      <w:r w:rsidR="00B927BA" w:rsidRPr="7DA6DEA3">
        <w:rPr>
          <w:rFonts w:eastAsia="Calibri"/>
        </w:rPr>
        <w:t xml:space="preserve"> </w:t>
      </w:r>
      <w:r w:rsidRPr="7DA6DEA3">
        <w:rPr>
          <w:rFonts w:eastAsia="Calibri"/>
        </w:rPr>
        <w:t>be useful to subdivide the region of assessment</w:t>
      </w:r>
      <w:r w:rsidR="004D0AEC" w:rsidRPr="7DA6DEA3">
        <w:rPr>
          <w:rFonts w:eastAsia="Calibri"/>
        </w:rPr>
        <w:t>,</w:t>
      </w:r>
      <w:r w:rsidRPr="7DA6DEA3">
        <w:rPr>
          <w:rFonts w:eastAsia="Calibri"/>
        </w:rPr>
        <w:t xml:space="preserve"> so </w:t>
      </w:r>
      <w:r w:rsidR="004D0AEC" w:rsidRPr="7DA6DEA3">
        <w:rPr>
          <w:rFonts w:eastAsia="Calibri"/>
        </w:rPr>
        <w:t xml:space="preserve">you can group </w:t>
      </w:r>
      <w:r w:rsidRPr="7DA6DEA3">
        <w:rPr>
          <w:rFonts w:eastAsia="Calibri"/>
        </w:rPr>
        <w:t>risks that are</w:t>
      </w:r>
      <w:r w:rsidR="00523A31">
        <w:rPr>
          <w:rFonts w:eastAsia="Calibri"/>
        </w:rPr>
        <w:t xml:space="preserve"> </w:t>
      </w:r>
      <w:r w:rsidRPr="7DA6DEA3">
        <w:rPr>
          <w:rFonts w:eastAsia="Calibri"/>
        </w:rPr>
        <w:t xml:space="preserve">unique to </w:t>
      </w:r>
      <w:r w:rsidR="004D0AEC" w:rsidRPr="7DA6DEA3">
        <w:rPr>
          <w:rFonts w:eastAsia="Calibri"/>
        </w:rPr>
        <w:t xml:space="preserve">certain </w:t>
      </w:r>
      <w:r w:rsidR="0817F4EC" w:rsidRPr="7DA6DEA3">
        <w:rPr>
          <w:rFonts w:eastAsia="Calibri"/>
        </w:rPr>
        <w:t>areas and</w:t>
      </w:r>
      <w:r w:rsidRPr="7DA6DEA3">
        <w:rPr>
          <w:rFonts w:eastAsia="Calibri"/>
        </w:rPr>
        <w:t xml:space="preserve"> assess</w:t>
      </w:r>
      <w:r w:rsidR="004D0AEC" w:rsidRPr="7DA6DEA3">
        <w:rPr>
          <w:rFonts w:eastAsia="Calibri"/>
        </w:rPr>
        <w:t xml:space="preserve"> them</w:t>
      </w:r>
      <w:r w:rsidRPr="7DA6DEA3">
        <w:rPr>
          <w:rFonts w:eastAsia="Calibri"/>
        </w:rPr>
        <w:t xml:space="preserve"> independently. </w:t>
      </w:r>
      <w:r w:rsidR="004D0AEC" w:rsidRPr="7DA6DEA3">
        <w:rPr>
          <w:rFonts w:eastAsia="Calibri"/>
        </w:rPr>
        <w:t>You could consider the</w:t>
      </w:r>
      <w:r w:rsidRPr="7DA6DEA3">
        <w:rPr>
          <w:rFonts w:eastAsia="Calibri"/>
        </w:rPr>
        <w:t xml:space="preserve"> risks </w:t>
      </w:r>
      <w:r w:rsidR="004D0AEC" w:rsidRPr="7DA6DEA3">
        <w:rPr>
          <w:rFonts w:eastAsia="Calibri"/>
        </w:rPr>
        <w:t>according</w:t>
      </w:r>
      <w:r w:rsidR="00523A31">
        <w:rPr>
          <w:rFonts w:eastAsia="Calibri"/>
        </w:rPr>
        <w:t xml:space="preserve"> </w:t>
      </w:r>
      <w:r w:rsidR="004D0AEC" w:rsidRPr="7DA6DEA3">
        <w:rPr>
          <w:rFonts w:eastAsia="Calibri"/>
        </w:rPr>
        <w:t>to:</w:t>
      </w:r>
    </w:p>
    <w:p w14:paraId="0AC6C219" w14:textId="7C4A3322" w:rsidR="00BD6DDD" w:rsidRPr="00F31912" w:rsidRDefault="004D0AEC" w:rsidP="00F722D4">
      <w:pPr>
        <w:pStyle w:val="Bullet"/>
      </w:pPr>
      <w:r>
        <w:t>s</w:t>
      </w:r>
      <w:r w:rsidR="00BD6DDD">
        <w:t>ub-region, d</w:t>
      </w:r>
      <w:r w:rsidR="00BD6DDD" w:rsidRPr="00F31912">
        <w:t>istrict</w:t>
      </w:r>
      <w:r w:rsidR="00523A31">
        <w:t>,</w:t>
      </w:r>
      <w:r w:rsidR="00BD6DDD" w:rsidRPr="00F31912">
        <w:t xml:space="preserve"> or community</w:t>
      </w:r>
      <w:r>
        <w:t>,</w:t>
      </w:r>
      <w:r w:rsidR="00BD6DDD">
        <w:t xml:space="preserve"> or</w:t>
      </w:r>
    </w:p>
    <w:p w14:paraId="0610DE7A" w14:textId="724939EA" w:rsidR="00BD6DDD" w:rsidRPr="00F31912" w:rsidRDefault="004D0AEC" w:rsidP="00F722D4">
      <w:pPr>
        <w:pStyle w:val="Bullet"/>
      </w:pPr>
      <w:r>
        <w:t>t</w:t>
      </w:r>
      <w:r w:rsidR="00BD6DDD" w:rsidRPr="00F31912">
        <w:t xml:space="preserve">ype of environment – </w:t>
      </w:r>
      <w:proofErr w:type="spellStart"/>
      <w:r w:rsidR="002268F1">
        <w:t>eg</w:t>
      </w:r>
      <w:proofErr w:type="spellEnd"/>
      <w:r w:rsidR="002268F1">
        <w:t>,</w:t>
      </w:r>
      <w:r w:rsidR="004F7601">
        <w:t xml:space="preserve"> </w:t>
      </w:r>
      <w:r w:rsidR="00BD6DDD" w:rsidRPr="00F31912">
        <w:t>rural vs urban, coastal vs inland, mountainous vs low-lying.</w:t>
      </w:r>
    </w:p>
    <w:p w14:paraId="65BF18B4" w14:textId="2F667060" w:rsidR="00BD6DDD" w:rsidRPr="00F31912" w:rsidRDefault="004D0AEC" w:rsidP="004D0AEC">
      <w:pPr>
        <w:jc w:val="left"/>
        <w:rPr>
          <w:rFonts w:eastAsia="Calibri"/>
        </w:rPr>
      </w:pPr>
      <w:r>
        <w:rPr>
          <w:rFonts w:eastAsia="Calibri"/>
          <w:bCs/>
        </w:rPr>
        <w:t>Use your judgement</w:t>
      </w:r>
      <w:r w:rsidR="00BD6DDD" w:rsidRPr="00F31912">
        <w:rPr>
          <w:rFonts w:eastAsia="Calibri"/>
          <w:bCs/>
        </w:rPr>
        <w:t xml:space="preserve"> when determining the scale and level of detail, along with the degree of aggregation of information. This </w:t>
      </w:r>
      <w:r>
        <w:rPr>
          <w:rFonts w:eastAsia="Calibri"/>
          <w:bCs/>
        </w:rPr>
        <w:t>can affect</w:t>
      </w:r>
      <w:r w:rsidR="00BD6DDD" w:rsidRPr="00F31912">
        <w:rPr>
          <w:rFonts w:eastAsia="Calibri"/>
          <w:bCs/>
        </w:rPr>
        <w:t xml:space="preserve"> the cost</w:t>
      </w:r>
      <w:r w:rsidR="002F2B3C">
        <w:rPr>
          <w:rFonts w:eastAsia="Calibri"/>
          <w:bCs/>
        </w:rPr>
        <w:t>s</w:t>
      </w:r>
      <w:r w:rsidR="00BD6DDD" w:rsidRPr="00F31912">
        <w:rPr>
          <w:rFonts w:eastAsia="Calibri"/>
          <w:bCs/>
        </w:rPr>
        <w:t xml:space="preserve"> and resource</w:t>
      </w:r>
      <w:r w:rsidR="002F2B3C">
        <w:rPr>
          <w:rFonts w:eastAsia="Calibri"/>
          <w:bCs/>
        </w:rPr>
        <w:t>s</w:t>
      </w:r>
      <w:r w:rsidR="00BD6DDD" w:rsidRPr="00F31912">
        <w:rPr>
          <w:rFonts w:eastAsia="Calibri"/>
          <w:bCs/>
        </w:rPr>
        <w:t xml:space="preserve"> </w:t>
      </w:r>
      <w:r>
        <w:rPr>
          <w:rFonts w:eastAsia="Calibri"/>
          <w:bCs/>
        </w:rPr>
        <w:t>you will need</w:t>
      </w:r>
      <w:r w:rsidR="00BD6DDD" w:rsidRPr="00F31912">
        <w:rPr>
          <w:rFonts w:eastAsia="Calibri"/>
          <w:bCs/>
        </w:rPr>
        <w:t xml:space="preserve">. </w:t>
      </w:r>
      <w:r>
        <w:rPr>
          <w:rFonts w:eastAsia="Calibri"/>
          <w:bCs/>
        </w:rPr>
        <w:t>I</w:t>
      </w:r>
      <w:r w:rsidR="00AF5332">
        <w:rPr>
          <w:rFonts w:eastAsia="Calibri"/>
          <w:bCs/>
        </w:rPr>
        <w:t xml:space="preserve">n many cases, </w:t>
      </w:r>
      <w:r>
        <w:rPr>
          <w:rFonts w:eastAsia="Calibri"/>
          <w:bCs/>
        </w:rPr>
        <w:t xml:space="preserve">you can make </w:t>
      </w:r>
      <w:r w:rsidR="00AF5332">
        <w:rPr>
          <w:rFonts w:eastAsia="Calibri"/>
          <w:bCs/>
        </w:rPr>
        <w:t>an assessment with limited data</w:t>
      </w:r>
      <w:r>
        <w:rPr>
          <w:rFonts w:eastAsia="Calibri"/>
          <w:bCs/>
        </w:rPr>
        <w:t xml:space="preserve">, identifying </w:t>
      </w:r>
      <w:r w:rsidR="002F2B3C">
        <w:rPr>
          <w:rFonts w:eastAsia="Calibri"/>
          <w:bCs/>
        </w:rPr>
        <w:t>gaps</w:t>
      </w:r>
      <w:r w:rsidR="002A6E1A">
        <w:rPr>
          <w:rFonts w:eastAsia="Calibri"/>
          <w:bCs/>
        </w:rPr>
        <w:t xml:space="preserve"> and improvements for future iterations</w:t>
      </w:r>
      <w:r w:rsidR="00A71793">
        <w:rPr>
          <w:rFonts w:eastAsia="Calibri"/>
          <w:bCs/>
        </w:rPr>
        <w:t xml:space="preserve"> (</w:t>
      </w:r>
      <w:hyperlink w:anchor="_3.2.3__" w:history="1">
        <w:r>
          <w:rPr>
            <w:rStyle w:val="Hyperlink"/>
            <w:rFonts w:eastAsia="Calibri"/>
            <w:bCs/>
          </w:rPr>
          <w:t>s</w:t>
        </w:r>
        <w:r w:rsidR="00A71793" w:rsidRPr="00BE49CF">
          <w:rPr>
            <w:rStyle w:val="Hyperlink"/>
            <w:rFonts w:eastAsia="Calibri"/>
            <w:bCs/>
          </w:rPr>
          <w:t>ection 3.2.3</w:t>
        </w:r>
      </w:hyperlink>
      <w:r w:rsidR="00A71793">
        <w:rPr>
          <w:rFonts w:eastAsia="Calibri"/>
          <w:bCs/>
        </w:rPr>
        <w:t>)</w:t>
      </w:r>
      <w:r w:rsidR="002A6E1A">
        <w:rPr>
          <w:rFonts w:eastAsia="Calibri"/>
          <w:bCs/>
        </w:rPr>
        <w:t xml:space="preserve">. </w:t>
      </w:r>
    </w:p>
    <w:p w14:paraId="55D8D70E" w14:textId="11B19D90" w:rsidR="00BD6DDD" w:rsidRPr="00F31912" w:rsidRDefault="003F003C" w:rsidP="00C82207">
      <w:pPr>
        <w:pStyle w:val="Heading2"/>
        <w:spacing w:after="240"/>
        <w:rPr>
          <w:rFonts w:eastAsia="Calibri"/>
        </w:rPr>
      </w:pPr>
      <w:bookmarkStart w:id="408" w:name="_2.2__"/>
      <w:bookmarkStart w:id="409" w:name="_Toc80632354"/>
      <w:bookmarkStart w:id="410" w:name="_Toc76030006"/>
      <w:bookmarkStart w:id="411" w:name="_Toc76035591"/>
      <w:bookmarkEnd w:id="408"/>
      <w:r>
        <w:rPr>
          <w:rFonts w:eastAsia="Calibri"/>
        </w:rPr>
        <w:lastRenderedPageBreak/>
        <w:t>2.2</w:t>
      </w:r>
      <w:r w:rsidR="00C82207">
        <w:rPr>
          <w:rFonts w:eastAsia="Calibri"/>
        </w:rPr>
        <w:tab/>
      </w:r>
      <w:r w:rsidR="00BD6DDD" w:rsidRPr="00F31912">
        <w:rPr>
          <w:rFonts w:eastAsia="Calibri"/>
        </w:rPr>
        <w:t>Step 2B: Climate change scenarios and time</w:t>
      </w:r>
      <w:r w:rsidR="009F5830">
        <w:rPr>
          <w:rFonts w:eastAsia="Calibri"/>
        </w:rPr>
        <w:t>frames</w:t>
      </w:r>
      <w:bookmarkEnd w:id="409"/>
      <w:r w:rsidR="00BD6DDD" w:rsidRPr="00F31912">
        <w:rPr>
          <w:rFonts w:eastAsia="Calibri"/>
        </w:rPr>
        <w:t xml:space="preserve"> </w:t>
      </w:r>
      <w:bookmarkEnd w:id="410"/>
      <w:bookmarkEnd w:id="411"/>
    </w:p>
    <w:tbl>
      <w:tblPr>
        <w:tblStyle w:val="TableGrid"/>
        <w:tblW w:w="8505"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3322"/>
        <w:gridCol w:w="5183"/>
      </w:tblGrid>
      <w:tr w:rsidR="006774CC" w:rsidRPr="00F31912" w14:paraId="4E754C5D" w14:textId="77777777" w:rsidTr="00A543CC">
        <w:tc>
          <w:tcPr>
            <w:tcW w:w="3214" w:type="dxa"/>
            <w:shd w:val="clear" w:color="auto" w:fill="E9F5F3"/>
          </w:tcPr>
          <w:p w14:paraId="7ABF150A" w14:textId="672FB8DB" w:rsidR="006774CC" w:rsidRPr="00F31912" w:rsidRDefault="006774CC" w:rsidP="002C0F3F">
            <w:pPr>
              <w:keepNext/>
              <w:spacing w:line="240" w:lineRule="auto"/>
              <w:jc w:val="left"/>
              <w:rPr>
                <w:rFonts w:eastAsia="Calibri"/>
                <w:b/>
                <w:bCs/>
              </w:rPr>
            </w:pPr>
            <w:r w:rsidRPr="002C0F3F">
              <w:rPr>
                <w:rFonts w:eastAsia="Calibri"/>
                <w:b/>
                <w:bCs/>
              </w:rPr>
              <w:t>Who:</w:t>
            </w:r>
            <w:r w:rsidRPr="00F31912">
              <w:rPr>
                <w:rFonts w:eastAsia="Calibri"/>
                <w:bCs/>
              </w:rPr>
              <w:t xml:space="preserve"> Core project team</w:t>
            </w:r>
            <w:r>
              <w:rPr>
                <w:rFonts w:eastAsia="Calibri"/>
                <w:bCs/>
              </w:rPr>
              <w:t>,</w:t>
            </w:r>
            <w:r w:rsidRPr="00F31912">
              <w:rPr>
                <w:rFonts w:eastAsia="Calibri"/>
                <w:bCs/>
              </w:rPr>
              <w:t xml:space="preserve"> technical reference group</w:t>
            </w:r>
            <w:r w:rsidRPr="00F31912" w:rsidDel="00486512">
              <w:rPr>
                <w:rFonts w:eastAsia="Calibri"/>
                <w:bCs/>
              </w:rPr>
              <w:t xml:space="preserve"> </w:t>
            </w:r>
          </w:p>
        </w:tc>
        <w:tc>
          <w:tcPr>
            <w:tcW w:w="5015" w:type="dxa"/>
            <w:shd w:val="clear" w:color="auto" w:fill="E9F5F3"/>
          </w:tcPr>
          <w:p w14:paraId="0F97227D" w14:textId="74B6EFE2" w:rsidR="006774CC" w:rsidRPr="00F31912" w:rsidRDefault="006774CC" w:rsidP="002C0F3F">
            <w:pPr>
              <w:keepNext/>
              <w:spacing w:line="240" w:lineRule="auto"/>
              <w:jc w:val="left"/>
              <w:rPr>
                <w:rFonts w:eastAsia="Calibri"/>
                <w:bCs/>
              </w:rPr>
            </w:pPr>
            <w:r w:rsidRPr="00F31912">
              <w:rPr>
                <w:rFonts w:eastAsia="Calibri"/>
                <w:b/>
              </w:rPr>
              <w:t>Outputs:</w:t>
            </w:r>
            <w:r w:rsidRPr="00F31912">
              <w:rPr>
                <w:rFonts w:eastAsia="Calibri"/>
                <w:bCs/>
              </w:rPr>
              <w:t xml:space="preserve"> Agree</w:t>
            </w:r>
            <w:r>
              <w:rPr>
                <w:rFonts w:eastAsia="Calibri"/>
                <w:bCs/>
              </w:rPr>
              <w:t>d</w:t>
            </w:r>
            <w:r w:rsidRPr="00F31912">
              <w:rPr>
                <w:rFonts w:eastAsia="Calibri"/>
                <w:bCs/>
              </w:rPr>
              <w:t xml:space="preserve"> climate change scenarios and timeframes</w:t>
            </w:r>
          </w:p>
        </w:tc>
      </w:tr>
      <w:tr w:rsidR="006774CC" w:rsidRPr="00F31912" w14:paraId="635DC54B" w14:textId="77777777" w:rsidTr="00A543CC">
        <w:tc>
          <w:tcPr>
            <w:tcW w:w="8229" w:type="dxa"/>
            <w:gridSpan w:val="2"/>
            <w:shd w:val="clear" w:color="auto" w:fill="E9F5F3"/>
          </w:tcPr>
          <w:p w14:paraId="63E5856C" w14:textId="4D1BBA16" w:rsidR="006774CC" w:rsidRPr="00F31912" w:rsidRDefault="006774CC" w:rsidP="002C0F3F">
            <w:pPr>
              <w:spacing w:line="240" w:lineRule="auto"/>
              <w:jc w:val="left"/>
              <w:rPr>
                <w:rFonts w:eastAsia="Calibri"/>
                <w:bCs/>
              </w:rPr>
            </w:pPr>
            <w:r w:rsidRPr="00F31912">
              <w:rPr>
                <w:rFonts w:eastAsia="Calibri"/>
                <w:b/>
                <w:i/>
                <w:iCs/>
              </w:rPr>
              <w:t>Summary:</w:t>
            </w:r>
            <w:r w:rsidRPr="002B7611">
              <w:rPr>
                <w:rFonts w:cs="Calibri"/>
                <w:i/>
                <w:kern w:val="24"/>
                <w:sz w:val="21"/>
                <w:szCs w:val="21"/>
              </w:rPr>
              <w:t xml:space="preserve"> </w:t>
            </w:r>
            <w:r>
              <w:rPr>
                <w:rFonts w:eastAsia="Calibri"/>
                <w:i/>
              </w:rPr>
              <w:t>Align</w:t>
            </w:r>
            <w:r w:rsidRPr="002B7611">
              <w:rPr>
                <w:rFonts w:eastAsia="Calibri"/>
                <w:i/>
              </w:rPr>
              <w:t xml:space="preserve"> scenarios and timeframes with those in the NCCRA</w:t>
            </w:r>
            <w:r>
              <w:rPr>
                <w:rFonts w:eastAsia="Calibri"/>
                <w:i/>
              </w:rPr>
              <w:t>.</w:t>
            </w:r>
            <w:r w:rsidRPr="002B7611">
              <w:rPr>
                <w:rFonts w:eastAsia="Calibri"/>
                <w:i/>
              </w:rPr>
              <w:t xml:space="preserve"> </w:t>
            </w:r>
            <w:r w:rsidRPr="002B7611">
              <w:rPr>
                <w:rFonts w:eastAsia="Calibri"/>
                <w:b/>
                <w:i/>
              </w:rPr>
              <w:t>Timeframes</w:t>
            </w:r>
            <w:r w:rsidRPr="00787C6A">
              <w:rPr>
                <w:rFonts w:eastAsia="Calibri"/>
                <w:b/>
                <w:bCs/>
                <w:i/>
              </w:rPr>
              <w:t>:</w:t>
            </w:r>
            <w:r w:rsidRPr="002B7611">
              <w:rPr>
                <w:rFonts w:eastAsia="Calibri"/>
                <w:i/>
              </w:rPr>
              <w:t xml:space="preserve"> present day, mid</w:t>
            </w:r>
            <w:r w:rsidR="00003B1E">
              <w:rPr>
                <w:rFonts w:eastAsia="Calibri"/>
                <w:i/>
              </w:rPr>
              <w:noBreakHyphen/>
            </w:r>
            <w:r w:rsidRPr="002B7611">
              <w:rPr>
                <w:rFonts w:eastAsia="Calibri"/>
                <w:i/>
              </w:rPr>
              <w:t>century, end of century</w:t>
            </w:r>
            <w:r w:rsidR="00787C6A">
              <w:rPr>
                <w:rFonts w:eastAsia="Calibri"/>
                <w:i/>
              </w:rPr>
              <w:t>,</w:t>
            </w:r>
            <w:r w:rsidRPr="002B7611">
              <w:rPr>
                <w:rFonts w:eastAsia="Calibri"/>
                <w:i/>
              </w:rPr>
              <w:t xml:space="preserve"> and 2150 (optional)</w:t>
            </w:r>
            <w:r>
              <w:rPr>
                <w:rFonts w:eastAsia="Calibri"/>
                <w:i/>
              </w:rPr>
              <w:t>.</w:t>
            </w:r>
            <w:r w:rsidRPr="002B7611">
              <w:rPr>
                <w:rFonts w:eastAsia="Calibri"/>
                <w:i/>
              </w:rPr>
              <w:t xml:space="preserve"> </w:t>
            </w:r>
            <w:r w:rsidRPr="002B7611">
              <w:rPr>
                <w:rFonts w:eastAsia="Calibri"/>
                <w:b/>
                <w:i/>
              </w:rPr>
              <w:t>Climate projections:</w:t>
            </w:r>
            <w:r w:rsidRPr="002B7611">
              <w:rPr>
                <w:rFonts w:eastAsia="Calibri"/>
                <w:i/>
              </w:rPr>
              <w:t xml:space="preserve"> RCP4.5 and RCP8.5. </w:t>
            </w:r>
            <w:r>
              <w:rPr>
                <w:rFonts w:eastAsia="Calibri"/>
                <w:i/>
              </w:rPr>
              <w:t xml:space="preserve">You can include other </w:t>
            </w:r>
            <w:r w:rsidRPr="002B7611">
              <w:rPr>
                <w:rFonts w:eastAsia="Calibri"/>
                <w:i/>
              </w:rPr>
              <w:t>timeframes and scenarios to suit local needs.</w:t>
            </w:r>
          </w:p>
        </w:tc>
      </w:tr>
    </w:tbl>
    <w:p w14:paraId="1F66C143" w14:textId="380D62D7" w:rsidR="00BD6DDD" w:rsidRPr="00F31912" w:rsidRDefault="00BD6DDD" w:rsidP="00003B1E">
      <w:pPr>
        <w:pStyle w:val="BodyText"/>
        <w:spacing w:before="240"/>
        <w:rPr>
          <w:rFonts w:eastAsia="Calibri"/>
        </w:rPr>
      </w:pPr>
      <w:r w:rsidRPr="00F31912">
        <w:rPr>
          <w:rFonts w:eastAsia="Calibri"/>
        </w:rPr>
        <w:t xml:space="preserve">Climate change scenarios </w:t>
      </w:r>
      <w:r w:rsidR="009F5830">
        <w:rPr>
          <w:rFonts w:eastAsia="Calibri"/>
        </w:rPr>
        <w:t xml:space="preserve">are </w:t>
      </w:r>
      <w:r w:rsidRPr="00F31912">
        <w:rPr>
          <w:rFonts w:eastAsia="Calibri"/>
        </w:rPr>
        <w:t xml:space="preserve">a way of describing possible future changes to climate variables and hazards. </w:t>
      </w:r>
      <w:r w:rsidR="009F5830">
        <w:rPr>
          <w:rFonts w:eastAsia="Calibri"/>
        </w:rPr>
        <w:t>Use</w:t>
      </w:r>
      <w:r>
        <w:rPr>
          <w:rFonts w:eastAsia="Calibri"/>
        </w:rPr>
        <w:t xml:space="preserve"> the</w:t>
      </w:r>
      <w:r w:rsidRPr="00F31912">
        <w:rPr>
          <w:rFonts w:eastAsia="Calibri"/>
        </w:rPr>
        <w:t xml:space="preserve"> scenarios </w:t>
      </w:r>
      <w:r>
        <w:rPr>
          <w:rFonts w:eastAsia="Calibri"/>
        </w:rPr>
        <w:t>that</w:t>
      </w:r>
      <w:r w:rsidRPr="00F31912">
        <w:rPr>
          <w:rFonts w:eastAsia="Calibri"/>
        </w:rPr>
        <w:t xml:space="preserve"> align with the NCCRA and with climate projections at a national and regional level. </w:t>
      </w:r>
    </w:p>
    <w:p w14:paraId="5A5BBF69" w14:textId="38FB65CA" w:rsidR="00BD6DDD" w:rsidRPr="00F31912" w:rsidRDefault="00BD6DDD" w:rsidP="00CF16C0">
      <w:pPr>
        <w:pStyle w:val="BodyText"/>
        <w:rPr>
          <w:rFonts w:eastAsia="Calibri"/>
        </w:rPr>
      </w:pPr>
      <w:r w:rsidRPr="00F31912">
        <w:rPr>
          <w:rFonts w:eastAsia="Calibri"/>
        </w:rPr>
        <w:t xml:space="preserve">Councils (or others </w:t>
      </w:r>
      <w:r w:rsidR="009F5830">
        <w:rPr>
          <w:rFonts w:eastAsia="Calibri"/>
        </w:rPr>
        <w:t>using</w:t>
      </w:r>
      <w:r w:rsidR="009F5830" w:rsidRPr="00F31912">
        <w:rPr>
          <w:rFonts w:eastAsia="Calibri"/>
        </w:rPr>
        <w:t xml:space="preserve"> </w:t>
      </w:r>
      <w:r w:rsidRPr="00F31912">
        <w:rPr>
          <w:rFonts w:eastAsia="Calibri"/>
        </w:rPr>
        <w:t>th</w:t>
      </w:r>
      <w:r w:rsidR="009F5830">
        <w:rPr>
          <w:rFonts w:eastAsia="Calibri"/>
        </w:rPr>
        <w:t>is guide</w:t>
      </w:r>
      <w:r w:rsidRPr="00F31912">
        <w:rPr>
          <w:rFonts w:eastAsia="Calibri"/>
        </w:rPr>
        <w:t xml:space="preserve">) may consider </w:t>
      </w:r>
      <w:r w:rsidR="009F5830">
        <w:rPr>
          <w:rFonts w:eastAsia="Calibri"/>
        </w:rPr>
        <w:t>other</w:t>
      </w:r>
      <w:r w:rsidR="009F5830" w:rsidRPr="00F31912">
        <w:rPr>
          <w:rFonts w:eastAsia="Calibri"/>
        </w:rPr>
        <w:t xml:space="preserve"> </w:t>
      </w:r>
      <w:r w:rsidRPr="00F31912">
        <w:rPr>
          <w:rFonts w:eastAsia="Calibri"/>
        </w:rPr>
        <w:t xml:space="preserve">scenarios </w:t>
      </w:r>
      <w:r>
        <w:rPr>
          <w:rFonts w:eastAsia="Calibri"/>
        </w:rPr>
        <w:t>and timeframes</w:t>
      </w:r>
      <w:r w:rsidRPr="00F31912">
        <w:rPr>
          <w:rFonts w:eastAsia="Calibri"/>
        </w:rPr>
        <w:t xml:space="preserve"> </w:t>
      </w:r>
      <w:r w:rsidR="009F5830">
        <w:rPr>
          <w:rFonts w:eastAsia="Calibri"/>
        </w:rPr>
        <w:t xml:space="preserve">as they see fit. </w:t>
      </w:r>
      <w:r w:rsidR="00AD1D12">
        <w:rPr>
          <w:rFonts w:eastAsia="Calibri"/>
        </w:rPr>
        <w:t>You can also include a</w:t>
      </w:r>
      <w:r w:rsidRPr="00F31912">
        <w:rPr>
          <w:rFonts w:eastAsia="Calibri"/>
        </w:rPr>
        <w:t>lternative</w:t>
      </w:r>
      <w:r w:rsidR="00AD1D12">
        <w:rPr>
          <w:rFonts w:eastAsia="Calibri"/>
        </w:rPr>
        <w:t>s</w:t>
      </w:r>
      <w:r w:rsidRPr="00F31912">
        <w:rPr>
          <w:rFonts w:eastAsia="Calibri"/>
        </w:rPr>
        <w:t xml:space="preserve"> as information </w:t>
      </w:r>
      <w:r w:rsidR="00AD1D12">
        <w:rPr>
          <w:rFonts w:eastAsia="Calibri"/>
        </w:rPr>
        <w:t xml:space="preserve">emerges </w:t>
      </w:r>
      <w:r w:rsidRPr="00F31912">
        <w:rPr>
          <w:rFonts w:eastAsia="Calibri"/>
        </w:rPr>
        <w:t>(</w:t>
      </w:r>
      <w:proofErr w:type="spellStart"/>
      <w:r w:rsidR="002268F1">
        <w:rPr>
          <w:rFonts w:eastAsia="Calibri"/>
        </w:rPr>
        <w:t>eg</w:t>
      </w:r>
      <w:proofErr w:type="spellEnd"/>
      <w:r w:rsidR="002268F1">
        <w:rPr>
          <w:rFonts w:eastAsia="Calibri"/>
        </w:rPr>
        <w:t>,</w:t>
      </w:r>
      <w:r w:rsidR="004F7601">
        <w:rPr>
          <w:rFonts w:eastAsia="Calibri"/>
        </w:rPr>
        <w:t xml:space="preserve"> </w:t>
      </w:r>
      <w:r w:rsidR="003D2BCA" w:rsidRPr="00F31912">
        <w:rPr>
          <w:rFonts w:eastAsia="Calibri"/>
        </w:rPr>
        <w:t>n</w:t>
      </w:r>
      <w:r w:rsidR="003D2BCA">
        <w:rPr>
          <w:rFonts w:eastAsia="Calibri"/>
        </w:rPr>
        <w:t>ew</w:t>
      </w:r>
      <w:r w:rsidR="003D2BCA" w:rsidRPr="00F31912">
        <w:rPr>
          <w:rFonts w:eastAsia="Calibri"/>
        </w:rPr>
        <w:t xml:space="preserve"> </w:t>
      </w:r>
      <w:r w:rsidR="00314C9C" w:rsidRPr="00F31912">
        <w:rPr>
          <w:rFonts w:eastAsia="Calibri"/>
        </w:rPr>
        <w:t>IP</w:t>
      </w:r>
      <w:r w:rsidR="00314C9C">
        <w:rPr>
          <w:rFonts w:eastAsia="Calibri"/>
        </w:rPr>
        <w:t>CC Climate Change Assessment</w:t>
      </w:r>
      <w:r w:rsidR="00314C9C" w:rsidRPr="00F31912">
        <w:rPr>
          <w:rFonts w:eastAsia="Calibri"/>
        </w:rPr>
        <w:t xml:space="preserve"> </w:t>
      </w:r>
      <w:r w:rsidR="00314C9C">
        <w:rPr>
          <w:rFonts w:eastAsia="Calibri"/>
        </w:rPr>
        <w:t>R</w:t>
      </w:r>
      <w:r w:rsidRPr="00F31912">
        <w:rPr>
          <w:rFonts w:eastAsia="Calibri"/>
        </w:rPr>
        <w:t>eport</w:t>
      </w:r>
      <w:r w:rsidR="00314C9C">
        <w:rPr>
          <w:rFonts w:eastAsia="Calibri"/>
        </w:rPr>
        <w:t>s</w:t>
      </w:r>
      <w:r w:rsidRPr="00F31912">
        <w:rPr>
          <w:rFonts w:eastAsia="Calibri"/>
        </w:rPr>
        <w:t>) or regulat</w:t>
      </w:r>
      <w:r w:rsidR="00AD1D12">
        <w:rPr>
          <w:rFonts w:eastAsia="Calibri"/>
        </w:rPr>
        <w:t>ion change</w:t>
      </w:r>
      <w:r w:rsidR="007E1391">
        <w:rPr>
          <w:rFonts w:eastAsia="Calibri"/>
        </w:rPr>
        <w:t>s</w:t>
      </w:r>
      <w:r w:rsidRPr="00F31912">
        <w:rPr>
          <w:rFonts w:eastAsia="Calibri"/>
        </w:rPr>
        <w:t xml:space="preserve"> (</w:t>
      </w:r>
      <w:proofErr w:type="spellStart"/>
      <w:r w:rsidR="002268F1">
        <w:rPr>
          <w:rFonts w:eastAsia="Calibri"/>
        </w:rPr>
        <w:t>eg</w:t>
      </w:r>
      <w:proofErr w:type="spellEnd"/>
      <w:r w:rsidR="002268F1">
        <w:rPr>
          <w:rFonts w:eastAsia="Calibri"/>
        </w:rPr>
        <w:t>,</w:t>
      </w:r>
      <w:r w:rsidR="004F7601">
        <w:rPr>
          <w:rFonts w:eastAsia="Calibri"/>
        </w:rPr>
        <w:t xml:space="preserve"> </w:t>
      </w:r>
      <w:r w:rsidRPr="00F31912">
        <w:rPr>
          <w:rFonts w:eastAsia="Calibri"/>
        </w:rPr>
        <w:t>new resource management system).</w:t>
      </w:r>
    </w:p>
    <w:p w14:paraId="0CCAF82A" w14:textId="4C48AD3E" w:rsidR="00BD6DDD" w:rsidRPr="00F31912" w:rsidRDefault="003F003C" w:rsidP="00506ECB">
      <w:pPr>
        <w:pStyle w:val="Heading3"/>
        <w:rPr>
          <w:rFonts w:eastAsia="Calibri"/>
        </w:rPr>
      </w:pPr>
      <w:bookmarkStart w:id="412" w:name="_Toc76030007"/>
      <w:bookmarkStart w:id="413" w:name="_Toc76035592"/>
      <w:r>
        <w:rPr>
          <w:rFonts w:eastAsia="Calibri"/>
        </w:rPr>
        <w:t>2.2.1</w:t>
      </w:r>
      <w:r w:rsidR="00003B1E">
        <w:rPr>
          <w:rFonts w:eastAsia="Calibri"/>
        </w:rPr>
        <w:tab/>
      </w:r>
      <w:r w:rsidR="00BD6DDD" w:rsidRPr="00F31912">
        <w:rPr>
          <w:rFonts w:eastAsia="Calibri"/>
        </w:rPr>
        <w:t>Representative concentration pathways</w:t>
      </w:r>
      <w:bookmarkEnd w:id="412"/>
      <w:bookmarkEnd w:id="413"/>
    </w:p>
    <w:p w14:paraId="619F0EA4" w14:textId="151CC86B" w:rsidR="00BD6DDD" w:rsidRDefault="00BD6DDD" w:rsidP="00CF16C0">
      <w:pPr>
        <w:pStyle w:val="BodyText"/>
        <w:rPr>
          <w:rFonts w:eastAsia="Calibri"/>
        </w:rPr>
      </w:pPr>
      <w:r w:rsidRPr="00F31912">
        <w:rPr>
          <w:rFonts w:eastAsia="Calibri"/>
        </w:rPr>
        <w:t xml:space="preserve">The climate change projections recommended in this guide </w:t>
      </w:r>
      <w:r w:rsidR="00336858">
        <w:rPr>
          <w:rFonts w:eastAsia="Calibri"/>
        </w:rPr>
        <w:t>(</w:t>
      </w:r>
      <w:r w:rsidR="00D516BE">
        <w:rPr>
          <w:rFonts w:eastAsia="Calibri"/>
        </w:rPr>
        <w:t xml:space="preserve">see </w:t>
      </w:r>
      <w:r w:rsidR="00336858">
        <w:rPr>
          <w:rFonts w:eastAsia="Calibri"/>
        </w:rPr>
        <w:t xml:space="preserve">figure 8) </w:t>
      </w:r>
      <w:r w:rsidRPr="00F31912">
        <w:rPr>
          <w:rFonts w:eastAsia="Calibri"/>
        </w:rPr>
        <w:t>align with those in the NCCRA framework. They are derived from four representative concentration pathways</w:t>
      </w:r>
      <w:r w:rsidRPr="00F31912">
        <w:rPr>
          <w:rStyle w:val="FootnoteReference"/>
          <w:rFonts w:eastAsia="Calibri"/>
          <w:bCs/>
        </w:rPr>
        <w:footnoteReference w:id="2"/>
      </w:r>
      <w:r w:rsidRPr="00F31912">
        <w:rPr>
          <w:rFonts w:eastAsia="Calibri"/>
        </w:rPr>
        <w:t xml:space="preserve"> (RCPs)</w:t>
      </w:r>
      <w:r w:rsidR="005F0FC3">
        <w:rPr>
          <w:rFonts w:eastAsia="Calibri"/>
        </w:rPr>
        <w:t xml:space="preserve"> </w:t>
      </w:r>
      <w:r w:rsidR="00336858">
        <w:rPr>
          <w:rFonts w:eastAsia="Calibri"/>
        </w:rPr>
        <w:t xml:space="preserve">and </w:t>
      </w:r>
      <w:r w:rsidRPr="00F31912">
        <w:rPr>
          <w:rFonts w:eastAsia="Calibri"/>
        </w:rPr>
        <w:t>were used by the Intergovernmental Panel on Climate Change (IPCC) in its fifth Assessment Report (2013–2014) (IPCC, 2014</w:t>
      </w:r>
      <w:r w:rsidR="00036DD4">
        <w:rPr>
          <w:rFonts w:eastAsia="Calibri"/>
        </w:rPr>
        <w:t>a</w:t>
      </w:r>
      <w:r w:rsidRPr="00F31912">
        <w:rPr>
          <w:rFonts w:eastAsia="Calibri"/>
        </w:rPr>
        <w:t>)</w:t>
      </w:r>
      <w:r w:rsidR="00003B1E">
        <w:rPr>
          <w:rFonts w:eastAsia="Calibri"/>
        </w:rPr>
        <w:t>.</w:t>
      </w:r>
      <w:r w:rsidRPr="00F31912">
        <w:rPr>
          <w:rStyle w:val="FootnoteReference"/>
          <w:rFonts w:eastAsia="Calibri"/>
          <w:bCs/>
        </w:rPr>
        <w:footnoteReference w:id="3"/>
      </w:r>
      <w:r w:rsidR="00395368">
        <w:rPr>
          <w:rFonts w:eastAsia="Calibri"/>
        </w:rPr>
        <w:t xml:space="preserve"> </w:t>
      </w:r>
    </w:p>
    <w:p w14:paraId="3A11CFEE" w14:textId="260B1B93" w:rsidR="00003B1E" w:rsidRPr="00F31912" w:rsidRDefault="00003B1E" w:rsidP="00003B1E">
      <w:pPr>
        <w:pStyle w:val="Figureheading"/>
        <w:rPr>
          <w:rFonts w:eastAsia="Calibri"/>
        </w:rPr>
      </w:pPr>
      <w:bookmarkStart w:id="414" w:name="_Ref77086579"/>
      <w:bookmarkStart w:id="415" w:name="_Ref76026856"/>
      <w:bookmarkStart w:id="416" w:name="_Toc83628743"/>
      <w:r w:rsidRPr="005E1BAD">
        <w:t xml:space="preserve">Figure </w:t>
      </w:r>
      <w:r>
        <w:fldChar w:fldCharType="begin"/>
      </w:r>
      <w:r>
        <w:instrText>SEQ Figure \* ARABIC</w:instrText>
      </w:r>
      <w:r>
        <w:fldChar w:fldCharType="separate"/>
      </w:r>
      <w:r w:rsidR="00024B14">
        <w:rPr>
          <w:noProof/>
        </w:rPr>
        <w:t>8</w:t>
      </w:r>
      <w:r>
        <w:fldChar w:fldCharType="end"/>
      </w:r>
      <w:bookmarkEnd w:id="414"/>
      <w:bookmarkEnd w:id="415"/>
      <w:r w:rsidRPr="005E1BAD">
        <w:t xml:space="preserve">: </w:t>
      </w:r>
      <w:r>
        <w:tab/>
      </w:r>
      <w:r w:rsidRPr="005E1BAD">
        <w:t>RCP scenarios showing annual emissions per year</w:t>
      </w:r>
      <w:bookmarkEnd w:id="416"/>
      <w:r w:rsidRPr="005E1BAD">
        <w:t xml:space="preserve"> </w:t>
      </w:r>
    </w:p>
    <w:p w14:paraId="2E0189F0" w14:textId="77777777" w:rsidR="00BD6DDD" w:rsidRPr="00F31912" w:rsidRDefault="00BD6DDD" w:rsidP="002C0F3F">
      <w:pPr>
        <w:pStyle w:val="BodyText"/>
        <w:jc w:val="center"/>
      </w:pPr>
      <w:r w:rsidRPr="00F31912">
        <w:rPr>
          <w:noProof/>
        </w:rPr>
        <w:drawing>
          <wp:inline distT="0" distB="0" distL="0" distR="0" wp14:anchorId="5AF57819" wp14:editId="2E6ADCED">
            <wp:extent cx="4969762" cy="2853732"/>
            <wp:effectExtent l="0" t="0" r="2540" b="3810"/>
            <wp:docPr id="43" name="Picture 43" descr="RCPs as scenarios | ...and Then There&amp;#39;s Phys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CPs as scenarios | ...and Then There&amp;#39;s Physic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719" b="6315"/>
                    <a:stretch/>
                  </pic:blipFill>
                  <pic:spPr bwMode="auto">
                    <a:xfrm>
                      <a:off x="0" y="0"/>
                      <a:ext cx="5009821" cy="2876735"/>
                    </a:xfrm>
                    <a:prstGeom prst="rect">
                      <a:avLst/>
                    </a:prstGeom>
                    <a:noFill/>
                    <a:ln>
                      <a:noFill/>
                    </a:ln>
                    <a:extLst>
                      <a:ext uri="{53640926-AAD7-44D8-BBD7-CCE9431645EC}">
                        <a14:shadowObscured xmlns:a14="http://schemas.microsoft.com/office/drawing/2010/main"/>
                      </a:ext>
                    </a:extLst>
                  </pic:spPr>
                </pic:pic>
              </a:graphicData>
            </a:graphic>
          </wp:inline>
        </w:drawing>
      </w:r>
    </w:p>
    <w:p w14:paraId="0C15864C" w14:textId="77B862A6" w:rsidR="00BD6DDD" w:rsidRPr="00336858" w:rsidRDefault="0082121B" w:rsidP="00003B1E">
      <w:pPr>
        <w:pStyle w:val="Source"/>
        <w:rPr>
          <w:b/>
        </w:rPr>
      </w:pPr>
      <w:bookmarkStart w:id="417" w:name="_Toc77095904"/>
      <w:r>
        <w:t xml:space="preserve">Source: </w:t>
      </w:r>
      <w:r w:rsidR="00BD6DDD" w:rsidRPr="00336858">
        <w:t xml:space="preserve">Fuss et al </w:t>
      </w:r>
      <w:r>
        <w:t>(</w:t>
      </w:r>
      <w:r w:rsidR="00BD6DDD" w:rsidRPr="00336858">
        <w:t>2014</w:t>
      </w:r>
      <w:r>
        <w:t>)</w:t>
      </w:r>
      <w:bookmarkEnd w:id="417"/>
      <w:r w:rsidR="00BD6DDD" w:rsidRPr="00336858">
        <w:t xml:space="preserve"> </w:t>
      </w:r>
    </w:p>
    <w:p w14:paraId="36F9D728" w14:textId="0BC14F95" w:rsidR="00BD6DDD" w:rsidRPr="00F31912" w:rsidRDefault="00BD6DDD" w:rsidP="002C0F3F">
      <w:pPr>
        <w:keepNext/>
        <w:spacing w:after="100"/>
        <w:rPr>
          <w:rFonts w:eastAsia="Calibri"/>
          <w:bCs/>
        </w:rPr>
      </w:pPr>
      <w:r w:rsidRPr="00F31912">
        <w:rPr>
          <w:rFonts w:eastAsia="Calibri"/>
          <w:bCs/>
        </w:rPr>
        <w:lastRenderedPageBreak/>
        <w:t>The RCP scenarios are:</w:t>
      </w:r>
    </w:p>
    <w:p w14:paraId="29BFEFED" w14:textId="2CCB19F1" w:rsidR="00BD6DDD" w:rsidRPr="00F31912" w:rsidRDefault="00BD6DDD" w:rsidP="002C0F3F">
      <w:pPr>
        <w:pStyle w:val="Bullet"/>
        <w:spacing w:after="100"/>
      </w:pPr>
      <w:r w:rsidRPr="00F31912">
        <w:t xml:space="preserve">RCP 2.6 </w:t>
      </w:r>
      <w:r w:rsidR="0097629B" w:rsidRPr="00F31912">
        <w:t xml:space="preserve">– </w:t>
      </w:r>
      <w:r w:rsidR="0097629B" w:rsidRPr="00F31912">
        <w:rPr>
          <w:bCs/>
        </w:rPr>
        <w:t>this</w:t>
      </w:r>
      <w:r w:rsidRPr="00F31912">
        <w:rPr>
          <w:bCs/>
        </w:rPr>
        <w:t xml:space="preserve"> represents a future where emissions </w:t>
      </w:r>
      <w:r w:rsidR="00336858">
        <w:rPr>
          <w:bCs/>
        </w:rPr>
        <w:t>are reduced</w:t>
      </w:r>
      <w:r w:rsidRPr="00F31912">
        <w:rPr>
          <w:bCs/>
        </w:rPr>
        <w:t xml:space="preserve">. </w:t>
      </w:r>
      <w:r w:rsidR="00336858">
        <w:rPr>
          <w:bCs/>
        </w:rPr>
        <w:t>It</w:t>
      </w:r>
      <w:r w:rsidRPr="00F31912">
        <w:t xml:space="preserve"> leads to a range of mean annual temperature projected across</w:t>
      </w:r>
      <w:r w:rsidR="00D620CF">
        <w:t xml:space="preserve"> </w:t>
      </w:r>
      <w:r w:rsidRPr="00F31912">
        <w:t>New Zealand of 0.5–0.8</w:t>
      </w:r>
      <w:r w:rsidR="00336858">
        <w:rPr>
          <w:rFonts w:cs="Calibri"/>
        </w:rPr>
        <w:t>°</w:t>
      </w:r>
      <w:r w:rsidR="00336858">
        <w:t xml:space="preserve">C </w:t>
      </w:r>
      <w:r w:rsidRPr="00F31912">
        <w:t>by 2031–2050</w:t>
      </w:r>
      <w:r w:rsidR="00336858">
        <w:t>,</w:t>
      </w:r>
      <w:r w:rsidRPr="00F31912">
        <w:t xml:space="preserve"> and</w:t>
      </w:r>
      <w:r w:rsidR="000A079E">
        <w:t> </w:t>
      </w:r>
      <w:r w:rsidRPr="00F31912">
        <w:t>0.5–0.7</w:t>
      </w:r>
      <w:r w:rsidR="00336858">
        <w:rPr>
          <w:rFonts w:cs="Calibri"/>
        </w:rPr>
        <w:t>°</w:t>
      </w:r>
      <w:r w:rsidR="00336858">
        <w:t xml:space="preserve">C </w:t>
      </w:r>
      <w:r w:rsidRPr="00F31912">
        <w:t>by 2081–2100.</w:t>
      </w:r>
    </w:p>
    <w:p w14:paraId="43641B22" w14:textId="18DAC853" w:rsidR="00BD6DDD" w:rsidRPr="00F31912" w:rsidRDefault="00BD6DDD" w:rsidP="002C0F3F">
      <w:pPr>
        <w:pStyle w:val="Bullet"/>
        <w:spacing w:after="100"/>
      </w:pPr>
      <w:r w:rsidRPr="00F31912">
        <w:t xml:space="preserve">RCP 4.5 – this </w:t>
      </w:r>
      <w:r w:rsidR="00336858">
        <w:t>is</w:t>
      </w:r>
      <w:r w:rsidR="00336858" w:rsidRPr="00F31912">
        <w:t xml:space="preserve"> </w:t>
      </w:r>
      <w:r w:rsidRPr="00F31912">
        <w:rPr>
          <w:bCs/>
        </w:rPr>
        <w:t>a lower mid-range scenario, where greenhouse gas emissions are stabili</w:t>
      </w:r>
      <w:r>
        <w:rPr>
          <w:bCs/>
        </w:rPr>
        <w:t>s</w:t>
      </w:r>
      <w:r w:rsidRPr="00F31912">
        <w:rPr>
          <w:bCs/>
        </w:rPr>
        <w:t xml:space="preserve">ed. </w:t>
      </w:r>
      <w:r w:rsidR="00336858">
        <w:rPr>
          <w:bCs/>
        </w:rPr>
        <w:t>It</w:t>
      </w:r>
      <w:r w:rsidRPr="00F31912">
        <w:rPr>
          <w:bCs/>
        </w:rPr>
        <w:t xml:space="preserve"> leads to</w:t>
      </w:r>
      <w:r w:rsidRPr="00F31912">
        <w:t xml:space="preserve"> a range of mean annual temperature projected across New Zealand of 0.6–0.9</w:t>
      </w:r>
      <w:r w:rsidR="00336858">
        <w:rPr>
          <w:rFonts w:cs="Calibri"/>
        </w:rPr>
        <w:t>°</w:t>
      </w:r>
      <w:r w:rsidR="00F3754D">
        <w:t xml:space="preserve">C </w:t>
      </w:r>
      <w:r w:rsidRPr="00F31912">
        <w:t>by 2031–2050 and 1.3–1.4</w:t>
      </w:r>
      <w:r w:rsidR="00336858">
        <w:rPr>
          <w:rFonts w:cs="Calibri"/>
        </w:rPr>
        <w:t>°</w:t>
      </w:r>
      <w:r w:rsidR="00F3754D">
        <w:rPr>
          <w:rFonts w:cs="Calibri"/>
        </w:rPr>
        <w:t>C</w:t>
      </w:r>
      <w:r w:rsidRPr="00F31912">
        <w:t xml:space="preserve"> by 2081–2100.</w:t>
      </w:r>
    </w:p>
    <w:p w14:paraId="7271BE7E" w14:textId="3E5D0210" w:rsidR="00BD6DDD" w:rsidRPr="00F31912" w:rsidRDefault="00BD6DDD" w:rsidP="002C0F3F">
      <w:pPr>
        <w:pStyle w:val="Bullet"/>
        <w:spacing w:after="100"/>
      </w:pPr>
      <w:r w:rsidRPr="00F31912">
        <w:t>RCP 6.0 –</w:t>
      </w:r>
      <w:r>
        <w:rPr>
          <w:bCs/>
        </w:rPr>
        <w:t xml:space="preserve"> </w:t>
      </w:r>
      <w:r w:rsidRPr="001761E1">
        <w:rPr>
          <w:bCs/>
        </w:rPr>
        <w:t>this</w:t>
      </w:r>
      <w:r w:rsidR="00A762F2">
        <w:rPr>
          <w:bCs/>
        </w:rPr>
        <w:t xml:space="preserve"> </w:t>
      </w:r>
      <w:r w:rsidR="00336858">
        <w:rPr>
          <w:bCs/>
        </w:rPr>
        <w:t>is</w:t>
      </w:r>
      <w:r w:rsidR="00336858" w:rsidRPr="001761E1">
        <w:rPr>
          <w:bCs/>
        </w:rPr>
        <w:t xml:space="preserve"> </w:t>
      </w:r>
      <w:r w:rsidRPr="001761E1">
        <w:rPr>
          <w:bCs/>
        </w:rPr>
        <w:t xml:space="preserve">a higher mid-range scenario where emissions are stabilised. </w:t>
      </w:r>
      <w:r w:rsidR="00336858">
        <w:rPr>
          <w:bCs/>
        </w:rPr>
        <w:t>It</w:t>
      </w:r>
      <w:r w:rsidRPr="001761E1">
        <w:rPr>
          <w:bCs/>
        </w:rPr>
        <w:t xml:space="preserve"> leads to</w:t>
      </w:r>
      <w:r w:rsidR="00A762F2">
        <w:rPr>
          <w:bCs/>
        </w:rPr>
        <w:t xml:space="preserve"> </w:t>
      </w:r>
      <w:r w:rsidRPr="001761E1">
        <w:rPr>
          <w:bCs/>
        </w:rPr>
        <w:t>a</w:t>
      </w:r>
      <w:r w:rsidR="00A762F2">
        <w:rPr>
          <w:bCs/>
        </w:rPr>
        <w:t xml:space="preserve"> </w:t>
      </w:r>
      <w:r w:rsidRPr="001761E1">
        <w:rPr>
          <w:bCs/>
        </w:rPr>
        <w:t>range of mean annual temperature projected across</w:t>
      </w:r>
      <w:r w:rsidR="00D620CF">
        <w:rPr>
          <w:bCs/>
        </w:rPr>
        <w:t xml:space="preserve"> </w:t>
      </w:r>
      <w:r w:rsidRPr="001761E1">
        <w:rPr>
          <w:bCs/>
        </w:rPr>
        <w:t>New Zealand of 0.7–1.1</w:t>
      </w:r>
      <w:r w:rsidR="00336858">
        <w:rPr>
          <w:rFonts w:cs="Calibri"/>
          <w:bCs/>
        </w:rPr>
        <w:t>°</w:t>
      </w:r>
      <w:r w:rsidR="00F3754D">
        <w:rPr>
          <w:rFonts w:cs="Calibri"/>
          <w:bCs/>
        </w:rPr>
        <w:t>C</w:t>
      </w:r>
      <w:r w:rsidRPr="001761E1">
        <w:rPr>
          <w:bCs/>
        </w:rPr>
        <w:t xml:space="preserve"> by 2031–2050 and 1.6–1.8</w:t>
      </w:r>
      <w:r w:rsidR="00336858">
        <w:rPr>
          <w:rFonts w:cs="Calibri"/>
          <w:bCs/>
        </w:rPr>
        <w:t>°</w:t>
      </w:r>
      <w:r w:rsidR="00F3754D">
        <w:rPr>
          <w:rFonts w:cs="Calibri"/>
          <w:bCs/>
        </w:rPr>
        <w:t>C</w:t>
      </w:r>
      <w:r w:rsidRPr="001761E1">
        <w:rPr>
          <w:bCs/>
        </w:rPr>
        <w:t xml:space="preserve"> by 2081–2100</w:t>
      </w:r>
      <w:r w:rsidR="0072621D">
        <w:rPr>
          <w:bCs/>
        </w:rPr>
        <w:t>.</w:t>
      </w:r>
    </w:p>
    <w:p w14:paraId="10A5CB22" w14:textId="50EE9D90" w:rsidR="00BD6DDD" w:rsidRPr="00F31912" w:rsidRDefault="00BD6DDD" w:rsidP="002C0F3F">
      <w:pPr>
        <w:pStyle w:val="Bullet"/>
        <w:spacing w:after="100"/>
      </w:pPr>
      <w:r w:rsidRPr="00F31912">
        <w:t xml:space="preserve">RCP 8.5 – this </w:t>
      </w:r>
      <w:r w:rsidR="00336858">
        <w:t>is</w:t>
      </w:r>
      <w:r w:rsidR="00336858" w:rsidRPr="00F31912">
        <w:rPr>
          <w:bCs/>
        </w:rPr>
        <w:t xml:space="preserve"> </w:t>
      </w:r>
      <w:r w:rsidRPr="00F31912">
        <w:rPr>
          <w:bCs/>
        </w:rPr>
        <w:t>a ‘high-end’ emissions scenario with high global emissions.</w:t>
      </w:r>
      <w:r w:rsidRPr="00F31912">
        <w:t xml:space="preserve"> </w:t>
      </w:r>
      <w:r w:rsidR="00336858">
        <w:t>It</w:t>
      </w:r>
      <w:r w:rsidRPr="00F31912">
        <w:t xml:space="preserve"> leads to</w:t>
      </w:r>
      <w:r w:rsidR="000A079E">
        <w:t> </w:t>
      </w:r>
      <w:r w:rsidRPr="00F31912">
        <w:t>a</w:t>
      </w:r>
      <w:r w:rsidR="000A079E">
        <w:t> </w:t>
      </w:r>
      <w:r w:rsidRPr="00F31912">
        <w:t>range of mean annual temperature projected across New Zealand of 0.9–1.1</w:t>
      </w:r>
      <w:r w:rsidR="00336858">
        <w:rPr>
          <w:rFonts w:cs="Calibri"/>
        </w:rPr>
        <w:t>°</w:t>
      </w:r>
      <w:r w:rsidR="00F3754D">
        <w:rPr>
          <w:rFonts w:cs="Calibri"/>
        </w:rPr>
        <w:t>C</w:t>
      </w:r>
      <w:r w:rsidRPr="00F31912">
        <w:t xml:space="preserve"> by 2031–2050 and 2.8–3.1</w:t>
      </w:r>
      <w:r w:rsidR="00336858">
        <w:rPr>
          <w:rFonts w:cs="Calibri"/>
        </w:rPr>
        <w:t>°</w:t>
      </w:r>
      <w:r w:rsidR="00F3754D">
        <w:rPr>
          <w:rFonts w:cs="Calibri"/>
        </w:rPr>
        <w:t>C</w:t>
      </w:r>
      <w:r w:rsidRPr="00F31912">
        <w:t xml:space="preserve"> by 2081–2100. </w:t>
      </w:r>
    </w:p>
    <w:p w14:paraId="436E856F" w14:textId="0D3EB5BC" w:rsidR="00BD6DDD" w:rsidRPr="00F31912" w:rsidRDefault="00BD6DDD" w:rsidP="002C0F3F">
      <w:pPr>
        <w:pStyle w:val="BodyText"/>
        <w:spacing w:after="100"/>
        <w:rPr>
          <w:rFonts w:eastAsia="Calibri"/>
        </w:rPr>
      </w:pPr>
      <w:r w:rsidRPr="00F31912">
        <w:rPr>
          <w:rFonts w:eastAsia="Calibri"/>
        </w:rPr>
        <w:t>The two recommended RCP</w:t>
      </w:r>
      <w:r w:rsidR="0078737C">
        <w:rPr>
          <w:rFonts w:eastAsia="Calibri"/>
        </w:rPr>
        <w:t>s</w:t>
      </w:r>
      <w:r w:rsidRPr="00F31912">
        <w:rPr>
          <w:rFonts w:eastAsia="Calibri"/>
        </w:rPr>
        <w:t xml:space="preserve"> </w:t>
      </w:r>
      <w:r>
        <w:rPr>
          <w:rFonts w:eastAsia="Calibri"/>
        </w:rPr>
        <w:t xml:space="preserve">for a risk assessment </w:t>
      </w:r>
      <w:r w:rsidRPr="00F31912">
        <w:rPr>
          <w:rFonts w:eastAsia="Calibri"/>
        </w:rPr>
        <w:t xml:space="preserve">are </w:t>
      </w:r>
      <w:r w:rsidRPr="00EF7F3D">
        <w:rPr>
          <w:rFonts w:eastAsia="Calibri"/>
          <w:b/>
          <w:bCs/>
        </w:rPr>
        <w:t>RCP 4.5</w:t>
      </w:r>
      <w:r w:rsidRPr="00F31912">
        <w:rPr>
          <w:rFonts w:eastAsia="Calibri"/>
        </w:rPr>
        <w:t xml:space="preserve"> and </w:t>
      </w:r>
      <w:r w:rsidRPr="00EF7F3D">
        <w:rPr>
          <w:rFonts w:eastAsia="Calibri"/>
          <w:b/>
          <w:bCs/>
        </w:rPr>
        <w:t>RCP 8.5</w:t>
      </w:r>
      <w:r w:rsidR="0078737C">
        <w:rPr>
          <w:rFonts w:eastAsia="Calibri"/>
          <w:b/>
          <w:bCs/>
        </w:rPr>
        <w:t xml:space="preserve">: </w:t>
      </w:r>
      <w:r w:rsidR="0078737C">
        <w:rPr>
          <w:rFonts w:eastAsia="Calibri"/>
        </w:rPr>
        <w:t xml:space="preserve">the </w:t>
      </w:r>
      <w:r w:rsidRPr="00F31912">
        <w:rPr>
          <w:rFonts w:eastAsia="Calibri"/>
        </w:rPr>
        <w:t>lower mid</w:t>
      </w:r>
      <w:r w:rsidR="000A079E">
        <w:rPr>
          <w:rFonts w:eastAsia="Calibri"/>
        </w:rPr>
        <w:noBreakHyphen/>
      </w:r>
      <w:r w:rsidRPr="00F31912">
        <w:rPr>
          <w:rFonts w:eastAsia="Calibri"/>
        </w:rPr>
        <w:t>range and high-end scenario</w:t>
      </w:r>
      <w:r w:rsidR="0078737C">
        <w:rPr>
          <w:rFonts w:eastAsia="Calibri"/>
        </w:rPr>
        <w:t>s</w:t>
      </w:r>
      <w:r w:rsidRPr="00F31912">
        <w:rPr>
          <w:rFonts w:eastAsia="Calibri"/>
        </w:rPr>
        <w:t xml:space="preserve">. </w:t>
      </w:r>
    </w:p>
    <w:p w14:paraId="2602BE8C" w14:textId="4E786BEC" w:rsidR="00F625DD" w:rsidRDefault="4BF87071" w:rsidP="002C0F3F">
      <w:pPr>
        <w:pStyle w:val="BodyText"/>
        <w:spacing w:after="100"/>
      </w:pPr>
      <w:r w:rsidRPr="0078737C">
        <w:rPr>
          <w:b/>
          <w:bCs/>
        </w:rPr>
        <w:t>The RCP 8.5 scenario</w:t>
      </w:r>
      <w:r w:rsidRPr="00F31912">
        <w:t xml:space="preserve"> is useful </w:t>
      </w:r>
      <w:r w:rsidR="0FA7871A">
        <w:t>to identify</w:t>
      </w:r>
      <w:r w:rsidRPr="00F31912">
        <w:t xml:space="preserve"> the most significant risks if warming continues unabated. </w:t>
      </w:r>
      <w:r w:rsidR="6385B8CF">
        <w:t>The RCP8.5 ‘high-end’ scenario is a precautionary, underpinning assumption for a risk assessment</w:t>
      </w:r>
      <w:r w:rsidRPr="00F31912">
        <w:t xml:space="preserve"> </w:t>
      </w:r>
      <w:sdt>
        <w:sdtPr>
          <w:id w:val="-1379770834"/>
          <w:citation/>
        </w:sdtPr>
        <w:sdtEndPr/>
        <w:sdtContent>
          <w:r w:rsidR="00F625DD" w:rsidRPr="00F31912">
            <w:fldChar w:fldCharType="begin"/>
          </w:r>
          <w:r w:rsidR="00F625DD" w:rsidRPr="00F31912">
            <w:instrText xml:space="preserve"> CITATION ZHa19 \l 5129 </w:instrText>
          </w:r>
          <w:r w:rsidR="00F625DD" w:rsidRPr="00F31912">
            <w:fldChar w:fldCharType="separate"/>
          </w:r>
          <w:r w:rsidR="5CD1F52C">
            <w:rPr>
              <w:noProof/>
            </w:rPr>
            <w:t>(Hausfather, 2019)</w:t>
          </w:r>
          <w:r w:rsidR="00F625DD" w:rsidRPr="00F31912">
            <w:fldChar w:fldCharType="end"/>
          </w:r>
        </w:sdtContent>
      </w:sdt>
      <w:r w:rsidR="00133E5B">
        <w:t xml:space="preserve">. </w:t>
      </w:r>
      <w:r w:rsidRPr="00F31912">
        <w:t xml:space="preserve">Predicting emissions trajectories, and their likelihood, is complex and </w:t>
      </w:r>
      <w:r w:rsidR="0FA7871A">
        <w:t>depends on</w:t>
      </w:r>
      <w:r w:rsidRPr="00F31912">
        <w:t xml:space="preserve"> factors including climatic and atmospheric science, socio-economic and technological change over time, and international/national climate policies. Most, if not all, are extremely hard to predict with certainty</w:t>
      </w:r>
      <w:r w:rsidR="0FA7871A">
        <w:t>.</w:t>
      </w:r>
      <w:r w:rsidR="1A69D1A9">
        <w:t xml:space="preserve"> </w:t>
      </w:r>
    </w:p>
    <w:p w14:paraId="6474D218" w14:textId="347DFB36" w:rsidR="008D4175" w:rsidRDefault="2A449DA0" w:rsidP="002C0F3F">
      <w:pPr>
        <w:pStyle w:val="BodyText"/>
        <w:spacing w:after="100"/>
        <w:rPr>
          <w:rFonts w:eastAsia="Calibri"/>
        </w:rPr>
      </w:pPr>
      <w:r w:rsidRPr="123B379F">
        <w:rPr>
          <w:b/>
          <w:bCs/>
        </w:rPr>
        <w:t>The RCP4.5 scenario</w:t>
      </w:r>
      <w:r>
        <w:t xml:space="preserve"> is </w:t>
      </w:r>
      <w:r w:rsidR="2006C326">
        <w:t xml:space="preserve">useful to identify risks </w:t>
      </w:r>
      <w:r w:rsidR="3C84633D">
        <w:t xml:space="preserve">under a more ambitious </w:t>
      </w:r>
      <w:r w:rsidR="3F02DE6D">
        <w:t>reduction pathway</w:t>
      </w:r>
      <w:r w:rsidR="70D197A0">
        <w:t>,</w:t>
      </w:r>
      <w:r w:rsidR="00EC49B8">
        <w:t xml:space="preserve"> where emissions peak around 2040 and then decline.</w:t>
      </w:r>
    </w:p>
    <w:p w14:paraId="17485C4A" w14:textId="2C7A4C23" w:rsidR="0078737C" w:rsidRPr="0078737C" w:rsidRDefault="0078737C" w:rsidP="00474E43">
      <w:pPr>
        <w:pStyle w:val="Heading4"/>
        <w:rPr>
          <w:rFonts w:eastAsia="Calibri"/>
        </w:rPr>
      </w:pPr>
      <w:r w:rsidRPr="0078737C">
        <w:rPr>
          <w:rFonts w:eastAsia="Calibri"/>
        </w:rPr>
        <w:t>Transition risks</w:t>
      </w:r>
    </w:p>
    <w:p w14:paraId="1DC9AB43" w14:textId="1FD269D4" w:rsidR="00724C6D" w:rsidRDefault="00BD6DDD" w:rsidP="002C0F3F">
      <w:pPr>
        <w:pStyle w:val="BodyText"/>
        <w:spacing w:after="100"/>
        <w:rPr>
          <w:rFonts w:eastAsia="Calibri"/>
        </w:rPr>
      </w:pPr>
      <w:r w:rsidRPr="00F31912">
        <w:rPr>
          <w:rFonts w:eastAsia="Calibri"/>
        </w:rPr>
        <w:t>T</w:t>
      </w:r>
      <w:r w:rsidR="0078737C">
        <w:rPr>
          <w:rFonts w:eastAsia="Calibri"/>
        </w:rPr>
        <w:t>he first NCCRA did not consider t</w:t>
      </w:r>
      <w:r w:rsidRPr="00F31912">
        <w:rPr>
          <w:rFonts w:eastAsia="Calibri"/>
        </w:rPr>
        <w:t>ransition risks</w:t>
      </w:r>
      <w:r w:rsidR="0082121B">
        <w:rPr>
          <w:rFonts w:eastAsia="Calibri"/>
        </w:rPr>
        <w:t>,</w:t>
      </w:r>
      <w:r w:rsidRPr="00F31912">
        <w:rPr>
          <w:rFonts w:eastAsia="Calibri"/>
        </w:rPr>
        <w:t xml:space="preserve"> but future iterations</w:t>
      </w:r>
      <w:r w:rsidR="0078737C">
        <w:rPr>
          <w:rFonts w:eastAsia="Calibri"/>
        </w:rPr>
        <w:t xml:space="preserve"> may</w:t>
      </w:r>
      <w:r w:rsidRPr="00F31912">
        <w:rPr>
          <w:rFonts w:eastAsia="Calibri"/>
        </w:rPr>
        <w:t>.</w:t>
      </w:r>
      <w:r w:rsidR="00925D74">
        <w:rPr>
          <w:rFonts w:eastAsia="Calibri"/>
        </w:rPr>
        <w:t xml:space="preserve"> </w:t>
      </w:r>
      <w:r w:rsidR="0078737C">
        <w:rPr>
          <w:rFonts w:eastAsia="Calibri"/>
        </w:rPr>
        <w:t>In this guide, t</w:t>
      </w:r>
      <w:r w:rsidR="00925D74" w:rsidRPr="00954529">
        <w:rPr>
          <w:bCs/>
        </w:rPr>
        <w:t>ransition risks</w:t>
      </w:r>
      <w:r w:rsidR="00925D74" w:rsidRPr="00F31912">
        <w:t xml:space="preserve"> </w:t>
      </w:r>
      <w:r w:rsidR="0013777D">
        <w:t xml:space="preserve">include </w:t>
      </w:r>
      <w:r w:rsidR="0078737C">
        <w:t>those</w:t>
      </w:r>
      <w:r w:rsidR="00925D74">
        <w:t xml:space="preserve"> associated with th</w:t>
      </w:r>
      <w:r w:rsidR="0013777D">
        <w:t xml:space="preserve">e </w:t>
      </w:r>
      <w:r w:rsidR="0078737C">
        <w:t xml:space="preserve">shift </w:t>
      </w:r>
      <w:r w:rsidR="0013777D">
        <w:t>to a lower</w:t>
      </w:r>
      <w:r w:rsidR="0082121B">
        <w:t>-</w:t>
      </w:r>
      <w:r w:rsidR="0013777D">
        <w:t>carbon economy</w:t>
      </w:r>
      <w:r w:rsidR="0078737C">
        <w:t>, and with</w:t>
      </w:r>
      <w:r w:rsidR="00C12745">
        <w:t xml:space="preserve"> </w:t>
      </w:r>
      <w:r w:rsidR="0078737C">
        <w:t>the move</w:t>
      </w:r>
      <w:r w:rsidR="00925D74" w:rsidRPr="002F7205">
        <w:t xml:space="preserve"> towards climate resilience in communities</w:t>
      </w:r>
      <w:r w:rsidR="00925D74">
        <w:t xml:space="preserve">. </w:t>
      </w:r>
      <w:r w:rsidRPr="00F31912">
        <w:rPr>
          <w:rFonts w:eastAsia="Calibri"/>
        </w:rPr>
        <w:t xml:space="preserve">The Taskforce on Climate-related Financial Disclosure (TCFD) advises </w:t>
      </w:r>
      <w:r w:rsidR="00724C6D">
        <w:rPr>
          <w:rFonts w:eastAsia="Calibri"/>
        </w:rPr>
        <w:t>evaluating</w:t>
      </w:r>
      <w:r w:rsidR="00724C6D" w:rsidRPr="00F31912">
        <w:rPr>
          <w:rFonts w:eastAsia="Calibri"/>
        </w:rPr>
        <w:t xml:space="preserve"> </w:t>
      </w:r>
      <w:r w:rsidR="00724C6D">
        <w:rPr>
          <w:rFonts w:eastAsia="Calibri"/>
        </w:rPr>
        <w:t xml:space="preserve">the </w:t>
      </w:r>
      <w:r w:rsidRPr="00F31912">
        <w:rPr>
          <w:rFonts w:eastAsia="Calibri"/>
        </w:rPr>
        <w:t xml:space="preserve">risks </w:t>
      </w:r>
      <w:r w:rsidR="00724C6D">
        <w:rPr>
          <w:rFonts w:eastAsia="Calibri"/>
        </w:rPr>
        <w:t>from</w:t>
      </w:r>
      <w:r w:rsidRPr="00F31912">
        <w:rPr>
          <w:rFonts w:eastAsia="Calibri"/>
        </w:rPr>
        <w:t xml:space="preserve"> the transition to a lower-carbon economy</w:t>
      </w:r>
      <w:r w:rsidR="00724C6D">
        <w:rPr>
          <w:rFonts w:eastAsia="Calibri"/>
        </w:rPr>
        <w:t xml:space="preserve"> in terms of</w:t>
      </w:r>
      <w:r w:rsidRPr="00F31912">
        <w:rPr>
          <w:rFonts w:eastAsia="Calibri"/>
        </w:rPr>
        <w:t xml:space="preserve"> a </w:t>
      </w:r>
      <w:r w:rsidR="00724C6D">
        <w:rPr>
          <w:rFonts w:eastAsia="Calibri"/>
        </w:rPr>
        <w:t xml:space="preserve">scenario with a </w:t>
      </w:r>
      <w:r w:rsidRPr="00F31912">
        <w:rPr>
          <w:rFonts w:eastAsia="Calibri"/>
        </w:rPr>
        <w:t>global temperature increase of 2</w:t>
      </w:r>
      <w:r w:rsidRPr="00F31912">
        <w:rPr>
          <w:rFonts w:eastAsia="Calibri"/>
          <w:vertAlign w:val="superscript"/>
        </w:rPr>
        <w:t>o</w:t>
      </w:r>
      <w:r w:rsidRPr="00F31912">
        <w:rPr>
          <w:rFonts w:eastAsia="Calibri"/>
        </w:rPr>
        <w:t xml:space="preserve">C or lower (TCFD,2017). </w:t>
      </w:r>
    </w:p>
    <w:p w14:paraId="187C4934" w14:textId="79403422" w:rsidR="00BD6DDD" w:rsidRDefault="008D4175" w:rsidP="002C0F3F">
      <w:pPr>
        <w:pStyle w:val="BodyText"/>
        <w:spacing w:after="100"/>
        <w:rPr>
          <w:rFonts w:eastAsia="Calibri"/>
        </w:rPr>
      </w:pPr>
      <w:r>
        <w:rPr>
          <w:rFonts w:eastAsia="Calibri"/>
        </w:rPr>
        <w:t xml:space="preserve">For </w:t>
      </w:r>
      <w:r w:rsidR="0078737C">
        <w:rPr>
          <w:rFonts w:eastAsia="Calibri"/>
        </w:rPr>
        <w:t xml:space="preserve">more detail, see </w:t>
      </w:r>
      <w:hyperlink w:anchor="_Appendix_I:_Transition" w:history="1">
        <w:r w:rsidR="0082121B">
          <w:rPr>
            <w:rStyle w:val="Hyperlink"/>
            <w:rFonts w:eastAsia="Calibri"/>
          </w:rPr>
          <w:t>ap</w:t>
        </w:r>
        <w:r w:rsidRPr="000155F9">
          <w:rPr>
            <w:rStyle w:val="Hyperlink"/>
            <w:rFonts w:eastAsia="Calibri"/>
          </w:rPr>
          <w:t>pendix I</w:t>
        </w:r>
      </w:hyperlink>
      <w:r>
        <w:rPr>
          <w:rFonts w:eastAsia="Calibri"/>
        </w:rPr>
        <w:t xml:space="preserve">. </w:t>
      </w:r>
    </w:p>
    <w:p w14:paraId="73110324" w14:textId="03C4ACE1" w:rsidR="00BD6DDD" w:rsidRPr="00F31912" w:rsidRDefault="003F003C" w:rsidP="00506ECB">
      <w:pPr>
        <w:pStyle w:val="Heading3"/>
        <w:rPr>
          <w:rFonts w:eastAsia="Calibri"/>
        </w:rPr>
      </w:pPr>
      <w:bookmarkStart w:id="418" w:name="_Toc76030008"/>
      <w:bookmarkStart w:id="419" w:name="_Toc76035593"/>
      <w:r>
        <w:rPr>
          <w:rFonts w:eastAsia="Calibri"/>
        </w:rPr>
        <w:t>2.2.2</w:t>
      </w:r>
      <w:r w:rsidR="00B35E6E">
        <w:rPr>
          <w:rFonts w:eastAsia="Calibri"/>
        </w:rPr>
        <w:tab/>
      </w:r>
      <w:r w:rsidR="00BD6DDD" w:rsidRPr="00F31912">
        <w:rPr>
          <w:rFonts w:eastAsia="Calibri"/>
        </w:rPr>
        <w:t>Recommended timeframes</w:t>
      </w:r>
      <w:bookmarkEnd w:id="418"/>
      <w:bookmarkEnd w:id="419"/>
    </w:p>
    <w:p w14:paraId="6EB27635" w14:textId="5CC194AF" w:rsidR="00BD6DDD" w:rsidRPr="00F31912" w:rsidRDefault="00BD6DDD" w:rsidP="002C0F3F">
      <w:pPr>
        <w:pStyle w:val="BodyText"/>
        <w:spacing w:before="100" w:after="100"/>
        <w:rPr>
          <w:rFonts w:eastAsia="Calibri"/>
        </w:rPr>
      </w:pPr>
      <w:r w:rsidRPr="00F31912">
        <w:rPr>
          <w:rFonts w:eastAsia="Calibri"/>
        </w:rPr>
        <w:t>Three</w:t>
      </w:r>
      <w:r>
        <w:rPr>
          <w:rFonts w:eastAsia="Calibri"/>
        </w:rPr>
        <w:t xml:space="preserve"> main</w:t>
      </w:r>
      <w:r w:rsidRPr="00F31912">
        <w:rPr>
          <w:rFonts w:eastAsia="Calibri"/>
        </w:rPr>
        <w:t xml:space="preserve"> timeframes are recommended for assessing risks (and opportunities) from climate change. </w:t>
      </w:r>
      <w:r w:rsidR="008E6961">
        <w:rPr>
          <w:rFonts w:eastAsia="Calibri"/>
        </w:rPr>
        <w:t>There is a</w:t>
      </w:r>
      <w:r w:rsidRPr="00F31912">
        <w:rPr>
          <w:rFonts w:eastAsia="Calibri"/>
        </w:rPr>
        <w:t xml:space="preserve"> fourth for </w:t>
      </w:r>
      <w:r w:rsidRPr="00B35E6E">
        <w:t>coastal</w:t>
      </w:r>
      <w:r w:rsidRPr="00F31912">
        <w:rPr>
          <w:rFonts w:eastAsia="Calibri"/>
        </w:rPr>
        <w:t xml:space="preserve"> hazard risks </w:t>
      </w:r>
      <w:r w:rsidR="002E554A">
        <w:rPr>
          <w:rFonts w:eastAsia="Calibri"/>
        </w:rPr>
        <w:t>resulting</w:t>
      </w:r>
      <w:r w:rsidR="002E554A" w:rsidRPr="00F31912">
        <w:rPr>
          <w:rFonts w:eastAsia="Calibri"/>
        </w:rPr>
        <w:t xml:space="preserve"> </w:t>
      </w:r>
      <w:r w:rsidRPr="00F31912">
        <w:rPr>
          <w:rFonts w:eastAsia="Calibri"/>
        </w:rPr>
        <w:t>from rising sea level</w:t>
      </w:r>
      <w:r w:rsidR="008E6961">
        <w:rPr>
          <w:rFonts w:eastAsia="Calibri"/>
        </w:rPr>
        <w:t>s</w:t>
      </w:r>
      <w:r w:rsidRPr="00F31912">
        <w:rPr>
          <w:rFonts w:eastAsia="Calibri"/>
        </w:rPr>
        <w:t xml:space="preserve"> (</w:t>
      </w:r>
      <w:proofErr w:type="spellStart"/>
      <w:r w:rsidRPr="00F31912">
        <w:rPr>
          <w:rFonts w:eastAsia="Calibri"/>
        </w:rPr>
        <w:t>MfE</w:t>
      </w:r>
      <w:proofErr w:type="spellEnd"/>
      <w:r w:rsidRPr="00F31912">
        <w:rPr>
          <w:rFonts w:eastAsia="Calibri"/>
        </w:rPr>
        <w:t xml:space="preserve">, 2020). </w:t>
      </w:r>
    </w:p>
    <w:p w14:paraId="4F6DD274" w14:textId="4BF3512B" w:rsidR="00BD6DDD" w:rsidRPr="00F31912" w:rsidRDefault="00BD6DDD" w:rsidP="002C0F3F">
      <w:pPr>
        <w:pStyle w:val="BodyText"/>
        <w:spacing w:before="100" w:after="100"/>
        <w:rPr>
          <w:rFonts w:eastAsia="Calibri"/>
        </w:rPr>
      </w:pPr>
      <w:r w:rsidRPr="005317F8">
        <w:rPr>
          <w:rFonts w:eastAsia="Calibri"/>
          <w:b/>
        </w:rPr>
        <w:t>Present day (past 10–20 years)</w:t>
      </w:r>
      <w:r w:rsidR="00800C80">
        <w:rPr>
          <w:rFonts w:eastAsia="Calibri"/>
          <w:b/>
        </w:rPr>
        <w:t>.</w:t>
      </w:r>
      <w:r w:rsidRPr="00F31912">
        <w:rPr>
          <w:rFonts w:eastAsia="Calibri"/>
        </w:rPr>
        <w:t xml:space="preserve"> </w:t>
      </w:r>
      <w:r w:rsidR="00800C80">
        <w:rPr>
          <w:rFonts w:eastAsia="Calibri"/>
        </w:rPr>
        <w:t>T</w:t>
      </w:r>
      <w:r w:rsidR="008F546D">
        <w:rPr>
          <w:rFonts w:eastAsia="Calibri"/>
        </w:rPr>
        <w:t xml:space="preserve">he </w:t>
      </w:r>
      <w:r w:rsidRPr="00F31912">
        <w:rPr>
          <w:rFonts w:eastAsia="Calibri"/>
        </w:rPr>
        <w:t xml:space="preserve">impacts already occurring from climate change </w:t>
      </w:r>
      <w:r w:rsidR="00012359">
        <w:rPr>
          <w:rFonts w:eastAsia="Calibri"/>
        </w:rPr>
        <w:t>are</w:t>
      </w:r>
      <w:r w:rsidR="00012359" w:rsidRPr="00F31912">
        <w:rPr>
          <w:rFonts w:eastAsia="Calibri"/>
        </w:rPr>
        <w:t xml:space="preserve"> </w:t>
      </w:r>
      <w:r w:rsidRPr="00F31912">
        <w:rPr>
          <w:rFonts w:eastAsia="Calibri"/>
        </w:rPr>
        <w:t xml:space="preserve">a starting point for considering </w:t>
      </w:r>
      <w:r w:rsidR="00012359">
        <w:rPr>
          <w:rFonts w:eastAsia="Calibri"/>
        </w:rPr>
        <w:t xml:space="preserve">the </w:t>
      </w:r>
      <w:r w:rsidRPr="00F31912">
        <w:rPr>
          <w:rFonts w:eastAsia="Calibri"/>
        </w:rPr>
        <w:t xml:space="preserve">urgency </w:t>
      </w:r>
      <w:r>
        <w:rPr>
          <w:rFonts w:eastAsia="Calibri"/>
        </w:rPr>
        <w:t>of</w:t>
      </w:r>
      <w:r w:rsidRPr="00F31912">
        <w:rPr>
          <w:rFonts w:eastAsia="Calibri"/>
        </w:rPr>
        <w:t xml:space="preserve"> </w:t>
      </w:r>
      <w:r w:rsidR="00012359">
        <w:rPr>
          <w:rFonts w:eastAsia="Calibri"/>
        </w:rPr>
        <w:t xml:space="preserve">the </w:t>
      </w:r>
      <w:r w:rsidRPr="00F31912">
        <w:rPr>
          <w:rFonts w:eastAsia="Calibri"/>
        </w:rPr>
        <w:t xml:space="preserve">risks </w:t>
      </w:r>
      <w:r w:rsidR="00012359">
        <w:rPr>
          <w:rFonts w:eastAsia="Calibri"/>
        </w:rPr>
        <w:t>you identify</w:t>
      </w:r>
      <w:r w:rsidRPr="00F31912">
        <w:rPr>
          <w:rFonts w:eastAsia="Calibri"/>
        </w:rPr>
        <w:t xml:space="preserve">. This is also a useful starting point </w:t>
      </w:r>
      <w:r w:rsidR="00012359">
        <w:rPr>
          <w:rFonts w:eastAsia="Calibri"/>
        </w:rPr>
        <w:t xml:space="preserve">when seeking feedback, </w:t>
      </w:r>
      <w:r w:rsidRPr="00F31912">
        <w:rPr>
          <w:rFonts w:eastAsia="Calibri"/>
        </w:rPr>
        <w:t xml:space="preserve">before considering future impacts. </w:t>
      </w:r>
    </w:p>
    <w:p w14:paraId="432F8814" w14:textId="72553E46" w:rsidR="00BD6DDD" w:rsidRPr="00F31912" w:rsidRDefault="00012359" w:rsidP="002C0F3F">
      <w:pPr>
        <w:pStyle w:val="BodyText"/>
        <w:spacing w:before="100"/>
        <w:rPr>
          <w:rFonts w:eastAsia="Calibri"/>
        </w:rPr>
      </w:pPr>
      <w:r>
        <w:rPr>
          <w:rFonts w:eastAsia="Calibri"/>
          <w:b/>
        </w:rPr>
        <w:t>30</w:t>
      </w:r>
      <w:r w:rsidRPr="005317F8">
        <w:rPr>
          <w:rFonts w:eastAsia="Calibri"/>
          <w:b/>
        </w:rPr>
        <w:t xml:space="preserve"> </w:t>
      </w:r>
      <w:r w:rsidR="00BD6DDD" w:rsidRPr="005317F8">
        <w:rPr>
          <w:rFonts w:eastAsia="Calibri"/>
          <w:b/>
        </w:rPr>
        <w:t>years:</w:t>
      </w:r>
      <w:r w:rsidR="00BD6DDD" w:rsidRPr="007965C8">
        <w:rPr>
          <w:rFonts w:eastAsia="Calibri"/>
          <w:b/>
          <w:bCs/>
        </w:rPr>
        <w:t xml:space="preserve"> </w:t>
      </w:r>
      <w:r w:rsidR="00BD6DDD" w:rsidRPr="007965C8">
        <w:rPr>
          <w:b/>
          <w:bCs/>
        </w:rPr>
        <w:t>around</w:t>
      </w:r>
      <w:r w:rsidR="00BD6DDD" w:rsidRPr="007965C8">
        <w:rPr>
          <w:rFonts w:eastAsia="Calibri"/>
          <w:b/>
          <w:bCs/>
        </w:rPr>
        <w:t xml:space="preserve"> 2050 (or the decade 2040–2050).</w:t>
      </w:r>
      <w:r w:rsidR="00BD6DDD" w:rsidRPr="00F31912">
        <w:rPr>
          <w:rFonts w:eastAsia="Calibri"/>
        </w:rPr>
        <w:t xml:space="preserve"> This covers the next few cycles of council long-term plans, and 30 years is the planning timeframe for local government infrastructure strategies (Local Government Act 2002, s</w:t>
      </w:r>
      <w:r w:rsidR="007965C8">
        <w:rPr>
          <w:rFonts w:eastAsia="Calibri"/>
        </w:rPr>
        <w:t xml:space="preserve">ection </w:t>
      </w:r>
      <w:r w:rsidR="00BD6DDD" w:rsidRPr="00F31912">
        <w:rPr>
          <w:rFonts w:eastAsia="Calibri"/>
        </w:rPr>
        <w:t>101B) and asset management plans. It also align</w:t>
      </w:r>
      <w:r>
        <w:rPr>
          <w:rFonts w:eastAsia="Calibri"/>
        </w:rPr>
        <w:t>s</w:t>
      </w:r>
      <w:r w:rsidR="00BD6DDD" w:rsidRPr="00F31912">
        <w:rPr>
          <w:rFonts w:eastAsia="Calibri"/>
        </w:rPr>
        <w:t xml:space="preserve"> with the longer terms granted for resource consents (up to 35 years)</w:t>
      </w:r>
      <w:r w:rsidR="00DE16E0">
        <w:rPr>
          <w:rFonts w:eastAsia="Calibri"/>
        </w:rPr>
        <w:t>.</w:t>
      </w:r>
      <w:r w:rsidR="00BC5606">
        <w:rPr>
          <w:rFonts w:eastAsia="Calibri"/>
        </w:rPr>
        <w:t xml:space="preserve"> </w:t>
      </w:r>
    </w:p>
    <w:p w14:paraId="11843C3D" w14:textId="137ABECD" w:rsidR="00BD6DDD" w:rsidRPr="00F31912" w:rsidRDefault="00BD6DDD" w:rsidP="00DD0BF3">
      <w:pPr>
        <w:pStyle w:val="BodyText"/>
        <w:spacing w:after="100"/>
        <w:rPr>
          <w:rFonts w:eastAsia="Calibri"/>
        </w:rPr>
      </w:pPr>
      <w:r w:rsidRPr="005317F8">
        <w:rPr>
          <w:rFonts w:eastAsia="Calibri"/>
          <w:b/>
        </w:rPr>
        <w:lastRenderedPageBreak/>
        <w:t>By 2100 (around 60–80 years)</w:t>
      </w:r>
      <w:r w:rsidR="00207D88" w:rsidRPr="00207D88">
        <w:rPr>
          <w:rFonts w:eastAsia="Calibri"/>
          <w:b/>
          <w:bCs/>
        </w:rPr>
        <w:t>.</w:t>
      </w:r>
      <w:r w:rsidRPr="00F31912">
        <w:rPr>
          <w:rFonts w:eastAsia="Calibri"/>
        </w:rPr>
        <w:t xml:space="preserve"> </w:t>
      </w:r>
      <w:r w:rsidR="00207D88">
        <w:rPr>
          <w:rFonts w:eastAsia="Calibri"/>
        </w:rPr>
        <w:t>T</w:t>
      </w:r>
      <w:r w:rsidRPr="00F31912">
        <w:rPr>
          <w:rFonts w:eastAsia="Calibri"/>
        </w:rPr>
        <w:t>ypically used as the juncture for detailed climate change projections. A limitation of this timescale is that some decisions (</w:t>
      </w:r>
      <w:proofErr w:type="spellStart"/>
      <w:r w:rsidR="002268F1">
        <w:t>eg</w:t>
      </w:r>
      <w:proofErr w:type="spellEnd"/>
      <w:r w:rsidR="002268F1">
        <w:t>,</w:t>
      </w:r>
      <w:r w:rsidR="002B7611">
        <w:t xml:space="preserve"> </w:t>
      </w:r>
      <w:r w:rsidRPr="00F31912">
        <w:t>land</w:t>
      </w:r>
      <w:r w:rsidR="00800C80">
        <w:t>-</w:t>
      </w:r>
      <w:r w:rsidRPr="00F31912">
        <w:t>use planning) r</w:t>
      </w:r>
      <w:r w:rsidRPr="00F31912">
        <w:rPr>
          <w:rFonts w:eastAsia="Calibri"/>
        </w:rPr>
        <w:t xml:space="preserve">equire at least 100-year timeframes. However, this timeframe enables projections for a wide range of climate variables without the need for extrapolation. </w:t>
      </w:r>
    </w:p>
    <w:p w14:paraId="1907A2E4" w14:textId="1B91BA02" w:rsidR="00BD6DDD" w:rsidRPr="00F31912" w:rsidRDefault="00BD6DDD" w:rsidP="00DD0BF3">
      <w:pPr>
        <w:pStyle w:val="BodyText"/>
        <w:spacing w:after="100"/>
        <w:rPr>
          <w:rFonts w:eastAsia="Calibri"/>
        </w:rPr>
      </w:pPr>
      <w:r w:rsidRPr="005317F8">
        <w:rPr>
          <w:rFonts w:eastAsia="Calibri"/>
          <w:b/>
        </w:rPr>
        <w:t>By 2150 (</w:t>
      </w:r>
      <w:r w:rsidR="00012359">
        <w:rPr>
          <w:rFonts w:eastAsia="Calibri"/>
          <w:b/>
        </w:rPr>
        <w:t>o</w:t>
      </w:r>
      <w:r w:rsidRPr="005317F8">
        <w:rPr>
          <w:rFonts w:eastAsia="Calibri"/>
          <w:b/>
        </w:rPr>
        <w:t>ptional)</w:t>
      </w:r>
      <w:r w:rsidR="002C2625">
        <w:rPr>
          <w:rFonts w:eastAsia="Calibri"/>
          <w:b/>
        </w:rPr>
        <w:t>.</w:t>
      </w:r>
      <w:r w:rsidRPr="00F31912">
        <w:rPr>
          <w:rFonts w:eastAsia="Calibri"/>
          <w:i/>
          <w:iCs/>
        </w:rPr>
        <w:t xml:space="preserve"> </w:t>
      </w:r>
      <w:r w:rsidR="002C2625">
        <w:rPr>
          <w:rFonts w:eastAsia="Calibri"/>
        </w:rPr>
        <w:t>F</w:t>
      </w:r>
      <w:r w:rsidRPr="00F31912">
        <w:rPr>
          <w:rFonts w:eastAsia="Calibri"/>
        </w:rPr>
        <w:t>or coastal hazard risks related to sea-level rise, given that (</w:t>
      </w:r>
      <w:proofErr w:type="spellStart"/>
      <w:r w:rsidRPr="00F31912">
        <w:rPr>
          <w:rFonts w:eastAsia="Calibri"/>
        </w:rPr>
        <w:t>MfE</w:t>
      </w:r>
      <w:proofErr w:type="spellEnd"/>
      <w:r w:rsidRPr="00F31912">
        <w:rPr>
          <w:rFonts w:eastAsia="Calibri"/>
        </w:rPr>
        <w:t>, 20</w:t>
      </w:r>
      <w:r w:rsidR="00361436">
        <w:rPr>
          <w:rFonts w:eastAsia="Calibri"/>
        </w:rPr>
        <w:t>19</w:t>
      </w:r>
      <w:r w:rsidRPr="00F31912">
        <w:rPr>
          <w:rFonts w:eastAsia="Calibri"/>
        </w:rPr>
        <w:t>):</w:t>
      </w:r>
    </w:p>
    <w:p w14:paraId="5500B72E" w14:textId="6E57A2C7" w:rsidR="00BD6DDD" w:rsidRPr="00F31912" w:rsidRDefault="00BD6DDD" w:rsidP="00DD0BF3">
      <w:pPr>
        <w:pStyle w:val="Bullet"/>
        <w:spacing w:after="100"/>
        <w:rPr>
          <w:rFonts w:eastAsia="Calibri"/>
        </w:rPr>
      </w:pPr>
      <w:r w:rsidRPr="00F31912">
        <w:rPr>
          <w:rFonts w:eastAsia="Calibri"/>
        </w:rPr>
        <w:t xml:space="preserve">the </w:t>
      </w:r>
      <w:r w:rsidRPr="00F31912">
        <w:rPr>
          <w:rFonts w:eastAsia="Calibri"/>
          <w:i/>
        </w:rPr>
        <w:t>New Zealand Coastal Policy Statement 2010</w:t>
      </w:r>
      <w:r w:rsidRPr="00F31912">
        <w:rPr>
          <w:rFonts w:eastAsia="Calibri"/>
        </w:rPr>
        <w:t xml:space="preserve"> has a mandate to assess coastal hazard risks (including climate change) to “at least 100 years” (Department of Conservation, 2010)</w:t>
      </w:r>
    </w:p>
    <w:p w14:paraId="17803BF3" w14:textId="409991FA" w:rsidR="00BD6DDD" w:rsidRPr="00F31912" w:rsidRDefault="00BD6DDD" w:rsidP="00DD0BF3">
      <w:pPr>
        <w:pStyle w:val="Bullet"/>
        <w:spacing w:after="100"/>
        <w:rPr>
          <w:rFonts w:eastAsia="Calibri"/>
        </w:rPr>
      </w:pPr>
      <w:r w:rsidRPr="00F31912">
        <w:rPr>
          <w:rFonts w:eastAsia="Calibri"/>
        </w:rPr>
        <w:t xml:space="preserve">a set of New Zealand-specific sea-level rise projections to 2150 </w:t>
      </w:r>
      <w:r w:rsidR="002E554A">
        <w:rPr>
          <w:rFonts w:eastAsia="Calibri"/>
        </w:rPr>
        <w:t xml:space="preserve">is </w:t>
      </w:r>
      <w:r w:rsidRPr="00F31912">
        <w:rPr>
          <w:rFonts w:eastAsia="Calibri"/>
        </w:rPr>
        <w:t xml:space="preserve">available in the </w:t>
      </w:r>
      <w:r w:rsidRPr="00F86C58">
        <w:rPr>
          <w:rFonts w:eastAsia="Calibri"/>
          <w:i/>
          <w:iCs/>
        </w:rPr>
        <w:t>Coastal Hazards and Climate Change Guidance</w:t>
      </w:r>
      <w:r w:rsidR="00F86C58" w:rsidRPr="00F86C58">
        <w:rPr>
          <w:rFonts w:eastAsia="Calibri"/>
          <w:i/>
          <w:iCs/>
        </w:rPr>
        <w:t xml:space="preserve"> for Local Governmen</w:t>
      </w:r>
      <w:r w:rsidR="00F86C58">
        <w:rPr>
          <w:rFonts w:eastAsia="Calibri"/>
        </w:rPr>
        <w:t>t</w:t>
      </w:r>
      <w:r w:rsidRPr="00F31912">
        <w:rPr>
          <w:rFonts w:eastAsia="Calibri"/>
        </w:rPr>
        <w:t xml:space="preserve"> (Ministry for the Environment, 2017, p 105, Figure</w:t>
      </w:r>
      <w:r w:rsidR="00E12F2B">
        <w:rPr>
          <w:rFonts w:eastAsia="Calibri"/>
        </w:rPr>
        <w:t> </w:t>
      </w:r>
      <w:r w:rsidRPr="00F31912">
        <w:rPr>
          <w:rFonts w:eastAsia="Calibri"/>
        </w:rPr>
        <w:t>27)</w:t>
      </w:r>
    </w:p>
    <w:p w14:paraId="2D88A3C2" w14:textId="38C48405" w:rsidR="00BD6DDD" w:rsidRPr="00F31912" w:rsidRDefault="00BD6DDD" w:rsidP="00DD0BF3">
      <w:pPr>
        <w:pStyle w:val="Bullet"/>
        <w:spacing w:after="100"/>
        <w:rPr>
          <w:rFonts w:eastAsia="Calibri"/>
        </w:rPr>
      </w:pPr>
      <w:r w:rsidRPr="00F31912">
        <w:rPr>
          <w:rFonts w:eastAsia="Calibri"/>
        </w:rPr>
        <w:t xml:space="preserve">national coastal flooding risk exposure mapping has been completed for coastal areas up three-metre rises (Parliamentary Commissioner for the Environment, 2015; </w:t>
      </w:r>
      <w:proofErr w:type="spellStart"/>
      <w:r w:rsidRPr="00F31912">
        <w:rPr>
          <w:rFonts w:eastAsia="Calibri"/>
        </w:rPr>
        <w:t>Paulik</w:t>
      </w:r>
      <w:proofErr w:type="spellEnd"/>
      <w:r w:rsidRPr="00F31912">
        <w:rPr>
          <w:rFonts w:eastAsia="Calibri"/>
        </w:rPr>
        <w:t xml:space="preserve"> et al, 2019</w:t>
      </w:r>
      <w:r w:rsidR="00345175">
        <w:rPr>
          <w:rFonts w:eastAsia="Calibri"/>
        </w:rPr>
        <w:t>b</w:t>
      </w:r>
      <w:r w:rsidRPr="00F31912">
        <w:rPr>
          <w:rFonts w:eastAsia="Calibri"/>
        </w:rPr>
        <w:t xml:space="preserve">; </w:t>
      </w:r>
      <w:r w:rsidRPr="002B4823">
        <w:rPr>
          <w:rFonts w:eastAsia="Calibri"/>
        </w:rPr>
        <w:t>LGNZ, 2019</w:t>
      </w:r>
      <w:r w:rsidR="002B4823" w:rsidRPr="002B4823">
        <w:rPr>
          <w:rFonts w:eastAsia="Calibri"/>
        </w:rPr>
        <w:t>b</w:t>
      </w:r>
      <w:r w:rsidRPr="002B4823">
        <w:rPr>
          <w:rFonts w:eastAsia="Calibri"/>
        </w:rPr>
        <w:t>).</w:t>
      </w:r>
    </w:p>
    <w:p w14:paraId="6DFF1214" w14:textId="3BC25AE1" w:rsidR="00BD6DDD" w:rsidRPr="00F31912" w:rsidRDefault="003F003C" w:rsidP="00E12F2B">
      <w:pPr>
        <w:pStyle w:val="Heading2"/>
        <w:spacing w:after="240"/>
        <w:rPr>
          <w:rFonts w:eastAsia="Calibri"/>
        </w:rPr>
      </w:pPr>
      <w:bookmarkStart w:id="420" w:name="_Toc75892635"/>
      <w:bookmarkStart w:id="421" w:name="_Toc75936043"/>
      <w:bookmarkStart w:id="422" w:name="_Toc76026717"/>
      <w:bookmarkStart w:id="423" w:name="_Toc76029755"/>
      <w:bookmarkStart w:id="424" w:name="_Toc75892372"/>
      <w:bookmarkStart w:id="425" w:name="_Toc75892636"/>
      <w:bookmarkStart w:id="426" w:name="_Toc75936044"/>
      <w:bookmarkStart w:id="427" w:name="_Toc75936198"/>
      <w:bookmarkStart w:id="428" w:name="_Toc75937224"/>
      <w:bookmarkStart w:id="429" w:name="_Toc75945318"/>
      <w:bookmarkStart w:id="430" w:name="_Toc75954926"/>
      <w:bookmarkStart w:id="431" w:name="_Toc75966807"/>
      <w:bookmarkStart w:id="432" w:name="_Toc75972727"/>
      <w:bookmarkStart w:id="433" w:name="_Toc75973870"/>
      <w:bookmarkStart w:id="434" w:name="_Toc76019044"/>
      <w:bookmarkStart w:id="435" w:name="_Toc76019254"/>
      <w:bookmarkStart w:id="436" w:name="_Toc76022317"/>
      <w:bookmarkStart w:id="437" w:name="_Toc76026718"/>
      <w:bookmarkStart w:id="438" w:name="_Toc76029756"/>
      <w:bookmarkStart w:id="439" w:name="_Toc76030009"/>
      <w:bookmarkStart w:id="440" w:name="_Toc75892373"/>
      <w:bookmarkStart w:id="441" w:name="_Toc75892637"/>
      <w:bookmarkStart w:id="442" w:name="_Toc75936045"/>
      <w:bookmarkStart w:id="443" w:name="_Toc75936199"/>
      <w:bookmarkStart w:id="444" w:name="_Toc75937225"/>
      <w:bookmarkStart w:id="445" w:name="_Toc75945319"/>
      <w:bookmarkStart w:id="446" w:name="_Toc75954927"/>
      <w:bookmarkStart w:id="447" w:name="_Toc75966808"/>
      <w:bookmarkStart w:id="448" w:name="_Toc75972728"/>
      <w:bookmarkStart w:id="449" w:name="_Toc75973871"/>
      <w:bookmarkStart w:id="450" w:name="_Toc76019045"/>
      <w:bookmarkStart w:id="451" w:name="_Toc76019255"/>
      <w:bookmarkStart w:id="452" w:name="_Toc76022318"/>
      <w:bookmarkStart w:id="453" w:name="_Toc76026719"/>
      <w:bookmarkStart w:id="454" w:name="_Toc76029757"/>
      <w:bookmarkStart w:id="455" w:name="_Toc76030010"/>
      <w:bookmarkStart w:id="456" w:name="_2.3__"/>
      <w:bookmarkStart w:id="457" w:name="_Ref75884337"/>
      <w:bookmarkStart w:id="458" w:name="_Toc76030011"/>
      <w:bookmarkStart w:id="459" w:name="_Toc76035594"/>
      <w:bookmarkStart w:id="460" w:name="_Toc80632355"/>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r>
        <w:rPr>
          <w:rFonts w:eastAsia="Calibri"/>
        </w:rPr>
        <w:t>2.3</w:t>
      </w:r>
      <w:r w:rsidR="00E12F2B">
        <w:rPr>
          <w:rFonts w:eastAsia="Calibri"/>
        </w:rPr>
        <w:tab/>
      </w:r>
      <w:r w:rsidR="00BD6DDD" w:rsidRPr="00F31912">
        <w:rPr>
          <w:rFonts w:eastAsia="Calibri"/>
        </w:rPr>
        <w:t>Step 2C: Develop and agree organising themes</w:t>
      </w:r>
      <w:bookmarkEnd w:id="457"/>
      <w:bookmarkEnd w:id="458"/>
      <w:bookmarkEnd w:id="459"/>
      <w:bookmarkEnd w:id="460"/>
    </w:p>
    <w:tbl>
      <w:tblPr>
        <w:tblStyle w:val="TableGrid"/>
        <w:tblW w:w="8505"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3562"/>
        <w:gridCol w:w="4943"/>
      </w:tblGrid>
      <w:tr w:rsidR="006774CC" w:rsidRPr="00F31912" w14:paraId="4AF71BE7" w14:textId="77777777" w:rsidTr="00A543CC">
        <w:tc>
          <w:tcPr>
            <w:tcW w:w="3431" w:type="dxa"/>
            <w:shd w:val="clear" w:color="auto" w:fill="E9F5F3"/>
          </w:tcPr>
          <w:p w14:paraId="6D6589D7" w14:textId="07456145" w:rsidR="006774CC" w:rsidRPr="00F31912" w:rsidRDefault="006774CC" w:rsidP="002C0F3F">
            <w:pPr>
              <w:spacing w:line="240" w:lineRule="auto"/>
              <w:jc w:val="left"/>
              <w:rPr>
                <w:rFonts w:eastAsia="Calibri"/>
                <w:b/>
                <w:bCs/>
              </w:rPr>
            </w:pPr>
            <w:r w:rsidRPr="00DD0BF3">
              <w:rPr>
                <w:rFonts w:eastAsia="Calibri"/>
                <w:b/>
                <w:bCs/>
              </w:rPr>
              <w:t>Who:</w:t>
            </w:r>
            <w:r w:rsidRPr="00F31912">
              <w:rPr>
                <w:rFonts w:eastAsia="Calibri"/>
                <w:bCs/>
              </w:rPr>
              <w:t xml:space="preserve"> Core project team, governance group, technical reference group</w:t>
            </w:r>
          </w:p>
        </w:tc>
        <w:tc>
          <w:tcPr>
            <w:tcW w:w="4762" w:type="dxa"/>
            <w:shd w:val="clear" w:color="auto" w:fill="E9F5F3"/>
          </w:tcPr>
          <w:p w14:paraId="6B65F19E" w14:textId="3CC7C403" w:rsidR="006774CC" w:rsidRPr="00F31912" w:rsidRDefault="006774CC" w:rsidP="002C0F3F">
            <w:pPr>
              <w:spacing w:line="240" w:lineRule="auto"/>
              <w:jc w:val="left"/>
              <w:rPr>
                <w:rFonts w:eastAsia="Calibri"/>
                <w:bCs/>
                <w:color w:val="1F497D" w:themeColor="text2"/>
              </w:rPr>
            </w:pPr>
            <w:r w:rsidRPr="00F31912">
              <w:rPr>
                <w:rFonts w:eastAsia="Calibri"/>
                <w:b/>
              </w:rPr>
              <w:t>Outputs:</w:t>
            </w:r>
            <w:r w:rsidRPr="00F31912">
              <w:rPr>
                <w:rFonts w:eastAsia="Calibri"/>
                <w:bCs/>
              </w:rPr>
              <w:t xml:space="preserve"> Agree </w:t>
            </w:r>
            <w:r>
              <w:rPr>
                <w:rFonts w:eastAsia="Calibri"/>
                <w:bCs/>
              </w:rPr>
              <w:t xml:space="preserve">on </w:t>
            </w:r>
            <w:r w:rsidRPr="00F31912">
              <w:rPr>
                <w:rFonts w:eastAsia="Calibri"/>
                <w:bCs/>
              </w:rPr>
              <w:t>organising themes</w:t>
            </w:r>
          </w:p>
        </w:tc>
      </w:tr>
      <w:tr w:rsidR="006774CC" w:rsidRPr="00F31912" w14:paraId="571BDD4F" w14:textId="77777777" w:rsidTr="00A543CC">
        <w:tc>
          <w:tcPr>
            <w:tcW w:w="8193" w:type="dxa"/>
            <w:gridSpan w:val="2"/>
            <w:shd w:val="clear" w:color="auto" w:fill="E9F5F3"/>
          </w:tcPr>
          <w:p w14:paraId="04F65047" w14:textId="7A5CC601" w:rsidR="006774CC" w:rsidRPr="00F31912" w:rsidRDefault="006774CC" w:rsidP="002C0F3F">
            <w:pPr>
              <w:spacing w:line="240" w:lineRule="auto"/>
              <w:jc w:val="left"/>
              <w:rPr>
                <w:rFonts w:eastAsia="Calibri"/>
                <w:bCs/>
              </w:rPr>
            </w:pPr>
            <w:r w:rsidRPr="00F31912">
              <w:rPr>
                <w:rFonts w:eastAsia="Calibri"/>
                <w:b/>
                <w:i/>
                <w:iCs/>
              </w:rPr>
              <w:t>Summary:</w:t>
            </w:r>
            <w:r w:rsidR="00395368">
              <w:rPr>
                <w:rFonts w:eastAsia="Calibri"/>
                <w:bCs/>
                <w:i/>
                <w:iCs/>
              </w:rPr>
              <w:t xml:space="preserve"> </w:t>
            </w:r>
            <w:r>
              <w:rPr>
                <w:bCs/>
                <w:i/>
                <w:iCs/>
              </w:rPr>
              <w:t xml:space="preserve">Using themes to consider risks </w:t>
            </w:r>
            <w:r>
              <w:rPr>
                <w:rFonts w:eastAsia="Calibri"/>
                <w:bCs/>
                <w:i/>
                <w:iCs/>
              </w:rPr>
              <w:t>helps to structure your assessment</w:t>
            </w:r>
            <w:r w:rsidRPr="00F31912">
              <w:rPr>
                <w:rFonts w:eastAsia="Calibri"/>
                <w:bCs/>
                <w:i/>
                <w:iCs/>
              </w:rPr>
              <w:t xml:space="preserve">. </w:t>
            </w:r>
            <w:r>
              <w:rPr>
                <w:rFonts w:eastAsia="Calibri"/>
                <w:bCs/>
                <w:i/>
                <w:iCs/>
              </w:rPr>
              <w:t xml:space="preserve">They could </w:t>
            </w:r>
            <w:r w:rsidRPr="00F31912">
              <w:rPr>
                <w:rFonts w:eastAsia="Calibri"/>
                <w:bCs/>
                <w:i/>
                <w:iCs/>
              </w:rPr>
              <w:t xml:space="preserve">reflect </w:t>
            </w:r>
            <w:r>
              <w:rPr>
                <w:rFonts w:eastAsia="Calibri"/>
                <w:bCs/>
                <w:i/>
                <w:iCs/>
              </w:rPr>
              <w:t xml:space="preserve">the </w:t>
            </w:r>
            <w:r w:rsidRPr="00F31912">
              <w:rPr>
                <w:rFonts w:eastAsia="Calibri"/>
                <w:bCs/>
                <w:i/>
                <w:iCs/>
              </w:rPr>
              <w:t>local context</w:t>
            </w:r>
            <w:r>
              <w:rPr>
                <w:rFonts w:eastAsia="Calibri"/>
                <w:bCs/>
                <w:i/>
                <w:iCs/>
              </w:rPr>
              <w:t>,</w:t>
            </w:r>
            <w:r w:rsidRPr="00F31912">
              <w:rPr>
                <w:rFonts w:eastAsia="Calibri"/>
                <w:bCs/>
                <w:i/>
                <w:iCs/>
              </w:rPr>
              <w:t xml:space="preserve"> recognising </w:t>
            </w:r>
            <w:proofErr w:type="spellStart"/>
            <w:r w:rsidR="00B93B90">
              <w:rPr>
                <w:rFonts w:eastAsia="Calibri"/>
                <w:bCs/>
                <w:i/>
                <w:iCs/>
              </w:rPr>
              <w:t>t</w:t>
            </w:r>
            <w:r>
              <w:rPr>
                <w:rFonts w:eastAsia="Calibri"/>
                <w:bCs/>
                <w:i/>
                <w:iCs/>
              </w:rPr>
              <w:t>e</w:t>
            </w:r>
            <w:proofErr w:type="spellEnd"/>
            <w:r>
              <w:rPr>
                <w:rFonts w:eastAsia="Calibri"/>
                <w:bCs/>
                <w:i/>
                <w:iCs/>
              </w:rPr>
              <w:t xml:space="preserve"> </w:t>
            </w:r>
            <w:proofErr w:type="spellStart"/>
            <w:r w:rsidR="00B93B90">
              <w:rPr>
                <w:rFonts w:eastAsia="Calibri"/>
                <w:bCs/>
                <w:i/>
                <w:iCs/>
              </w:rPr>
              <w:t>a</w:t>
            </w:r>
            <w:r>
              <w:rPr>
                <w:rFonts w:eastAsia="Calibri"/>
                <w:bCs/>
                <w:i/>
                <w:iCs/>
              </w:rPr>
              <w:t>o</w:t>
            </w:r>
            <w:proofErr w:type="spellEnd"/>
            <w:r w:rsidRPr="00F31912">
              <w:rPr>
                <w:rFonts w:eastAsia="Calibri"/>
                <w:bCs/>
                <w:i/>
                <w:iCs/>
              </w:rPr>
              <w:t xml:space="preserve"> M</w:t>
            </w:r>
            <w:r>
              <w:rPr>
                <w:rFonts w:eastAsia="Calibri" w:cstheme="minorHAnsi"/>
                <w:bCs/>
                <w:i/>
                <w:iCs/>
              </w:rPr>
              <w:t>ā</w:t>
            </w:r>
            <w:r w:rsidRPr="00F31912">
              <w:rPr>
                <w:rFonts w:eastAsia="Calibri"/>
                <w:bCs/>
                <w:i/>
                <w:iCs/>
              </w:rPr>
              <w:t xml:space="preserve">ori, </w:t>
            </w:r>
            <w:r>
              <w:rPr>
                <w:rFonts w:eastAsia="Calibri"/>
                <w:bCs/>
                <w:i/>
                <w:iCs/>
              </w:rPr>
              <w:t xml:space="preserve">and </w:t>
            </w:r>
            <w:r w:rsidRPr="00F31912">
              <w:rPr>
                <w:rFonts w:eastAsia="Calibri"/>
                <w:bCs/>
                <w:i/>
                <w:iCs/>
              </w:rPr>
              <w:t>link</w:t>
            </w:r>
            <w:r>
              <w:rPr>
                <w:rFonts w:eastAsia="Calibri"/>
                <w:bCs/>
                <w:i/>
                <w:iCs/>
              </w:rPr>
              <w:t>ing</w:t>
            </w:r>
            <w:r w:rsidRPr="00F31912">
              <w:rPr>
                <w:rFonts w:eastAsia="Calibri"/>
                <w:bCs/>
                <w:i/>
                <w:iCs/>
              </w:rPr>
              <w:t xml:space="preserve"> to the NCCRA</w:t>
            </w:r>
            <w:r>
              <w:rPr>
                <w:rFonts w:eastAsia="Calibri"/>
                <w:bCs/>
                <w:i/>
                <w:iCs/>
              </w:rPr>
              <w:t>.</w:t>
            </w:r>
            <w:r w:rsidRPr="00F31912">
              <w:rPr>
                <w:rFonts w:eastAsia="Calibri"/>
                <w:bCs/>
                <w:i/>
                <w:iCs/>
              </w:rPr>
              <w:t xml:space="preserve"> </w:t>
            </w:r>
          </w:p>
        </w:tc>
      </w:tr>
    </w:tbl>
    <w:p w14:paraId="7EC6029D" w14:textId="761C8F71" w:rsidR="00320AAB" w:rsidRPr="00F31912" w:rsidRDefault="00BD6DDD" w:rsidP="00DD0BF3">
      <w:pPr>
        <w:pStyle w:val="BodyText"/>
        <w:spacing w:before="240" w:after="100"/>
      </w:pPr>
      <w:r w:rsidRPr="00F31912">
        <w:rPr>
          <w:rFonts w:eastAsia="Calibri"/>
        </w:rPr>
        <w:t xml:space="preserve">The term ‘risk’ generally </w:t>
      </w:r>
      <w:r w:rsidR="007429DF">
        <w:rPr>
          <w:rFonts w:eastAsia="Calibri"/>
        </w:rPr>
        <w:t>relates to</w:t>
      </w:r>
      <w:r w:rsidR="007429DF" w:rsidRPr="00F31912">
        <w:rPr>
          <w:rFonts w:eastAsia="Calibri"/>
        </w:rPr>
        <w:t xml:space="preserve"> </w:t>
      </w:r>
      <w:r w:rsidRPr="00F31912">
        <w:rPr>
          <w:rFonts w:eastAsia="Calibri"/>
        </w:rPr>
        <w:t>the</w:t>
      </w:r>
      <w:r w:rsidR="00C54068">
        <w:rPr>
          <w:rFonts w:eastAsia="Calibri"/>
        </w:rPr>
        <w:t xml:space="preserve"> potential for the</w:t>
      </w:r>
      <w:r w:rsidRPr="00F31912">
        <w:rPr>
          <w:rFonts w:eastAsia="Calibri"/>
        </w:rPr>
        <w:t xml:space="preserve"> loss of something of value</w:t>
      </w:r>
      <w:r w:rsidR="007429DF">
        <w:rPr>
          <w:rFonts w:eastAsia="Calibri"/>
        </w:rPr>
        <w:t>, so there will likely be a lot of information to consider.</w:t>
      </w:r>
      <w:r w:rsidR="00E221E8">
        <w:rPr>
          <w:rFonts w:eastAsia="Calibri"/>
        </w:rPr>
        <w:t xml:space="preserve"> </w:t>
      </w:r>
      <w:r w:rsidR="007429DF">
        <w:rPr>
          <w:rFonts w:eastAsia="Calibri"/>
        </w:rPr>
        <w:t xml:space="preserve">Themes will help you manage this. </w:t>
      </w:r>
      <w:r w:rsidR="00320AAB">
        <w:t>They can also help you</w:t>
      </w:r>
      <w:r w:rsidR="00395368">
        <w:t xml:space="preserve"> </w:t>
      </w:r>
      <w:r w:rsidR="00320AAB">
        <w:t>identify who to involve in surveys and workshops.</w:t>
      </w:r>
      <w:r w:rsidR="00395368">
        <w:t xml:space="preserve"> </w:t>
      </w:r>
    </w:p>
    <w:p w14:paraId="6305F724" w14:textId="5425110B" w:rsidR="00BD6DDD" w:rsidRDefault="64983B98" w:rsidP="00DD0BF3">
      <w:pPr>
        <w:pStyle w:val="BodyText"/>
        <w:spacing w:after="100"/>
        <w:rPr>
          <w:rFonts w:eastAsia="Calibri"/>
        </w:rPr>
      </w:pPr>
      <w:r w:rsidRPr="123B379F">
        <w:rPr>
          <w:rFonts w:eastAsia="Calibri"/>
        </w:rPr>
        <w:t xml:space="preserve">You can draw on a </w:t>
      </w:r>
      <w:r w:rsidR="38DD6CA2" w:rsidRPr="123B379F">
        <w:rPr>
          <w:rFonts w:eastAsia="Calibri"/>
        </w:rPr>
        <w:t xml:space="preserve">range of frameworks, including the </w:t>
      </w:r>
      <w:hyperlink r:id="rId51">
        <w:r w:rsidR="38DD6CA2" w:rsidRPr="123B379F">
          <w:rPr>
            <w:rStyle w:val="Hyperlink"/>
            <w:rFonts w:eastAsia="Calibri"/>
          </w:rPr>
          <w:t>NCCRA framework</w:t>
        </w:r>
      </w:hyperlink>
      <w:r w:rsidR="38DD6CA2" w:rsidRPr="123B379F">
        <w:rPr>
          <w:rFonts w:eastAsia="Calibri"/>
        </w:rPr>
        <w:t xml:space="preserve">, </w:t>
      </w:r>
      <w:hyperlink r:id="rId52">
        <w:r w:rsidR="38DD6CA2" w:rsidRPr="123B379F">
          <w:rPr>
            <w:rStyle w:val="Hyperlink"/>
            <w:rFonts w:eastAsia="Calibri"/>
          </w:rPr>
          <w:t>Treasury’s Living Standards Framework,</w:t>
        </w:r>
      </w:hyperlink>
      <w:r w:rsidR="38DD6CA2" w:rsidRPr="123B379F">
        <w:rPr>
          <w:rFonts w:eastAsia="Calibri"/>
        </w:rPr>
        <w:t xml:space="preserve"> </w:t>
      </w:r>
      <w:hyperlink r:id="rId53">
        <w:r w:rsidR="38DD6CA2" w:rsidRPr="123B379F">
          <w:rPr>
            <w:rStyle w:val="Hyperlink"/>
            <w:rFonts w:eastAsia="Calibri"/>
          </w:rPr>
          <w:t xml:space="preserve">He Ara </w:t>
        </w:r>
        <w:proofErr w:type="spellStart"/>
        <w:r w:rsidR="38DD6CA2" w:rsidRPr="123B379F">
          <w:rPr>
            <w:rStyle w:val="Hyperlink"/>
            <w:rFonts w:eastAsia="Calibri"/>
          </w:rPr>
          <w:t>Waiora</w:t>
        </w:r>
        <w:proofErr w:type="spellEnd"/>
      </w:hyperlink>
      <w:r w:rsidR="38DD6CA2" w:rsidRPr="123B379F">
        <w:rPr>
          <w:rFonts w:eastAsia="Calibri"/>
        </w:rPr>
        <w:t xml:space="preserve">, </w:t>
      </w:r>
      <w:hyperlink r:id="rId54" w:history="1">
        <w:r w:rsidR="38DD6CA2" w:rsidRPr="00BA7245">
          <w:rPr>
            <w:rStyle w:val="Hyperlink"/>
            <w:rFonts w:eastAsia="Calibri"/>
          </w:rPr>
          <w:t xml:space="preserve">National </w:t>
        </w:r>
        <w:r w:rsidR="6B058F01" w:rsidRPr="00BA7245">
          <w:rPr>
            <w:rStyle w:val="Hyperlink"/>
            <w:rFonts w:eastAsia="Calibri"/>
          </w:rPr>
          <w:t>D</w:t>
        </w:r>
        <w:r w:rsidR="38DD6CA2" w:rsidRPr="00BA7245">
          <w:rPr>
            <w:rStyle w:val="Hyperlink"/>
            <w:rFonts w:eastAsia="Calibri"/>
          </w:rPr>
          <w:t xml:space="preserve">isaster </w:t>
        </w:r>
        <w:r w:rsidR="6B058F01" w:rsidRPr="00BA7245">
          <w:rPr>
            <w:rStyle w:val="Hyperlink"/>
            <w:rFonts w:eastAsia="Calibri"/>
          </w:rPr>
          <w:t>R</w:t>
        </w:r>
        <w:r w:rsidR="38DD6CA2" w:rsidRPr="00BA7245">
          <w:rPr>
            <w:rStyle w:val="Hyperlink"/>
            <w:rFonts w:eastAsia="Calibri"/>
          </w:rPr>
          <w:t xml:space="preserve">esilience </w:t>
        </w:r>
        <w:r w:rsidR="6B058F01" w:rsidRPr="00BA7245">
          <w:rPr>
            <w:rStyle w:val="Hyperlink"/>
            <w:rFonts w:eastAsia="Calibri"/>
          </w:rPr>
          <w:t>S</w:t>
        </w:r>
        <w:r w:rsidR="38DD6CA2" w:rsidRPr="00BA7245">
          <w:rPr>
            <w:rStyle w:val="Hyperlink"/>
            <w:rFonts w:eastAsia="Calibri"/>
          </w:rPr>
          <w:t>trategy</w:t>
        </w:r>
      </w:hyperlink>
      <w:r w:rsidRPr="00BA7245">
        <w:rPr>
          <w:rFonts w:eastAsia="Calibri"/>
        </w:rPr>
        <w:t xml:space="preserve"> and</w:t>
      </w:r>
      <w:r w:rsidR="38DD6CA2" w:rsidRPr="123B379F">
        <w:rPr>
          <w:rFonts w:eastAsia="Calibri"/>
        </w:rPr>
        <w:t xml:space="preserve"> </w:t>
      </w:r>
      <w:hyperlink r:id="rId55">
        <w:proofErr w:type="spellStart"/>
        <w:r w:rsidR="38DD6CA2" w:rsidRPr="123B379F">
          <w:rPr>
            <w:rStyle w:val="Hyperlink"/>
            <w:rFonts w:eastAsia="Calibri"/>
          </w:rPr>
          <w:t>Te</w:t>
        </w:r>
        <w:proofErr w:type="spellEnd"/>
        <w:r w:rsidR="533D20E5" w:rsidRPr="123B379F">
          <w:rPr>
            <w:rStyle w:val="Hyperlink"/>
            <w:rFonts w:eastAsia="Calibri"/>
          </w:rPr>
          <w:t> </w:t>
        </w:r>
        <w:r w:rsidR="38DD6CA2" w:rsidRPr="123B379F">
          <w:rPr>
            <w:rStyle w:val="Hyperlink"/>
            <w:rFonts w:eastAsia="Calibri"/>
          </w:rPr>
          <w:t xml:space="preserve">Whare Tapa </w:t>
        </w:r>
        <w:proofErr w:type="spellStart"/>
        <w:r w:rsidR="38DD6CA2" w:rsidRPr="123B379F">
          <w:rPr>
            <w:rStyle w:val="Hyperlink"/>
            <w:rFonts w:eastAsia="Calibri"/>
          </w:rPr>
          <w:t>Wh</w:t>
        </w:r>
        <w:r w:rsidR="38DD6CA2" w:rsidRPr="123B379F">
          <w:rPr>
            <w:rStyle w:val="Hyperlink"/>
            <w:rFonts w:eastAsia="Calibri" w:cs="Calibri"/>
          </w:rPr>
          <w:t>ā</w:t>
        </w:r>
        <w:proofErr w:type="spellEnd"/>
      </w:hyperlink>
      <w:r w:rsidR="13B7EC13" w:rsidRPr="123B379F">
        <w:rPr>
          <w:rFonts w:eastAsia="Calibri"/>
        </w:rPr>
        <w:t xml:space="preserve"> </w:t>
      </w:r>
      <w:r w:rsidR="38DD6CA2" w:rsidRPr="123B379F">
        <w:rPr>
          <w:rFonts w:eastAsia="Calibri"/>
        </w:rPr>
        <w:t xml:space="preserve">(see </w:t>
      </w:r>
      <w:r w:rsidR="74451DDD" w:rsidRPr="123B379F">
        <w:rPr>
          <w:rFonts w:eastAsia="Calibri"/>
        </w:rPr>
        <w:t>B</w:t>
      </w:r>
      <w:r w:rsidR="38DD6CA2" w:rsidRPr="123B379F">
        <w:rPr>
          <w:rFonts w:eastAsia="Calibri"/>
        </w:rPr>
        <w:t>ox</w:t>
      </w:r>
      <w:r w:rsidR="001E3273">
        <w:rPr>
          <w:rFonts w:eastAsia="Calibri"/>
        </w:rPr>
        <w:t xml:space="preserve"> 3</w:t>
      </w:r>
      <w:r w:rsidR="38DD6CA2" w:rsidRPr="123B379F">
        <w:rPr>
          <w:rFonts w:eastAsia="Calibri"/>
        </w:rPr>
        <w:t xml:space="preserve">). </w:t>
      </w:r>
      <w:proofErr w:type="gramStart"/>
      <w:r w:rsidRPr="123B379F">
        <w:rPr>
          <w:rFonts w:eastAsia="Calibri"/>
        </w:rPr>
        <w:t>Or,</w:t>
      </w:r>
      <w:proofErr w:type="gramEnd"/>
      <w:r w:rsidRPr="123B379F">
        <w:rPr>
          <w:rFonts w:eastAsia="Calibri"/>
        </w:rPr>
        <w:t xml:space="preserve"> </w:t>
      </w:r>
      <w:r w:rsidR="38DD6CA2" w:rsidRPr="123B379F">
        <w:rPr>
          <w:rFonts w:eastAsia="Calibri"/>
        </w:rPr>
        <w:t>councils may decide to work with iwi</w:t>
      </w:r>
      <w:r w:rsidR="6B058F01" w:rsidRPr="123B379F">
        <w:rPr>
          <w:rFonts w:eastAsia="Calibri"/>
        </w:rPr>
        <w:t>/M</w:t>
      </w:r>
      <w:r w:rsidR="6B058F01" w:rsidRPr="123B379F">
        <w:rPr>
          <w:rFonts w:eastAsia="Calibri" w:cs="Calibri"/>
        </w:rPr>
        <w:t>ā</w:t>
      </w:r>
      <w:r w:rsidR="6B058F01" w:rsidRPr="123B379F">
        <w:rPr>
          <w:rFonts w:eastAsia="Calibri"/>
        </w:rPr>
        <w:t>ori</w:t>
      </w:r>
      <w:r w:rsidR="38DD6CA2" w:rsidRPr="123B379F">
        <w:rPr>
          <w:rFonts w:eastAsia="Calibri"/>
        </w:rPr>
        <w:t xml:space="preserve"> and stakeholders to develop</w:t>
      </w:r>
      <w:r w:rsidR="79C0DD2A" w:rsidRPr="123B379F">
        <w:rPr>
          <w:rFonts w:eastAsia="Calibri"/>
        </w:rPr>
        <w:t xml:space="preserve"> </w:t>
      </w:r>
      <w:r w:rsidR="38DD6CA2" w:rsidRPr="123B379F">
        <w:rPr>
          <w:rFonts w:eastAsia="Calibri"/>
        </w:rPr>
        <w:t xml:space="preserve">organising themes that reflect specific needs. </w:t>
      </w:r>
    </w:p>
    <w:p w14:paraId="76E6F8F1" w14:textId="7C5E3FEE" w:rsidR="00BD6DDD" w:rsidRDefault="00BD6DDD" w:rsidP="00DD0BF3">
      <w:pPr>
        <w:pStyle w:val="BodyText"/>
        <w:spacing w:after="100"/>
        <w:rPr>
          <w:rFonts w:eastAsia="Calibri"/>
        </w:rPr>
      </w:pPr>
      <w:r>
        <w:rPr>
          <w:rFonts w:eastAsia="Calibri"/>
        </w:rPr>
        <w:t xml:space="preserve">Some </w:t>
      </w:r>
      <w:r w:rsidR="007429DF">
        <w:rPr>
          <w:rFonts w:eastAsia="Calibri"/>
        </w:rPr>
        <w:t>things to consider</w:t>
      </w:r>
      <w:r w:rsidR="00D516BE">
        <w:rPr>
          <w:rFonts w:eastAsia="Calibri"/>
        </w:rPr>
        <w:t xml:space="preserve"> when identifying themes</w:t>
      </w:r>
      <w:r w:rsidR="00320AAB">
        <w:rPr>
          <w:rFonts w:eastAsia="Calibri"/>
        </w:rPr>
        <w:t xml:space="preserve">: </w:t>
      </w:r>
    </w:p>
    <w:p w14:paraId="2B72E4E2" w14:textId="78F8E5BB" w:rsidR="00BD6DDD" w:rsidRPr="00F31912" w:rsidRDefault="001E3273" w:rsidP="00DD0BF3">
      <w:pPr>
        <w:pStyle w:val="Bullet"/>
        <w:spacing w:after="100"/>
      </w:pPr>
      <w:r>
        <w:t>t</w:t>
      </w:r>
      <w:r w:rsidR="00BD6DDD" w:rsidRPr="00F31912">
        <w:t>aonga or values relevant to the local assessment</w:t>
      </w:r>
      <w:r w:rsidR="00A63C2C">
        <w:t>,</w:t>
      </w:r>
      <w:r w:rsidR="00BD6DDD" w:rsidRPr="00F31912">
        <w:t xml:space="preserve"> </w:t>
      </w:r>
      <w:r w:rsidR="00BD6DDD">
        <w:t xml:space="preserve">which reflect </w:t>
      </w:r>
      <w:r w:rsidR="00BD6DDD" w:rsidRPr="00F31912">
        <w:t xml:space="preserve">a range of world views including </w:t>
      </w:r>
      <w:proofErr w:type="spellStart"/>
      <w:r>
        <w:t>t</w:t>
      </w:r>
      <w:r w:rsidR="00BD6DDD" w:rsidRPr="00F31912">
        <w:t>e</w:t>
      </w:r>
      <w:proofErr w:type="spellEnd"/>
      <w:r w:rsidR="00BD6DDD" w:rsidRPr="00F31912">
        <w:t xml:space="preserve"> </w:t>
      </w:r>
      <w:proofErr w:type="spellStart"/>
      <w:r>
        <w:t>a</w:t>
      </w:r>
      <w:r w:rsidR="00BD6DDD" w:rsidRPr="00F31912">
        <w:t>o</w:t>
      </w:r>
      <w:proofErr w:type="spellEnd"/>
      <w:r w:rsidR="00BD6DDD" w:rsidRPr="00F31912">
        <w:t xml:space="preserve"> M</w:t>
      </w:r>
      <w:r w:rsidR="00BD6DDD">
        <w:rPr>
          <w:rFonts w:cs="Calibri"/>
        </w:rPr>
        <w:t>ā</w:t>
      </w:r>
      <w:r w:rsidR="00BD6DDD" w:rsidRPr="00F31912">
        <w:t>ori</w:t>
      </w:r>
    </w:p>
    <w:p w14:paraId="71C3826C" w14:textId="6BF5BCDC" w:rsidR="00BD6DDD" w:rsidRPr="00F31912" w:rsidRDefault="001E3273" w:rsidP="00DD0BF3">
      <w:pPr>
        <w:pStyle w:val="Bullet"/>
        <w:spacing w:after="100"/>
      </w:pPr>
      <w:r>
        <w:t>a</w:t>
      </w:r>
      <w:r w:rsidR="38DD6CA2">
        <w:t xml:space="preserve">lignment with the NCCRA. </w:t>
      </w:r>
      <w:r w:rsidR="59895F93">
        <w:t>For reporting, you may need to</w:t>
      </w:r>
      <w:r w:rsidR="38DD6CA2">
        <w:t xml:space="preserve"> map </w:t>
      </w:r>
      <w:r w:rsidR="59895F93">
        <w:t>your themes</w:t>
      </w:r>
      <w:r w:rsidR="38DD6CA2">
        <w:t xml:space="preserve"> back to the NCCRA ‘value domains’</w:t>
      </w:r>
    </w:p>
    <w:p w14:paraId="746F5EA5" w14:textId="4D5B24E1" w:rsidR="00BD6DDD" w:rsidRPr="00F31912" w:rsidRDefault="00013FE6" w:rsidP="00DD0BF3">
      <w:pPr>
        <w:pStyle w:val="Bullet"/>
        <w:spacing w:after="100"/>
      </w:pPr>
      <w:r>
        <w:t>l</w:t>
      </w:r>
      <w:r w:rsidR="00320AAB">
        <w:t xml:space="preserve">inking </w:t>
      </w:r>
      <w:r w:rsidR="00D516BE">
        <w:t>to potential</w:t>
      </w:r>
      <w:r w:rsidR="00BD6DDD" w:rsidRPr="00F31912">
        <w:t xml:space="preserve"> ownership and responsibility for the </w:t>
      </w:r>
      <w:r w:rsidR="00D516BE">
        <w:t xml:space="preserve">identified </w:t>
      </w:r>
      <w:r w:rsidR="00BD6DDD" w:rsidRPr="00F31912">
        <w:t xml:space="preserve">risks. </w:t>
      </w:r>
    </w:p>
    <w:p w14:paraId="59514396" w14:textId="367E7D05" w:rsidR="00320AAB" w:rsidRPr="00320AAB" w:rsidRDefault="00320AAB" w:rsidP="00474E43">
      <w:pPr>
        <w:pStyle w:val="Heading4"/>
      </w:pPr>
      <w:r>
        <w:t>Addressing connections</w:t>
      </w:r>
    </w:p>
    <w:p w14:paraId="6165F76C" w14:textId="4E0D0FF5" w:rsidR="00BD6DDD" w:rsidRPr="00F31912" w:rsidRDefault="38DD6CA2" w:rsidP="123B379F">
      <w:pPr>
        <w:pStyle w:val="BodyText"/>
        <w:spacing w:before="100" w:after="240"/>
        <w:rPr>
          <w:rFonts w:eastAsia="Calibri"/>
        </w:rPr>
      </w:pPr>
      <w:r w:rsidRPr="123B379F">
        <w:rPr>
          <w:rFonts w:eastAsia="Calibri"/>
        </w:rPr>
        <w:t xml:space="preserve">A limitation of the NCCRA and many other similar frameworks is that they </w:t>
      </w:r>
      <w:r w:rsidR="59895F93" w:rsidRPr="123B379F">
        <w:rPr>
          <w:rFonts w:eastAsia="Calibri"/>
        </w:rPr>
        <w:t xml:space="preserve">cite </w:t>
      </w:r>
      <w:r w:rsidRPr="123B379F">
        <w:rPr>
          <w:rFonts w:eastAsia="Calibri"/>
        </w:rPr>
        <w:t>discrete themes</w:t>
      </w:r>
      <w:r w:rsidR="00013FE6">
        <w:rPr>
          <w:rFonts w:eastAsia="Calibri"/>
        </w:rPr>
        <w:t xml:space="preserve"> </w:t>
      </w:r>
      <w:r w:rsidRPr="123B379F">
        <w:rPr>
          <w:rFonts w:eastAsia="Calibri"/>
        </w:rPr>
        <w:t xml:space="preserve">without clearly illustrating the connections between </w:t>
      </w:r>
      <w:r w:rsidR="59895F93" w:rsidRPr="123B379F">
        <w:rPr>
          <w:rFonts w:eastAsia="Calibri"/>
        </w:rPr>
        <w:t>them</w:t>
      </w:r>
      <w:r w:rsidRPr="123B379F">
        <w:rPr>
          <w:rFonts w:eastAsia="Calibri"/>
        </w:rPr>
        <w:t>. It is challenging to balance a risk assessment methodology with diverse views and values. One way is by exploring the interdependencies of the themes</w:t>
      </w:r>
      <w:r w:rsidR="59895F93" w:rsidRPr="123B379F">
        <w:rPr>
          <w:rFonts w:eastAsia="Calibri"/>
        </w:rPr>
        <w:t>, to gain</w:t>
      </w:r>
      <w:r w:rsidRPr="123B379F">
        <w:rPr>
          <w:rFonts w:eastAsia="Calibri"/>
        </w:rPr>
        <w:t xml:space="preserve"> a more complete understanding of how climate change will affect all aspects of wellbeing</w:t>
      </w:r>
      <w:r w:rsidR="3EEE7526" w:rsidRPr="123B379F">
        <w:rPr>
          <w:rFonts w:eastAsia="Calibri"/>
        </w:rPr>
        <w:t xml:space="preserve"> (</w:t>
      </w:r>
      <w:r w:rsidR="2010F225" w:rsidRPr="123B379F">
        <w:rPr>
          <w:rFonts w:eastAsia="Calibri"/>
        </w:rPr>
        <w:t>B</w:t>
      </w:r>
      <w:r w:rsidR="3EEE7526" w:rsidRPr="123B379F">
        <w:rPr>
          <w:rFonts w:eastAsia="Calibri"/>
        </w:rPr>
        <w:t xml:space="preserve">ox </w:t>
      </w:r>
      <w:r w:rsidR="6BCE10B4" w:rsidRPr="123B379F">
        <w:rPr>
          <w:rFonts w:eastAsia="Calibri"/>
        </w:rPr>
        <w:t>3</w:t>
      </w:r>
      <w:r w:rsidR="3EEE7526" w:rsidRPr="123B379F">
        <w:rPr>
          <w:rFonts w:eastAsia="Calibri"/>
        </w:rPr>
        <w:t>)</w:t>
      </w:r>
      <w:r w:rsidRPr="123B379F">
        <w:rPr>
          <w:rFonts w:eastAsia="Calibri"/>
        </w:rPr>
        <w:t xml:space="preserve">. </w:t>
      </w:r>
    </w:p>
    <w:tbl>
      <w:tblPr>
        <w:tblStyle w:val="TableGrid"/>
        <w:tblW w:w="8505" w:type="dxa"/>
        <w:tblLook w:val="04A0" w:firstRow="1" w:lastRow="0" w:firstColumn="1" w:lastColumn="0" w:noHBand="0" w:noVBand="1"/>
      </w:tblPr>
      <w:tblGrid>
        <w:gridCol w:w="8505"/>
      </w:tblGrid>
      <w:tr w:rsidR="001822A7" w14:paraId="52A6976D" w14:textId="77777777" w:rsidTr="00E12F2B">
        <w:tc>
          <w:tcPr>
            <w:tcW w:w="8494" w:type="dxa"/>
            <w:tcBorders>
              <w:top w:val="nil"/>
              <w:left w:val="nil"/>
              <w:bottom w:val="nil"/>
              <w:right w:val="nil"/>
            </w:tcBorders>
            <w:shd w:val="clear" w:color="auto" w:fill="D2DDE2"/>
          </w:tcPr>
          <w:p w14:paraId="1758F56B" w14:textId="6629F7ED" w:rsidR="001822A7" w:rsidRPr="00E12F2B" w:rsidRDefault="001822A7" w:rsidP="00DD0BF3">
            <w:pPr>
              <w:pStyle w:val="Blueboxheading"/>
              <w:spacing w:before="360" w:after="120"/>
              <w:rPr>
                <w:rFonts w:eastAsia="Calibri"/>
                <w:sz w:val="22"/>
                <w:szCs w:val="22"/>
              </w:rPr>
            </w:pPr>
            <w:r w:rsidRPr="00E12F2B">
              <w:rPr>
                <w:rFonts w:eastAsia="Calibri"/>
                <w:sz w:val="22"/>
                <w:szCs w:val="22"/>
              </w:rPr>
              <w:lastRenderedPageBreak/>
              <w:t>Box 3: Example</w:t>
            </w:r>
            <w:r w:rsidR="002E554A" w:rsidRPr="00E12F2B">
              <w:rPr>
                <w:rFonts w:eastAsia="Calibri"/>
                <w:sz w:val="22"/>
                <w:szCs w:val="22"/>
              </w:rPr>
              <w:t xml:space="preserve">s of </w:t>
            </w:r>
            <w:r w:rsidRPr="00E12F2B">
              <w:rPr>
                <w:rFonts w:eastAsia="Calibri"/>
                <w:sz w:val="22"/>
                <w:szCs w:val="22"/>
              </w:rPr>
              <w:t>frameworks with organising themes</w:t>
            </w:r>
          </w:p>
          <w:p w14:paraId="4ACBD938" w14:textId="05A8F37B" w:rsidR="001822A7" w:rsidRPr="00E12F2B" w:rsidRDefault="001822A7" w:rsidP="00DD0BF3">
            <w:pPr>
              <w:pStyle w:val="Blueboxtext"/>
              <w:spacing w:after="0"/>
              <w:rPr>
                <w:rFonts w:eastAsia="Calibri"/>
                <w:b/>
                <w:bCs/>
              </w:rPr>
            </w:pPr>
            <w:r w:rsidRPr="00E12F2B">
              <w:rPr>
                <w:rFonts w:eastAsia="Calibri"/>
                <w:b/>
                <w:bCs/>
              </w:rPr>
              <w:t xml:space="preserve">NCCRA </w:t>
            </w:r>
            <w:r w:rsidR="00320AAB" w:rsidRPr="00E12F2B">
              <w:rPr>
                <w:rFonts w:eastAsia="Calibri"/>
                <w:b/>
                <w:bCs/>
              </w:rPr>
              <w:t>f</w:t>
            </w:r>
            <w:r w:rsidRPr="00E12F2B">
              <w:rPr>
                <w:rFonts w:eastAsia="Calibri"/>
                <w:b/>
                <w:bCs/>
              </w:rPr>
              <w:t>ramework</w:t>
            </w:r>
          </w:p>
          <w:p w14:paraId="095920E6" w14:textId="1A4742E3" w:rsidR="001822A7" w:rsidRPr="00E12F2B" w:rsidRDefault="001822A7" w:rsidP="00DD0BF3">
            <w:pPr>
              <w:pStyle w:val="Blueboxtext"/>
              <w:spacing w:before="80"/>
            </w:pPr>
            <w:r w:rsidRPr="00F31912">
              <w:rPr>
                <w:rFonts w:eastAsia="Calibri"/>
              </w:rPr>
              <w:t xml:space="preserve">The NCCRA framework draws on the Treasury’s He Ara </w:t>
            </w:r>
            <w:proofErr w:type="spellStart"/>
            <w:r w:rsidRPr="00F31912">
              <w:rPr>
                <w:rFonts w:eastAsia="Calibri"/>
              </w:rPr>
              <w:t>Waiora</w:t>
            </w:r>
            <w:proofErr w:type="spellEnd"/>
            <w:r w:rsidRPr="00F31912">
              <w:rPr>
                <w:rFonts w:eastAsia="Calibri"/>
              </w:rPr>
              <w:t xml:space="preserve"> framework and the National Disaster Resilience Strategy</w:t>
            </w:r>
            <w:r w:rsidR="00320AAB">
              <w:rPr>
                <w:rFonts w:eastAsia="Calibri"/>
              </w:rPr>
              <w:t>. It</w:t>
            </w:r>
            <w:r w:rsidRPr="00F31912">
              <w:rPr>
                <w:rFonts w:eastAsia="Calibri"/>
              </w:rPr>
              <w:t xml:space="preserve"> was developed to gain an understanding of risk across five </w:t>
            </w:r>
            <w:proofErr w:type="spellStart"/>
            <w:r w:rsidRPr="00F31912">
              <w:rPr>
                <w:rFonts w:eastAsia="Calibri"/>
              </w:rPr>
              <w:t>valuedomains</w:t>
            </w:r>
            <w:proofErr w:type="spellEnd"/>
            <w:r w:rsidRPr="00F31912">
              <w:rPr>
                <w:rFonts w:eastAsia="Calibri"/>
              </w:rPr>
              <w:t xml:space="preserve"> (natural, human, built, economy</w:t>
            </w:r>
            <w:r w:rsidR="008A275F">
              <w:rPr>
                <w:rFonts w:eastAsia="Calibri"/>
              </w:rPr>
              <w:t>,</w:t>
            </w:r>
            <w:r w:rsidRPr="00F31912">
              <w:rPr>
                <w:rFonts w:eastAsia="Calibri"/>
              </w:rPr>
              <w:t xml:space="preserve"> and governance). See </w:t>
            </w:r>
            <w:r w:rsidR="00126BC5">
              <w:rPr>
                <w:rFonts w:eastAsia="Calibri"/>
              </w:rPr>
              <w:t>table 4</w:t>
            </w:r>
            <w:r w:rsidR="009D676F">
              <w:rPr>
                <w:rFonts w:eastAsia="Calibri"/>
              </w:rPr>
              <w:t xml:space="preserve"> </w:t>
            </w:r>
            <w:r w:rsidRPr="003E5968">
              <w:rPr>
                <w:rFonts w:eastAsia="Calibri"/>
              </w:rPr>
              <w:t>for</w:t>
            </w:r>
            <w:r w:rsidRPr="00F31912">
              <w:rPr>
                <w:rFonts w:eastAsia="Calibri"/>
              </w:rPr>
              <w:t xml:space="preserve"> </w:t>
            </w:r>
            <w:r w:rsidR="00320AAB">
              <w:rPr>
                <w:rFonts w:eastAsia="Calibri"/>
              </w:rPr>
              <w:t xml:space="preserve">the </w:t>
            </w:r>
            <w:r w:rsidRPr="00F31912">
              <w:rPr>
                <w:rFonts w:eastAsia="Calibri"/>
              </w:rPr>
              <w:t>domain</w:t>
            </w:r>
            <w:r w:rsidR="00E12F2B">
              <w:rPr>
                <w:rFonts w:eastAsia="Calibri"/>
              </w:rPr>
              <w:t> </w:t>
            </w:r>
            <w:r w:rsidRPr="00F31912">
              <w:rPr>
                <w:rFonts w:eastAsia="Calibri"/>
              </w:rPr>
              <w:t>descriptions.</w:t>
            </w:r>
          </w:p>
          <w:p w14:paraId="3B4FCC14" w14:textId="543228F5" w:rsidR="001822A7" w:rsidRPr="00E12F2B" w:rsidRDefault="001822A7" w:rsidP="00E12F2B">
            <w:pPr>
              <w:pStyle w:val="Tableheading"/>
              <w:ind w:left="1418"/>
              <w:rPr>
                <w:color w:val="1C556C" w:themeColor="accent1"/>
              </w:rPr>
            </w:pPr>
            <w:bookmarkStart w:id="461" w:name="_Ref77176981"/>
            <w:bookmarkStart w:id="462" w:name="_Toc80632381"/>
            <w:r w:rsidRPr="00E12F2B">
              <w:rPr>
                <w:color w:val="1C556C" w:themeColor="accent1"/>
              </w:rPr>
              <w:t xml:space="preserve">Table </w:t>
            </w:r>
            <w:r w:rsidR="00853159" w:rsidRPr="00E12F2B">
              <w:rPr>
                <w:color w:val="1C556C" w:themeColor="accent1"/>
              </w:rPr>
              <w:fldChar w:fldCharType="begin"/>
            </w:r>
            <w:r w:rsidR="00853159" w:rsidRPr="00E12F2B">
              <w:rPr>
                <w:color w:val="1C556C" w:themeColor="accent1"/>
              </w:rPr>
              <w:instrText xml:space="preserve"> SEQ Table \* ARABIC </w:instrText>
            </w:r>
            <w:r w:rsidR="00853159" w:rsidRPr="00E12F2B">
              <w:rPr>
                <w:color w:val="1C556C" w:themeColor="accent1"/>
              </w:rPr>
              <w:fldChar w:fldCharType="separate"/>
            </w:r>
            <w:r w:rsidR="00024B14">
              <w:rPr>
                <w:noProof/>
                <w:color w:val="1C556C" w:themeColor="accent1"/>
              </w:rPr>
              <w:t>4</w:t>
            </w:r>
            <w:r w:rsidR="00853159" w:rsidRPr="00E12F2B">
              <w:rPr>
                <w:color w:val="1C556C" w:themeColor="accent1"/>
              </w:rPr>
              <w:fldChar w:fldCharType="end"/>
            </w:r>
            <w:bookmarkEnd w:id="461"/>
            <w:r w:rsidRPr="00E12F2B">
              <w:rPr>
                <w:color w:val="1C556C" w:themeColor="accent1"/>
              </w:rPr>
              <w:t>:</w:t>
            </w:r>
            <w:r w:rsidR="00E12F2B">
              <w:rPr>
                <w:color w:val="1C556C" w:themeColor="accent1"/>
              </w:rPr>
              <w:tab/>
            </w:r>
            <w:r w:rsidRPr="00E12F2B">
              <w:rPr>
                <w:color w:val="1C556C" w:themeColor="accent1"/>
              </w:rPr>
              <w:t>Value domain descriptions from the NCCRA framework</w:t>
            </w:r>
            <w:bookmarkEnd w:id="462"/>
          </w:p>
          <w:tbl>
            <w:tblPr>
              <w:tblStyle w:val="MfEStyle"/>
              <w:tblW w:w="737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7"/>
              <w:gridCol w:w="5724"/>
            </w:tblGrid>
            <w:tr w:rsidR="000155F9" w14:paraId="4C1C9106" w14:textId="77777777" w:rsidTr="007A59CB">
              <w:trPr>
                <w:cnfStyle w:val="100000000000" w:firstRow="1" w:lastRow="0" w:firstColumn="0" w:lastColumn="0" w:oddVBand="0" w:evenVBand="0" w:oddHBand="0" w:evenHBand="0" w:firstRowFirstColumn="0" w:firstRowLastColumn="0" w:lastRowFirstColumn="0" w:lastRowLastColumn="0"/>
              </w:trPr>
              <w:tc>
                <w:tcPr>
                  <w:tcW w:w="1647" w:type="dxa"/>
                  <w:tcBorders>
                    <w:bottom w:val="single" w:sz="2" w:space="0" w:color="FFFFFF" w:themeColor="background1"/>
                    <w:right w:val="single" w:sz="2" w:space="0" w:color="FFFFFF" w:themeColor="background1"/>
                  </w:tcBorders>
                </w:tcPr>
                <w:p w14:paraId="2AC40A87" w14:textId="01440787" w:rsidR="000155F9" w:rsidRPr="00686E62" w:rsidRDefault="000155F9" w:rsidP="00686E62">
                  <w:pPr>
                    <w:pStyle w:val="TableTextbold"/>
                    <w:rPr>
                      <w:b/>
                      <w:bCs/>
                    </w:rPr>
                  </w:pPr>
                  <w:r w:rsidRPr="00686E62">
                    <w:rPr>
                      <w:b/>
                      <w:bCs/>
                    </w:rPr>
                    <w:t>Value domain</w:t>
                  </w:r>
                </w:p>
              </w:tc>
              <w:tc>
                <w:tcPr>
                  <w:tcW w:w="5724" w:type="dxa"/>
                  <w:tcBorders>
                    <w:left w:val="single" w:sz="2" w:space="0" w:color="FFFFFF" w:themeColor="background1"/>
                    <w:bottom w:val="single" w:sz="2" w:space="0" w:color="FFFFFF" w:themeColor="background1"/>
                  </w:tcBorders>
                </w:tcPr>
                <w:p w14:paraId="207F3B8F" w14:textId="0BE0CE2E" w:rsidR="000155F9" w:rsidRPr="00686E62" w:rsidRDefault="000155F9" w:rsidP="00686E62">
                  <w:pPr>
                    <w:pStyle w:val="TableTextbold"/>
                    <w:rPr>
                      <w:b/>
                      <w:bCs/>
                    </w:rPr>
                  </w:pPr>
                  <w:r w:rsidRPr="00686E62">
                    <w:rPr>
                      <w:b/>
                      <w:bCs/>
                    </w:rPr>
                    <w:t>Description</w:t>
                  </w:r>
                </w:p>
              </w:tc>
            </w:tr>
            <w:tr w:rsidR="000155F9" w14:paraId="72EBAD82" w14:textId="77777777" w:rsidTr="001B6ADD">
              <w:trPr>
                <w:cnfStyle w:val="000000100000" w:firstRow="0" w:lastRow="0" w:firstColumn="0" w:lastColumn="0" w:oddVBand="0" w:evenVBand="0" w:oddHBand="1" w:evenHBand="0" w:firstRowFirstColumn="0" w:firstRowLastColumn="0" w:lastRowFirstColumn="0" w:lastRowLastColumn="0"/>
              </w:trPr>
              <w:tc>
                <w:tcPr>
                  <w:tcW w:w="1647" w:type="dxa"/>
                  <w:tcBorders>
                    <w:top w:val="single" w:sz="2" w:space="0" w:color="FFFFFF" w:themeColor="background1"/>
                    <w:bottom w:val="single" w:sz="2" w:space="0" w:color="FFFFFF" w:themeColor="background1"/>
                    <w:right w:val="single" w:sz="2" w:space="0" w:color="FFFFFF" w:themeColor="background1"/>
                  </w:tcBorders>
                </w:tcPr>
                <w:p w14:paraId="7EF4763B" w14:textId="2511E200" w:rsidR="000155F9" w:rsidRPr="00C8323B" w:rsidRDefault="000155F9" w:rsidP="0050328F">
                  <w:pPr>
                    <w:pStyle w:val="Blueboxtext"/>
                    <w:spacing w:before="60" w:after="60"/>
                    <w:ind w:left="0" w:right="0"/>
                    <w:rPr>
                      <w:sz w:val="18"/>
                      <w:szCs w:val="20"/>
                    </w:rPr>
                  </w:pPr>
                  <w:r w:rsidRPr="00C8323B">
                    <w:rPr>
                      <w:sz w:val="18"/>
                      <w:szCs w:val="20"/>
                    </w:rPr>
                    <w:t>Human</w:t>
                  </w:r>
                </w:p>
              </w:tc>
              <w:tc>
                <w:tcPr>
                  <w:tcW w:w="5724" w:type="dxa"/>
                  <w:tcBorders>
                    <w:top w:val="single" w:sz="2" w:space="0" w:color="FFFFFF" w:themeColor="background1"/>
                    <w:left w:val="single" w:sz="2" w:space="0" w:color="FFFFFF" w:themeColor="background1"/>
                    <w:bottom w:val="single" w:sz="2" w:space="0" w:color="FFFFFF" w:themeColor="background1"/>
                  </w:tcBorders>
                </w:tcPr>
                <w:p w14:paraId="63CAB76D" w14:textId="71EE678E" w:rsidR="000155F9" w:rsidRPr="00C8323B" w:rsidRDefault="000155F9" w:rsidP="00C8323B">
                  <w:pPr>
                    <w:pStyle w:val="Blueboxtext"/>
                    <w:spacing w:before="60" w:after="60"/>
                    <w:ind w:left="0" w:right="0"/>
                    <w:rPr>
                      <w:sz w:val="18"/>
                      <w:szCs w:val="20"/>
                    </w:rPr>
                  </w:pPr>
                  <w:r w:rsidRPr="00C8323B">
                    <w:rPr>
                      <w:sz w:val="18"/>
                      <w:szCs w:val="20"/>
                    </w:rPr>
                    <w:t>People’s skills, knowledge</w:t>
                  </w:r>
                  <w:r w:rsidR="008A275F">
                    <w:rPr>
                      <w:sz w:val="18"/>
                      <w:szCs w:val="20"/>
                    </w:rPr>
                    <w:t>,</w:t>
                  </w:r>
                  <w:r w:rsidRPr="00C8323B">
                    <w:rPr>
                      <w:sz w:val="18"/>
                      <w:szCs w:val="20"/>
                    </w:rPr>
                    <w:t xml:space="preserve"> and physical and mental health (human); the norms, rules</w:t>
                  </w:r>
                  <w:r w:rsidR="006F3841">
                    <w:rPr>
                      <w:sz w:val="18"/>
                      <w:szCs w:val="20"/>
                    </w:rPr>
                    <w:t>,</w:t>
                  </w:r>
                  <w:r w:rsidRPr="00C8323B">
                    <w:rPr>
                      <w:sz w:val="18"/>
                      <w:szCs w:val="20"/>
                    </w:rPr>
                    <w:t xml:space="preserve"> and institutions of society (social); and the knowledge, heritage, beliefs, arts, morals, laws</w:t>
                  </w:r>
                  <w:r w:rsidR="006F3841">
                    <w:rPr>
                      <w:sz w:val="18"/>
                      <w:szCs w:val="20"/>
                    </w:rPr>
                    <w:t>,</w:t>
                  </w:r>
                  <w:r w:rsidRPr="00C8323B">
                    <w:rPr>
                      <w:sz w:val="18"/>
                      <w:szCs w:val="20"/>
                    </w:rPr>
                    <w:t xml:space="preserve"> and customs that infuse society, including culturally significant buildings and structures (cultural).</w:t>
                  </w:r>
                </w:p>
              </w:tc>
            </w:tr>
            <w:tr w:rsidR="000155F9" w14:paraId="48566C28" w14:textId="77777777" w:rsidTr="001B6ADD">
              <w:trPr>
                <w:cnfStyle w:val="000000010000" w:firstRow="0" w:lastRow="0" w:firstColumn="0" w:lastColumn="0" w:oddVBand="0" w:evenVBand="0" w:oddHBand="0" w:evenHBand="1" w:firstRowFirstColumn="0" w:firstRowLastColumn="0" w:lastRowFirstColumn="0" w:lastRowLastColumn="0"/>
              </w:trPr>
              <w:tc>
                <w:tcPr>
                  <w:tcW w:w="1647" w:type="dxa"/>
                  <w:tcBorders>
                    <w:top w:val="single" w:sz="2" w:space="0" w:color="FFFFFF" w:themeColor="background1"/>
                    <w:bottom w:val="single" w:sz="2" w:space="0" w:color="FFFFFF" w:themeColor="background1"/>
                    <w:right w:val="single" w:sz="2" w:space="0" w:color="FFFFFF" w:themeColor="background1"/>
                  </w:tcBorders>
                </w:tcPr>
                <w:p w14:paraId="566C370E" w14:textId="68A2D49B" w:rsidR="000155F9" w:rsidRPr="00C8323B" w:rsidRDefault="000155F9" w:rsidP="0050328F">
                  <w:pPr>
                    <w:pStyle w:val="Blueboxtext"/>
                    <w:spacing w:before="60" w:after="60"/>
                    <w:ind w:left="0" w:right="0"/>
                    <w:rPr>
                      <w:sz w:val="18"/>
                      <w:szCs w:val="20"/>
                    </w:rPr>
                  </w:pPr>
                  <w:r w:rsidRPr="00C8323B">
                    <w:rPr>
                      <w:sz w:val="18"/>
                      <w:szCs w:val="20"/>
                    </w:rPr>
                    <w:t xml:space="preserve">Natural </w:t>
                  </w:r>
                  <w:r w:rsidR="00320AAB" w:rsidRPr="00C8323B">
                    <w:rPr>
                      <w:sz w:val="18"/>
                      <w:szCs w:val="20"/>
                    </w:rPr>
                    <w:t>e</w:t>
                  </w:r>
                  <w:r w:rsidRPr="00C8323B">
                    <w:rPr>
                      <w:sz w:val="18"/>
                      <w:szCs w:val="20"/>
                    </w:rPr>
                    <w:t>nvironment</w:t>
                  </w:r>
                </w:p>
              </w:tc>
              <w:tc>
                <w:tcPr>
                  <w:tcW w:w="5724" w:type="dxa"/>
                  <w:tcBorders>
                    <w:top w:val="single" w:sz="2" w:space="0" w:color="FFFFFF" w:themeColor="background1"/>
                    <w:left w:val="single" w:sz="2" w:space="0" w:color="FFFFFF" w:themeColor="background1"/>
                    <w:bottom w:val="single" w:sz="2" w:space="0" w:color="FFFFFF" w:themeColor="background1"/>
                  </w:tcBorders>
                </w:tcPr>
                <w:p w14:paraId="737AC7F8" w14:textId="6207A96C" w:rsidR="000155F9" w:rsidRPr="00C8323B" w:rsidRDefault="000155F9" w:rsidP="00C8323B">
                  <w:pPr>
                    <w:pStyle w:val="Blueboxtext"/>
                    <w:spacing w:before="60" w:after="60"/>
                    <w:ind w:left="0" w:right="0"/>
                    <w:rPr>
                      <w:sz w:val="18"/>
                      <w:szCs w:val="20"/>
                    </w:rPr>
                  </w:pPr>
                  <w:r w:rsidRPr="00C8323B">
                    <w:rPr>
                      <w:sz w:val="18"/>
                      <w:szCs w:val="20"/>
                    </w:rPr>
                    <w:t xml:space="preserve">All aspects of the natural environment that support the full range of our indigenous species, he </w:t>
                  </w:r>
                  <w:proofErr w:type="spellStart"/>
                  <w:r w:rsidRPr="00C8323B">
                    <w:rPr>
                      <w:sz w:val="18"/>
                      <w:szCs w:val="20"/>
                    </w:rPr>
                    <w:t>kura</w:t>
                  </w:r>
                  <w:proofErr w:type="spellEnd"/>
                  <w:r w:rsidRPr="00C8323B">
                    <w:rPr>
                      <w:sz w:val="18"/>
                      <w:szCs w:val="20"/>
                    </w:rPr>
                    <w:t xml:space="preserve"> </w:t>
                  </w:r>
                  <w:proofErr w:type="spellStart"/>
                  <w:r w:rsidRPr="00C8323B">
                    <w:rPr>
                      <w:sz w:val="18"/>
                      <w:szCs w:val="20"/>
                    </w:rPr>
                    <w:t>taiao</w:t>
                  </w:r>
                  <w:proofErr w:type="spellEnd"/>
                  <w:r w:rsidRPr="00C8323B">
                    <w:rPr>
                      <w:sz w:val="18"/>
                      <w:szCs w:val="20"/>
                    </w:rPr>
                    <w:t xml:space="preserve"> (living treasures), and the ecosystems in terrestrial, freshwater</w:t>
                  </w:r>
                  <w:r w:rsidR="006F3841">
                    <w:rPr>
                      <w:sz w:val="18"/>
                      <w:szCs w:val="20"/>
                    </w:rPr>
                    <w:t>,</w:t>
                  </w:r>
                  <w:r w:rsidRPr="00C8323B">
                    <w:rPr>
                      <w:sz w:val="18"/>
                      <w:szCs w:val="20"/>
                    </w:rPr>
                    <w:t xml:space="preserve"> and marine environments.</w:t>
                  </w:r>
                </w:p>
              </w:tc>
            </w:tr>
            <w:tr w:rsidR="000155F9" w14:paraId="424152EE" w14:textId="77777777" w:rsidTr="001B6ADD">
              <w:trPr>
                <w:cnfStyle w:val="000000100000" w:firstRow="0" w:lastRow="0" w:firstColumn="0" w:lastColumn="0" w:oddVBand="0" w:evenVBand="0" w:oddHBand="1" w:evenHBand="0" w:firstRowFirstColumn="0" w:firstRowLastColumn="0" w:lastRowFirstColumn="0" w:lastRowLastColumn="0"/>
              </w:trPr>
              <w:tc>
                <w:tcPr>
                  <w:tcW w:w="1647" w:type="dxa"/>
                  <w:tcBorders>
                    <w:top w:val="single" w:sz="2" w:space="0" w:color="FFFFFF" w:themeColor="background1"/>
                    <w:bottom w:val="single" w:sz="2" w:space="0" w:color="FFFFFF" w:themeColor="background1"/>
                    <w:right w:val="single" w:sz="2" w:space="0" w:color="FFFFFF" w:themeColor="background1"/>
                  </w:tcBorders>
                </w:tcPr>
                <w:p w14:paraId="36800623" w14:textId="60AA9CCE" w:rsidR="000155F9" w:rsidRPr="00C8323B" w:rsidRDefault="000155F9" w:rsidP="0050328F">
                  <w:pPr>
                    <w:pStyle w:val="Blueboxtext"/>
                    <w:spacing w:before="60" w:after="60"/>
                    <w:ind w:left="0" w:right="0"/>
                    <w:rPr>
                      <w:sz w:val="18"/>
                      <w:szCs w:val="20"/>
                    </w:rPr>
                  </w:pPr>
                  <w:r w:rsidRPr="00C8323B">
                    <w:rPr>
                      <w:sz w:val="18"/>
                      <w:szCs w:val="20"/>
                    </w:rPr>
                    <w:t>Economy</w:t>
                  </w:r>
                </w:p>
              </w:tc>
              <w:tc>
                <w:tcPr>
                  <w:tcW w:w="5724" w:type="dxa"/>
                  <w:tcBorders>
                    <w:top w:val="single" w:sz="2" w:space="0" w:color="FFFFFF" w:themeColor="background1"/>
                    <w:left w:val="single" w:sz="2" w:space="0" w:color="FFFFFF" w:themeColor="background1"/>
                    <w:bottom w:val="single" w:sz="2" w:space="0" w:color="FFFFFF" w:themeColor="background1"/>
                  </w:tcBorders>
                </w:tcPr>
                <w:p w14:paraId="650D173C" w14:textId="1506E89A" w:rsidR="000155F9" w:rsidRPr="00C8323B" w:rsidRDefault="000155F9" w:rsidP="00C8323B">
                  <w:pPr>
                    <w:pStyle w:val="Blueboxtext"/>
                    <w:spacing w:before="60" w:after="60"/>
                    <w:ind w:left="0" w:right="0"/>
                    <w:rPr>
                      <w:sz w:val="18"/>
                      <w:szCs w:val="20"/>
                    </w:rPr>
                  </w:pPr>
                  <w:r w:rsidRPr="00C8323B">
                    <w:rPr>
                      <w:sz w:val="18"/>
                      <w:szCs w:val="20"/>
                    </w:rPr>
                    <w:t>The set and arrangement of inter-related production, distribution, trade</w:t>
                  </w:r>
                  <w:r w:rsidR="0087764C">
                    <w:rPr>
                      <w:sz w:val="18"/>
                      <w:szCs w:val="20"/>
                    </w:rPr>
                    <w:t>,</w:t>
                  </w:r>
                  <w:r w:rsidRPr="00C8323B">
                    <w:rPr>
                      <w:sz w:val="18"/>
                      <w:szCs w:val="20"/>
                    </w:rPr>
                    <w:t xml:space="preserve"> and consumption that allocate scarce resources.</w:t>
                  </w:r>
                </w:p>
              </w:tc>
            </w:tr>
            <w:tr w:rsidR="000155F9" w14:paraId="0998D2D0" w14:textId="77777777" w:rsidTr="007A59CB">
              <w:trPr>
                <w:cnfStyle w:val="000000010000" w:firstRow="0" w:lastRow="0" w:firstColumn="0" w:lastColumn="0" w:oddVBand="0" w:evenVBand="0" w:oddHBand="0" w:evenHBand="1" w:firstRowFirstColumn="0" w:firstRowLastColumn="0" w:lastRowFirstColumn="0" w:lastRowLastColumn="0"/>
              </w:trPr>
              <w:tc>
                <w:tcPr>
                  <w:tcW w:w="1647" w:type="dxa"/>
                  <w:tcBorders>
                    <w:top w:val="single" w:sz="2" w:space="0" w:color="FFFFFF" w:themeColor="background1"/>
                    <w:bottom w:val="single" w:sz="2" w:space="0" w:color="FFFFFF" w:themeColor="background1"/>
                    <w:right w:val="single" w:sz="2" w:space="0" w:color="FFFFFF" w:themeColor="background1"/>
                  </w:tcBorders>
                </w:tcPr>
                <w:p w14:paraId="5F175125" w14:textId="491F89B0" w:rsidR="000155F9" w:rsidRPr="00C8323B" w:rsidRDefault="000155F9" w:rsidP="0050328F">
                  <w:pPr>
                    <w:pStyle w:val="Blueboxtext"/>
                    <w:spacing w:before="60" w:after="60"/>
                    <w:ind w:left="0" w:right="0"/>
                    <w:rPr>
                      <w:sz w:val="18"/>
                      <w:szCs w:val="20"/>
                    </w:rPr>
                  </w:pPr>
                  <w:r w:rsidRPr="00C8323B">
                    <w:rPr>
                      <w:sz w:val="18"/>
                      <w:szCs w:val="20"/>
                    </w:rPr>
                    <w:t xml:space="preserve">Built </w:t>
                  </w:r>
                  <w:r w:rsidR="00320AAB" w:rsidRPr="00C8323B">
                    <w:rPr>
                      <w:sz w:val="18"/>
                      <w:szCs w:val="20"/>
                    </w:rPr>
                    <w:t>e</w:t>
                  </w:r>
                  <w:r w:rsidRPr="00C8323B">
                    <w:rPr>
                      <w:sz w:val="18"/>
                      <w:szCs w:val="20"/>
                    </w:rPr>
                    <w:t>nvironment</w:t>
                  </w:r>
                </w:p>
              </w:tc>
              <w:tc>
                <w:tcPr>
                  <w:tcW w:w="5724" w:type="dxa"/>
                  <w:tcBorders>
                    <w:top w:val="single" w:sz="2" w:space="0" w:color="FFFFFF" w:themeColor="background1"/>
                    <w:left w:val="single" w:sz="2" w:space="0" w:color="FFFFFF" w:themeColor="background1"/>
                    <w:bottom w:val="single" w:sz="2" w:space="0" w:color="FFFFFF" w:themeColor="background1"/>
                  </w:tcBorders>
                </w:tcPr>
                <w:p w14:paraId="7ED6982C" w14:textId="4607255F" w:rsidR="000155F9" w:rsidRPr="00C8323B" w:rsidRDefault="000155F9" w:rsidP="00C8323B">
                  <w:pPr>
                    <w:pStyle w:val="Blueboxtext"/>
                    <w:spacing w:before="60" w:after="60"/>
                    <w:ind w:left="0" w:right="0"/>
                    <w:rPr>
                      <w:sz w:val="18"/>
                      <w:szCs w:val="20"/>
                    </w:rPr>
                  </w:pPr>
                  <w:r w:rsidRPr="00C8323B">
                    <w:rPr>
                      <w:sz w:val="18"/>
                      <w:szCs w:val="20"/>
                    </w:rPr>
                    <w:t>The set and configuration of physical infrastructure, transport</w:t>
                  </w:r>
                  <w:r w:rsidR="0087764C">
                    <w:rPr>
                      <w:sz w:val="18"/>
                      <w:szCs w:val="20"/>
                    </w:rPr>
                    <w:t>,</w:t>
                  </w:r>
                  <w:r w:rsidRPr="00C8323B">
                    <w:rPr>
                      <w:sz w:val="18"/>
                      <w:szCs w:val="20"/>
                    </w:rPr>
                    <w:t xml:space="preserve"> and buildings.</w:t>
                  </w:r>
                </w:p>
              </w:tc>
            </w:tr>
            <w:tr w:rsidR="000155F9" w14:paraId="7E6FA834" w14:textId="77777777" w:rsidTr="007A59CB">
              <w:trPr>
                <w:cnfStyle w:val="000000100000" w:firstRow="0" w:lastRow="0" w:firstColumn="0" w:lastColumn="0" w:oddVBand="0" w:evenVBand="0" w:oddHBand="1" w:evenHBand="0" w:firstRowFirstColumn="0" w:firstRowLastColumn="0" w:lastRowFirstColumn="0" w:lastRowLastColumn="0"/>
              </w:trPr>
              <w:tc>
                <w:tcPr>
                  <w:tcW w:w="1647" w:type="dxa"/>
                  <w:tcBorders>
                    <w:top w:val="single" w:sz="2" w:space="0" w:color="FFFFFF" w:themeColor="background1"/>
                    <w:bottom w:val="single" w:sz="2" w:space="0" w:color="1C556C" w:themeColor="accent1"/>
                    <w:right w:val="single" w:sz="2" w:space="0" w:color="FFFFFF" w:themeColor="background1"/>
                  </w:tcBorders>
                </w:tcPr>
                <w:p w14:paraId="46DC2EBC" w14:textId="0073DB83" w:rsidR="000155F9" w:rsidRPr="00C8323B" w:rsidRDefault="000155F9" w:rsidP="0050328F">
                  <w:pPr>
                    <w:pStyle w:val="Blueboxtext"/>
                    <w:spacing w:before="60" w:after="60"/>
                    <w:ind w:left="0" w:right="0"/>
                    <w:rPr>
                      <w:sz w:val="18"/>
                      <w:szCs w:val="20"/>
                    </w:rPr>
                  </w:pPr>
                  <w:r w:rsidRPr="00C8323B">
                    <w:rPr>
                      <w:sz w:val="18"/>
                      <w:szCs w:val="20"/>
                    </w:rPr>
                    <w:t>Governance</w:t>
                  </w:r>
                </w:p>
              </w:tc>
              <w:tc>
                <w:tcPr>
                  <w:tcW w:w="5724" w:type="dxa"/>
                  <w:tcBorders>
                    <w:top w:val="single" w:sz="2" w:space="0" w:color="FFFFFF" w:themeColor="background1"/>
                    <w:left w:val="single" w:sz="2" w:space="0" w:color="FFFFFF" w:themeColor="background1"/>
                    <w:bottom w:val="single" w:sz="2" w:space="0" w:color="1C556C" w:themeColor="accent1"/>
                  </w:tcBorders>
                </w:tcPr>
                <w:p w14:paraId="105A976B" w14:textId="59F207EB" w:rsidR="000155F9" w:rsidRPr="00C8323B" w:rsidRDefault="000155F9" w:rsidP="00C8323B">
                  <w:pPr>
                    <w:pStyle w:val="Blueboxtext"/>
                    <w:spacing w:before="60" w:after="60"/>
                    <w:ind w:left="0" w:right="0"/>
                    <w:rPr>
                      <w:sz w:val="18"/>
                      <w:szCs w:val="20"/>
                    </w:rPr>
                  </w:pPr>
                  <w:r w:rsidRPr="00C8323B">
                    <w:rPr>
                      <w:sz w:val="18"/>
                      <w:szCs w:val="20"/>
                    </w:rPr>
                    <w:t>The governance architecture and processes in and between governments, and economic and social institutions</w:t>
                  </w:r>
                  <w:r w:rsidR="00BA4B4F" w:rsidRPr="00C8323B">
                    <w:rPr>
                      <w:sz w:val="18"/>
                      <w:szCs w:val="20"/>
                    </w:rPr>
                    <w:t>. Institutions hold the rul</w:t>
                  </w:r>
                  <w:r w:rsidR="002D5956" w:rsidRPr="00C8323B">
                    <w:rPr>
                      <w:sz w:val="18"/>
                      <w:szCs w:val="20"/>
                    </w:rPr>
                    <w:t>e</w:t>
                  </w:r>
                  <w:r w:rsidR="00BA4B4F" w:rsidRPr="00C8323B">
                    <w:rPr>
                      <w:sz w:val="18"/>
                      <w:szCs w:val="20"/>
                    </w:rPr>
                    <w:t>s and norms that shape interactions and decision</w:t>
                  </w:r>
                  <w:r w:rsidR="00B3270D" w:rsidRPr="00C8323B">
                    <w:rPr>
                      <w:sz w:val="18"/>
                      <w:szCs w:val="20"/>
                    </w:rPr>
                    <w:t>s,</w:t>
                  </w:r>
                  <w:r w:rsidR="00BA4B4F" w:rsidRPr="00C8323B">
                    <w:rPr>
                      <w:sz w:val="18"/>
                      <w:szCs w:val="20"/>
                    </w:rPr>
                    <w:t xml:space="preserve"> and the agents that act within their frameworks.</w:t>
                  </w:r>
                </w:p>
              </w:tc>
            </w:tr>
            <w:tr w:rsidR="009251D2" w14:paraId="2D726F47" w14:textId="77777777" w:rsidTr="007A59CB">
              <w:trPr>
                <w:cnfStyle w:val="000000010000" w:firstRow="0" w:lastRow="0" w:firstColumn="0" w:lastColumn="0" w:oddVBand="0" w:evenVBand="0" w:oddHBand="0" w:evenHBand="1" w:firstRowFirstColumn="0" w:firstRowLastColumn="0" w:lastRowFirstColumn="0" w:lastRowLastColumn="0"/>
              </w:trPr>
              <w:tc>
                <w:tcPr>
                  <w:tcW w:w="1647" w:type="dxa"/>
                  <w:tcBorders>
                    <w:top w:val="single" w:sz="2" w:space="0" w:color="1C556C" w:themeColor="accent1"/>
                  </w:tcBorders>
                  <w:shd w:val="clear" w:color="auto" w:fill="D2DDE2" w:themeFill="accent3"/>
                </w:tcPr>
                <w:p w14:paraId="62CC6021" w14:textId="77777777" w:rsidR="009251D2" w:rsidRPr="000155F9" w:rsidRDefault="009251D2" w:rsidP="0050328F">
                  <w:pPr>
                    <w:pStyle w:val="Blueboxtext"/>
                    <w:spacing w:before="60" w:after="60"/>
                    <w:ind w:left="0" w:right="0"/>
                  </w:pPr>
                </w:p>
              </w:tc>
              <w:tc>
                <w:tcPr>
                  <w:tcW w:w="5724" w:type="dxa"/>
                  <w:tcBorders>
                    <w:top w:val="single" w:sz="2" w:space="0" w:color="1C556C" w:themeColor="accent1"/>
                  </w:tcBorders>
                  <w:shd w:val="clear" w:color="auto" w:fill="D2DDE2" w:themeFill="accent3"/>
                </w:tcPr>
                <w:p w14:paraId="5590C214" w14:textId="77777777" w:rsidR="009251D2" w:rsidRDefault="009251D2" w:rsidP="0050328F">
                  <w:pPr>
                    <w:pStyle w:val="Blueboxtext"/>
                    <w:spacing w:before="60" w:after="60"/>
                    <w:ind w:left="0" w:right="0"/>
                  </w:pPr>
                </w:p>
              </w:tc>
            </w:tr>
          </w:tbl>
          <w:p w14:paraId="7A4F636F" w14:textId="60105C52" w:rsidR="001822A7" w:rsidRPr="001822A7" w:rsidRDefault="001822A7" w:rsidP="00465B8B">
            <w:pPr>
              <w:pStyle w:val="Blueboxtext"/>
              <w:rPr>
                <w:rFonts w:eastAsia="Calibri"/>
              </w:rPr>
            </w:pPr>
          </w:p>
        </w:tc>
      </w:tr>
    </w:tbl>
    <w:p w14:paraId="7450B5CD" w14:textId="72A65A80" w:rsidR="00C81695" w:rsidRPr="00697FD1" w:rsidRDefault="00C81695" w:rsidP="00697FD1">
      <w:pPr>
        <w:pStyle w:val="BodyText"/>
      </w:pPr>
    </w:p>
    <w:tbl>
      <w:tblPr>
        <w:tblStyle w:val="TableGrid"/>
        <w:tblW w:w="0" w:type="auto"/>
        <w:tblLook w:val="04A0" w:firstRow="1" w:lastRow="0" w:firstColumn="1" w:lastColumn="0" w:noHBand="0" w:noVBand="1"/>
      </w:tblPr>
      <w:tblGrid>
        <w:gridCol w:w="8505"/>
      </w:tblGrid>
      <w:tr w:rsidR="002B7611" w14:paraId="0D60D82E" w14:textId="77777777" w:rsidTr="000B6E24">
        <w:trPr>
          <w:trHeight w:val="4535"/>
        </w:trPr>
        <w:tc>
          <w:tcPr>
            <w:tcW w:w="8494" w:type="dxa"/>
            <w:tcBorders>
              <w:top w:val="nil"/>
              <w:left w:val="nil"/>
              <w:bottom w:val="nil"/>
              <w:right w:val="nil"/>
            </w:tcBorders>
            <w:shd w:val="clear" w:color="auto" w:fill="D2DDE2"/>
          </w:tcPr>
          <w:p w14:paraId="2DAE706F" w14:textId="5D1869C8" w:rsidR="002B7611" w:rsidRPr="000F5245" w:rsidRDefault="002B7611" w:rsidP="000F5245">
            <w:pPr>
              <w:pStyle w:val="Blueboxheading"/>
              <w:rPr>
                <w:rFonts w:eastAsia="Calibri"/>
                <w:sz w:val="24"/>
                <w:szCs w:val="24"/>
              </w:rPr>
            </w:pPr>
            <w:bookmarkStart w:id="463" w:name="_Toc74044563"/>
            <w:bookmarkStart w:id="464" w:name="_Toc75791273"/>
            <w:bookmarkStart w:id="465" w:name="_Toc75802817"/>
            <w:bookmarkStart w:id="466" w:name="_Toc75852572"/>
            <w:bookmarkEnd w:id="463"/>
            <w:bookmarkEnd w:id="464"/>
            <w:bookmarkEnd w:id="465"/>
            <w:bookmarkEnd w:id="466"/>
            <w:r w:rsidRPr="000F5245">
              <w:rPr>
                <w:rFonts w:eastAsia="Calibri"/>
                <w:sz w:val="24"/>
                <w:szCs w:val="24"/>
              </w:rPr>
              <w:lastRenderedPageBreak/>
              <w:t xml:space="preserve">Treasury’s Living Standards Framework (LSF) and He Ara </w:t>
            </w:r>
            <w:proofErr w:type="spellStart"/>
            <w:r w:rsidRPr="000F5245">
              <w:rPr>
                <w:rFonts w:eastAsia="Calibri"/>
                <w:sz w:val="24"/>
                <w:szCs w:val="24"/>
              </w:rPr>
              <w:t>Waiora</w:t>
            </w:r>
            <w:proofErr w:type="spellEnd"/>
          </w:p>
          <w:p w14:paraId="327C152B" w14:textId="706EE66F" w:rsidR="00E6177E" w:rsidRDefault="0044107A" w:rsidP="000F5245">
            <w:pPr>
              <w:pStyle w:val="Blueboxtext"/>
            </w:pPr>
            <w:r w:rsidRPr="00E6177E">
              <w:rPr>
                <w:b/>
                <w:bCs/>
                <w:noProof/>
              </w:rPr>
              <w:drawing>
                <wp:anchor distT="0" distB="0" distL="114300" distR="114300" simplePos="0" relativeHeight="251738112" behindDoc="0" locked="0" layoutInCell="1" allowOverlap="1" wp14:anchorId="5752077E" wp14:editId="62AB8CB7">
                  <wp:simplePos x="0" y="0"/>
                  <wp:positionH relativeFrom="column">
                    <wp:posOffset>2408555</wp:posOffset>
                  </wp:positionH>
                  <wp:positionV relativeFrom="paragraph">
                    <wp:posOffset>177800</wp:posOffset>
                  </wp:positionV>
                  <wp:extent cx="2694940" cy="2602865"/>
                  <wp:effectExtent l="0" t="0" r="0" b="6985"/>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694940" cy="2602865"/>
                          </a:xfrm>
                          <a:prstGeom prst="rect">
                            <a:avLst/>
                          </a:prstGeom>
                        </pic:spPr>
                      </pic:pic>
                    </a:graphicData>
                  </a:graphic>
                  <wp14:sizeRelH relativeFrom="page">
                    <wp14:pctWidth>0</wp14:pctWidth>
                  </wp14:sizeRelH>
                  <wp14:sizeRelV relativeFrom="page">
                    <wp14:pctHeight>0</wp14:pctHeight>
                  </wp14:sizeRelV>
                </wp:anchor>
              </w:drawing>
            </w:r>
            <w:r w:rsidR="002B7611" w:rsidRPr="00E6177E">
              <w:rPr>
                <w:rFonts w:eastAsia="Calibri"/>
                <w:b/>
                <w:bCs/>
              </w:rPr>
              <w:t>The LSF</w:t>
            </w:r>
            <w:r w:rsidR="002B7611" w:rsidRPr="00F31912">
              <w:rPr>
                <w:rFonts w:eastAsia="Calibri"/>
              </w:rPr>
              <w:t xml:space="preserve"> is a New </w:t>
            </w:r>
            <w:r w:rsidR="002B7611" w:rsidRPr="00597748">
              <w:t>Zealand</w:t>
            </w:r>
            <w:r w:rsidR="00B3270D">
              <w:t>-</w:t>
            </w:r>
            <w:r w:rsidR="002B7611" w:rsidRPr="00597748">
              <w:t xml:space="preserve">specific framework developed by </w:t>
            </w:r>
            <w:r w:rsidR="00B3270D">
              <w:t>t</w:t>
            </w:r>
            <w:r w:rsidR="002B7611" w:rsidRPr="00597748">
              <w:t>he Treasury</w:t>
            </w:r>
            <w:r w:rsidR="00B3270D">
              <w:t>.</w:t>
            </w:r>
            <w:r w:rsidR="002B7611" w:rsidRPr="00597748">
              <w:t xml:space="preserve"> </w:t>
            </w:r>
            <w:r w:rsidR="00B3270D">
              <w:t>It</w:t>
            </w:r>
            <w:r w:rsidR="00B3270D" w:rsidRPr="00597748">
              <w:t xml:space="preserve"> </w:t>
            </w:r>
            <w:r w:rsidR="002B7611" w:rsidRPr="00597748">
              <w:t xml:space="preserve">draws on a range of national and international approaches to wellbeing. </w:t>
            </w:r>
            <w:r w:rsidR="00B3270D">
              <w:t>It applies to</w:t>
            </w:r>
            <w:r w:rsidR="002B7611" w:rsidRPr="00597748">
              <w:t xml:space="preserve"> </w:t>
            </w:r>
            <w:r w:rsidR="00B3270D">
              <w:t>several</w:t>
            </w:r>
            <w:r w:rsidR="002B7611" w:rsidRPr="00597748">
              <w:t xml:space="preserve"> aspects of life experience, such as housing, income, employment, education, community engagement, enjoyment of environmental amenity</w:t>
            </w:r>
            <w:r w:rsidR="002E554A">
              <w:t>,</w:t>
            </w:r>
            <w:r w:rsidR="002B7611" w:rsidRPr="00597748">
              <w:t xml:space="preserve"> and health and safety. </w:t>
            </w:r>
            <w:r w:rsidR="00B3270D">
              <w:t>T</w:t>
            </w:r>
            <w:r w:rsidR="002B7611" w:rsidRPr="00597748">
              <w:t xml:space="preserve">hese are presented as four interdependent </w:t>
            </w:r>
            <w:r w:rsidR="00B3270D">
              <w:t xml:space="preserve">forms of </w:t>
            </w:r>
            <w:r w:rsidR="004D01A9">
              <w:t>‘</w:t>
            </w:r>
            <w:r w:rsidR="002B7611" w:rsidRPr="00597748">
              <w:t>capital</w:t>
            </w:r>
            <w:r w:rsidR="004D01A9">
              <w:t>’</w:t>
            </w:r>
            <w:r w:rsidR="002B7611" w:rsidRPr="00597748">
              <w:t xml:space="preserve"> – natural, human, social, and financial and physical (</w:t>
            </w:r>
            <w:r w:rsidR="00B3270D">
              <w:t>t</w:t>
            </w:r>
            <w:r w:rsidR="002B7611" w:rsidRPr="00597748">
              <w:t xml:space="preserve">he Treasury, 2019). </w:t>
            </w:r>
          </w:p>
          <w:p w14:paraId="181C208D" w14:textId="46FBED55" w:rsidR="002B7611" w:rsidRPr="00597748" w:rsidRDefault="002B7611" w:rsidP="000F5245">
            <w:pPr>
              <w:pStyle w:val="Blueboxtext"/>
            </w:pPr>
            <w:r w:rsidRPr="00E6177E">
              <w:rPr>
                <w:b/>
                <w:bCs/>
              </w:rPr>
              <w:t xml:space="preserve">He Ara </w:t>
            </w:r>
            <w:proofErr w:type="spellStart"/>
            <w:r w:rsidRPr="00E6177E">
              <w:rPr>
                <w:b/>
                <w:bCs/>
              </w:rPr>
              <w:t>Waiora</w:t>
            </w:r>
            <w:proofErr w:type="spellEnd"/>
            <w:r w:rsidRPr="00597748">
              <w:t xml:space="preserve"> is a development of the LSF to incorporate </w:t>
            </w:r>
            <w:proofErr w:type="spellStart"/>
            <w:r w:rsidR="009B240D">
              <w:t>t</w:t>
            </w:r>
            <w:r w:rsidRPr="00597748">
              <w:t>e</w:t>
            </w:r>
            <w:proofErr w:type="spellEnd"/>
            <w:r w:rsidRPr="00597748">
              <w:t xml:space="preserve"> </w:t>
            </w:r>
            <w:proofErr w:type="spellStart"/>
            <w:r w:rsidR="009B240D">
              <w:t>a</w:t>
            </w:r>
            <w:r w:rsidRPr="00597748">
              <w:t>o</w:t>
            </w:r>
            <w:proofErr w:type="spellEnd"/>
            <w:r w:rsidRPr="00597748">
              <w:t xml:space="preserve"> </w:t>
            </w:r>
            <w:r>
              <w:t>Māori</w:t>
            </w:r>
            <w:r w:rsidRPr="00597748">
              <w:t xml:space="preserve">. The framework </w:t>
            </w:r>
            <w:r>
              <w:t>presents</w:t>
            </w:r>
            <w:r w:rsidRPr="00597748">
              <w:t xml:space="preserve"> </w:t>
            </w:r>
            <w:proofErr w:type="spellStart"/>
            <w:r w:rsidRPr="00597748">
              <w:t>waiora</w:t>
            </w:r>
            <w:proofErr w:type="spellEnd"/>
            <w:r w:rsidRPr="00597748">
              <w:t xml:space="preserve">/wellbeing as the foundation of all </w:t>
            </w:r>
            <w:r w:rsidR="00E6177E">
              <w:t xml:space="preserve">types of </w:t>
            </w:r>
            <w:r w:rsidRPr="00597748">
              <w:t>capital</w:t>
            </w:r>
            <w:r>
              <w:t>,</w:t>
            </w:r>
            <w:r w:rsidRPr="00597748">
              <w:t xml:space="preserve"> with natural capital underpinning human, social</w:t>
            </w:r>
            <w:r w:rsidR="00E6177E">
              <w:t>,</w:t>
            </w:r>
            <w:r w:rsidRPr="00597748">
              <w:t xml:space="preserve"> financial</w:t>
            </w:r>
            <w:r w:rsidR="001704FF">
              <w:t>,</w:t>
            </w:r>
            <w:r w:rsidRPr="00597748">
              <w:t xml:space="preserve"> and physical. The</w:t>
            </w:r>
            <w:r w:rsidR="00E6177E">
              <w:t>se</w:t>
            </w:r>
            <w:r w:rsidRPr="00597748">
              <w:t xml:space="preserve"> </w:t>
            </w:r>
            <w:r w:rsidR="00E6177E">
              <w:t>apply</w:t>
            </w:r>
            <w:r w:rsidRPr="00597748">
              <w:t xml:space="preserve"> in the context of shared societal values or principles of </w:t>
            </w:r>
            <w:proofErr w:type="spellStart"/>
            <w:r w:rsidRPr="00597748">
              <w:t>manaakitanga</w:t>
            </w:r>
            <w:proofErr w:type="spellEnd"/>
            <w:r w:rsidRPr="00597748">
              <w:t xml:space="preserve">, </w:t>
            </w:r>
            <w:proofErr w:type="spellStart"/>
            <w:r w:rsidRPr="00597748">
              <w:t>kaitiakitanga</w:t>
            </w:r>
            <w:proofErr w:type="spellEnd"/>
            <w:r w:rsidRPr="00597748">
              <w:t xml:space="preserve">, whanaungatanga, and </w:t>
            </w:r>
            <w:proofErr w:type="spellStart"/>
            <w:r w:rsidRPr="00597748">
              <w:t>ōhanga</w:t>
            </w:r>
            <w:proofErr w:type="spellEnd"/>
            <w:r w:rsidRPr="00597748">
              <w:t xml:space="preserve"> (O’Connell et al, 2018).</w:t>
            </w:r>
          </w:p>
          <w:p w14:paraId="30A458FE" w14:textId="77777777" w:rsidR="002B7611" w:rsidRPr="00F61106" w:rsidRDefault="002B7611" w:rsidP="000F5245">
            <w:pPr>
              <w:pStyle w:val="Blueboxheading"/>
              <w:spacing w:before="120"/>
              <w:rPr>
                <w:rFonts w:eastAsia="Calibri"/>
              </w:rPr>
            </w:pPr>
            <w:r w:rsidRPr="00F61106">
              <w:rPr>
                <w:rFonts w:eastAsia="Calibri"/>
              </w:rPr>
              <w:t>National Disaster Resilience Strategy</w:t>
            </w:r>
          </w:p>
          <w:p w14:paraId="2BF6DCCB" w14:textId="0D503963" w:rsidR="002B7611" w:rsidRDefault="002B7611" w:rsidP="000F5245">
            <w:pPr>
              <w:pStyle w:val="Blueboxtext"/>
              <w:rPr>
                <w:rFonts w:eastAsia="Calibri"/>
              </w:rPr>
            </w:pPr>
            <w:r w:rsidRPr="00F31912">
              <w:rPr>
                <w:rFonts w:eastAsia="Calibri"/>
              </w:rPr>
              <w:t>The National Disaster Resilience Strategy (</w:t>
            </w:r>
            <w:proofErr w:type="spellStart"/>
            <w:r w:rsidRPr="00F31912">
              <w:rPr>
                <w:rFonts w:eastAsia="Calibri"/>
              </w:rPr>
              <w:t>Rautaki</w:t>
            </w:r>
            <w:proofErr w:type="spellEnd"/>
            <w:r w:rsidRPr="00F31912">
              <w:rPr>
                <w:rFonts w:eastAsia="Calibri"/>
              </w:rPr>
              <w:t xml:space="preserve"> ā-Motu </w:t>
            </w:r>
            <w:proofErr w:type="spellStart"/>
            <w:r w:rsidRPr="00F31912">
              <w:rPr>
                <w:rFonts w:eastAsia="Calibri"/>
              </w:rPr>
              <w:t>Manawaroa</w:t>
            </w:r>
            <w:proofErr w:type="spellEnd"/>
            <w:r w:rsidRPr="00F31912">
              <w:rPr>
                <w:rFonts w:eastAsia="Calibri"/>
              </w:rPr>
              <w:t xml:space="preserve"> </w:t>
            </w:r>
            <w:proofErr w:type="spellStart"/>
            <w:r w:rsidRPr="00F31912">
              <w:rPr>
                <w:rFonts w:eastAsia="Calibri"/>
              </w:rPr>
              <w:t>Aituā</w:t>
            </w:r>
            <w:proofErr w:type="spellEnd"/>
            <w:r w:rsidRPr="00F31912">
              <w:rPr>
                <w:rFonts w:eastAsia="Calibri"/>
              </w:rPr>
              <w:t>) outlines the vision and long-term goals for civil defence emergency management in Aotearoa</w:t>
            </w:r>
            <w:r w:rsidR="008A3F7B">
              <w:rPr>
                <w:rFonts w:eastAsia="Calibri"/>
              </w:rPr>
              <w:t xml:space="preserve"> New Zealand</w:t>
            </w:r>
            <w:r w:rsidRPr="00F31912">
              <w:rPr>
                <w:rFonts w:eastAsia="Calibri"/>
              </w:rPr>
              <w:t xml:space="preserve">. The model is of a resilient nation, identifying </w:t>
            </w:r>
            <w:r w:rsidR="00E6177E">
              <w:rPr>
                <w:rFonts w:eastAsia="Calibri"/>
              </w:rPr>
              <w:t>six</w:t>
            </w:r>
            <w:r w:rsidRPr="00F31912">
              <w:rPr>
                <w:rFonts w:eastAsia="Calibri"/>
              </w:rPr>
              <w:t xml:space="preserve"> types of resilience </w:t>
            </w:r>
            <w:r>
              <w:rPr>
                <w:rFonts w:eastAsia="Calibri"/>
              </w:rPr>
              <w:t xml:space="preserve">that are </w:t>
            </w:r>
            <w:r>
              <w:rPr>
                <w:rFonts w:eastAsia="Calibri"/>
                <w:bCs/>
              </w:rPr>
              <w:t>fundamental</w:t>
            </w:r>
            <w:r w:rsidRPr="00F31912">
              <w:rPr>
                <w:rFonts w:eastAsia="Calibri"/>
                <w:bCs/>
              </w:rPr>
              <w:t xml:space="preserve"> to protecting Aotearoa’s </w:t>
            </w:r>
            <w:r w:rsidRPr="00F31912">
              <w:rPr>
                <w:rFonts w:eastAsia="Calibri"/>
              </w:rPr>
              <w:t>capital and future wellbeing</w:t>
            </w:r>
            <w:r w:rsidR="00E6177E">
              <w:rPr>
                <w:rFonts w:eastAsia="Calibri"/>
              </w:rPr>
              <w:t>.</w:t>
            </w:r>
            <w:r w:rsidRPr="00F31912">
              <w:rPr>
                <w:rFonts w:eastAsia="Calibri"/>
              </w:rPr>
              <w:t xml:space="preserve"> These concepts are underpinned by knowledge, and operate at several scales, from individuals</w:t>
            </w:r>
            <w:r w:rsidR="00283047">
              <w:rPr>
                <w:rFonts w:eastAsia="Calibri"/>
              </w:rPr>
              <w:t xml:space="preserve"> and</w:t>
            </w:r>
            <w:r w:rsidRPr="00F31912">
              <w:rPr>
                <w:rFonts w:eastAsia="Calibri"/>
              </w:rPr>
              <w:t xml:space="preserve"> family</w:t>
            </w:r>
            <w:r w:rsidR="00283047">
              <w:rPr>
                <w:rFonts w:eastAsia="Calibri"/>
              </w:rPr>
              <w:t>/</w:t>
            </w:r>
            <w:proofErr w:type="spellStart"/>
            <w:r w:rsidRPr="00F31912">
              <w:rPr>
                <w:rFonts w:eastAsia="Calibri"/>
              </w:rPr>
              <w:t>wh</w:t>
            </w:r>
            <w:r w:rsidR="00E6177E" w:rsidRPr="00F31912">
              <w:rPr>
                <w:rFonts w:eastAsia="Calibri"/>
              </w:rPr>
              <w:t>ā</w:t>
            </w:r>
            <w:r w:rsidRPr="00F31912">
              <w:rPr>
                <w:rFonts w:eastAsia="Calibri"/>
              </w:rPr>
              <w:t>nau</w:t>
            </w:r>
            <w:proofErr w:type="spellEnd"/>
            <w:r w:rsidRPr="00F31912">
              <w:t xml:space="preserve"> </w:t>
            </w:r>
            <w:r w:rsidRPr="00F31912">
              <w:rPr>
                <w:rFonts w:eastAsia="Calibri"/>
              </w:rPr>
              <w:t xml:space="preserve">to businesses and organisations, communities and </w:t>
            </w:r>
            <w:proofErr w:type="spellStart"/>
            <w:r w:rsidRPr="00F31912">
              <w:rPr>
                <w:rFonts w:eastAsia="Calibri"/>
              </w:rPr>
              <w:t>hapū</w:t>
            </w:r>
            <w:proofErr w:type="spellEnd"/>
            <w:r w:rsidRPr="00F31912">
              <w:rPr>
                <w:rFonts w:eastAsia="Calibri"/>
              </w:rPr>
              <w:t>, cities and districts, and governance at a national level (Ministry of Civil Defence &amp; Emergency Management, 2019).</w:t>
            </w:r>
          </w:p>
          <w:p w14:paraId="62630FC5" w14:textId="3E0067DB" w:rsidR="002B7611" w:rsidRPr="001822A7" w:rsidRDefault="002B7611" w:rsidP="000F5245">
            <w:pPr>
              <w:pStyle w:val="Blueboxtext"/>
              <w:spacing w:after="240"/>
              <w:rPr>
                <w:rFonts w:eastAsia="Calibri"/>
                <w:b/>
              </w:rPr>
            </w:pPr>
            <w:r w:rsidRPr="00F31912">
              <w:rPr>
                <w:noProof/>
              </w:rPr>
              <w:drawing>
                <wp:inline distT="0" distB="0" distL="0" distR="0" wp14:anchorId="071EB740" wp14:editId="6A7D340C">
                  <wp:extent cx="4934310" cy="2328333"/>
                  <wp:effectExtent l="0" t="0" r="0" b="0"/>
                  <wp:docPr id="55" name="Picture 9">
                    <a:extLst xmlns:a="http://schemas.openxmlformats.org/drawingml/2006/main">
                      <a:ext uri="{FF2B5EF4-FFF2-40B4-BE49-F238E27FC236}">
                        <a16:creationId xmlns:a16="http://schemas.microsoft.com/office/drawing/2014/main" id="{9099B513-68F6-44FD-ABDD-A746953F16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099B513-68F6-44FD-ABDD-A746953F16D3}"/>
                              </a:ext>
                            </a:extLst>
                          </pic:cNvPr>
                          <pic:cNvPicPr>
                            <a:picLocks noChangeAspect="1"/>
                          </pic:cNvPicPr>
                        </pic:nvPicPr>
                        <pic:blipFill>
                          <a:blip r:embed="rId57"/>
                          <a:stretch>
                            <a:fillRect/>
                          </a:stretch>
                        </pic:blipFill>
                        <pic:spPr>
                          <a:xfrm>
                            <a:off x="0" y="0"/>
                            <a:ext cx="4948927" cy="2335230"/>
                          </a:xfrm>
                          <a:prstGeom prst="rect">
                            <a:avLst/>
                          </a:prstGeom>
                        </pic:spPr>
                      </pic:pic>
                    </a:graphicData>
                  </a:graphic>
                </wp:inline>
              </w:drawing>
            </w:r>
          </w:p>
        </w:tc>
      </w:tr>
      <w:tr w:rsidR="000F5245" w14:paraId="6DD784C8" w14:textId="77777777" w:rsidTr="00A76835">
        <w:tc>
          <w:tcPr>
            <w:tcW w:w="8494" w:type="dxa"/>
            <w:tcBorders>
              <w:top w:val="nil"/>
              <w:left w:val="nil"/>
              <w:bottom w:val="nil"/>
              <w:right w:val="nil"/>
            </w:tcBorders>
            <w:shd w:val="clear" w:color="auto" w:fill="D2DDE2"/>
          </w:tcPr>
          <w:p w14:paraId="794E2B78" w14:textId="00EA8D93" w:rsidR="000F5245" w:rsidRPr="00F61106" w:rsidRDefault="000F5245" w:rsidP="000F5245">
            <w:pPr>
              <w:pStyle w:val="Blueboxheading"/>
              <w:rPr>
                <w:rFonts w:eastAsia="Calibri" w:cs="Calibri"/>
              </w:rPr>
            </w:pPr>
            <w:proofErr w:type="spellStart"/>
            <w:r w:rsidRPr="00F61106">
              <w:rPr>
                <w:rFonts w:eastAsia="Calibri"/>
              </w:rPr>
              <w:lastRenderedPageBreak/>
              <w:t>Te</w:t>
            </w:r>
            <w:proofErr w:type="spellEnd"/>
            <w:r w:rsidRPr="00F61106">
              <w:rPr>
                <w:rFonts w:eastAsia="Calibri"/>
              </w:rPr>
              <w:t xml:space="preserve"> Whare Tapa </w:t>
            </w:r>
            <w:proofErr w:type="spellStart"/>
            <w:r w:rsidRPr="00F61106">
              <w:rPr>
                <w:rFonts w:eastAsia="Calibri"/>
              </w:rPr>
              <w:t>Wh</w:t>
            </w:r>
            <w:r w:rsidRPr="00F61106">
              <w:rPr>
                <w:rFonts w:eastAsia="Calibri" w:cs="Calibri"/>
              </w:rPr>
              <w:t>ā</w:t>
            </w:r>
            <w:proofErr w:type="spellEnd"/>
          </w:p>
          <w:p w14:paraId="1AA7E092" w14:textId="321C8513" w:rsidR="00B0171D" w:rsidRDefault="000F5245" w:rsidP="000F5245">
            <w:pPr>
              <w:pStyle w:val="Blueboxtext"/>
              <w:rPr>
                <w:rFonts w:eastAsia="Calibri"/>
              </w:rPr>
            </w:pPr>
            <w:proofErr w:type="spellStart"/>
            <w:r w:rsidRPr="00F31912">
              <w:rPr>
                <w:rFonts w:eastAsia="Calibri"/>
              </w:rPr>
              <w:t>Te</w:t>
            </w:r>
            <w:proofErr w:type="spellEnd"/>
            <w:r w:rsidRPr="00F31912">
              <w:rPr>
                <w:rFonts w:eastAsia="Calibri"/>
              </w:rPr>
              <w:t xml:space="preserve"> Whare Tapa </w:t>
            </w:r>
            <w:proofErr w:type="spellStart"/>
            <w:r w:rsidRPr="00F31912">
              <w:rPr>
                <w:rFonts w:eastAsia="Calibri"/>
              </w:rPr>
              <w:t>Whā</w:t>
            </w:r>
            <w:proofErr w:type="spellEnd"/>
            <w:r w:rsidRPr="00F31912">
              <w:rPr>
                <w:rFonts w:eastAsia="Calibri"/>
              </w:rPr>
              <w:t xml:space="preserve"> model was designed for the health </w:t>
            </w:r>
            <w:proofErr w:type="gramStart"/>
            <w:r>
              <w:rPr>
                <w:rFonts w:eastAsia="Calibri"/>
              </w:rPr>
              <w:t>sector</w:t>
            </w:r>
            <w:r w:rsidRPr="00F31912">
              <w:rPr>
                <w:rFonts w:eastAsia="Calibri"/>
              </w:rPr>
              <w:t>, but</w:t>
            </w:r>
            <w:proofErr w:type="gramEnd"/>
            <w:r w:rsidRPr="00F31912">
              <w:rPr>
                <w:rFonts w:eastAsia="Calibri"/>
              </w:rPr>
              <w:t xml:space="preserve"> could </w:t>
            </w:r>
            <w:r>
              <w:rPr>
                <w:rFonts w:eastAsia="Calibri"/>
              </w:rPr>
              <w:t xml:space="preserve">apply to </w:t>
            </w:r>
            <w:r w:rsidRPr="00F31912">
              <w:rPr>
                <w:rFonts w:eastAsia="Calibri"/>
              </w:rPr>
              <w:t>climate change where it integrate</w:t>
            </w:r>
            <w:r>
              <w:rPr>
                <w:rFonts w:eastAsia="Calibri"/>
              </w:rPr>
              <w:t>s the</w:t>
            </w:r>
            <w:r w:rsidRPr="00F31912">
              <w:rPr>
                <w:rFonts w:eastAsia="Calibri"/>
              </w:rPr>
              <w:t xml:space="preserve"> nature of climate change risks within </w:t>
            </w:r>
            <w:proofErr w:type="spellStart"/>
            <w:r>
              <w:rPr>
                <w:rFonts w:eastAsia="Calibri"/>
              </w:rPr>
              <w:t>m</w:t>
            </w:r>
            <w:r w:rsidRPr="00F31912">
              <w:rPr>
                <w:rFonts w:eastAsia="Calibri"/>
              </w:rPr>
              <w:t>ātauranga</w:t>
            </w:r>
            <w:proofErr w:type="spellEnd"/>
            <w:r w:rsidRPr="00F31912">
              <w:rPr>
                <w:rFonts w:eastAsia="Calibri"/>
              </w:rPr>
              <w:t xml:space="preserve"> Māori. </w:t>
            </w:r>
            <w:r>
              <w:rPr>
                <w:rFonts w:eastAsia="Calibri"/>
              </w:rPr>
              <w:t>The model has</w:t>
            </w:r>
            <w:r w:rsidRPr="00F31912">
              <w:rPr>
                <w:rFonts w:eastAsia="Calibri"/>
              </w:rPr>
              <w:t xml:space="preserve"> four </w:t>
            </w:r>
            <w:r>
              <w:rPr>
                <w:rFonts w:eastAsia="Calibri"/>
              </w:rPr>
              <w:t>elements representing</w:t>
            </w:r>
            <w:r w:rsidRPr="00F31912">
              <w:rPr>
                <w:rFonts w:eastAsia="Calibri"/>
              </w:rPr>
              <w:t xml:space="preserve"> </w:t>
            </w:r>
            <w:proofErr w:type="spellStart"/>
            <w:r w:rsidRPr="00F31912">
              <w:rPr>
                <w:rFonts w:eastAsia="Calibri"/>
              </w:rPr>
              <w:t>hauora</w:t>
            </w:r>
            <w:proofErr w:type="spellEnd"/>
            <w:r w:rsidRPr="00F31912">
              <w:rPr>
                <w:rFonts w:eastAsia="Calibri"/>
              </w:rPr>
              <w:t xml:space="preserve"> (wellbeing)</w:t>
            </w:r>
            <w:r>
              <w:rPr>
                <w:rFonts w:eastAsia="Calibri"/>
              </w:rPr>
              <w:t>:</w:t>
            </w:r>
            <w:r w:rsidRPr="00F31912">
              <w:rPr>
                <w:rFonts w:eastAsia="Calibri"/>
              </w:rPr>
              <w:t xml:space="preserve"> taha </w:t>
            </w:r>
            <w:proofErr w:type="spellStart"/>
            <w:r w:rsidRPr="00F31912">
              <w:rPr>
                <w:rFonts w:eastAsia="Calibri"/>
              </w:rPr>
              <w:t>tinana</w:t>
            </w:r>
            <w:proofErr w:type="spellEnd"/>
            <w:r w:rsidRPr="00F31912">
              <w:rPr>
                <w:rFonts w:eastAsia="Calibri"/>
              </w:rPr>
              <w:t xml:space="preserve"> (physical health), taha </w:t>
            </w:r>
            <w:proofErr w:type="spellStart"/>
            <w:r w:rsidRPr="00F31912">
              <w:rPr>
                <w:rFonts w:eastAsia="Calibri"/>
              </w:rPr>
              <w:t>wairua</w:t>
            </w:r>
            <w:proofErr w:type="spellEnd"/>
            <w:r w:rsidRPr="00F31912">
              <w:rPr>
                <w:rFonts w:eastAsia="Calibri"/>
              </w:rPr>
              <w:t xml:space="preserve"> (spiritual health), taha </w:t>
            </w:r>
            <w:proofErr w:type="spellStart"/>
            <w:r w:rsidRPr="00F31912">
              <w:rPr>
                <w:rFonts w:eastAsia="Calibri"/>
              </w:rPr>
              <w:t>whānau</w:t>
            </w:r>
            <w:proofErr w:type="spellEnd"/>
            <w:r w:rsidRPr="00F31912">
              <w:rPr>
                <w:rFonts w:eastAsia="Calibri"/>
              </w:rPr>
              <w:t xml:space="preserve"> (family health), </w:t>
            </w:r>
            <w:r w:rsidR="00353F4E">
              <w:rPr>
                <w:rFonts w:eastAsia="Calibri"/>
              </w:rPr>
              <w:t xml:space="preserve">and </w:t>
            </w:r>
            <w:r w:rsidRPr="00F31912">
              <w:rPr>
                <w:rFonts w:eastAsia="Calibri"/>
              </w:rPr>
              <w:t xml:space="preserve">taha </w:t>
            </w:r>
            <w:proofErr w:type="spellStart"/>
            <w:r w:rsidRPr="00F31912">
              <w:rPr>
                <w:rFonts w:eastAsia="Calibri"/>
              </w:rPr>
              <w:t>hinengaro</w:t>
            </w:r>
            <w:proofErr w:type="spellEnd"/>
            <w:r w:rsidRPr="00F31912">
              <w:rPr>
                <w:rFonts w:eastAsia="Calibri"/>
              </w:rPr>
              <w:t xml:space="preserve"> (mental health). These are likened to the walls </w:t>
            </w:r>
            <w:r>
              <w:rPr>
                <w:rFonts w:eastAsia="Calibri"/>
              </w:rPr>
              <w:t xml:space="preserve">and roof </w:t>
            </w:r>
            <w:r w:rsidRPr="00F31912">
              <w:rPr>
                <w:rFonts w:eastAsia="Calibri"/>
              </w:rPr>
              <w:t xml:space="preserve">of a whare (house), supported by whenua (land). The model </w:t>
            </w:r>
            <w:r>
              <w:rPr>
                <w:rFonts w:eastAsia="Calibri"/>
              </w:rPr>
              <w:t>applies</w:t>
            </w:r>
            <w:r w:rsidRPr="00F31912">
              <w:rPr>
                <w:rFonts w:eastAsia="Calibri"/>
              </w:rPr>
              <w:t xml:space="preserve"> across a range of scales</w:t>
            </w:r>
            <w:r>
              <w:rPr>
                <w:rFonts w:eastAsia="Calibri"/>
              </w:rPr>
              <w:t>,</w:t>
            </w:r>
            <w:r w:rsidRPr="00F31912">
              <w:rPr>
                <w:rFonts w:eastAsia="Calibri"/>
              </w:rPr>
              <w:t xml:space="preserve"> </w:t>
            </w:r>
            <w:proofErr w:type="gramStart"/>
            <w:r w:rsidRPr="00F31912">
              <w:rPr>
                <w:rFonts w:eastAsia="Calibri"/>
              </w:rPr>
              <w:t xml:space="preserve">from </w:t>
            </w:r>
            <w:proofErr w:type="spellStart"/>
            <w:r w:rsidRPr="00F31912">
              <w:rPr>
                <w:rFonts w:eastAsia="Calibri"/>
              </w:rPr>
              <w:t>whānau</w:t>
            </w:r>
            <w:proofErr w:type="spellEnd"/>
            <w:r w:rsidRPr="00F31912">
              <w:rPr>
                <w:rFonts w:eastAsia="Calibri"/>
              </w:rPr>
              <w:t xml:space="preserve"> (family),</w:t>
            </w:r>
            <w:proofErr w:type="gramEnd"/>
            <w:r w:rsidRPr="00F31912">
              <w:rPr>
                <w:rFonts w:eastAsia="Calibri"/>
              </w:rPr>
              <w:t xml:space="preserve"> to </w:t>
            </w:r>
            <w:proofErr w:type="spellStart"/>
            <w:r w:rsidRPr="00F31912">
              <w:rPr>
                <w:rFonts w:eastAsia="Calibri"/>
              </w:rPr>
              <w:t>maunga</w:t>
            </w:r>
            <w:proofErr w:type="spellEnd"/>
            <w:r w:rsidRPr="00F31912">
              <w:rPr>
                <w:rFonts w:eastAsia="Calibri"/>
              </w:rPr>
              <w:t xml:space="preserve"> (mountains) to </w:t>
            </w:r>
            <w:proofErr w:type="spellStart"/>
            <w:r w:rsidRPr="00F31912">
              <w:rPr>
                <w:rFonts w:eastAsia="Calibri"/>
              </w:rPr>
              <w:t>te</w:t>
            </w:r>
            <w:proofErr w:type="spellEnd"/>
            <w:r w:rsidRPr="00F31912">
              <w:rPr>
                <w:rFonts w:eastAsia="Calibri"/>
              </w:rPr>
              <w:t xml:space="preserve"> moana (the sea) (Durie, </w:t>
            </w:r>
            <w:r>
              <w:rPr>
                <w:rFonts w:eastAsia="Calibri"/>
              </w:rPr>
              <w:t>1</w:t>
            </w:r>
            <w:r w:rsidRPr="00F31912">
              <w:rPr>
                <w:rFonts w:eastAsia="Calibri"/>
              </w:rPr>
              <w:t>994).</w:t>
            </w:r>
          </w:p>
          <w:p w14:paraId="1952810C" w14:textId="5BA6FBEC" w:rsidR="00B0171D" w:rsidRDefault="00B0171D" w:rsidP="00B0171D">
            <w:pPr>
              <w:pStyle w:val="Blueboxtext"/>
              <w:spacing w:after="0"/>
              <w:jc w:val="center"/>
              <w:rPr>
                <w:rFonts w:eastAsia="Calibri"/>
              </w:rPr>
            </w:pPr>
            <w:r>
              <w:rPr>
                <w:rFonts w:eastAsia="Calibri"/>
                <w:noProof/>
              </w:rPr>
              <w:drawing>
                <wp:inline distT="0" distB="0" distL="0" distR="0" wp14:anchorId="301B726A" wp14:editId="28376474">
                  <wp:extent cx="3547135" cy="27659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58">
                            <a:extLst>
                              <a:ext uri="{28A0092B-C50C-407E-A947-70E740481C1C}">
                                <a14:useLocalDpi xmlns:a14="http://schemas.microsoft.com/office/drawing/2010/main" val="0"/>
                              </a:ext>
                            </a:extLst>
                          </a:blip>
                          <a:srcRect l="11548" t="2698" r="8074" b="3339"/>
                          <a:stretch/>
                        </pic:blipFill>
                        <pic:spPr bwMode="auto">
                          <a:xfrm>
                            <a:off x="0" y="0"/>
                            <a:ext cx="3588260" cy="2797981"/>
                          </a:xfrm>
                          <a:prstGeom prst="rect">
                            <a:avLst/>
                          </a:prstGeom>
                          <a:ln>
                            <a:noFill/>
                          </a:ln>
                          <a:extLst>
                            <a:ext uri="{53640926-AAD7-44D8-BBD7-CCE9431645EC}">
                              <a14:shadowObscured xmlns:a14="http://schemas.microsoft.com/office/drawing/2010/main"/>
                            </a:ext>
                          </a:extLst>
                        </pic:spPr>
                      </pic:pic>
                    </a:graphicData>
                  </a:graphic>
                </wp:inline>
              </w:drawing>
            </w:r>
          </w:p>
          <w:p w14:paraId="6EE8A38F" w14:textId="0C175C58" w:rsidR="000F5245" w:rsidRPr="000F5245" w:rsidRDefault="000F5245" w:rsidP="00B0171D">
            <w:pPr>
              <w:pStyle w:val="Blueboxtext"/>
              <w:spacing w:before="0" w:after="0"/>
              <w:rPr>
                <w:rFonts w:eastAsia="Calibri"/>
              </w:rPr>
            </w:pPr>
          </w:p>
        </w:tc>
      </w:tr>
    </w:tbl>
    <w:p w14:paraId="4B867A93" w14:textId="77777777" w:rsidR="00BD6DDD" w:rsidRPr="00D56A27" w:rsidRDefault="00BD6DDD" w:rsidP="00D56A27">
      <w:pPr>
        <w:pStyle w:val="BodyText"/>
      </w:pPr>
    </w:p>
    <w:p w14:paraId="13692EDC" w14:textId="77777777" w:rsidR="00A420E6" w:rsidRDefault="00A420E6" w:rsidP="00D56A27">
      <w:pPr>
        <w:pStyle w:val="BodyText"/>
        <w:rPr>
          <w:rStyle w:val="Heading1Char"/>
          <w:rFonts w:eastAsiaTheme="minorEastAsia" w:cstheme="minorBidi"/>
          <w:b w:val="0"/>
          <w:bCs w:val="0"/>
          <w:color w:val="auto"/>
          <w:sz w:val="22"/>
          <w:szCs w:val="22"/>
        </w:rPr>
        <w:sectPr w:rsidR="00A420E6" w:rsidSect="00FC78EA">
          <w:footerReference w:type="even" r:id="rId59"/>
          <w:pgSz w:w="11907" w:h="16840" w:code="9"/>
          <w:pgMar w:top="1134" w:right="1701" w:bottom="1134" w:left="1701" w:header="567" w:footer="567" w:gutter="0"/>
          <w:cols w:space="720"/>
          <w:docGrid w:linePitch="299"/>
        </w:sectPr>
      </w:pPr>
    </w:p>
    <w:p w14:paraId="3480D8EA" w14:textId="555A5C0F" w:rsidR="00D304B2" w:rsidRPr="00A420E6" w:rsidRDefault="00D304B2" w:rsidP="00A420E6">
      <w:pPr>
        <w:pStyle w:val="BodyText"/>
        <w:rPr>
          <w:rStyle w:val="Heading1Char"/>
          <w:rFonts w:eastAsiaTheme="minorEastAsia" w:cstheme="minorBidi"/>
          <w:b w:val="0"/>
          <w:bCs w:val="0"/>
          <w:color w:val="1C556C" w:themeColor="accent1"/>
          <w:szCs w:val="48"/>
        </w:rPr>
      </w:pPr>
    </w:p>
    <w:p w14:paraId="068A9866" w14:textId="77777777" w:rsidR="00A420E6" w:rsidRPr="00A420E6" w:rsidRDefault="00A420E6" w:rsidP="00A420E6">
      <w:pPr>
        <w:pStyle w:val="BodyText"/>
        <w:rPr>
          <w:rStyle w:val="Heading1Char"/>
          <w:rFonts w:eastAsiaTheme="minorEastAsia" w:cstheme="minorBidi"/>
          <w:b w:val="0"/>
          <w:bCs w:val="0"/>
          <w:color w:val="1C556C" w:themeColor="accent1"/>
          <w:szCs w:val="48"/>
        </w:rPr>
      </w:pPr>
    </w:p>
    <w:p w14:paraId="56B8F3F7" w14:textId="56775AFF" w:rsidR="00A420E6" w:rsidRPr="00A420E6" w:rsidRDefault="00A420E6" w:rsidP="00A420E6">
      <w:pPr>
        <w:pStyle w:val="BodyText"/>
        <w:rPr>
          <w:rFonts w:eastAsia="Calibri"/>
          <w:b/>
          <w:bCs/>
          <w:color w:val="1C556C" w:themeColor="accent1"/>
          <w:sz w:val="108"/>
          <w:szCs w:val="108"/>
        </w:rPr>
      </w:pPr>
      <w:r w:rsidRPr="00A420E6">
        <w:rPr>
          <w:rFonts w:eastAsia="Calibri"/>
          <w:b/>
          <w:bCs/>
          <w:color w:val="1C556C" w:themeColor="accent1"/>
          <w:sz w:val="108"/>
          <w:szCs w:val="108"/>
        </w:rPr>
        <w:t xml:space="preserve">PHASE 3: </w:t>
      </w:r>
    </w:p>
    <w:p w14:paraId="621FAFA3" w14:textId="0E053894" w:rsidR="00D304B2" w:rsidRDefault="00A420E6" w:rsidP="00A420E6">
      <w:pPr>
        <w:pStyle w:val="BodyText"/>
        <w:rPr>
          <w:rFonts w:eastAsia="Calibri"/>
          <w:b/>
          <w:bCs/>
          <w:color w:val="1C556C" w:themeColor="accent1"/>
          <w:sz w:val="108"/>
          <w:szCs w:val="108"/>
        </w:rPr>
      </w:pPr>
      <w:r w:rsidRPr="00A420E6">
        <w:rPr>
          <w:rFonts w:eastAsia="Calibri"/>
          <w:b/>
          <w:bCs/>
          <w:color w:val="1C556C" w:themeColor="accent1"/>
          <w:sz w:val="108"/>
          <w:szCs w:val="108"/>
        </w:rPr>
        <w:t>Carrying out the risk assessment</w:t>
      </w:r>
    </w:p>
    <w:p w14:paraId="79585017" w14:textId="064877D0" w:rsidR="00A420E6" w:rsidRPr="00637FD6" w:rsidRDefault="00A420E6" w:rsidP="00A420E6">
      <w:pPr>
        <w:pStyle w:val="BodyText"/>
        <w:rPr>
          <w:rStyle w:val="Heading1Char"/>
          <w:rFonts w:eastAsiaTheme="minorEastAsia" w:cstheme="minorBidi"/>
          <w:b w:val="0"/>
          <w:bCs w:val="0"/>
          <w:color w:val="1C556C" w:themeColor="accent1"/>
          <w:szCs w:val="48"/>
        </w:rPr>
      </w:pPr>
    </w:p>
    <w:p w14:paraId="51ACEDC1" w14:textId="77777777" w:rsidR="00637FD6" w:rsidRPr="00637FD6" w:rsidRDefault="00637FD6" w:rsidP="00D121EC">
      <w:pPr>
        <w:pStyle w:val="BodyText"/>
        <w:rPr>
          <w:rStyle w:val="Heading1Char"/>
          <w:rFonts w:eastAsiaTheme="minorEastAsia" w:cstheme="minorBidi"/>
          <w:b w:val="0"/>
          <w:bCs w:val="0"/>
          <w:color w:val="1C556C" w:themeColor="accent1"/>
          <w:sz w:val="38"/>
          <w:szCs w:val="38"/>
        </w:rPr>
      </w:pPr>
      <w:r w:rsidRPr="002B7FBA">
        <w:rPr>
          <w:rStyle w:val="Heading1Char"/>
          <w:rFonts w:eastAsiaTheme="minorEastAsia" w:cstheme="minorBidi"/>
          <w:color w:val="1C556C" w:themeColor="accent1"/>
          <w:sz w:val="38"/>
          <w:szCs w:val="38"/>
        </w:rPr>
        <w:t>STEP 3A:</w:t>
      </w:r>
      <w:r w:rsidRPr="00637FD6">
        <w:rPr>
          <w:rStyle w:val="Heading1Char"/>
          <w:rFonts w:eastAsiaTheme="minorEastAsia" w:cstheme="minorBidi"/>
          <w:b w:val="0"/>
          <w:bCs w:val="0"/>
          <w:color w:val="1C556C" w:themeColor="accent1"/>
          <w:sz w:val="38"/>
          <w:szCs w:val="38"/>
        </w:rPr>
        <w:t xml:space="preserve"> Identify hazards; screen elements at risk </w:t>
      </w:r>
    </w:p>
    <w:p w14:paraId="7229F641" w14:textId="77777777" w:rsidR="00637FD6" w:rsidRPr="00637FD6" w:rsidRDefault="00637FD6" w:rsidP="00637FD6">
      <w:pPr>
        <w:pStyle w:val="BodyText"/>
        <w:rPr>
          <w:rStyle w:val="Heading1Char"/>
          <w:rFonts w:eastAsiaTheme="minorEastAsia" w:cstheme="minorBidi"/>
          <w:b w:val="0"/>
          <w:bCs w:val="0"/>
          <w:color w:val="1C556C" w:themeColor="accent1"/>
          <w:sz w:val="38"/>
          <w:szCs w:val="38"/>
        </w:rPr>
      </w:pPr>
      <w:r w:rsidRPr="002B7FBA">
        <w:rPr>
          <w:rStyle w:val="Heading1Char"/>
          <w:rFonts w:eastAsiaTheme="minorEastAsia" w:cstheme="minorBidi"/>
          <w:color w:val="1C556C" w:themeColor="accent1"/>
          <w:sz w:val="38"/>
          <w:szCs w:val="38"/>
        </w:rPr>
        <w:t>STEP 3B:</w:t>
      </w:r>
      <w:r w:rsidRPr="00637FD6">
        <w:rPr>
          <w:rStyle w:val="Heading1Char"/>
          <w:rFonts w:eastAsiaTheme="minorEastAsia" w:cstheme="minorBidi"/>
          <w:b w:val="0"/>
          <w:bCs w:val="0"/>
          <w:color w:val="1C556C" w:themeColor="accent1"/>
          <w:sz w:val="38"/>
          <w:szCs w:val="38"/>
        </w:rPr>
        <w:t xml:space="preserve"> Detailed physical risk assessment</w:t>
      </w:r>
    </w:p>
    <w:p w14:paraId="4ED90017" w14:textId="77777777" w:rsidR="00637FD6" w:rsidRPr="00637FD6" w:rsidRDefault="00637FD6" w:rsidP="00637FD6">
      <w:pPr>
        <w:pStyle w:val="BodyText"/>
        <w:rPr>
          <w:rStyle w:val="Heading1Char"/>
          <w:rFonts w:eastAsiaTheme="minorEastAsia" w:cstheme="minorBidi"/>
          <w:b w:val="0"/>
          <w:bCs w:val="0"/>
          <w:color w:val="1C556C" w:themeColor="accent1"/>
          <w:sz w:val="38"/>
          <w:szCs w:val="38"/>
        </w:rPr>
      </w:pPr>
      <w:r w:rsidRPr="002B7FBA">
        <w:rPr>
          <w:rStyle w:val="Heading1Char"/>
          <w:rFonts w:eastAsiaTheme="minorEastAsia" w:cstheme="minorBidi"/>
          <w:color w:val="1C556C" w:themeColor="accent1"/>
          <w:sz w:val="38"/>
          <w:szCs w:val="38"/>
        </w:rPr>
        <w:t>STEP 3C:</w:t>
      </w:r>
      <w:r w:rsidRPr="00637FD6">
        <w:rPr>
          <w:rStyle w:val="Heading1Char"/>
          <w:rFonts w:eastAsiaTheme="minorEastAsia" w:cstheme="minorBidi"/>
          <w:b w:val="0"/>
          <w:bCs w:val="0"/>
          <w:color w:val="1C556C" w:themeColor="accent1"/>
          <w:sz w:val="38"/>
          <w:szCs w:val="38"/>
        </w:rPr>
        <w:t xml:space="preserve"> Additional analysis (optional):</w:t>
      </w:r>
    </w:p>
    <w:p w14:paraId="75E56285" w14:textId="77777777" w:rsidR="00637FD6" w:rsidRPr="00637FD6" w:rsidRDefault="00637FD6" w:rsidP="00D121EC">
      <w:pPr>
        <w:pStyle w:val="BodyText"/>
        <w:ind w:left="2041" w:hanging="567"/>
        <w:rPr>
          <w:rStyle w:val="Heading1Char"/>
          <w:rFonts w:eastAsiaTheme="minorEastAsia" w:cstheme="minorBidi"/>
          <w:b w:val="0"/>
          <w:bCs w:val="0"/>
          <w:color w:val="1C556C" w:themeColor="accent1"/>
          <w:sz w:val="38"/>
          <w:szCs w:val="38"/>
        </w:rPr>
      </w:pPr>
      <w:r w:rsidRPr="00637FD6">
        <w:rPr>
          <w:rStyle w:val="Heading1Char"/>
          <w:rFonts w:eastAsiaTheme="minorEastAsia" w:cstheme="minorBidi"/>
          <w:b w:val="0"/>
          <w:bCs w:val="0"/>
          <w:color w:val="1C556C" w:themeColor="accent1"/>
          <w:sz w:val="38"/>
          <w:szCs w:val="38"/>
        </w:rPr>
        <w:t>•</w:t>
      </w:r>
      <w:r w:rsidRPr="00637FD6">
        <w:rPr>
          <w:rStyle w:val="Heading1Char"/>
          <w:rFonts w:eastAsiaTheme="minorEastAsia" w:cstheme="minorBidi"/>
          <w:b w:val="0"/>
          <w:bCs w:val="0"/>
          <w:color w:val="1C556C" w:themeColor="accent1"/>
          <w:sz w:val="38"/>
          <w:szCs w:val="38"/>
        </w:rPr>
        <w:tab/>
        <w:t>Consequence rating</w:t>
      </w:r>
    </w:p>
    <w:p w14:paraId="7C01854B" w14:textId="77777777" w:rsidR="00637FD6" w:rsidRPr="00637FD6" w:rsidRDefault="00637FD6" w:rsidP="00D121EC">
      <w:pPr>
        <w:pStyle w:val="BodyText"/>
        <w:ind w:left="2041" w:hanging="567"/>
        <w:rPr>
          <w:rStyle w:val="Heading1Char"/>
          <w:rFonts w:eastAsiaTheme="minorEastAsia" w:cstheme="minorBidi"/>
          <w:b w:val="0"/>
          <w:bCs w:val="0"/>
          <w:color w:val="1C556C" w:themeColor="accent1"/>
          <w:sz w:val="38"/>
          <w:szCs w:val="38"/>
        </w:rPr>
      </w:pPr>
      <w:r w:rsidRPr="00637FD6">
        <w:rPr>
          <w:rStyle w:val="Heading1Char"/>
          <w:rFonts w:eastAsiaTheme="minorEastAsia" w:cstheme="minorBidi"/>
          <w:b w:val="0"/>
          <w:bCs w:val="0"/>
          <w:color w:val="1C556C" w:themeColor="accent1"/>
          <w:sz w:val="38"/>
          <w:szCs w:val="38"/>
        </w:rPr>
        <w:t>•</w:t>
      </w:r>
      <w:r w:rsidRPr="00637FD6">
        <w:rPr>
          <w:rStyle w:val="Heading1Char"/>
          <w:rFonts w:eastAsiaTheme="minorEastAsia" w:cstheme="minorBidi"/>
          <w:b w:val="0"/>
          <w:bCs w:val="0"/>
          <w:color w:val="1C556C" w:themeColor="accent1"/>
          <w:sz w:val="38"/>
          <w:szCs w:val="38"/>
        </w:rPr>
        <w:tab/>
        <w:t>Opportunities</w:t>
      </w:r>
    </w:p>
    <w:p w14:paraId="61638D8C" w14:textId="77777777" w:rsidR="00637FD6" w:rsidRPr="00637FD6" w:rsidRDefault="00637FD6" w:rsidP="00D121EC">
      <w:pPr>
        <w:pStyle w:val="BodyText"/>
        <w:ind w:left="2041" w:hanging="567"/>
        <w:rPr>
          <w:rStyle w:val="Heading1Char"/>
          <w:rFonts w:eastAsiaTheme="minorEastAsia" w:cstheme="minorBidi"/>
          <w:b w:val="0"/>
          <w:bCs w:val="0"/>
          <w:color w:val="1C556C" w:themeColor="accent1"/>
          <w:sz w:val="38"/>
          <w:szCs w:val="38"/>
        </w:rPr>
      </w:pPr>
      <w:r w:rsidRPr="00637FD6">
        <w:rPr>
          <w:rStyle w:val="Heading1Char"/>
          <w:rFonts w:eastAsiaTheme="minorEastAsia" w:cstheme="minorBidi"/>
          <w:b w:val="0"/>
          <w:bCs w:val="0"/>
          <w:color w:val="1C556C" w:themeColor="accent1"/>
          <w:sz w:val="38"/>
          <w:szCs w:val="38"/>
        </w:rPr>
        <w:t>•</w:t>
      </w:r>
      <w:r w:rsidRPr="00637FD6">
        <w:rPr>
          <w:rStyle w:val="Heading1Char"/>
          <w:rFonts w:eastAsiaTheme="minorEastAsia" w:cstheme="minorBidi"/>
          <w:b w:val="0"/>
          <w:bCs w:val="0"/>
          <w:color w:val="1C556C" w:themeColor="accent1"/>
          <w:sz w:val="38"/>
          <w:szCs w:val="38"/>
        </w:rPr>
        <w:tab/>
        <w:t>Geospatial analysis</w:t>
      </w:r>
    </w:p>
    <w:p w14:paraId="28AD355A" w14:textId="59B634C6" w:rsidR="00637FD6" w:rsidRPr="00637FD6" w:rsidRDefault="00637FD6" w:rsidP="00637FD6">
      <w:pPr>
        <w:pStyle w:val="BodyText"/>
        <w:rPr>
          <w:rStyle w:val="Heading1Char"/>
          <w:rFonts w:eastAsiaTheme="minorEastAsia" w:cstheme="minorBidi"/>
          <w:b w:val="0"/>
          <w:bCs w:val="0"/>
          <w:color w:val="1C556C" w:themeColor="accent1"/>
          <w:sz w:val="38"/>
          <w:szCs w:val="38"/>
        </w:rPr>
      </w:pPr>
      <w:r w:rsidRPr="002B7FBA">
        <w:rPr>
          <w:rStyle w:val="Heading1Char"/>
          <w:rFonts w:eastAsiaTheme="minorEastAsia" w:cstheme="minorBidi"/>
          <w:color w:val="1C556C" w:themeColor="accent1"/>
          <w:sz w:val="38"/>
          <w:szCs w:val="38"/>
        </w:rPr>
        <w:t>STEP 3D:</w:t>
      </w:r>
      <w:r w:rsidRPr="00637FD6">
        <w:rPr>
          <w:rStyle w:val="Heading1Char"/>
          <w:rFonts w:eastAsiaTheme="minorEastAsia" w:cstheme="minorBidi"/>
          <w:b w:val="0"/>
          <w:bCs w:val="0"/>
          <w:color w:val="1C556C" w:themeColor="accent1"/>
          <w:sz w:val="38"/>
          <w:szCs w:val="38"/>
        </w:rPr>
        <w:t xml:space="preserve"> Review risk-rating workbook </w:t>
      </w:r>
    </w:p>
    <w:p w14:paraId="22488F4A" w14:textId="348E175C" w:rsidR="00637FD6" w:rsidRPr="00637FD6" w:rsidRDefault="00637FD6" w:rsidP="00637FD6">
      <w:pPr>
        <w:pStyle w:val="BodyText"/>
        <w:rPr>
          <w:rStyle w:val="Heading1Char"/>
          <w:rFonts w:eastAsiaTheme="minorEastAsia" w:cstheme="minorBidi"/>
          <w:b w:val="0"/>
          <w:bCs w:val="0"/>
          <w:color w:val="1C556C" w:themeColor="accent1"/>
          <w:sz w:val="38"/>
          <w:szCs w:val="38"/>
        </w:rPr>
      </w:pPr>
      <w:r w:rsidRPr="002B7FBA">
        <w:rPr>
          <w:rStyle w:val="Heading1Char"/>
          <w:rFonts w:eastAsiaTheme="minorEastAsia" w:cstheme="minorBidi"/>
          <w:color w:val="1C556C" w:themeColor="accent1"/>
          <w:sz w:val="38"/>
          <w:szCs w:val="38"/>
        </w:rPr>
        <w:t>STEP 3E:</w:t>
      </w:r>
      <w:r w:rsidRPr="00637FD6">
        <w:rPr>
          <w:rStyle w:val="Heading1Char"/>
          <w:rFonts w:eastAsiaTheme="minorEastAsia" w:cstheme="minorBidi"/>
          <w:b w:val="0"/>
          <w:bCs w:val="0"/>
          <w:color w:val="1C556C" w:themeColor="accent1"/>
          <w:sz w:val="38"/>
          <w:szCs w:val="38"/>
        </w:rPr>
        <w:t xml:space="preserve"> Risk assessment report</w:t>
      </w:r>
    </w:p>
    <w:p w14:paraId="08A6DD31" w14:textId="66F3DA2F" w:rsidR="00D304B2" w:rsidRPr="00A420E6" w:rsidRDefault="00D304B2" w:rsidP="00A420E6">
      <w:pPr>
        <w:pStyle w:val="BodyText"/>
        <w:rPr>
          <w:rStyle w:val="Heading1Char"/>
          <w:rFonts w:eastAsiaTheme="minorEastAsia" w:cstheme="minorBidi"/>
          <w:b w:val="0"/>
          <w:bCs w:val="0"/>
          <w:color w:val="auto"/>
          <w:sz w:val="22"/>
          <w:szCs w:val="22"/>
        </w:rPr>
      </w:pPr>
    </w:p>
    <w:p w14:paraId="6AD5ACC7" w14:textId="77777777" w:rsidR="00A420E6" w:rsidRDefault="00A420E6">
      <w:pPr>
        <w:sectPr w:rsidR="00A420E6" w:rsidSect="00FC78EA">
          <w:footerReference w:type="even" r:id="rId60"/>
          <w:pgSz w:w="11907" w:h="16840" w:code="9"/>
          <w:pgMar w:top="1134" w:right="1701" w:bottom="1134" w:left="1701" w:header="567" w:footer="567" w:gutter="0"/>
          <w:cols w:space="720"/>
          <w:docGrid w:linePitch="299"/>
        </w:sectPr>
      </w:pPr>
    </w:p>
    <w:tbl>
      <w:tblPr>
        <w:tblStyle w:val="TableGrid"/>
        <w:tblW w:w="8505" w:type="dxa"/>
        <w:tblInd w:w="108"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867E60" w14:paraId="04C55C26" w14:textId="77777777" w:rsidTr="123B379F">
        <w:tc>
          <w:tcPr>
            <w:tcW w:w="0" w:type="auto"/>
            <w:shd w:val="clear" w:color="auto" w:fill="D2DDE2" w:themeFill="accent3"/>
          </w:tcPr>
          <w:p w14:paraId="0DA31BBE" w14:textId="77777777" w:rsidR="00867E60" w:rsidRPr="00867E60" w:rsidRDefault="00867E60" w:rsidP="00D0530B">
            <w:pPr>
              <w:pStyle w:val="Blueboxheading"/>
              <w:spacing w:before="360" w:after="120"/>
              <w:rPr>
                <w:rFonts w:eastAsia="Calibri"/>
                <w:sz w:val="22"/>
                <w:szCs w:val="22"/>
              </w:rPr>
            </w:pPr>
            <w:r w:rsidRPr="00867E60">
              <w:rPr>
                <w:rFonts w:eastAsia="Calibri"/>
                <w:sz w:val="22"/>
                <w:szCs w:val="22"/>
              </w:rPr>
              <w:lastRenderedPageBreak/>
              <w:t>Box 4: Assessing climate change risk</w:t>
            </w:r>
          </w:p>
          <w:p w14:paraId="456C0E88" w14:textId="77777777" w:rsidR="00867E60" w:rsidRPr="00C87F2E" w:rsidRDefault="00867E60" w:rsidP="00F10898">
            <w:pPr>
              <w:pStyle w:val="Blueboxheading"/>
              <w:spacing w:before="120"/>
            </w:pPr>
            <w:r w:rsidRPr="00C87F2E">
              <w:t>Defining risk</w:t>
            </w:r>
          </w:p>
          <w:p w14:paraId="5D764E52" w14:textId="77777777" w:rsidR="00867E60" w:rsidRDefault="00867E60" w:rsidP="00867E60">
            <w:pPr>
              <w:pStyle w:val="Blueboxtext"/>
              <w:spacing w:after="80"/>
            </w:pPr>
            <w:r>
              <w:t>Reisinger et al (2020) define risk as “</w:t>
            </w:r>
            <w:r w:rsidRPr="0074174B">
              <w:rPr>
                <w:b/>
              </w:rPr>
              <w:t>the potential for adverse consequences</w:t>
            </w:r>
            <w:r w:rsidRPr="0074174B">
              <w:t xml:space="preserve"> for human or ecological systems, recognising the diversity of values and objectives associated with such systems. In the context of climate change, risks can arise from potential impacts of climate change as well as human responses to climate change. Relevant adverse consequences include those on lives, livelihoods, health and wellbeing, economic, social and cultural assets and investments, infrastructure, services (including ecosystem services), ecosystems and species”.</w:t>
            </w:r>
          </w:p>
          <w:p w14:paraId="08E2EDB1" w14:textId="37CB21ED" w:rsidR="00867E60" w:rsidRPr="00345928" w:rsidRDefault="00867E60" w:rsidP="00C64FA6">
            <w:pPr>
              <w:pStyle w:val="Blueboxtext"/>
              <w:spacing w:after="240"/>
            </w:pPr>
            <w:r w:rsidRPr="00C87F2E">
              <w:rPr>
                <w:rFonts w:eastAsia="Calibri"/>
                <w:b/>
              </w:rPr>
              <w:t>Risk assessments</w:t>
            </w:r>
            <w:r w:rsidRPr="005F3EC0">
              <w:rPr>
                <w:rFonts w:eastAsia="Calibri"/>
              </w:rPr>
              <w:t xml:space="preserve"> </w:t>
            </w:r>
            <w:r w:rsidRPr="00F31912">
              <w:rPr>
                <w:rFonts w:eastAsia="Calibri"/>
              </w:rPr>
              <w:t xml:space="preserve">aim to understand the nature and level of </w:t>
            </w:r>
            <w:r>
              <w:rPr>
                <w:rFonts w:eastAsia="Calibri"/>
              </w:rPr>
              <w:t xml:space="preserve">climate change </w:t>
            </w:r>
            <w:r w:rsidRPr="00F31912">
              <w:rPr>
                <w:rFonts w:eastAsia="Calibri"/>
              </w:rPr>
              <w:t>risk</w:t>
            </w:r>
            <w:r>
              <w:rPr>
                <w:rFonts w:eastAsia="Calibri"/>
              </w:rPr>
              <w:t>.</w:t>
            </w:r>
            <w:r w:rsidRPr="00F31912">
              <w:rPr>
                <w:rFonts w:eastAsia="Calibri"/>
              </w:rPr>
              <w:t xml:space="preserve"> </w:t>
            </w:r>
            <w:r>
              <w:rPr>
                <w:rFonts w:eastAsia="Calibri"/>
              </w:rPr>
              <w:t>They</w:t>
            </w:r>
            <w:r w:rsidRPr="00F31912">
              <w:rPr>
                <w:rFonts w:eastAsia="Calibri"/>
              </w:rPr>
              <w:t xml:space="preserve"> inform </w:t>
            </w:r>
            <w:r>
              <w:rPr>
                <w:rFonts w:eastAsia="Calibri"/>
              </w:rPr>
              <w:t xml:space="preserve">our </w:t>
            </w:r>
            <w:r w:rsidRPr="00F31912">
              <w:rPr>
                <w:rFonts w:eastAsia="Calibri"/>
              </w:rPr>
              <w:t xml:space="preserve">actions to reduce </w:t>
            </w:r>
            <w:r>
              <w:rPr>
                <w:rFonts w:eastAsia="Calibri"/>
              </w:rPr>
              <w:t xml:space="preserve">such </w:t>
            </w:r>
            <w:r w:rsidRPr="00F31912">
              <w:rPr>
                <w:rFonts w:eastAsia="Calibri"/>
              </w:rPr>
              <w:t xml:space="preserve">risks. </w:t>
            </w:r>
          </w:p>
        </w:tc>
      </w:tr>
    </w:tbl>
    <w:p w14:paraId="46112246" w14:textId="77777777" w:rsidR="00867E60" w:rsidRDefault="00867E60" w:rsidP="00867E60">
      <w:pPr>
        <w:pStyle w:val="BodyText"/>
        <w:rPr>
          <w:rFonts w:eastAsia="Calibri"/>
        </w:rPr>
      </w:pPr>
    </w:p>
    <w:p w14:paraId="10EF752D" w14:textId="77777777" w:rsidR="004A5C46" w:rsidRPr="004A5C46" w:rsidRDefault="004A5C46" w:rsidP="004A5C46">
      <w:pPr>
        <w:pStyle w:val="BodyText"/>
      </w:pPr>
      <w:bookmarkStart w:id="467" w:name="_3__"/>
      <w:bookmarkStart w:id="468" w:name="_Toc76030020"/>
      <w:bookmarkStart w:id="469" w:name="_Toc76035595"/>
      <w:bookmarkEnd w:id="467"/>
      <w:r w:rsidRPr="004A5C46">
        <w:br w:type="page"/>
      </w:r>
    </w:p>
    <w:p w14:paraId="54983B77" w14:textId="6DA0567C" w:rsidR="008649AA" w:rsidRDefault="00BE05AC" w:rsidP="00506ECB">
      <w:pPr>
        <w:pStyle w:val="Heading1"/>
        <w:rPr>
          <w:rFonts w:eastAsia="Calibri"/>
        </w:rPr>
      </w:pPr>
      <w:bookmarkStart w:id="470" w:name="_3_Phase_3:"/>
      <w:bookmarkStart w:id="471" w:name="_Toc80632356"/>
      <w:bookmarkEnd w:id="470"/>
      <w:r>
        <w:rPr>
          <w:rFonts w:eastAsia="Calibri"/>
        </w:rPr>
        <w:lastRenderedPageBreak/>
        <w:t>3</w:t>
      </w:r>
      <w:r w:rsidR="004A5C46">
        <w:rPr>
          <w:rFonts w:eastAsia="Calibri"/>
        </w:rPr>
        <w:tab/>
      </w:r>
      <w:r w:rsidR="008649AA" w:rsidRPr="00F31912">
        <w:rPr>
          <w:rFonts w:eastAsia="Calibri"/>
        </w:rPr>
        <w:t xml:space="preserve">Phase 3: </w:t>
      </w:r>
      <w:r w:rsidR="004D01A9">
        <w:rPr>
          <w:rFonts w:eastAsia="Calibri"/>
        </w:rPr>
        <w:t>Carrying out</w:t>
      </w:r>
      <w:r w:rsidR="004D01A9" w:rsidRPr="00F31912">
        <w:rPr>
          <w:rFonts w:eastAsia="Calibri"/>
        </w:rPr>
        <w:t xml:space="preserve"> </w:t>
      </w:r>
      <w:r w:rsidR="008649AA" w:rsidRPr="00F31912">
        <w:rPr>
          <w:rFonts w:eastAsia="Calibri"/>
        </w:rPr>
        <w:t>the risk assessment</w:t>
      </w:r>
      <w:bookmarkStart w:id="472" w:name="_Toc75791276"/>
      <w:bookmarkStart w:id="473" w:name="_Toc75802820"/>
      <w:bookmarkStart w:id="474" w:name="_Toc75852575"/>
      <w:bookmarkStart w:id="475" w:name="_Toc75892640"/>
      <w:bookmarkStart w:id="476" w:name="_Toc75936048"/>
      <w:bookmarkStart w:id="477" w:name="_Toc76026722"/>
      <w:bookmarkStart w:id="478" w:name="_Toc76029760"/>
      <w:bookmarkStart w:id="479" w:name="_Toc75791277"/>
      <w:bookmarkStart w:id="480" w:name="_Toc75802821"/>
      <w:bookmarkStart w:id="481" w:name="_Toc75852576"/>
      <w:bookmarkStart w:id="482" w:name="_Toc75892641"/>
      <w:bookmarkStart w:id="483" w:name="_Toc75936049"/>
      <w:bookmarkStart w:id="484" w:name="_Toc76026723"/>
      <w:bookmarkStart w:id="485" w:name="_Toc76029761"/>
      <w:bookmarkStart w:id="486" w:name="_Toc75791278"/>
      <w:bookmarkStart w:id="487" w:name="_Toc75802822"/>
      <w:bookmarkStart w:id="488" w:name="_Toc75852577"/>
      <w:bookmarkStart w:id="489" w:name="_Toc75892642"/>
      <w:bookmarkStart w:id="490" w:name="_Toc75936050"/>
      <w:bookmarkStart w:id="491" w:name="_Toc76026724"/>
      <w:bookmarkStart w:id="492" w:name="_Toc76029762"/>
      <w:bookmarkStart w:id="493" w:name="_Toc75791279"/>
      <w:bookmarkStart w:id="494" w:name="_Toc75802823"/>
      <w:bookmarkStart w:id="495" w:name="_Toc75852578"/>
      <w:bookmarkStart w:id="496" w:name="_Toc75892643"/>
      <w:bookmarkStart w:id="497" w:name="_Toc75936051"/>
      <w:bookmarkStart w:id="498" w:name="_Toc76026725"/>
      <w:bookmarkStart w:id="499" w:name="_Toc76029763"/>
      <w:bookmarkStart w:id="500" w:name="_Toc75791280"/>
      <w:bookmarkStart w:id="501" w:name="_Toc75802824"/>
      <w:bookmarkStart w:id="502" w:name="_Toc75852579"/>
      <w:bookmarkStart w:id="503" w:name="_Toc75892644"/>
      <w:bookmarkStart w:id="504" w:name="_Toc75936052"/>
      <w:bookmarkStart w:id="505" w:name="_Toc76026726"/>
      <w:bookmarkStart w:id="506" w:name="_Toc76029764"/>
      <w:bookmarkStart w:id="507" w:name="_Toc75791281"/>
      <w:bookmarkStart w:id="508" w:name="_Toc75802825"/>
      <w:bookmarkStart w:id="509" w:name="_Toc75852580"/>
      <w:bookmarkStart w:id="510" w:name="_Toc75892645"/>
      <w:bookmarkStart w:id="511" w:name="_Toc75936053"/>
      <w:bookmarkStart w:id="512" w:name="_Toc76026727"/>
      <w:bookmarkStart w:id="513" w:name="_Toc76029765"/>
      <w:bookmarkStart w:id="514" w:name="_Toc75791282"/>
      <w:bookmarkStart w:id="515" w:name="_Toc75791356"/>
      <w:bookmarkStart w:id="516" w:name="_Toc75794137"/>
      <w:bookmarkStart w:id="517" w:name="_Toc75794216"/>
      <w:bookmarkStart w:id="518" w:name="_Toc75802826"/>
      <w:bookmarkStart w:id="519" w:name="_Toc75802937"/>
      <w:bookmarkStart w:id="520" w:name="_Toc75849977"/>
      <w:bookmarkStart w:id="521" w:name="_Toc75851508"/>
      <w:bookmarkStart w:id="522" w:name="_Toc75852581"/>
      <w:bookmarkStart w:id="523" w:name="_Toc75852694"/>
      <w:bookmarkStart w:id="524" w:name="_Toc75892390"/>
      <w:bookmarkStart w:id="525" w:name="_Toc75892646"/>
      <w:bookmarkStart w:id="526" w:name="_Toc75936054"/>
      <w:bookmarkStart w:id="527" w:name="_Toc75936216"/>
      <w:bookmarkStart w:id="528" w:name="_Toc75937242"/>
      <w:bookmarkStart w:id="529" w:name="_Toc75945336"/>
      <w:bookmarkStart w:id="530" w:name="_Toc75954944"/>
      <w:bookmarkStart w:id="531" w:name="_Toc75966825"/>
      <w:bookmarkStart w:id="532" w:name="_Toc75972745"/>
      <w:bookmarkStart w:id="533" w:name="_Toc75973888"/>
      <w:bookmarkStart w:id="534" w:name="_Toc76019062"/>
      <w:bookmarkStart w:id="535" w:name="_Toc76019272"/>
      <w:bookmarkStart w:id="536" w:name="_Toc76022335"/>
      <w:bookmarkStart w:id="537" w:name="_Toc76026728"/>
      <w:bookmarkStart w:id="538" w:name="_Toc76029766"/>
      <w:bookmarkStart w:id="539" w:name="_Toc76030027"/>
      <w:bookmarkStart w:id="540" w:name="_Toc75791283"/>
      <w:bookmarkStart w:id="541" w:name="_Toc75802827"/>
      <w:bookmarkStart w:id="542" w:name="_Toc75852582"/>
      <w:bookmarkStart w:id="543" w:name="_Toc75892647"/>
      <w:bookmarkStart w:id="544" w:name="_Toc75936055"/>
      <w:bookmarkStart w:id="545" w:name="_Toc76026729"/>
      <w:bookmarkStart w:id="546" w:name="_Toc76029767"/>
      <w:bookmarkStart w:id="547" w:name="_Toc75791284"/>
      <w:bookmarkStart w:id="548" w:name="_Toc75802828"/>
      <w:bookmarkStart w:id="549" w:name="_Toc75852583"/>
      <w:bookmarkStart w:id="550" w:name="_Toc75892648"/>
      <w:bookmarkStart w:id="551" w:name="_Toc75936056"/>
      <w:bookmarkStart w:id="552" w:name="_Toc76026730"/>
      <w:bookmarkStart w:id="553" w:name="_Toc76029768"/>
      <w:bookmarkStart w:id="554" w:name="_Toc75791285"/>
      <w:bookmarkStart w:id="555" w:name="_Toc75802829"/>
      <w:bookmarkStart w:id="556" w:name="_Toc75852584"/>
      <w:bookmarkStart w:id="557" w:name="_Toc75892649"/>
      <w:bookmarkStart w:id="558" w:name="_Toc75936057"/>
      <w:bookmarkStart w:id="559" w:name="_Toc76026731"/>
      <w:bookmarkStart w:id="560" w:name="_Toc76029769"/>
      <w:bookmarkStart w:id="561" w:name="_Toc75791286"/>
      <w:bookmarkStart w:id="562" w:name="_Toc75802830"/>
      <w:bookmarkStart w:id="563" w:name="_Toc75852585"/>
      <w:bookmarkStart w:id="564" w:name="_Toc75892650"/>
      <w:bookmarkStart w:id="565" w:name="_Toc75936058"/>
      <w:bookmarkStart w:id="566" w:name="_Toc76026732"/>
      <w:bookmarkStart w:id="567" w:name="_Toc76029770"/>
      <w:bookmarkStart w:id="568" w:name="_Toc75791287"/>
      <w:bookmarkStart w:id="569" w:name="_Toc75802831"/>
      <w:bookmarkStart w:id="570" w:name="_Toc75852586"/>
      <w:bookmarkStart w:id="571" w:name="_Toc75892651"/>
      <w:bookmarkStart w:id="572" w:name="_Toc75936059"/>
      <w:bookmarkStart w:id="573" w:name="_Toc76026733"/>
      <w:bookmarkStart w:id="574" w:name="_Toc76029771"/>
      <w:bookmarkStart w:id="575" w:name="_Toc75791288"/>
      <w:bookmarkStart w:id="576" w:name="_Toc75802832"/>
      <w:bookmarkStart w:id="577" w:name="_Toc75852587"/>
      <w:bookmarkStart w:id="578" w:name="_Toc75892652"/>
      <w:bookmarkStart w:id="579" w:name="_Toc75936060"/>
      <w:bookmarkStart w:id="580" w:name="_Toc76026734"/>
      <w:bookmarkStart w:id="581" w:name="_Toc76029772"/>
      <w:bookmarkStart w:id="582" w:name="_Toc75791289"/>
      <w:bookmarkStart w:id="583" w:name="_Toc75802833"/>
      <w:bookmarkStart w:id="584" w:name="_Toc75852588"/>
      <w:bookmarkStart w:id="585" w:name="_Toc75892653"/>
      <w:bookmarkStart w:id="586" w:name="_Toc75936061"/>
      <w:bookmarkStart w:id="587" w:name="_Toc76026735"/>
      <w:bookmarkStart w:id="588" w:name="_Toc76029773"/>
      <w:bookmarkStart w:id="589" w:name="_Toc75791290"/>
      <w:bookmarkStart w:id="590" w:name="_Toc75802834"/>
      <w:bookmarkStart w:id="591" w:name="_Toc75852589"/>
      <w:bookmarkStart w:id="592" w:name="_Toc75892654"/>
      <w:bookmarkStart w:id="593" w:name="_Toc75936062"/>
      <w:bookmarkStart w:id="594" w:name="_Toc76026736"/>
      <w:bookmarkStart w:id="595" w:name="_Toc76029774"/>
      <w:bookmarkStart w:id="596" w:name="_Toc75791291"/>
      <w:bookmarkStart w:id="597" w:name="_Toc75791365"/>
      <w:bookmarkStart w:id="598" w:name="_Toc75794146"/>
      <w:bookmarkStart w:id="599" w:name="_Toc75794225"/>
      <w:bookmarkStart w:id="600" w:name="_Toc75802835"/>
      <w:bookmarkStart w:id="601" w:name="_Toc75802946"/>
      <w:bookmarkStart w:id="602" w:name="_Toc75849986"/>
      <w:bookmarkStart w:id="603" w:name="_Toc75851517"/>
      <w:bookmarkStart w:id="604" w:name="_Toc75852590"/>
      <w:bookmarkStart w:id="605" w:name="_Toc75852703"/>
      <w:bookmarkStart w:id="606" w:name="_Toc75892399"/>
      <w:bookmarkStart w:id="607" w:name="_Toc75892655"/>
      <w:bookmarkStart w:id="608" w:name="_Toc75936063"/>
      <w:bookmarkStart w:id="609" w:name="_Toc75936225"/>
      <w:bookmarkStart w:id="610" w:name="_Toc75937251"/>
      <w:bookmarkStart w:id="611" w:name="_Toc75945345"/>
      <w:bookmarkStart w:id="612" w:name="_Toc75954953"/>
      <w:bookmarkStart w:id="613" w:name="_Toc75966834"/>
      <w:bookmarkStart w:id="614" w:name="_Toc75972754"/>
      <w:bookmarkStart w:id="615" w:name="_Toc75973897"/>
      <w:bookmarkStart w:id="616" w:name="_Toc76019071"/>
      <w:bookmarkStart w:id="617" w:name="_Toc76019281"/>
      <w:bookmarkStart w:id="618" w:name="_Toc76022344"/>
      <w:bookmarkStart w:id="619" w:name="_Toc76026737"/>
      <w:bookmarkStart w:id="620" w:name="_Toc76029775"/>
      <w:bookmarkStart w:id="621" w:name="_Toc76030036"/>
      <w:bookmarkStart w:id="622" w:name="_Toc75791292"/>
      <w:bookmarkStart w:id="623" w:name="_Toc75791366"/>
      <w:bookmarkStart w:id="624" w:name="_Toc75794147"/>
      <w:bookmarkStart w:id="625" w:name="_Toc75794226"/>
      <w:bookmarkStart w:id="626" w:name="_Toc75802836"/>
      <w:bookmarkStart w:id="627" w:name="_Toc75802947"/>
      <w:bookmarkStart w:id="628" w:name="_Toc75849987"/>
      <w:bookmarkStart w:id="629" w:name="_Toc75851518"/>
      <w:bookmarkStart w:id="630" w:name="_Toc75852591"/>
      <w:bookmarkStart w:id="631" w:name="_Toc75852704"/>
      <w:bookmarkStart w:id="632" w:name="_Toc75892400"/>
      <w:bookmarkStart w:id="633" w:name="_Toc75892656"/>
      <w:bookmarkStart w:id="634" w:name="_Toc75936064"/>
      <w:bookmarkStart w:id="635" w:name="_Toc75936226"/>
      <w:bookmarkStart w:id="636" w:name="_Toc75937252"/>
      <w:bookmarkStart w:id="637" w:name="_Toc75945346"/>
      <w:bookmarkStart w:id="638" w:name="_Toc75954954"/>
      <w:bookmarkStart w:id="639" w:name="_Toc75966835"/>
      <w:bookmarkStart w:id="640" w:name="_Toc75972755"/>
      <w:bookmarkStart w:id="641" w:name="_Toc75973898"/>
      <w:bookmarkStart w:id="642" w:name="_Toc76019072"/>
      <w:bookmarkStart w:id="643" w:name="_Toc76019282"/>
      <w:bookmarkStart w:id="644" w:name="_Toc76022345"/>
      <w:bookmarkStart w:id="645" w:name="_Toc76026738"/>
      <w:bookmarkStart w:id="646" w:name="_Toc76029776"/>
      <w:bookmarkStart w:id="647" w:name="_Toc76030037"/>
      <w:bookmarkEnd w:id="468"/>
      <w:bookmarkEnd w:id="469"/>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43322268" w14:textId="4056D854" w:rsidR="00B00A44" w:rsidRPr="00F31912" w:rsidRDefault="00B00A44" w:rsidP="004A5C46">
      <w:pPr>
        <w:pStyle w:val="BodyText"/>
        <w:rPr>
          <w:rFonts w:eastAsia="Calibri"/>
        </w:rPr>
      </w:pPr>
      <w:r>
        <w:rPr>
          <w:rFonts w:eastAsia="Calibri"/>
        </w:rPr>
        <w:t xml:space="preserve">This section </w:t>
      </w:r>
      <w:r w:rsidR="005F3EC0">
        <w:rPr>
          <w:rFonts w:eastAsia="Calibri"/>
        </w:rPr>
        <w:t xml:space="preserve">relates to </w:t>
      </w:r>
      <w:r w:rsidR="005F3EC0" w:rsidRPr="004A5C46">
        <w:t>assessing</w:t>
      </w:r>
      <w:r w:rsidR="005F3EC0">
        <w:rPr>
          <w:rFonts w:eastAsia="Calibri"/>
        </w:rPr>
        <w:t xml:space="preserve"> </w:t>
      </w:r>
      <w:r w:rsidR="00DF4E9B">
        <w:rPr>
          <w:rFonts w:eastAsia="Calibri"/>
        </w:rPr>
        <w:t xml:space="preserve">physical </w:t>
      </w:r>
      <w:r>
        <w:rPr>
          <w:rFonts w:eastAsia="Calibri"/>
        </w:rPr>
        <w:t xml:space="preserve">risks </w:t>
      </w:r>
      <w:r w:rsidR="00175568">
        <w:rPr>
          <w:rFonts w:eastAsia="Calibri"/>
        </w:rPr>
        <w:t>from</w:t>
      </w:r>
      <w:r w:rsidRPr="00F31912">
        <w:rPr>
          <w:rFonts w:eastAsia="Calibri"/>
        </w:rPr>
        <w:t xml:space="preserve"> either acute climate events or longer-term climatic changes. </w:t>
      </w:r>
    </w:p>
    <w:p w14:paraId="48AD29E5" w14:textId="0D013A74" w:rsidR="00F41DFC" w:rsidRPr="00474E43" w:rsidRDefault="00F41DFC" w:rsidP="00474E43">
      <w:pPr>
        <w:pStyle w:val="Heading4"/>
      </w:pPr>
      <w:r w:rsidRPr="00F41DFC">
        <w:t>Two-step process</w:t>
      </w:r>
    </w:p>
    <w:p w14:paraId="764BF61E" w14:textId="447B209B" w:rsidR="00F41DFC" w:rsidRDefault="00F41DFC" w:rsidP="004A5C46">
      <w:pPr>
        <w:pStyle w:val="BodyText"/>
      </w:pPr>
      <w:r>
        <w:t xml:space="preserve">Your assessment can follow </w:t>
      </w:r>
      <w:r w:rsidR="00ED4F09">
        <w:t xml:space="preserve">the </w:t>
      </w:r>
      <w:r w:rsidRPr="004A5C46">
        <w:t>two</w:t>
      </w:r>
      <w:r>
        <w:t xml:space="preserve"> </w:t>
      </w:r>
      <w:r w:rsidR="00ED4F09">
        <w:t>steps set out here</w:t>
      </w:r>
      <w:r>
        <w:t>:</w:t>
      </w:r>
    </w:p>
    <w:p w14:paraId="7BFC9A82" w14:textId="3A507FF3" w:rsidR="00ED4F09" w:rsidRDefault="00ED4F09" w:rsidP="001A1EF5">
      <w:pPr>
        <w:pStyle w:val="Numberedparagraph"/>
        <w:numPr>
          <w:ilvl w:val="0"/>
          <w:numId w:val="54"/>
        </w:numPr>
      </w:pPr>
      <w:r>
        <w:t>Step 3A:</w:t>
      </w:r>
      <w:r w:rsidR="004D01A9">
        <w:t xml:space="preserve"> </w:t>
      </w:r>
      <w:r w:rsidR="00FB11DD">
        <w:t xml:space="preserve">Identify </w:t>
      </w:r>
      <w:r w:rsidR="004D01A9">
        <w:t>hazards</w:t>
      </w:r>
      <w:r w:rsidR="00730B02">
        <w:t>;</w:t>
      </w:r>
      <w:r w:rsidR="00FB11DD">
        <w:t xml:space="preserve"> screen </w:t>
      </w:r>
      <w:r w:rsidR="004D01A9">
        <w:t>elements at risk.</w:t>
      </w:r>
      <w:r w:rsidR="00AA4EE7" w:rsidRPr="00F31912">
        <w:t xml:space="preserve"> </w:t>
      </w:r>
    </w:p>
    <w:p w14:paraId="764EC5A4" w14:textId="077F7F92" w:rsidR="00F41DFC" w:rsidRPr="00F93810" w:rsidRDefault="00ED4F09" w:rsidP="004A5C46">
      <w:pPr>
        <w:pStyle w:val="Numberedparagraph"/>
      </w:pPr>
      <w:r w:rsidRPr="00F93810">
        <w:rPr>
          <w:bCs/>
        </w:rPr>
        <w:t>Step 3B:</w:t>
      </w:r>
      <w:r w:rsidR="00F41DFC" w:rsidRPr="00F93810">
        <w:rPr>
          <w:bCs/>
        </w:rPr>
        <w:t xml:space="preserve"> Q</w:t>
      </w:r>
      <w:r w:rsidR="00AA4EE7" w:rsidRPr="00F93810">
        <w:rPr>
          <w:bCs/>
        </w:rPr>
        <w:t xml:space="preserve">ualitative (and in some cases quantitative) detailed assessment </w:t>
      </w:r>
      <w:r w:rsidR="00AA4EE7" w:rsidRPr="00F93810">
        <w:t xml:space="preserve">(and rating). </w:t>
      </w:r>
    </w:p>
    <w:p w14:paraId="67E8087E" w14:textId="1966A660" w:rsidR="00AA4EE7" w:rsidRDefault="00AA4EE7" w:rsidP="00AA4EE7">
      <w:pPr>
        <w:pStyle w:val="BodyText"/>
      </w:pPr>
      <w:r>
        <w:t xml:space="preserve">If </w:t>
      </w:r>
      <w:r w:rsidR="00F41DFC">
        <w:t xml:space="preserve">you are short on </w:t>
      </w:r>
      <w:r>
        <w:t>time and resources</w:t>
      </w:r>
      <w:r w:rsidR="00F41DFC">
        <w:t>, you could just do the risk scre</w:t>
      </w:r>
      <w:r w:rsidR="004D01A9">
        <w:t>e</w:t>
      </w:r>
      <w:r w:rsidR="00F41DFC">
        <w:t xml:space="preserve">ning. You could make the detailed assessment </w:t>
      </w:r>
      <w:proofErr w:type="gramStart"/>
      <w:r>
        <w:t>at a later time</w:t>
      </w:r>
      <w:proofErr w:type="gramEnd"/>
      <w:r>
        <w:t>.</w:t>
      </w:r>
    </w:p>
    <w:p w14:paraId="6F2E2A35" w14:textId="44ED10E0" w:rsidR="008649AA" w:rsidRPr="00F31912" w:rsidRDefault="003F003C" w:rsidP="001A1EF5">
      <w:pPr>
        <w:pStyle w:val="Heading2"/>
        <w:spacing w:after="240"/>
        <w:rPr>
          <w:rFonts w:eastAsia="Calibri"/>
        </w:rPr>
      </w:pPr>
      <w:bookmarkStart w:id="648" w:name="_Toc73976806"/>
      <w:bookmarkStart w:id="649" w:name="_Toc73977908"/>
      <w:bookmarkStart w:id="650" w:name="_Toc73976807"/>
      <w:bookmarkStart w:id="651" w:name="_Toc73977909"/>
      <w:bookmarkStart w:id="652" w:name="_Toc73976808"/>
      <w:bookmarkStart w:id="653" w:name="_Toc73977910"/>
      <w:bookmarkStart w:id="654" w:name="_Toc73976809"/>
      <w:bookmarkStart w:id="655" w:name="_Toc73977911"/>
      <w:bookmarkStart w:id="656" w:name="_Toc73976810"/>
      <w:bookmarkStart w:id="657" w:name="_Toc73977912"/>
      <w:bookmarkStart w:id="658" w:name="_Toc73976811"/>
      <w:bookmarkStart w:id="659" w:name="_Toc73977913"/>
      <w:bookmarkStart w:id="660" w:name="_3.1__"/>
      <w:bookmarkStart w:id="661" w:name="_3.1_Step_3A:"/>
      <w:bookmarkStart w:id="662" w:name="_Toc74070343"/>
      <w:bookmarkStart w:id="663" w:name="_Toc74220850"/>
      <w:bookmarkStart w:id="664" w:name="_Ref74570555"/>
      <w:bookmarkStart w:id="665" w:name="_Toc74739537"/>
      <w:bookmarkStart w:id="666" w:name="_Toc76030038"/>
      <w:bookmarkStart w:id="667" w:name="_Toc76035596"/>
      <w:bookmarkStart w:id="668" w:name="_Toc8063235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Pr>
          <w:rFonts w:eastAsia="Calibri"/>
        </w:rPr>
        <w:t>3.1</w:t>
      </w:r>
      <w:r w:rsidR="001A1EF5">
        <w:rPr>
          <w:rFonts w:eastAsia="Calibri"/>
        </w:rPr>
        <w:tab/>
      </w:r>
      <w:r w:rsidR="008649AA" w:rsidRPr="00F31912">
        <w:rPr>
          <w:rFonts w:eastAsia="Calibri"/>
        </w:rPr>
        <w:t xml:space="preserve">Step 3A: </w:t>
      </w:r>
      <w:bookmarkEnd w:id="662"/>
      <w:bookmarkEnd w:id="663"/>
      <w:bookmarkEnd w:id="664"/>
      <w:bookmarkEnd w:id="665"/>
      <w:r w:rsidR="00ED4F09">
        <w:rPr>
          <w:rFonts w:eastAsia="Calibri"/>
        </w:rPr>
        <w:t xml:space="preserve">Identify </w:t>
      </w:r>
      <w:r w:rsidR="009E0E2B">
        <w:rPr>
          <w:rFonts w:eastAsia="Calibri"/>
        </w:rPr>
        <w:t>hazards</w:t>
      </w:r>
      <w:r w:rsidR="00F26FA3">
        <w:rPr>
          <w:rFonts w:eastAsia="Calibri"/>
        </w:rPr>
        <w:t xml:space="preserve">; </w:t>
      </w:r>
      <w:r w:rsidR="00ED4F09">
        <w:rPr>
          <w:rFonts w:eastAsia="Calibri"/>
        </w:rPr>
        <w:t xml:space="preserve">screen </w:t>
      </w:r>
      <w:r w:rsidR="009E0E2B">
        <w:rPr>
          <w:rFonts w:eastAsia="Calibri"/>
        </w:rPr>
        <w:t>elements</w:t>
      </w:r>
      <w:r w:rsidR="00F26FA3">
        <w:rPr>
          <w:rFonts w:eastAsia="Calibri"/>
        </w:rPr>
        <w:t xml:space="preserve"> at</w:t>
      </w:r>
      <w:r w:rsidR="00811BD7">
        <w:rPr>
          <w:rFonts w:eastAsia="Calibri"/>
        </w:rPr>
        <w:t xml:space="preserve"> </w:t>
      </w:r>
      <w:r w:rsidR="00F26FA3">
        <w:rPr>
          <w:rFonts w:eastAsia="Calibri"/>
        </w:rPr>
        <w:t>risk</w:t>
      </w:r>
      <w:bookmarkEnd w:id="666"/>
      <w:bookmarkEnd w:id="667"/>
      <w:bookmarkEnd w:id="668"/>
    </w:p>
    <w:tbl>
      <w:tblPr>
        <w:tblStyle w:val="TableGrid"/>
        <w:tblW w:w="8505"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3794"/>
        <w:gridCol w:w="4711"/>
      </w:tblGrid>
      <w:tr w:rsidR="006774CC" w:rsidRPr="00F31912" w14:paraId="7C155A82" w14:textId="77777777" w:rsidTr="007A59CB">
        <w:tc>
          <w:tcPr>
            <w:tcW w:w="3711" w:type="dxa"/>
            <w:shd w:val="clear" w:color="auto" w:fill="E9F5F3"/>
          </w:tcPr>
          <w:p w14:paraId="59161542" w14:textId="5728A23B" w:rsidR="006774CC" w:rsidRPr="00F31912" w:rsidRDefault="006774CC" w:rsidP="001A1EF5">
            <w:pPr>
              <w:pStyle w:val="BodyText"/>
              <w:rPr>
                <w:rFonts w:eastAsia="Calibri"/>
                <w:b/>
              </w:rPr>
            </w:pPr>
            <w:r w:rsidRPr="000D18DB">
              <w:rPr>
                <w:rFonts w:eastAsia="Calibri"/>
                <w:b/>
                <w:bCs/>
              </w:rPr>
              <w:t>Who:</w:t>
            </w:r>
            <w:r w:rsidRPr="00F31912">
              <w:rPr>
                <w:rFonts w:eastAsia="Calibri"/>
              </w:rPr>
              <w:t xml:space="preserve"> Core project team, technical reference group, subject matter experts, stakeholders, GIS specialists, data analysts</w:t>
            </w:r>
          </w:p>
        </w:tc>
        <w:tc>
          <w:tcPr>
            <w:tcW w:w="4608" w:type="dxa"/>
            <w:shd w:val="clear" w:color="auto" w:fill="E9F5F3"/>
          </w:tcPr>
          <w:p w14:paraId="40B2A2CD" w14:textId="07632DAA" w:rsidR="006774CC" w:rsidRPr="00F31912" w:rsidRDefault="006774CC" w:rsidP="001A1EF5">
            <w:pPr>
              <w:jc w:val="left"/>
              <w:rPr>
                <w:rFonts w:eastAsia="Calibri"/>
                <w:bCs/>
                <w:color w:val="000000" w:themeColor="text1"/>
              </w:rPr>
            </w:pPr>
            <w:r w:rsidRPr="00F31912">
              <w:rPr>
                <w:rFonts w:eastAsia="Calibri"/>
                <w:b/>
                <w:color w:val="000000" w:themeColor="text1"/>
              </w:rPr>
              <w:t>Outputs:</w:t>
            </w:r>
            <w:r w:rsidRPr="00F31912">
              <w:rPr>
                <w:rFonts w:eastAsia="Calibri"/>
                <w:bCs/>
                <w:color w:val="000000" w:themeColor="text1"/>
              </w:rPr>
              <w:t xml:space="preserve"> Risk screening database</w:t>
            </w:r>
          </w:p>
        </w:tc>
      </w:tr>
      <w:tr w:rsidR="006774CC" w:rsidRPr="002E0020" w14:paraId="507928DD" w14:textId="77777777" w:rsidTr="007A59CB">
        <w:tc>
          <w:tcPr>
            <w:tcW w:w="8319" w:type="dxa"/>
            <w:gridSpan w:val="2"/>
            <w:shd w:val="clear" w:color="auto" w:fill="E9F5F3"/>
          </w:tcPr>
          <w:p w14:paraId="5A3E3106" w14:textId="73EA85F3" w:rsidR="006774CC" w:rsidRPr="002E0020" w:rsidRDefault="006774CC" w:rsidP="00787DF2">
            <w:pPr>
              <w:pStyle w:val="BodyText"/>
              <w:rPr>
                <w:rFonts w:eastAsia="Calibri"/>
                <w:bCs/>
                <w:i/>
                <w:iCs/>
                <w:color w:val="000000" w:themeColor="text1"/>
              </w:rPr>
            </w:pPr>
            <w:r w:rsidRPr="002E0020">
              <w:rPr>
                <w:rFonts w:eastAsia="Calibri"/>
                <w:b/>
                <w:i/>
                <w:iCs/>
                <w:color w:val="000000" w:themeColor="text1"/>
              </w:rPr>
              <w:t>Summary:</w:t>
            </w:r>
            <w:r w:rsidRPr="002E0020">
              <w:rPr>
                <w:rFonts w:eastAsia="Calibri"/>
                <w:bCs/>
                <w:i/>
                <w:iCs/>
                <w:color w:val="000000" w:themeColor="text1"/>
              </w:rPr>
              <w:t xml:space="preserve"> </w:t>
            </w:r>
            <w:r w:rsidRPr="002E0020">
              <w:rPr>
                <w:i/>
                <w:iCs/>
              </w:rPr>
              <w:t>Identify the local climate hazards. List the ‘elements at</w:t>
            </w:r>
            <w:r w:rsidRPr="002E0020" w:rsidDel="00167775">
              <w:rPr>
                <w:i/>
                <w:iCs/>
              </w:rPr>
              <w:t xml:space="preserve"> </w:t>
            </w:r>
            <w:r w:rsidRPr="002E0020">
              <w:rPr>
                <w:i/>
                <w:iCs/>
              </w:rPr>
              <w:t>risk’ (</w:t>
            </w:r>
            <w:proofErr w:type="spellStart"/>
            <w:r w:rsidRPr="002E0020">
              <w:rPr>
                <w:i/>
                <w:iCs/>
              </w:rPr>
              <w:t>eg</w:t>
            </w:r>
            <w:proofErr w:type="spellEnd"/>
            <w:r w:rsidRPr="002E0020">
              <w:rPr>
                <w:i/>
                <w:iCs/>
              </w:rPr>
              <w:t>, people, systems, assets) that could be exposed or vulnerable. Screen these against the hazards, to find where there is potential for impact on each element.</w:t>
            </w:r>
            <w:r w:rsidRPr="002E0020">
              <w:rPr>
                <w:b/>
                <w:bCs/>
                <w:i/>
                <w:iCs/>
              </w:rPr>
              <w:t> </w:t>
            </w:r>
          </w:p>
        </w:tc>
      </w:tr>
    </w:tbl>
    <w:p w14:paraId="1AD61FDB" w14:textId="2368D796" w:rsidR="00E114CB" w:rsidRDefault="00E114CB" w:rsidP="00507315">
      <w:pPr>
        <w:pStyle w:val="BodyText"/>
        <w:keepNext/>
        <w:spacing w:before="240"/>
      </w:pPr>
      <w:bookmarkStart w:id="669" w:name="_Toc76030039"/>
      <w:bookmarkStart w:id="670" w:name="_Toc76035597"/>
      <w:r w:rsidRPr="002E0020">
        <w:t xml:space="preserve">Figure </w:t>
      </w:r>
      <w:r w:rsidR="00D95EF6">
        <w:t>9</w:t>
      </w:r>
      <w:r w:rsidR="00D95EF6" w:rsidRPr="002E0020">
        <w:t xml:space="preserve"> </w:t>
      </w:r>
      <w:r w:rsidRPr="002E0020">
        <w:t>shows the process for step 3A</w:t>
      </w:r>
      <w:r w:rsidR="002E0020">
        <w:t>.</w:t>
      </w:r>
    </w:p>
    <w:p w14:paraId="3710DCBC" w14:textId="00786F3F" w:rsidR="00D95EF6" w:rsidRPr="002E0020" w:rsidRDefault="00D95EF6" w:rsidP="00DA1EED">
      <w:pPr>
        <w:pStyle w:val="Figureheading"/>
        <w:spacing w:after="0"/>
      </w:pPr>
      <w:bookmarkStart w:id="671" w:name="_Toc83628744"/>
      <w:r>
        <w:t xml:space="preserve">Figure 9: </w:t>
      </w:r>
      <w:r w:rsidR="001052C4">
        <w:tab/>
      </w:r>
      <w:r>
        <w:t xml:space="preserve">Process </w:t>
      </w:r>
      <w:r w:rsidR="002E21E6">
        <w:t>for step 3A</w:t>
      </w:r>
      <w:bookmarkEnd w:id="671"/>
    </w:p>
    <w:p w14:paraId="3E6B7F33" w14:textId="1553475E" w:rsidR="00B343FF" w:rsidRDefault="007C4290" w:rsidP="007C4290">
      <w:pPr>
        <w:pStyle w:val="BodyText"/>
        <w:rPr>
          <w:rFonts w:eastAsia="Calibri"/>
        </w:rPr>
      </w:pPr>
      <w:r>
        <w:rPr>
          <w:rFonts w:eastAsia="Calibri"/>
          <w:noProof/>
        </w:rPr>
        <w:drawing>
          <wp:inline distT="0" distB="0" distL="0" distR="0" wp14:anchorId="36E590BB" wp14:editId="4CBDFEE2">
            <wp:extent cx="5400675" cy="1047750"/>
            <wp:effectExtent l="0" t="0" r="9525"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61">
                      <a:extLst>
                        <a:ext uri="{28A0092B-C50C-407E-A947-70E740481C1C}">
                          <a14:useLocalDpi xmlns:a14="http://schemas.microsoft.com/office/drawing/2010/main" val="0"/>
                        </a:ext>
                      </a:extLst>
                    </a:blip>
                    <a:srcRect t="16030" b="16152"/>
                    <a:stretch/>
                  </pic:blipFill>
                  <pic:spPr bwMode="auto">
                    <a:xfrm>
                      <a:off x="0" y="0"/>
                      <a:ext cx="5400675" cy="1047750"/>
                    </a:xfrm>
                    <a:prstGeom prst="rect">
                      <a:avLst/>
                    </a:prstGeom>
                    <a:ln>
                      <a:noFill/>
                    </a:ln>
                    <a:extLst>
                      <a:ext uri="{53640926-AAD7-44D8-BBD7-CCE9431645EC}">
                        <a14:shadowObscured xmlns:a14="http://schemas.microsoft.com/office/drawing/2010/main"/>
                      </a:ext>
                    </a:extLst>
                  </pic:spPr>
                </pic:pic>
              </a:graphicData>
            </a:graphic>
          </wp:inline>
        </w:drawing>
      </w:r>
    </w:p>
    <w:p w14:paraId="5414060B" w14:textId="0328F33F" w:rsidR="008649AA" w:rsidRPr="00F31912" w:rsidRDefault="217024EE" w:rsidP="00E347F9">
      <w:pPr>
        <w:pStyle w:val="Heading3"/>
        <w:spacing w:before="120"/>
        <w:rPr>
          <w:rFonts w:eastAsia="Calibri"/>
        </w:rPr>
      </w:pPr>
      <w:r w:rsidRPr="123B379F">
        <w:rPr>
          <w:rFonts w:eastAsia="Calibri"/>
        </w:rPr>
        <w:t>3.1.1</w:t>
      </w:r>
      <w:r w:rsidR="0015254E">
        <w:tab/>
      </w:r>
      <w:r w:rsidR="7CDD5664" w:rsidRPr="123B379F">
        <w:rPr>
          <w:rFonts w:eastAsia="Calibri"/>
        </w:rPr>
        <w:t>Identify climate hazards</w:t>
      </w:r>
      <w:bookmarkEnd w:id="669"/>
      <w:bookmarkEnd w:id="670"/>
    </w:p>
    <w:p w14:paraId="51D4E417" w14:textId="617C49E8" w:rsidR="008649AA" w:rsidRPr="00F31912" w:rsidRDefault="26038800" w:rsidP="123B379F">
      <w:pPr>
        <w:pStyle w:val="Heading4"/>
      </w:pPr>
      <w:r>
        <w:t>Timeframes and RCP scenarios</w:t>
      </w:r>
    </w:p>
    <w:p w14:paraId="0A137C1B" w14:textId="62464F9B" w:rsidR="008649AA" w:rsidRPr="00F31912" w:rsidRDefault="26038800" w:rsidP="00796BA0">
      <w:pPr>
        <w:pStyle w:val="BodyText"/>
      </w:pPr>
      <w:r>
        <w:t xml:space="preserve">For details, go back to </w:t>
      </w:r>
      <w:hyperlink r:id="rId62" w:history="1">
        <w:r w:rsidRPr="00BA6020">
          <w:rPr>
            <w:color w:val="32809C"/>
          </w:rPr>
          <w:t>section 2.2, step 2B</w:t>
        </w:r>
      </w:hyperlink>
      <w:r w:rsidRPr="00965D8A">
        <w:rPr>
          <w:rStyle w:val="Hyperlink"/>
          <w:color w:val="auto"/>
        </w:rPr>
        <w:t>.</w:t>
      </w:r>
    </w:p>
    <w:p w14:paraId="3E7A32CD" w14:textId="022E59D6" w:rsidR="008649AA" w:rsidRPr="00F31912" w:rsidRDefault="26038800" w:rsidP="00796BA0">
      <w:pPr>
        <w:pStyle w:val="BodyText"/>
      </w:pPr>
      <w:r>
        <w:t>As discussed in section 2.2, you will need to evaluate the risks at three points: present, 2050, 2100.</w:t>
      </w:r>
    </w:p>
    <w:p w14:paraId="7126A7F1" w14:textId="38F246CB" w:rsidR="008649AA" w:rsidRPr="00F31912" w:rsidRDefault="26038800" w:rsidP="00796BA0">
      <w:pPr>
        <w:pStyle w:val="BodyText"/>
      </w:pPr>
      <w:r>
        <w:t xml:space="preserve">Ideally, you should also use two RCP scenarios (RCP8.5 and RCP4.5). </w:t>
      </w:r>
      <w:r w:rsidRPr="123B379F">
        <w:rPr>
          <w:b/>
          <w:bCs/>
        </w:rPr>
        <w:t>RCP8.5</w:t>
      </w:r>
      <w:r>
        <w:t xml:space="preserve"> is generally considered a ‘high end’ or in some cases, a ‘business as usual’ emissions scenario (</w:t>
      </w:r>
      <w:proofErr w:type="spellStart"/>
      <w:r>
        <w:t>MfE</w:t>
      </w:r>
      <w:proofErr w:type="spellEnd"/>
      <w:r>
        <w:t xml:space="preserve">, 2017). </w:t>
      </w:r>
      <w:r w:rsidRPr="123B379F">
        <w:rPr>
          <w:b/>
          <w:bCs/>
        </w:rPr>
        <w:t>RCP4.5</w:t>
      </w:r>
      <w:r>
        <w:t xml:space="preserve"> is an intermediate scenario where emissions peak around 2040, then decline. </w:t>
      </w:r>
    </w:p>
    <w:p w14:paraId="04A87422" w14:textId="4A1902EE" w:rsidR="008649AA" w:rsidRPr="00F31912" w:rsidRDefault="1605F785" w:rsidP="00796BA0">
      <w:pPr>
        <w:pStyle w:val="BodyText"/>
        <w:rPr>
          <w:rFonts w:eastAsia="Calibri"/>
        </w:rPr>
      </w:pPr>
      <w:r w:rsidRPr="123B379F">
        <w:rPr>
          <w:rFonts w:eastAsia="Calibri"/>
        </w:rPr>
        <w:lastRenderedPageBreak/>
        <w:t>The first step is to</w:t>
      </w:r>
      <w:r w:rsidR="294DAD56" w:rsidRPr="123B379F">
        <w:rPr>
          <w:rFonts w:eastAsia="Calibri"/>
        </w:rPr>
        <w:t xml:space="preserve"> identify the relevant climate projections and hazards.</w:t>
      </w:r>
      <w:r w:rsidR="34518CAE" w:rsidRPr="123B379F">
        <w:rPr>
          <w:rFonts w:eastAsia="Calibri"/>
        </w:rPr>
        <w:t xml:space="preserve"> </w:t>
      </w:r>
      <w:r w:rsidR="7CDD5664" w:rsidRPr="123B379F">
        <w:rPr>
          <w:rFonts w:eastAsia="Calibri"/>
        </w:rPr>
        <w:t>The project team will need to source hazard information from:</w:t>
      </w:r>
    </w:p>
    <w:p w14:paraId="4D7BF539" w14:textId="082348E6" w:rsidR="008649AA" w:rsidRPr="00670EE1" w:rsidRDefault="00697A8F" w:rsidP="00670EE1">
      <w:pPr>
        <w:pStyle w:val="Bullet"/>
      </w:pPr>
      <w:r>
        <w:t>n</w:t>
      </w:r>
      <w:r w:rsidR="008649AA" w:rsidRPr="00670EE1">
        <w:t>ational climate projections</w:t>
      </w:r>
      <w:sdt>
        <w:sdtPr>
          <w:id w:val="-1416927367"/>
          <w:citation/>
        </w:sdtPr>
        <w:sdtEndPr/>
        <w:sdtContent>
          <w:r w:rsidR="008649AA" w:rsidRPr="00670EE1">
            <w:fldChar w:fldCharType="begin"/>
          </w:r>
          <w:r w:rsidR="008649AA" w:rsidRPr="00670EE1">
            <w:instrText xml:space="preserve"> CITATION MfE18 \l 5129 </w:instrText>
          </w:r>
          <w:r w:rsidR="008649AA" w:rsidRPr="00670EE1">
            <w:fldChar w:fldCharType="separate"/>
          </w:r>
          <w:r w:rsidR="00082441">
            <w:rPr>
              <w:noProof/>
            </w:rPr>
            <w:t xml:space="preserve"> (MfE, 2018)</w:t>
          </w:r>
          <w:r w:rsidR="008649AA" w:rsidRPr="00670EE1">
            <w:fldChar w:fldCharType="end"/>
          </w:r>
        </w:sdtContent>
      </w:sdt>
      <w:r w:rsidR="008649AA" w:rsidRPr="00670EE1">
        <w:t>.</w:t>
      </w:r>
    </w:p>
    <w:p w14:paraId="277B6061" w14:textId="4CB043E5" w:rsidR="008649AA" w:rsidRPr="00670EE1" w:rsidRDefault="00697A8F" w:rsidP="00670EE1">
      <w:pPr>
        <w:pStyle w:val="Bullet"/>
      </w:pPr>
      <w:r>
        <w:t>r</w:t>
      </w:r>
      <w:r w:rsidR="008649AA" w:rsidRPr="00670EE1">
        <w:t>egional or local downscaled climate projects (if available).</w:t>
      </w:r>
    </w:p>
    <w:p w14:paraId="432D2674" w14:textId="212985B4" w:rsidR="008649AA" w:rsidRPr="00670EE1" w:rsidRDefault="00697A8F" w:rsidP="00670EE1">
      <w:pPr>
        <w:pStyle w:val="Bullet"/>
      </w:pPr>
      <w:r>
        <w:t>r</w:t>
      </w:r>
      <w:r w:rsidR="008649AA" w:rsidRPr="00670EE1">
        <w:t xml:space="preserve">egional or local </w:t>
      </w:r>
      <w:r w:rsidR="00ED4F09">
        <w:t>data</w:t>
      </w:r>
      <w:r w:rsidR="008649AA" w:rsidRPr="00670EE1">
        <w:t xml:space="preserve"> such as geospatial coastal inundation, coastal erosion, </w:t>
      </w:r>
      <w:r>
        <w:t xml:space="preserve">and </w:t>
      </w:r>
      <w:r w:rsidR="008649AA" w:rsidRPr="00670EE1">
        <w:t>flood hazard</w:t>
      </w:r>
      <w:r w:rsidR="00ED4F09">
        <w:t>s</w:t>
      </w:r>
      <w:r w:rsidR="008649AA" w:rsidRPr="00670EE1">
        <w:t xml:space="preserve">. </w:t>
      </w:r>
    </w:p>
    <w:p w14:paraId="36291957" w14:textId="1DEFB757" w:rsidR="008649AA" w:rsidRPr="00F31912" w:rsidRDefault="00ED4F09" w:rsidP="00CF16C0">
      <w:pPr>
        <w:pStyle w:val="BodyText"/>
        <w:rPr>
          <w:rFonts w:eastAsia="Calibri"/>
        </w:rPr>
      </w:pPr>
      <w:r>
        <w:rPr>
          <w:rFonts w:eastAsia="Calibri"/>
        </w:rPr>
        <w:t>T</w:t>
      </w:r>
      <w:r w:rsidR="008649AA" w:rsidRPr="00F31912">
        <w:rPr>
          <w:rFonts w:eastAsia="Calibri"/>
        </w:rPr>
        <w:t xml:space="preserve">he </w:t>
      </w:r>
      <w:r w:rsidR="008649AA" w:rsidRPr="00796BA0">
        <w:rPr>
          <w:rStyle w:val="BodyTextChar"/>
        </w:rPr>
        <w:t>broad range of hazards</w:t>
      </w:r>
      <w:r w:rsidR="008649AA" w:rsidRPr="00F31912">
        <w:rPr>
          <w:rFonts w:eastAsia="Calibri"/>
        </w:rPr>
        <w:t xml:space="preserve"> will be similar for most parts of New Zealand. </w:t>
      </w:r>
      <w:hyperlink w:anchor="_Appendix_A:_Climate" w:history="1">
        <w:r w:rsidRPr="00844D7C">
          <w:rPr>
            <w:rStyle w:val="Hyperlink"/>
            <w:rFonts w:eastAsia="Calibri"/>
          </w:rPr>
          <w:t>Appendix A</w:t>
        </w:r>
      </w:hyperlink>
      <w:r w:rsidRPr="005F549D">
        <w:rPr>
          <w:rStyle w:val="Hyperlink"/>
          <w:rFonts w:eastAsia="Calibri"/>
          <w:color w:val="auto"/>
        </w:rPr>
        <w:t xml:space="preserve"> lists examples.</w:t>
      </w:r>
      <w:r w:rsidR="00F26FA3" w:rsidRPr="005F549D">
        <w:rPr>
          <w:rStyle w:val="Hyperlink"/>
          <w:rFonts w:eastAsia="Calibri"/>
          <w:color w:val="auto"/>
        </w:rPr>
        <w:t xml:space="preserve"> </w:t>
      </w:r>
      <w:r>
        <w:rPr>
          <w:rFonts w:eastAsia="Calibri"/>
        </w:rPr>
        <w:t>Use this</w:t>
      </w:r>
      <w:r w:rsidR="008649AA">
        <w:rPr>
          <w:rFonts w:eastAsia="Calibri"/>
        </w:rPr>
        <w:t xml:space="preserve"> as a</w:t>
      </w:r>
      <w:r>
        <w:rPr>
          <w:rFonts w:eastAsia="Calibri"/>
        </w:rPr>
        <w:t>n initial</w:t>
      </w:r>
      <w:r w:rsidR="008649AA">
        <w:rPr>
          <w:rFonts w:eastAsia="Calibri"/>
        </w:rPr>
        <w:t xml:space="preserve"> checklist for </w:t>
      </w:r>
      <w:r w:rsidR="00C83C4D" w:rsidRPr="00C83C4D">
        <w:rPr>
          <w:rFonts w:eastAsia="Calibri"/>
        </w:rPr>
        <w:t>this</w:t>
      </w:r>
      <w:r w:rsidR="008649AA" w:rsidRPr="00C83C4D">
        <w:rPr>
          <w:rFonts w:eastAsia="Calibri"/>
        </w:rPr>
        <w:t xml:space="preserve"> risk identification stage.</w:t>
      </w:r>
    </w:p>
    <w:p w14:paraId="61BDF958" w14:textId="17C65FB2" w:rsidR="008649AA" w:rsidRPr="00F31912" w:rsidRDefault="008E2926" w:rsidP="00CF16C0">
      <w:pPr>
        <w:pStyle w:val="BodyText"/>
        <w:rPr>
          <w:rFonts w:eastAsia="Calibri"/>
        </w:rPr>
      </w:pPr>
      <w:r w:rsidRPr="008E2926">
        <w:t xml:space="preserve">Figure </w:t>
      </w:r>
      <w:r w:rsidR="00697A8F">
        <w:t>10</w:t>
      </w:r>
      <w:r w:rsidR="008649AA" w:rsidRPr="008E2926">
        <w:t>shows high-level climate projections for New Zealand</w:t>
      </w:r>
      <w:r w:rsidR="00F26FA3" w:rsidRPr="008E2926">
        <w:t>. Table 5</w:t>
      </w:r>
      <w:r w:rsidR="008649AA" w:rsidRPr="008E2926">
        <w:t xml:space="preserve"> </w:t>
      </w:r>
      <w:r w:rsidR="007F5AF1" w:rsidRPr="008E2926">
        <w:t>is an example you can</w:t>
      </w:r>
      <w:r w:rsidR="007F5AF1">
        <w:rPr>
          <w:rFonts w:eastAsia="Calibri"/>
        </w:rPr>
        <w:t xml:space="preserve"> develop </w:t>
      </w:r>
      <w:r w:rsidR="008649AA" w:rsidRPr="00F31912">
        <w:rPr>
          <w:rFonts w:eastAsia="Calibri"/>
        </w:rPr>
        <w:t>at a regional level</w:t>
      </w:r>
      <w:r w:rsidR="007F5AF1">
        <w:rPr>
          <w:rFonts w:eastAsia="Calibri"/>
        </w:rPr>
        <w:t>,</w:t>
      </w:r>
      <w:r w:rsidR="008649AA" w:rsidRPr="00F31912">
        <w:rPr>
          <w:rFonts w:eastAsia="Calibri"/>
        </w:rPr>
        <w:t xml:space="preserve"> summarising hazards of interest. </w:t>
      </w:r>
      <w:r w:rsidR="00F26FA3">
        <w:rPr>
          <w:rFonts w:eastAsia="Calibri"/>
        </w:rPr>
        <w:t>U</w:t>
      </w:r>
      <w:r w:rsidR="007F5AF1">
        <w:rPr>
          <w:rFonts w:eastAsia="Calibri"/>
        </w:rPr>
        <w:t xml:space="preserve">se this </w:t>
      </w:r>
      <w:r w:rsidR="008649AA" w:rsidRPr="00F31912">
        <w:rPr>
          <w:rFonts w:eastAsia="Calibri"/>
        </w:rPr>
        <w:t>key information during the engagement (survey, workshops) to</w:t>
      </w:r>
      <w:r w:rsidR="00CA45D5">
        <w:rPr>
          <w:rFonts w:eastAsia="Calibri"/>
        </w:rPr>
        <w:t xml:space="preserve"> </w:t>
      </w:r>
      <w:r w:rsidR="007F5AF1">
        <w:rPr>
          <w:rFonts w:eastAsia="Calibri"/>
        </w:rPr>
        <w:t>better understand</w:t>
      </w:r>
      <w:r w:rsidR="00567641">
        <w:rPr>
          <w:rFonts w:eastAsia="Calibri"/>
        </w:rPr>
        <w:t xml:space="preserve"> </w:t>
      </w:r>
      <w:r w:rsidR="00CA45D5">
        <w:rPr>
          <w:rFonts w:eastAsia="Calibri"/>
        </w:rPr>
        <w:t xml:space="preserve">the potential impacts </w:t>
      </w:r>
      <w:r w:rsidR="007F5AF1">
        <w:rPr>
          <w:rFonts w:eastAsia="Calibri"/>
        </w:rPr>
        <w:t xml:space="preserve">of </w:t>
      </w:r>
      <w:r w:rsidR="00CA45D5">
        <w:rPr>
          <w:rFonts w:eastAsia="Calibri"/>
        </w:rPr>
        <w:t>different hazards at different timeframes</w:t>
      </w:r>
      <w:r w:rsidR="008649AA" w:rsidRPr="00F31912">
        <w:rPr>
          <w:rFonts w:eastAsia="Calibri"/>
        </w:rPr>
        <w:t xml:space="preserve">. </w:t>
      </w:r>
    </w:p>
    <w:p w14:paraId="16C3BF13" w14:textId="514A04D3" w:rsidR="008649AA" w:rsidRPr="00F31912" w:rsidRDefault="008A3C5A" w:rsidP="008A3C5A">
      <w:pPr>
        <w:pStyle w:val="Figureheading"/>
        <w:rPr>
          <w:rFonts w:eastAsia="Calibri"/>
          <w:bCs/>
        </w:rPr>
      </w:pPr>
      <w:bookmarkStart w:id="672" w:name="_Ref77176548"/>
      <w:bookmarkStart w:id="673" w:name="_Toc83628745"/>
      <w:r>
        <w:lastRenderedPageBreak/>
        <w:t xml:space="preserve">Figure </w:t>
      </w:r>
      <w:bookmarkEnd w:id="672"/>
      <w:r w:rsidR="00061C53">
        <w:t>10</w:t>
      </w:r>
      <w:r>
        <w:t xml:space="preserve">: </w:t>
      </w:r>
      <w:r>
        <w:tab/>
        <w:t>C</w:t>
      </w:r>
      <w:r w:rsidRPr="00F56C2D">
        <w:t xml:space="preserve">limate projections for New Zealand </w:t>
      </w:r>
      <w:bookmarkEnd w:id="673"/>
    </w:p>
    <w:p w14:paraId="73CD01D8" w14:textId="77777777" w:rsidR="00300A37" w:rsidRDefault="008649AA" w:rsidP="008A3C5A">
      <w:pPr>
        <w:pStyle w:val="BodyText"/>
      </w:pPr>
      <w:bookmarkStart w:id="674" w:name="_Ref73886721"/>
      <w:r w:rsidRPr="00F31912">
        <w:rPr>
          <w:noProof/>
        </w:rPr>
        <w:drawing>
          <wp:inline distT="0" distB="0" distL="0" distR="0" wp14:anchorId="3FD6CC7E" wp14:editId="24DAFE3B">
            <wp:extent cx="5350476" cy="6652932"/>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7690" t="5245" r="4078" b="5353"/>
                    <a:stretch/>
                  </pic:blipFill>
                  <pic:spPr bwMode="auto">
                    <a:xfrm>
                      <a:off x="0" y="0"/>
                      <a:ext cx="5350476" cy="6652932"/>
                    </a:xfrm>
                    <a:prstGeom prst="rect">
                      <a:avLst/>
                    </a:prstGeom>
                    <a:ln>
                      <a:noFill/>
                    </a:ln>
                    <a:extLst>
                      <a:ext uri="{53640926-AAD7-44D8-BBD7-CCE9431645EC}">
                        <a14:shadowObscured xmlns:a14="http://schemas.microsoft.com/office/drawing/2010/main"/>
                      </a:ext>
                    </a:extLst>
                  </pic:spPr>
                </pic:pic>
              </a:graphicData>
            </a:graphic>
          </wp:inline>
        </w:drawing>
      </w:r>
    </w:p>
    <w:bookmarkEnd w:id="674"/>
    <w:p w14:paraId="10F5D180" w14:textId="77777777" w:rsidR="008649AA" w:rsidRPr="00F31912" w:rsidRDefault="008649AA" w:rsidP="00CB2688">
      <w:pPr>
        <w:pStyle w:val="BodyText"/>
        <w:spacing w:before="0" w:after="0"/>
        <w:rPr>
          <w:rFonts w:eastAsia="Calibri"/>
        </w:rPr>
      </w:pPr>
    </w:p>
    <w:p w14:paraId="6C3341B9" w14:textId="00E8EEF5" w:rsidR="008649AA" w:rsidRDefault="008649AA" w:rsidP="005E1BAD">
      <w:pPr>
        <w:pStyle w:val="Tableheading"/>
      </w:pPr>
      <w:bookmarkStart w:id="675" w:name="_Ref77094951"/>
      <w:bookmarkStart w:id="676" w:name="_Ref73886733"/>
      <w:bookmarkStart w:id="677" w:name="_Toc80632382"/>
      <w:r w:rsidRPr="00F31912">
        <w:lastRenderedPageBreak/>
        <w:t xml:space="preserve">Table </w:t>
      </w:r>
      <w:r>
        <w:fldChar w:fldCharType="begin"/>
      </w:r>
      <w:r>
        <w:instrText>SEQ Table \* ARABIC</w:instrText>
      </w:r>
      <w:r>
        <w:fldChar w:fldCharType="separate"/>
      </w:r>
      <w:r w:rsidR="00024B14">
        <w:rPr>
          <w:noProof/>
        </w:rPr>
        <w:t>5</w:t>
      </w:r>
      <w:r>
        <w:fldChar w:fldCharType="end"/>
      </w:r>
      <w:bookmarkEnd w:id="675"/>
      <w:bookmarkEnd w:id="676"/>
      <w:r w:rsidRPr="00F31912">
        <w:t>:</w:t>
      </w:r>
      <w:r w:rsidR="00854F51">
        <w:tab/>
      </w:r>
      <w:r w:rsidRPr="00F31912">
        <w:t>Example</w:t>
      </w:r>
      <w:r w:rsidR="007F5AF1">
        <w:t>:</w:t>
      </w:r>
      <w:r w:rsidR="00F26FA3">
        <w:t xml:space="preserve"> </w:t>
      </w:r>
      <w:r w:rsidR="007F5AF1">
        <w:t>m</w:t>
      </w:r>
      <w:r w:rsidR="00ED4F09">
        <w:t xml:space="preserve">id- and long-term </w:t>
      </w:r>
      <w:r w:rsidRPr="00F31912">
        <w:t>climate projections for RCP8.5</w:t>
      </w:r>
      <w:bookmarkEnd w:id="677"/>
    </w:p>
    <w:tbl>
      <w:tblPr>
        <w:tblStyle w:val="MfEStyle"/>
        <w:tblW w:w="8505" w:type="dxa"/>
        <w:tblLook w:val="04A0" w:firstRow="1" w:lastRow="0" w:firstColumn="1" w:lastColumn="0" w:noHBand="0" w:noVBand="1"/>
      </w:tblPr>
      <w:tblGrid>
        <w:gridCol w:w="2807"/>
        <w:gridCol w:w="2747"/>
        <w:gridCol w:w="2951"/>
      </w:tblGrid>
      <w:tr w:rsidR="00FC399F" w:rsidRPr="00474E43" w14:paraId="185AE090" w14:textId="77777777" w:rsidTr="00CB2688">
        <w:trPr>
          <w:cnfStyle w:val="100000000000" w:firstRow="1" w:lastRow="0" w:firstColumn="0" w:lastColumn="0" w:oddVBand="0" w:evenVBand="0" w:oddHBand="0" w:evenHBand="0" w:firstRowFirstColumn="0" w:firstRowLastColumn="0" w:lastRowFirstColumn="0" w:lastRowLastColumn="0"/>
          <w:tblHeader/>
        </w:trPr>
        <w:tc>
          <w:tcPr>
            <w:tcW w:w="3104" w:type="dxa"/>
            <w:hideMark/>
          </w:tcPr>
          <w:p w14:paraId="7803A9B6" w14:textId="133F9B67" w:rsidR="00C84D19" w:rsidRPr="00474E43" w:rsidRDefault="00C84D19" w:rsidP="00787DF2">
            <w:pPr>
              <w:pStyle w:val="TableTextbold"/>
              <w:keepNext/>
              <w:rPr>
                <w:b/>
                <w:bCs/>
                <w:lang w:eastAsia="en-US"/>
              </w:rPr>
            </w:pPr>
            <w:r w:rsidRPr="00474E43">
              <w:rPr>
                <w:b/>
                <w:bCs/>
                <w:lang w:eastAsia="en-US"/>
              </w:rPr>
              <w:t>Climate driver/variable</w:t>
            </w:r>
          </w:p>
        </w:tc>
        <w:tc>
          <w:tcPr>
            <w:tcW w:w="3118" w:type="dxa"/>
            <w:hideMark/>
          </w:tcPr>
          <w:p w14:paraId="3F92A16E" w14:textId="0A396948" w:rsidR="00C84D19" w:rsidRPr="00474E43" w:rsidRDefault="00C84D19" w:rsidP="00787DF2">
            <w:pPr>
              <w:pStyle w:val="TableTextbold"/>
              <w:keepNext/>
              <w:rPr>
                <w:b/>
                <w:bCs/>
                <w:lang w:eastAsia="en-US"/>
              </w:rPr>
            </w:pPr>
            <w:r w:rsidRPr="00474E43">
              <w:rPr>
                <w:b/>
                <w:bCs/>
                <w:lang w:eastAsia="en-US"/>
              </w:rPr>
              <w:t>Mid</w:t>
            </w:r>
            <w:r w:rsidR="00ED4F09" w:rsidRPr="00474E43">
              <w:rPr>
                <w:b/>
                <w:bCs/>
                <w:lang w:eastAsia="en-US"/>
              </w:rPr>
              <w:t>-</w:t>
            </w:r>
            <w:r w:rsidRPr="00474E43">
              <w:rPr>
                <w:b/>
                <w:bCs/>
                <w:lang w:eastAsia="en-US"/>
              </w:rPr>
              <w:t>term (2040) RCP8.5</w:t>
            </w:r>
          </w:p>
        </w:tc>
        <w:tc>
          <w:tcPr>
            <w:tcW w:w="3261" w:type="dxa"/>
            <w:hideMark/>
          </w:tcPr>
          <w:p w14:paraId="7747CB9B" w14:textId="5788B5BD" w:rsidR="00C84D19" w:rsidRPr="00474E43" w:rsidRDefault="00C84D19" w:rsidP="00787DF2">
            <w:pPr>
              <w:pStyle w:val="TableTextbold"/>
              <w:keepNext/>
              <w:rPr>
                <w:b/>
                <w:bCs/>
                <w:lang w:eastAsia="en-US"/>
              </w:rPr>
            </w:pPr>
            <w:r w:rsidRPr="00474E43">
              <w:rPr>
                <w:b/>
                <w:bCs/>
                <w:lang w:eastAsia="en-US"/>
              </w:rPr>
              <w:t>Long</w:t>
            </w:r>
            <w:r w:rsidR="00ED4F09" w:rsidRPr="00474E43">
              <w:rPr>
                <w:b/>
                <w:bCs/>
                <w:lang w:eastAsia="en-US"/>
              </w:rPr>
              <w:t>-</w:t>
            </w:r>
            <w:r w:rsidRPr="00474E43">
              <w:rPr>
                <w:b/>
                <w:bCs/>
                <w:lang w:eastAsia="en-US"/>
              </w:rPr>
              <w:t>term (2090) RCP8.5</w:t>
            </w:r>
          </w:p>
        </w:tc>
      </w:tr>
      <w:tr w:rsidR="00FC399F" w:rsidRPr="00C84D19" w14:paraId="79E608D2" w14:textId="77777777" w:rsidTr="00474E43">
        <w:trPr>
          <w:cnfStyle w:val="000000100000" w:firstRow="0" w:lastRow="0" w:firstColumn="0" w:lastColumn="0" w:oddVBand="0" w:evenVBand="0" w:oddHBand="1" w:evenHBand="0" w:firstRowFirstColumn="0" w:firstRowLastColumn="0" w:lastRowFirstColumn="0" w:lastRowLastColumn="0"/>
        </w:trPr>
        <w:tc>
          <w:tcPr>
            <w:tcW w:w="3104" w:type="dxa"/>
            <w:hideMark/>
          </w:tcPr>
          <w:p w14:paraId="7165B379" w14:textId="77777777" w:rsidR="00C84D19" w:rsidRPr="00C84D19" w:rsidRDefault="00C84D19" w:rsidP="00787DF2">
            <w:pPr>
              <w:pStyle w:val="TableText"/>
              <w:keepNext/>
            </w:pPr>
            <w:r w:rsidRPr="00C84D19">
              <w:t>Higher temperature</w:t>
            </w:r>
          </w:p>
        </w:tc>
        <w:tc>
          <w:tcPr>
            <w:tcW w:w="3118" w:type="dxa"/>
            <w:hideMark/>
          </w:tcPr>
          <w:p w14:paraId="65A32DE1" w14:textId="66EFCC7A" w:rsidR="00C84D19" w:rsidRPr="00C84D19" w:rsidRDefault="00CC4B0A" w:rsidP="00787DF2">
            <w:pPr>
              <w:pStyle w:val="TableText"/>
              <w:keepNext/>
            </w:pPr>
            <w:r w:rsidRPr="00227B8C">
              <w:rPr>
                <w:noProof/>
              </w:rPr>
              <w:drawing>
                <wp:anchor distT="0" distB="0" distL="114300" distR="114300" simplePos="0" relativeHeight="251688960" behindDoc="1" locked="0" layoutInCell="1" allowOverlap="1" wp14:anchorId="7B619704" wp14:editId="318CB7E9">
                  <wp:simplePos x="0" y="0"/>
                  <wp:positionH relativeFrom="column">
                    <wp:posOffset>1397000</wp:posOffset>
                  </wp:positionH>
                  <wp:positionV relativeFrom="paragraph">
                    <wp:posOffset>19050</wp:posOffset>
                  </wp:positionV>
                  <wp:extent cx="395605" cy="395605"/>
                  <wp:effectExtent l="0" t="0" r="0" b="4445"/>
                  <wp:wrapTight wrapText="bothSides">
                    <wp:wrapPolygon edited="0">
                      <wp:start x="7281" y="0"/>
                      <wp:lineTo x="4161" y="16642"/>
                      <wp:lineTo x="7281" y="20803"/>
                      <wp:lineTo x="8321" y="20803"/>
                      <wp:lineTo x="13522" y="20803"/>
                      <wp:lineTo x="17682" y="15602"/>
                      <wp:lineTo x="14562" y="3120"/>
                      <wp:lineTo x="12482" y="0"/>
                      <wp:lineTo x="7281" y="0"/>
                    </wp:wrapPolygon>
                  </wp:wrapTight>
                  <wp:docPr id="4" name="Graphic 1" descr="Thermometer with solid fill">
                    <a:extLst xmlns:a="http://schemas.openxmlformats.org/drawingml/2006/main">
                      <a:ext uri="{FF2B5EF4-FFF2-40B4-BE49-F238E27FC236}">
                        <a16:creationId xmlns:a16="http://schemas.microsoft.com/office/drawing/2014/main" id="{96BDEE0C-64AA-4343-A262-8A63E2D1E1C9}"/>
                      </a:ext>
                    </a:extLst>
                  </wp:docPr>
                  <wp:cNvGraphicFramePr/>
                  <a:graphic xmlns:a="http://schemas.openxmlformats.org/drawingml/2006/main">
                    <a:graphicData uri="http://schemas.openxmlformats.org/drawingml/2006/picture">
                      <pic:pic xmlns:pic="http://schemas.openxmlformats.org/drawingml/2006/picture">
                        <pic:nvPicPr>
                          <pic:cNvPr id="3" name="Graphic 1" descr="Thermometer with solid fill">
                            <a:extLst>
                              <a:ext uri="{FF2B5EF4-FFF2-40B4-BE49-F238E27FC236}">
                                <a16:creationId xmlns:a16="http://schemas.microsoft.com/office/drawing/2014/main" id="{96BDEE0C-64AA-4343-A262-8A63E2D1E1C9}"/>
                              </a:ext>
                            </a:extLst>
                          </pic:cNvPr>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00C84D19" w:rsidRPr="00C84D19">
              <w:t>+ 0.5</w:t>
            </w:r>
            <w:r w:rsidR="00CE70A8">
              <w:t>–</w:t>
            </w:r>
            <w:r w:rsidR="00C84D19" w:rsidRPr="00C84D19">
              <w:t>1.0°C</w:t>
            </w:r>
          </w:p>
          <w:p w14:paraId="4023F392" w14:textId="184B613A" w:rsidR="00C84D19" w:rsidRPr="00C84D19" w:rsidRDefault="00C84D19" w:rsidP="00787DF2">
            <w:pPr>
              <w:pStyle w:val="TableText"/>
              <w:keepNext/>
            </w:pPr>
            <w:r w:rsidRPr="00C84D19">
              <w:t>+ 1.0</w:t>
            </w:r>
            <w:r w:rsidR="00CE70A8">
              <w:t>–</w:t>
            </w:r>
            <w:r w:rsidRPr="00C84D19">
              <w:t>1.5°C (Autumn)</w:t>
            </w:r>
          </w:p>
        </w:tc>
        <w:tc>
          <w:tcPr>
            <w:tcW w:w="3261" w:type="dxa"/>
            <w:hideMark/>
          </w:tcPr>
          <w:p w14:paraId="3E43F1EB" w14:textId="37436CC4" w:rsidR="00C84D19" w:rsidRPr="00C84D19" w:rsidRDefault="00CC4B0A" w:rsidP="00787DF2">
            <w:pPr>
              <w:pStyle w:val="TableText"/>
              <w:keepNext/>
            </w:pPr>
            <w:r>
              <w:rPr>
                <w:noProof/>
              </w:rPr>
              <w:drawing>
                <wp:anchor distT="0" distB="0" distL="114300" distR="114300" simplePos="0" relativeHeight="251697152" behindDoc="0" locked="0" layoutInCell="1" allowOverlap="1" wp14:anchorId="0790EE5B" wp14:editId="70369E40">
                  <wp:simplePos x="0" y="0"/>
                  <wp:positionH relativeFrom="column">
                    <wp:posOffset>1048385</wp:posOffset>
                  </wp:positionH>
                  <wp:positionV relativeFrom="paragraph">
                    <wp:posOffset>-2540</wp:posOffset>
                  </wp:positionV>
                  <wp:extent cx="749935" cy="39624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9935" cy="396240"/>
                          </a:xfrm>
                          <a:prstGeom prst="rect">
                            <a:avLst/>
                          </a:prstGeom>
                          <a:noFill/>
                        </pic:spPr>
                      </pic:pic>
                    </a:graphicData>
                  </a:graphic>
                  <wp14:sizeRelH relativeFrom="page">
                    <wp14:pctWidth>0</wp14:pctWidth>
                  </wp14:sizeRelH>
                  <wp14:sizeRelV relativeFrom="page">
                    <wp14:pctHeight>0</wp14:pctHeight>
                  </wp14:sizeRelV>
                </wp:anchor>
              </w:drawing>
            </w:r>
            <w:r w:rsidR="00C84D19" w:rsidRPr="00C84D19">
              <w:t>+ 2.5</w:t>
            </w:r>
            <w:r w:rsidR="00CE70A8">
              <w:t>–</w:t>
            </w:r>
            <w:r w:rsidR="00C84D19" w:rsidRPr="00C84D19">
              <w:t>3.0°C</w:t>
            </w:r>
          </w:p>
          <w:p w14:paraId="4FA4A1F5" w14:textId="7AA6EE43" w:rsidR="00227B8C" w:rsidRPr="00227B8C" w:rsidRDefault="00C84D19" w:rsidP="00787DF2">
            <w:pPr>
              <w:pStyle w:val="TableText"/>
              <w:keepNext/>
            </w:pPr>
            <w:r w:rsidRPr="00C84D19">
              <w:t>+ 3.0</w:t>
            </w:r>
            <w:r w:rsidR="00CE70A8">
              <w:t>–</w:t>
            </w:r>
            <w:r w:rsidRPr="00C84D19">
              <w:t>3.5°C (Autumn)</w:t>
            </w:r>
          </w:p>
        </w:tc>
      </w:tr>
      <w:tr w:rsidR="00FC399F" w:rsidRPr="00C84D19" w14:paraId="1FF46F5D" w14:textId="77777777" w:rsidTr="00474E43">
        <w:trPr>
          <w:cnfStyle w:val="000000010000" w:firstRow="0" w:lastRow="0" w:firstColumn="0" w:lastColumn="0" w:oddVBand="0" w:evenVBand="0" w:oddHBand="0" w:evenHBand="1" w:firstRowFirstColumn="0" w:firstRowLastColumn="0" w:lastRowFirstColumn="0" w:lastRowLastColumn="0"/>
        </w:trPr>
        <w:tc>
          <w:tcPr>
            <w:tcW w:w="3104" w:type="dxa"/>
            <w:hideMark/>
          </w:tcPr>
          <w:p w14:paraId="08ED51CF" w14:textId="77777777" w:rsidR="00C84D19" w:rsidRPr="00C84D19" w:rsidRDefault="00C84D19" w:rsidP="00787DF2">
            <w:pPr>
              <w:pStyle w:val="TableText"/>
              <w:keepNext/>
            </w:pPr>
            <w:r w:rsidRPr="00C84D19">
              <w:t>Average change in ‘hot days’ from present day (20)</w:t>
            </w:r>
          </w:p>
        </w:tc>
        <w:tc>
          <w:tcPr>
            <w:tcW w:w="3118" w:type="dxa"/>
            <w:hideMark/>
          </w:tcPr>
          <w:p w14:paraId="1E8E231B" w14:textId="0100728B" w:rsidR="00C84D19" w:rsidRPr="00C84D19" w:rsidRDefault="00CC4B0A" w:rsidP="00787DF2">
            <w:pPr>
              <w:pStyle w:val="TableText"/>
              <w:keepNext/>
            </w:pPr>
            <w:r w:rsidRPr="00227B8C">
              <w:rPr>
                <w:noProof/>
              </w:rPr>
              <w:drawing>
                <wp:anchor distT="0" distB="0" distL="114300" distR="114300" simplePos="0" relativeHeight="251705344" behindDoc="1" locked="0" layoutInCell="1" allowOverlap="1" wp14:anchorId="38F51368" wp14:editId="3C05B274">
                  <wp:simplePos x="0" y="0"/>
                  <wp:positionH relativeFrom="column">
                    <wp:posOffset>1390015</wp:posOffset>
                  </wp:positionH>
                  <wp:positionV relativeFrom="paragraph">
                    <wp:posOffset>0</wp:posOffset>
                  </wp:positionV>
                  <wp:extent cx="395605" cy="395605"/>
                  <wp:effectExtent l="0" t="0" r="4445" b="4445"/>
                  <wp:wrapTight wrapText="bothSides">
                    <wp:wrapPolygon edited="0">
                      <wp:start x="4161" y="0"/>
                      <wp:lineTo x="2080" y="4161"/>
                      <wp:lineTo x="0" y="20803"/>
                      <wp:lineTo x="20803" y="20803"/>
                      <wp:lineTo x="20803" y="9361"/>
                      <wp:lineTo x="15602" y="3120"/>
                      <wp:lineTo x="8321" y="0"/>
                      <wp:lineTo x="4161" y="0"/>
                    </wp:wrapPolygon>
                  </wp:wrapTight>
                  <wp:docPr id="21" name="Graphic 11" descr="Desert scene with solid fill">
                    <a:extLst xmlns:a="http://schemas.openxmlformats.org/drawingml/2006/main">
                      <a:ext uri="{FF2B5EF4-FFF2-40B4-BE49-F238E27FC236}">
                        <a16:creationId xmlns:a16="http://schemas.microsoft.com/office/drawing/2014/main" id="{815BC129-2FF1-464E-9A64-5BA13298F0D1}"/>
                      </a:ext>
                    </a:extLst>
                  </wp:docPr>
                  <wp:cNvGraphicFramePr/>
                  <a:graphic xmlns:a="http://schemas.openxmlformats.org/drawingml/2006/main">
                    <a:graphicData uri="http://schemas.openxmlformats.org/drawingml/2006/picture">
                      <pic:pic xmlns:pic="http://schemas.openxmlformats.org/drawingml/2006/picture">
                        <pic:nvPicPr>
                          <pic:cNvPr id="10" name="Graphic 11" descr="Desert scene with solid fill">
                            <a:extLst>
                              <a:ext uri="{FF2B5EF4-FFF2-40B4-BE49-F238E27FC236}">
                                <a16:creationId xmlns:a16="http://schemas.microsoft.com/office/drawing/2014/main" id="{815BC129-2FF1-464E-9A64-5BA13298F0D1}"/>
                              </a:ext>
                            </a:extLst>
                          </pic:cNvPr>
                          <pic:cNvPicPr/>
                        </pic:nvPicPr>
                        <pic:blipFill>
                          <a:blip r:embed="rId67" cstate="print">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00C84D19" w:rsidRPr="00C84D19">
              <w:t>+ 20</w:t>
            </w:r>
            <w:r w:rsidR="00CE70A8">
              <w:t>–</w:t>
            </w:r>
            <w:r w:rsidR="00C84D19" w:rsidRPr="00C84D19">
              <w:t xml:space="preserve">25 days </w:t>
            </w:r>
            <w:r w:rsidR="00C84D19" w:rsidRPr="00C84D19">
              <w:br/>
              <w:t>+ 15</w:t>
            </w:r>
            <w:r w:rsidR="00CE70A8">
              <w:t>–</w:t>
            </w:r>
            <w:r w:rsidR="00C84D19" w:rsidRPr="00C84D19">
              <w:t>20 days (coastal areas</w:t>
            </w:r>
            <w:r w:rsidR="00F26FA3">
              <w:t>)</w:t>
            </w:r>
          </w:p>
        </w:tc>
        <w:tc>
          <w:tcPr>
            <w:tcW w:w="3261" w:type="dxa"/>
            <w:hideMark/>
          </w:tcPr>
          <w:p w14:paraId="4DE59036" w14:textId="1CA2C6FC" w:rsidR="00C84D19" w:rsidRPr="00C84D19" w:rsidRDefault="00CC4B0A" w:rsidP="00787DF2">
            <w:pPr>
              <w:pStyle w:val="TableText"/>
              <w:keepNext/>
            </w:pPr>
            <w:r>
              <w:rPr>
                <w:noProof/>
              </w:rPr>
              <w:drawing>
                <wp:anchor distT="0" distB="0" distL="114300" distR="114300" simplePos="0" relativeHeight="251713536" behindDoc="1" locked="0" layoutInCell="1" allowOverlap="1" wp14:anchorId="71828E9F" wp14:editId="7AAEF931">
                  <wp:simplePos x="0" y="0"/>
                  <wp:positionH relativeFrom="column">
                    <wp:posOffset>1224280</wp:posOffset>
                  </wp:positionH>
                  <wp:positionV relativeFrom="paragraph">
                    <wp:posOffset>0</wp:posOffset>
                  </wp:positionV>
                  <wp:extent cx="768350" cy="396240"/>
                  <wp:effectExtent l="0" t="0" r="0" b="3810"/>
                  <wp:wrapTight wrapText="bothSides">
                    <wp:wrapPolygon edited="0">
                      <wp:start x="1607" y="0"/>
                      <wp:lineTo x="1071" y="2077"/>
                      <wp:lineTo x="0" y="20769"/>
                      <wp:lineTo x="20886" y="20769"/>
                      <wp:lineTo x="20886" y="8308"/>
                      <wp:lineTo x="18744" y="3115"/>
                      <wp:lineTo x="14460" y="0"/>
                      <wp:lineTo x="1607"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68350" cy="396240"/>
                          </a:xfrm>
                          <a:prstGeom prst="rect">
                            <a:avLst/>
                          </a:prstGeom>
                          <a:noFill/>
                        </pic:spPr>
                      </pic:pic>
                    </a:graphicData>
                  </a:graphic>
                  <wp14:sizeRelH relativeFrom="page">
                    <wp14:pctWidth>0</wp14:pctWidth>
                  </wp14:sizeRelH>
                  <wp14:sizeRelV relativeFrom="page">
                    <wp14:pctHeight>0</wp14:pctHeight>
                  </wp14:sizeRelV>
                </wp:anchor>
              </w:drawing>
            </w:r>
            <w:r w:rsidR="00C84D19" w:rsidRPr="00C84D19">
              <w:t>+ 70</w:t>
            </w:r>
            <w:r w:rsidR="00CE70A8">
              <w:t>–</w:t>
            </w:r>
            <w:r w:rsidR="00C84D19" w:rsidRPr="00C84D19">
              <w:t xml:space="preserve">80 days </w:t>
            </w:r>
          </w:p>
          <w:p w14:paraId="7ADA3371" w14:textId="5F067662" w:rsidR="00227B8C" w:rsidRPr="00227B8C" w:rsidRDefault="00C84D19" w:rsidP="00787DF2">
            <w:pPr>
              <w:pStyle w:val="TableText"/>
              <w:keepNext/>
            </w:pPr>
            <w:r w:rsidRPr="00C84D19">
              <w:t>+ 40</w:t>
            </w:r>
            <w:r w:rsidR="00CE70A8">
              <w:t>–</w:t>
            </w:r>
            <w:r w:rsidRPr="00C84D19">
              <w:t>50 days (coastal areas</w:t>
            </w:r>
            <w:r w:rsidR="00F26FA3">
              <w:t>)</w:t>
            </w:r>
          </w:p>
        </w:tc>
      </w:tr>
      <w:tr w:rsidR="00FC399F" w:rsidRPr="00C84D19" w14:paraId="3A1639B2" w14:textId="77777777" w:rsidTr="00474E43">
        <w:trPr>
          <w:cnfStyle w:val="000000100000" w:firstRow="0" w:lastRow="0" w:firstColumn="0" w:lastColumn="0" w:oddVBand="0" w:evenVBand="0" w:oddHBand="1" w:evenHBand="0" w:firstRowFirstColumn="0" w:firstRowLastColumn="0" w:lastRowFirstColumn="0" w:lastRowLastColumn="0"/>
        </w:trPr>
        <w:tc>
          <w:tcPr>
            <w:tcW w:w="3104" w:type="dxa"/>
            <w:hideMark/>
          </w:tcPr>
          <w:p w14:paraId="7F60F941" w14:textId="77777777" w:rsidR="00C84D19" w:rsidRPr="00C84D19" w:rsidRDefault="00C84D19" w:rsidP="00474E43">
            <w:pPr>
              <w:pStyle w:val="TableText"/>
            </w:pPr>
            <w:r w:rsidRPr="00C84D19">
              <w:t>Annual rainfall</w:t>
            </w:r>
          </w:p>
        </w:tc>
        <w:tc>
          <w:tcPr>
            <w:tcW w:w="3118" w:type="dxa"/>
            <w:hideMark/>
          </w:tcPr>
          <w:p w14:paraId="464734D7" w14:textId="7A9762B7" w:rsidR="00C84D19" w:rsidRPr="00C84D19" w:rsidRDefault="00CC4B0A" w:rsidP="00CB2688">
            <w:pPr>
              <w:pStyle w:val="TableText"/>
              <w:spacing w:after="0"/>
            </w:pPr>
            <w:r w:rsidRPr="00227B8C">
              <w:rPr>
                <w:noProof/>
              </w:rPr>
              <w:drawing>
                <wp:anchor distT="0" distB="0" distL="114300" distR="114300" simplePos="0" relativeHeight="251721728" behindDoc="1" locked="0" layoutInCell="1" allowOverlap="1" wp14:anchorId="1185A26D" wp14:editId="359A9D46">
                  <wp:simplePos x="0" y="0"/>
                  <wp:positionH relativeFrom="column">
                    <wp:posOffset>1456055</wp:posOffset>
                  </wp:positionH>
                  <wp:positionV relativeFrom="paragraph">
                    <wp:posOffset>0</wp:posOffset>
                  </wp:positionV>
                  <wp:extent cx="298581" cy="395605"/>
                  <wp:effectExtent l="0" t="0" r="0" b="4445"/>
                  <wp:wrapTight wrapText="bothSides">
                    <wp:wrapPolygon edited="0">
                      <wp:start x="6894" y="0"/>
                      <wp:lineTo x="2757" y="13522"/>
                      <wp:lineTo x="5515" y="20803"/>
                      <wp:lineTo x="15166" y="20803"/>
                      <wp:lineTo x="17923" y="18722"/>
                      <wp:lineTo x="17923" y="11441"/>
                      <wp:lineTo x="13787" y="0"/>
                      <wp:lineTo x="6894" y="0"/>
                    </wp:wrapPolygon>
                  </wp:wrapTight>
                  <wp:docPr id="459" name="Graphic 2" descr="Water with solid fill">
                    <a:extLst xmlns:a="http://schemas.openxmlformats.org/drawingml/2006/main">
                      <a:ext uri="{FF2B5EF4-FFF2-40B4-BE49-F238E27FC236}">
                        <a16:creationId xmlns:a16="http://schemas.microsoft.com/office/drawing/2014/main" id="{5817A346-5412-4115-A983-64EA2F0D3AE9}"/>
                      </a:ext>
                    </a:extLst>
                  </wp:docPr>
                  <wp:cNvGraphicFramePr/>
                  <a:graphic xmlns:a="http://schemas.openxmlformats.org/drawingml/2006/main">
                    <a:graphicData uri="http://schemas.openxmlformats.org/drawingml/2006/picture">
                      <pic:pic xmlns:pic="http://schemas.openxmlformats.org/drawingml/2006/picture">
                        <pic:nvPicPr>
                          <pic:cNvPr id="6" name="Graphic 2" descr="Water with solid fill">
                            <a:extLst>
                              <a:ext uri="{FF2B5EF4-FFF2-40B4-BE49-F238E27FC236}">
                                <a16:creationId xmlns:a16="http://schemas.microsoft.com/office/drawing/2014/main" id="{5817A346-5412-4115-A983-64EA2F0D3AE9}"/>
                              </a:ext>
                            </a:extLst>
                          </pic:cNvPr>
                          <pic:cNvPicPr/>
                        </pic:nvPicPr>
                        <pic:blipFill>
                          <a:blip r:embed="rId70" cstate="print">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298581" cy="395605"/>
                          </a:xfrm>
                          <a:prstGeom prst="rect">
                            <a:avLst/>
                          </a:prstGeom>
                        </pic:spPr>
                      </pic:pic>
                    </a:graphicData>
                  </a:graphic>
                  <wp14:sizeRelH relativeFrom="page">
                    <wp14:pctWidth>0</wp14:pctWidth>
                  </wp14:sizeRelH>
                  <wp14:sizeRelV relativeFrom="page">
                    <wp14:pctHeight>0</wp14:pctHeight>
                  </wp14:sizeRelV>
                </wp:anchor>
              </w:drawing>
            </w:r>
            <w:r w:rsidR="00C84D19" w:rsidRPr="00C84D19">
              <w:t xml:space="preserve"> - 8</w:t>
            </w:r>
            <w:r w:rsidR="00CE70A8">
              <w:t>–</w:t>
            </w:r>
            <w:r w:rsidR="00C84D19" w:rsidRPr="00C84D19">
              <w:t>15% in summer rainfall</w:t>
            </w:r>
          </w:p>
          <w:p w14:paraId="34C2EA42" w14:textId="18A75542" w:rsidR="00227B8C" w:rsidRPr="00227B8C" w:rsidRDefault="00C84D19" w:rsidP="00557DEC">
            <w:pPr>
              <w:pStyle w:val="TableText"/>
              <w:spacing w:before="20"/>
            </w:pPr>
            <w:r w:rsidRPr="00C84D19">
              <w:t>+ 10</w:t>
            </w:r>
            <w:r w:rsidR="00CE70A8">
              <w:t>–</w:t>
            </w:r>
            <w:r w:rsidRPr="00C84D19">
              <w:t>15% winter rainfa</w:t>
            </w:r>
            <w:r w:rsidR="00F26FA3">
              <w:t>l</w:t>
            </w:r>
            <w:r w:rsidRPr="00C84D19">
              <w:t>l</w:t>
            </w:r>
          </w:p>
        </w:tc>
        <w:tc>
          <w:tcPr>
            <w:tcW w:w="3261" w:type="dxa"/>
            <w:hideMark/>
          </w:tcPr>
          <w:p w14:paraId="34A1AAC3" w14:textId="1F04D31D" w:rsidR="00C84D19" w:rsidRPr="00C84D19" w:rsidRDefault="00CC4B0A" w:rsidP="00CB2688">
            <w:pPr>
              <w:pStyle w:val="TableText"/>
              <w:spacing w:after="0"/>
            </w:pPr>
            <w:r>
              <w:rPr>
                <w:noProof/>
              </w:rPr>
              <w:drawing>
                <wp:anchor distT="0" distB="0" distL="114300" distR="114300" simplePos="0" relativeHeight="251729920" behindDoc="1" locked="0" layoutInCell="1" allowOverlap="1" wp14:anchorId="4149D366" wp14:editId="5DA8CE8D">
                  <wp:simplePos x="0" y="0"/>
                  <wp:positionH relativeFrom="column">
                    <wp:posOffset>1301750</wp:posOffset>
                  </wp:positionH>
                  <wp:positionV relativeFrom="paragraph">
                    <wp:posOffset>0</wp:posOffset>
                  </wp:positionV>
                  <wp:extent cx="494030" cy="396240"/>
                  <wp:effectExtent l="0" t="0" r="0" b="3810"/>
                  <wp:wrapTight wrapText="bothSides">
                    <wp:wrapPolygon edited="0">
                      <wp:start x="4165" y="0"/>
                      <wp:lineTo x="1666" y="11423"/>
                      <wp:lineTo x="2499" y="20769"/>
                      <wp:lineTo x="18324" y="20769"/>
                      <wp:lineTo x="19157" y="11423"/>
                      <wp:lineTo x="16658" y="0"/>
                      <wp:lineTo x="4165"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4030" cy="396240"/>
                          </a:xfrm>
                          <a:prstGeom prst="rect">
                            <a:avLst/>
                          </a:prstGeom>
                          <a:noFill/>
                        </pic:spPr>
                      </pic:pic>
                    </a:graphicData>
                  </a:graphic>
                  <wp14:sizeRelH relativeFrom="page">
                    <wp14:pctWidth>0</wp14:pctWidth>
                  </wp14:sizeRelH>
                  <wp14:sizeRelV relativeFrom="page">
                    <wp14:pctHeight>0</wp14:pctHeight>
                  </wp14:sizeRelV>
                </wp:anchor>
              </w:drawing>
            </w:r>
            <w:r w:rsidR="00C84D19" w:rsidRPr="00C84D19">
              <w:t>- 10</w:t>
            </w:r>
            <w:r w:rsidR="00CE70A8">
              <w:t>–</w:t>
            </w:r>
            <w:r w:rsidR="00C84D19" w:rsidRPr="00C84D19">
              <w:t>15% in summer rainfall</w:t>
            </w:r>
          </w:p>
          <w:p w14:paraId="3920CAF0" w14:textId="524C0C98" w:rsidR="00227B8C" w:rsidRPr="00227B8C" w:rsidRDefault="00C84D19" w:rsidP="00557DEC">
            <w:pPr>
              <w:pStyle w:val="TableText"/>
              <w:spacing w:before="0"/>
            </w:pPr>
            <w:r w:rsidRPr="00C84D19">
              <w:t>+ 4</w:t>
            </w:r>
            <w:r w:rsidR="00CE70A8">
              <w:t>–</w:t>
            </w:r>
            <w:r w:rsidRPr="00C84D19">
              <w:t>8% in w</w:t>
            </w:r>
            <w:r w:rsidR="00F26FA3">
              <w:t>in</w:t>
            </w:r>
            <w:r w:rsidRPr="00C84D19">
              <w:t>ter rainfal</w:t>
            </w:r>
            <w:r w:rsidR="007F5AF1">
              <w:t>l</w:t>
            </w:r>
          </w:p>
        </w:tc>
      </w:tr>
      <w:tr w:rsidR="00FC399F" w:rsidRPr="00C84D19" w14:paraId="5546BF41" w14:textId="77777777" w:rsidTr="00474E43">
        <w:trPr>
          <w:cnfStyle w:val="000000010000" w:firstRow="0" w:lastRow="0" w:firstColumn="0" w:lastColumn="0" w:oddVBand="0" w:evenVBand="0" w:oddHBand="0" w:evenHBand="1" w:firstRowFirstColumn="0" w:firstRowLastColumn="0" w:lastRowFirstColumn="0" w:lastRowLastColumn="0"/>
        </w:trPr>
        <w:tc>
          <w:tcPr>
            <w:tcW w:w="3104" w:type="dxa"/>
            <w:hideMark/>
          </w:tcPr>
          <w:p w14:paraId="01B039B5" w14:textId="77777777" w:rsidR="00C84D19" w:rsidRPr="00C84D19" w:rsidRDefault="00C84D19" w:rsidP="00474E43">
            <w:pPr>
              <w:pStyle w:val="TableText"/>
            </w:pPr>
            <w:r w:rsidRPr="00C84D19">
              <w:t xml:space="preserve">Average change in ‘cold nights’ from present day </w:t>
            </w:r>
          </w:p>
        </w:tc>
        <w:tc>
          <w:tcPr>
            <w:tcW w:w="3118" w:type="dxa"/>
            <w:hideMark/>
          </w:tcPr>
          <w:p w14:paraId="60A298A3" w14:textId="780A9386" w:rsidR="00227B8C" w:rsidRPr="00227B8C" w:rsidRDefault="00F97301" w:rsidP="00474E43">
            <w:pPr>
              <w:pStyle w:val="TableText"/>
            </w:pPr>
            <w:r w:rsidRPr="00227B8C">
              <w:rPr>
                <w:noProof/>
              </w:rPr>
              <w:drawing>
                <wp:anchor distT="0" distB="0" distL="114300" distR="114300" simplePos="0" relativeHeight="251680768" behindDoc="0" locked="0" layoutInCell="1" allowOverlap="1" wp14:anchorId="4B1B4933" wp14:editId="69E81977">
                  <wp:simplePos x="0" y="0"/>
                  <wp:positionH relativeFrom="column">
                    <wp:posOffset>1412875</wp:posOffset>
                  </wp:positionH>
                  <wp:positionV relativeFrom="paragraph">
                    <wp:posOffset>0</wp:posOffset>
                  </wp:positionV>
                  <wp:extent cx="395606" cy="395606"/>
                  <wp:effectExtent l="0" t="0" r="0" b="0"/>
                  <wp:wrapSquare wrapText="bothSides"/>
                  <wp:docPr id="468" name="Graphic 16" descr="Snowflake with solid fill">
                    <a:extLst xmlns:a="http://schemas.openxmlformats.org/drawingml/2006/main">
                      <a:ext uri="{FF2B5EF4-FFF2-40B4-BE49-F238E27FC236}">
                        <a16:creationId xmlns:a16="http://schemas.microsoft.com/office/drawing/2014/main" id="{AF284CFF-FCC7-43EB-ACBE-1F98CB0DE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Snowflake with solid fill">
                            <a:extLst>
                              <a:ext uri="{FF2B5EF4-FFF2-40B4-BE49-F238E27FC236}">
                                <a16:creationId xmlns:a16="http://schemas.microsoft.com/office/drawing/2014/main" id="{AF284CFF-FCC7-43EB-ACBE-1F98CB0DEB37}"/>
                              </a:ext>
                            </a:extLst>
                          </pic:cNvPr>
                          <pic:cNvPicPr>
                            <a:picLocks noChangeAspect="1"/>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95606" cy="395606"/>
                          </a:xfrm>
                          <a:prstGeom prst="rect">
                            <a:avLst/>
                          </a:prstGeom>
                        </pic:spPr>
                      </pic:pic>
                    </a:graphicData>
                  </a:graphic>
                  <wp14:sizeRelH relativeFrom="page">
                    <wp14:pctWidth>0</wp14:pctWidth>
                  </wp14:sizeRelH>
                  <wp14:sizeRelV relativeFrom="page">
                    <wp14:pctHeight>0</wp14:pctHeight>
                  </wp14:sizeRelV>
                </wp:anchor>
              </w:drawing>
            </w:r>
            <w:r w:rsidR="00C84D19" w:rsidRPr="00C84D19">
              <w:t>- 6</w:t>
            </w:r>
            <w:r w:rsidR="00CE70A8">
              <w:t>–</w:t>
            </w:r>
            <w:r w:rsidR="00C84D19" w:rsidRPr="00C84D19">
              <w:t>10 cold nights</w:t>
            </w:r>
          </w:p>
        </w:tc>
        <w:tc>
          <w:tcPr>
            <w:tcW w:w="3261" w:type="dxa"/>
            <w:hideMark/>
          </w:tcPr>
          <w:p w14:paraId="58C694C9" w14:textId="182DDF3D" w:rsidR="00227B8C" w:rsidRPr="00227B8C" w:rsidRDefault="00F97301" w:rsidP="00474E43">
            <w:pPr>
              <w:pStyle w:val="TableText"/>
            </w:pPr>
            <w:r w:rsidRPr="00227B8C">
              <w:rPr>
                <w:noProof/>
              </w:rPr>
              <w:drawing>
                <wp:anchor distT="0" distB="0" distL="114300" distR="114300" simplePos="0" relativeHeight="251664384" behindDoc="0" locked="0" layoutInCell="1" allowOverlap="1" wp14:anchorId="17D1846F" wp14:editId="3C160A17">
                  <wp:simplePos x="0" y="0"/>
                  <wp:positionH relativeFrom="column">
                    <wp:posOffset>1174115</wp:posOffset>
                  </wp:positionH>
                  <wp:positionV relativeFrom="paragraph">
                    <wp:posOffset>0</wp:posOffset>
                  </wp:positionV>
                  <wp:extent cx="395605" cy="395605"/>
                  <wp:effectExtent l="0" t="0" r="0" b="0"/>
                  <wp:wrapSquare wrapText="bothSides"/>
                  <wp:docPr id="470" name="Graphic 16" descr="Snowflake with solid fill">
                    <a:extLst xmlns:a="http://schemas.openxmlformats.org/drawingml/2006/main">
                      <a:ext uri="{FF2B5EF4-FFF2-40B4-BE49-F238E27FC236}">
                        <a16:creationId xmlns:a16="http://schemas.microsoft.com/office/drawing/2014/main" id="{AF284CFF-FCC7-43EB-ACBE-1F98CB0DE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Snowflake with solid fill">
                            <a:extLst>
                              <a:ext uri="{FF2B5EF4-FFF2-40B4-BE49-F238E27FC236}">
                                <a16:creationId xmlns:a16="http://schemas.microsoft.com/office/drawing/2014/main" id="{AF284CFF-FCC7-43EB-ACBE-1F98CB0DEB37}"/>
                              </a:ext>
                            </a:extLst>
                          </pic:cNvPr>
                          <pic:cNvPicPr>
                            <a:picLocks noChangeAspect="1"/>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227B8C">
              <w:rPr>
                <w:noProof/>
              </w:rPr>
              <w:drawing>
                <wp:anchor distT="0" distB="0" distL="114300" distR="114300" simplePos="0" relativeHeight="251672576" behindDoc="0" locked="0" layoutInCell="1" allowOverlap="1" wp14:anchorId="3857A062" wp14:editId="3CCF3072">
                  <wp:simplePos x="0" y="0"/>
                  <wp:positionH relativeFrom="column">
                    <wp:posOffset>1597025</wp:posOffset>
                  </wp:positionH>
                  <wp:positionV relativeFrom="paragraph">
                    <wp:posOffset>0</wp:posOffset>
                  </wp:positionV>
                  <wp:extent cx="395606" cy="395606"/>
                  <wp:effectExtent l="0" t="0" r="0" b="0"/>
                  <wp:wrapSquare wrapText="bothSides"/>
                  <wp:docPr id="469" name="Graphic 16" descr="Snowflake with solid fill">
                    <a:extLst xmlns:a="http://schemas.openxmlformats.org/drawingml/2006/main">
                      <a:ext uri="{FF2B5EF4-FFF2-40B4-BE49-F238E27FC236}">
                        <a16:creationId xmlns:a16="http://schemas.microsoft.com/office/drawing/2014/main" id="{AF284CFF-FCC7-43EB-ACBE-1F98CB0DE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6" descr="Snowflake with solid fill">
                            <a:extLst>
                              <a:ext uri="{FF2B5EF4-FFF2-40B4-BE49-F238E27FC236}">
                                <a16:creationId xmlns:a16="http://schemas.microsoft.com/office/drawing/2014/main" id="{AF284CFF-FCC7-43EB-ACBE-1F98CB0DEB37}"/>
                              </a:ext>
                            </a:extLst>
                          </pic:cNvPr>
                          <pic:cNvPicPr>
                            <a:picLocks noChangeAspect="1"/>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395606" cy="395606"/>
                          </a:xfrm>
                          <a:prstGeom prst="rect">
                            <a:avLst/>
                          </a:prstGeom>
                        </pic:spPr>
                      </pic:pic>
                    </a:graphicData>
                  </a:graphic>
                  <wp14:sizeRelH relativeFrom="page">
                    <wp14:pctWidth>0</wp14:pctWidth>
                  </wp14:sizeRelH>
                  <wp14:sizeRelV relativeFrom="page">
                    <wp14:pctHeight>0</wp14:pctHeight>
                  </wp14:sizeRelV>
                </wp:anchor>
              </w:drawing>
            </w:r>
            <w:r w:rsidR="00C84D19" w:rsidRPr="00C84D19">
              <w:t>- 15</w:t>
            </w:r>
            <w:r w:rsidR="00CE70A8">
              <w:t>–</w:t>
            </w:r>
            <w:r w:rsidR="00C84D19" w:rsidRPr="00C84D19">
              <w:t>25 cold nights</w:t>
            </w:r>
          </w:p>
        </w:tc>
      </w:tr>
      <w:tr w:rsidR="00FC399F" w:rsidRPr="00C84D19" w14:paraId="32ABEE1E" w14:textId="77777777" w:rsidTr="00474E43">
        <w:trPr>
          <w:cnfStyle w:val="000000100000" w:firstRow="0" w:lastRow="0" w:firstColumn="0" w:lastColumn="0" w:oddVBand="0" w:evenVBand="0" w:oddHBand="1" w:evenHBand="0" w:firstRowFirstColumn="0" w:firstRowLastColumn="0" w:lastRowFirstColumn="0" w:lastRowLastColumn="0"/>
        </w:trPr>
        <w:tc>
          <w:tcPr>
            <w:tcW w:w="3104" w:type="dxa"/>
            <w:hideMark/>
          </w:tcPr>
          <w:p w14:paraId="16241175" w14:textId="5018EB36" w:rsidR="00C84D19" w:rsidRPr="00C84D19" w:rsidRDefault="00C84D19" w:rsidP="00474E43">
            <w:pPr>
              <w:pStyle w:val="TableText"/>
            </w:pPr>
            <w:r w:rsidRPr="00C84D19">
              <w:t>Sea</w:t>
            </w:r>
            <w:r w:rsidR="00ED4F09">
              <w:t>-</w:t>
            </w:r>
            <w:r w:rsidRPr="00C84D19">
              <w:t>level rise</w:t>
            </w:r>
          </w:p>
        </w:tc>
        <w:tc>
          <w:tcPr>
            <w:tcW w:w="3118" w:type="dxa"/>
            <w:hideMark/>
          </w:tcPr>
          <w:p w14:paraId="00BE7E1D" w14:textId="14F89B87" w:rsidR="00C84D19" w:rsidRPr="00C84D19" w:rsidRDefault="00F97301" w:rsidP="00474E43">
            <w:pPr>
              <w:pStyle w:val="TableText"/>
            </w:pPr>
            <w:r w:rsidRPr="00227B8C">
              <w:rPr>
                <w:noProof/>
              </w:rPr>
              <w:drawing>
                <wp:anchor distT="0" distB="0" distL="114300" distR="114300" simplePos="0" relativeHeight="251639808" behindDoc="0" locked="0" layoutInCell="1" allowOverlap="1" wp14:anchorId="5AF66F27" wp14:editId="4D6BEB9C">
                  <wp:simplePos x="0" y="0"/>
                  <wp:positionH relativeFrom="column">
                    <wp:posOffset>1443990</wp:posOffset>
                  </wp:positionH>
                  <wp:positionV relativeFrom="paragraph">
                    <wp:posOffset>19050</wp:posOffset>
                  </wp:positionV>
                  <wp:extent cx="346710" cy="306705"/>
                  <wp:effectExtent l="0" t="0" r="0" b="0"/>
                  <wp:wrapSquare wrapText="bothSides"/>
                  <wp:docPr id="479" name="Graphic 15" descr="Wave with solid fill">
                    <a:extLst xmlns:a="http://schemas.openxmlformats.org/drawingml/2006/main">
                      <a:ext uri="{FF2B5EF4-FFF2-40B4-BE49-F238E27FC236}">
                        <a16:creationId xmlns:a16="http://schemas.microsoft.com/office/drawing/2014/main" id="{324A32C8-E092-4358-94AB-BB66E85D553C}"/>
                      </a:ext>
                    </a:extLst>
                  </wp:docPr>
                  <wp:cNvGraphicFramePr/>
                  <a:graphic xmlns:a="http://schemas.openxmlformats.org/drawingml/2006/main">
                    <a:graphicData uri="http://schemas.openxmlformats.org/drawingml/2006/picture">
                      <pic:pic xmlns:pic="http://schemas.openxmlformats.org/drawingml/2006/picture">
                        <pic:nvPicPr>
                          <pic:cNvPr id="13" name="Graphic 15" descr="Wave with solid fill">
                            <a:extLst>
                              <a:ext uri="{FF2B5EF4-FFF2-40B4-BE49-F238E27FC236}">
                                <a16:creationId xmlns:a16="http://schemas.microsoft.com/office/drawing/2014/main" id="{324A32C8-E092-4358-94AB-BB66E85D553C}"/>
                              </a:ext>
                            </a:extLst>
                          </pic:cNvPr>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46710" cy="306705"/>
                          </a:xfrm>
                          <a:prstGeom prst="rect">
                            <a:avLst/>
                          </a:prstGeom>
                        </pic:spPr>
                      </pic:pic>
                    </a:graphicData>
                  </a:graphic>
                  <wp14:sizeRelH relativeFrom="page">
                    <wp14:pctWidth>0</wp14:pctWidth>
                  </wp14:sizeRelH>
                  <wp14:sizeRelV relativeFrom="page">
                    <wp14:pctHeight>0</wp14:pctHeight>
                  </wp14:sizeRelV>
                </wp:anchor>
              </w:drawing>
            </w:r>
            <w:r w:rsidR="00C84D19" w:rsidRPr="00C84D19">
              <w:t> + 0.3 m</w:t>
            </w:r>
            <w:r w:rsidR="00395368">
              <w:t xml:space="preserve"> </w:t>
            </w:r>
          </w:p>
        </w:tc>
        <w:tc>
          <w:tcPr>
            <w:tcW w:w="3261" w:type="dxa"/>
            <w:hideMark/>
          </w:tcPr>
          <w:p w14:paraId="26F8D263" w14:textId="04309945" w:rsidR="00C84D19" w:rsidRPr="00C84D19" w:rsidRDefault="00F97301" w:rsidP="00474E43">
            <w:pPr>
              <w:pStyle w:val="TableText"/>
            </w:pPr>
            <w:r w:rsidRPr="00227B8C">
              <w:rPr>
                <w:noProof/>
              </w:rPr>
              <w:drawing>
                <wp:anchor distT="0" distB="0" distL="114300" distR="114300" simplePos="0" relativeHeight="251656192" behindDoc="0" locked="0" layoutInCell="1" allowOverlap="1" wp14:anchorId="218283CD" wp14:editId="60318047">
                  <wp:simplePos x="0" y="0"/>
                  <wp:positionH relativeFrom="column">
                    <wp:posOffset>1603375</wp:posOffset>
                  </wp:positionH>
                  <wp:positionV relativeFrom="paragraph">
                    <wp:posOffset>0</wp:posOffset>
                  </wp:positionV>
                  <wp:extent cx="346710" cy="306705"/>
                  <wp:effectExtent l="0" t="0" r="0" b="0"/>
                  <wp:wrapSquare wrapText="bothSides"/>
                  <wp:docPr id="33" name="Graphic 15" descr="Wave with solid fill">
                    <a:extLst xmlns:a="http://schemas.openxmlformats.org/drawingml/2006/main">
                      <a:ext uri="{FF2B5EF4-FFF2-40B4-BE49-F238E27FC236}">
                        <a16:creationId xmlns:a16="http://schemas.microsoft.com/office/drawing/2014/main" id="{324A32C8-E092-4358-94AB-BB66E85D553C}"/>
                      </a:ext>
                    </a:extLst>
                  </wp:docPr>
                  <wp:cNvGraphicFramePr/>
                  <a:graphic xmlns:a="http://schemas.openxmlformats.org/drawingml/2006/main">
                    <a:graphicData uri="http://schemas.openxmlformats.org/drawingml/2006/picture">
                      <pic:pic xmlns:pic="http://schemas.openxmlformats.org/drawingml/2006/picture">
                        <pic:nvPicPr>
                          <pic:cNvPr id="13" name="Graphic 15" descr="Wave with solid fill">
                            <a:extLst>
                              <a:ext uri="{FF2B5EF4-FFF2-40B4-BE49-F238E27FC236}">
                                <a16:creationId xmlns:a16="http://schemas.microsoft.com/office/drawing/2014/main" id="{324A32C8-E092-4358-94AB-BB66E85D553C}"/>
                              </a:ext>
                            </a:extLst>
                          </pic:cNvPr>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46710" cy="306705"/>
                          </a:xfrm>
                          <a:prstGeom prst="rect">
                            <a:avLst/>
                          </a:prstGeom>
                        </pic:spPr>
                      </pic:pic>
                    </a:graphicData>
                  </a:graphic>
                  <wp14:sizeRelH relativeFrom="page">
                    <wp14:pctWidth>0</wp14:pctWidth>
                  </wp14:sizeRelH>
                  <wp14:sizeRelV relativeFrom="page">
                    <wp14:pctHeight>0</wp14:pctHeight>
                  </wp14:sizeRelV>
                </wp:anchor>
              </w:drawing>
            </w:r>
            <w:r w:rsidR="00C84D19" w:rsidRPr="00C84D19">
              <w:t> + 0.8 m</w:t>
            </w:r>
            <w:r w:rsidR="00395368">
              <w:t xml:space="preserve"> </w:t>
            </w:r>
            <w:r w:rsidR="00227B8C" w:rsidRPr="00227B8C">
              <w:rPr>
                <w:noProof/>
              </w:rPr>
              <w:drawing>
                <wp:anchor distT="0" distB="0" distL="114300" distR="114300" simplePos="0" relativeHeight="251648000" behindDoc="0" locked="0" layoutInCell="1" allowOverlap="1" wp14:anchorId="06247A62" wp14:editId="2A53722B">
                  <wp:simplePos x="0" y="0"/>
                  <wp:positionH relativeFrom="column">
                    <wp:posOffset>1194435</wp:posOffset>
                  </wp:positionH>
                  <wp:positionV relativeFrom="paragraph">
                    <wp:posOffset>0</wp:posOffset>
                  </wp:positionV>
                  <wp:extent cx="346710" cy="306705"/>
                  <wp:effectExtent l="0" t="0" r="0" b="0"/>
                  <wp:wrapSquare wrapText="bothSides"/>
                  <wp:docPr id="32" name="Graphic 15" descr="Wave with solid fill">
                    <a:extLst xmlns:a="http://schemas.openxmlformats.org/drawingml/2006/main">
                      <a:ext uri="{FF2B5EF4-FFF2-40B4-BE49-F238E27FC236}">
                        <a16:creationId xmlns:a16="http://schemas.microsoft.com/office/drawing/2014/main" id="{324A32C8-E092-4358-94AB-BB66E85D553C}"/>
                      </a:ext>
                    </a:extLst>
                  </wp:docPr>
                  <wp:cNvGraphicFramePr/>
                  <a:graphic xmlns:a="http://schemas.openxmlformats.org/drawingml/2006/main">
                    <a:graphicData uri="http://schemas.openxmlformats.org/drawingml/2006/picture">
                      <pic:pic xmlns:pic="http://schemas.openxmlformats.org/drawingml/2006/picture">
                        <pic:nvPicPr>
                          <pic:cNvPr id="13" name="Graphic 15" descr="Wave with solid fill">
                            <a:extLst>
                              <a:ext uri="{FF2B5EF4-FFF2-40B4-BE49-F238E27FC236}">
                                <a16:creationId xmlns:a16="http://schemas.microsoft.com/office/drawing/2014/main" id="{324A32C8-E092-4358-94AB-BB66E85D553C}"/>
                              </a:ext>
                            </a:extLst>
                          </pic:cNvPr>
                          <pic:cNvPicPr/>
                        </pic:nvPicPr>
                        <pic:blipFill>
                          <a:blip r:embed="rId75" cstate="print">
                            <a:extLst>
                              <a:ext uri="{28A0092B-C50C-407E-A947-70E740481C1C}">
                                <a14:useLocalDpi xmlns:a14="http://schemas.microsoft.com/office/drawing/2010/main" val="0"/>
                              </a:ext>
                              <a:ext uri="{96DAC541-7B7A-43D3-8B79-37D633B846F1}">
                                <asvg:svgBlip xmlns:asvg="http://schemas.microsoft.com/office/drawing/2016/SVG/main" r:embed="rId76"/>
                              </a:ext>
                            </a:extLst>
                          </a:blip>
                          <a:stretch>
                            <a:fillRect/>
                          </a:stretch>
                        </pic:blipFill>
                        <pic:spPr>
                          <a:xfrm>
                            <a:off x="0" y="0"/>
                            <a:ext cx="346710" cy="306705"/>
                          </a:xfrm>
                          <a:prstGeom prst="rect">
                            <a:avLst/>
                          </a:prstGeom>
                        </pic:spPr>
                      </pic:pic>
                    </a:graphicData>
                  </a:graphic>
                  <wp14:sizeRelH relativeFrom="page">
                    <wp14:pctWidth>0</wp14:pctWidth>
                  </wp14:sizeRelH>
                  <wp14:sizeRelV relativeFrom="page">
                    <wp14:pctHeight>0</wp14:pctHeight>
                  </wp14:sizeRelV>
                </wp:anchor>
              </w:drawing>
            </w:r>
            <w:r w:rsidR="00227B8C" w:rsidRPr="00227B8C">
              <w:rPr>
                <w:noProof/>
                <w:sz w:val="22"/>
              </w:rPr>
              <w:t xml:space="preserve"> </w:t>
            </w:r>
          </w:p>
        </w:tc>
      </w:tr>
      <w:tr w:rsidR="00FC399F" w:rsidRPr="00C84D19" w14:paraId="7B249E75" w14:textId="77777777" w:rsidTr="00474E43">
        <w:trPr>
          <w:cnfStyle w:val="000000010000" w:firstRow="0" w:lastRow="0" w:firstColumn="0" w:lastColumn="0" w:oddVBand="0" w:evenVBand="0" w:oddHBand="0" w:evenHBand="1" w:firstRowFirstColumn="0" w:firstRowLastColumn="0" w:lastRowFirstColumn="0" w:lastRowLastColumn="0"/>
        </w:trPr>
        <w:tc>
          <w:tcPr>
            <w:tcW w:w="3104" w:type="dxa"/>
            <w:hideMark/>
          </w:tcPr>
          <w:p w14:paraId="08DAC530" w14:textId="67044537" w:rsidR="00C84D19" w:rsidRPr="00C84D19" w:rsidRDefault="00C84D19" w:rsidP="00474E43">
            <w:pPr>
              <w:pStyle w:val="TableText"/>
            </w:pPr>
            <w:r w:rsidRPr="00C84D19">
              <w:t>Wind (mean speed)</w:t>
            </w:r>
          </w:p>
        </w:tc>
        <w:tc>
          <w:tcPr>
            <w:tcW w:w="3118" w:type="dxa"/>
            <w:hideMark/>
          </w:tcPr>
          <w:p w14:paraId="4BCB7AD2" w14:textId="6A5D941E" w:rsidR="00C84D19" w:rsidRPr="00C84D19" w:rsidRDefault="00FC78CE" w:rsidP="00CB2688">
            <w:pPr>
              <w:pStyle w:val="TableText"/>
              <w:spacing w:after="0"/>
            </w:pPr>
            <w:r w:rsidRPr="00FC78CE">
              <w:rPr>
                <w:noProof/>
              </w:rPr>
              <w:drawing>
                <wp:anchor distT="0" distB="0" distL="114300" distR="114300" simplePos="0" relativeHeight="251590656" behindDoc="0" locked="0" layoutInCell="1" allowOverlap="1" wp14:anchorId="72F9FEE1" wp14:editId="4304E8E5">
                  <wp:simplePos x="0" y="0"/>
                  <wp:positionH relativeFrom="column">
                    <wp:posOffset>1251585</wp:posOffset>
                  </wp:positionH>
                  <wp:positionV relativeFrom="paragraph">
                    <wp:posOffset>33123</wp:posOffset>
                  </wp:positionV>
                  <wp:extent cx="414020" cy="414020"/>
                  <wp:effectExtent l="0" t="0" r="5080" b="0"/>
                  <wp:wrapSquare wrapText="bothSides"/>
                  <wp:docPr id="34" name="Graphic 20" descr="Windy outline">
                    <a:extLst xmlns:a="http://schemas.openxmlformats.org/drawingml/2006/main">
                      <a:ext uri="{FF2B5EF4-FFF2-40B4-BE49-F238E27FC236}">
                        <a16:creationId xmlns:a16="http://schemas.microsoft.com/office/drawing/2014/main" id="{88491E09-4EE5-4BA4-8F48-DBAF88343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Windy outline">
                            <a:extLst>
                              <a:ext uri="{FF2B5EF4-FFF2-40B4-BE49-F238E27FC236}">
                                <a16:creationId xmlns:a16="http://schemas.microsoft.com/office/drawing/2014/main" id="{88491E09-4EE5-4BA4-8F48-DBAF88343303}"/>
                              </a:ext>
                            </a:extLst>
                          </pic:cNvPr>
                          <pic:cNvPicPr>
                            <a:picLocks noChangeAspect="1"/>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14020" cy="414020"/>
                          </a:xfrm>
                          <a:prstGeom prst="rect">
                            <a:avLst/>
                          </a:prstGeom>
                        </pic:spPr>
                      </pic:pic>
                    </a:graphicData>
                  </a:graphic>
                  <wp14:sizeRelH relativeFrom="page">
                    <wp14:pctWidth>0</wp14:pctWidth>
                  </wp14:sizeRelH>
                  <wp14:sizeRelV relativeFrom="page">
                    <wp14:pctHeight>0</wp14:pctHeight>
                  </wp14:sizeRelV>
                </wp:anchor>
              </w:drawing>
            </w:r>
            <w:r w:rsidR="00C84D19" w:rsidRPr="00C84D19">
              <w:t>- 3</w:t>
            </w:r>
            <w:r w:rsidR="00CE70A8">
              <w:t>–</w:t>
            </w:r>
            <w:r w:rsidR="00C84D19" w:rsidRPr="00C84D19">
              <w:t>6% in summer</w:t>
            </w:r>
          </w:p>
          <w:p w14:paraId="5833AB35" w14:textId="0D2303B8" w:rsidR="00C84D19" w:rsidRPr="00C84D19" w:rsidRDefault="00C84D19" w:rsidP="00557DEC">
            <w:pPr>
              <w:pStyle w:val="TableText"/>
              <w:spacing w:before="20"/>
            </w:pPr>
            <w:r w:rsidRPr="00C84D19">
              <w:t>+ 1</w:t>
            </w:r>
            <w:r w:rsidR="00CE70A8">
              <w:t>–</w:t>
            </w:r>
            <w:r w:rsidRPr="00C84D19">
              <w:t>3% in spring</w:t>
            </w:r>
            <w:r w:rsidR="00395368">
              <w:t xml:space="preserve"> </w:t>
            </w:r>
          </w:p>
        </w:tc>
        <w:tc>
          <w:tcPr>
            <w:tcW w:w="3261" w:type="dxa"/>
            <w:hideMark/>
          </w:tcPr>
          <w:p w14:paraId="513BFB67" w14:textId="5968893F" w:rsidR="00C84D19" w:rsidRPr="00C84D19" w:rsidRDefault="00F97301" w:rsidP="00CB2688">
            <w:pPr>
              <w:pStyle w:val="TableText"/>
              <w:spacing w:after="0"/>
            </w:pPr>
            <w:r w:rsidRPr="00FC78CE">
              <w:rPr>
                <w:noProof/>
              </w:rPr>
              <w:drawing>
                <wp:anchor distT="0" distB="0" distL="114300" distR="114300" simplePos="0" relativeHeight="251607040" behindDoc="0" locked="0" layoutInCell="1" allowOverlap="1" wp14:anchorId="1445A063" wp14:editId="72D5070B">
                  <wp:simplePos x="0" y="0"/>
                  <wp:positionH relativeFrom="column">
                    <wp:posOffset>1552575</wp:posOffset>
                  </wp:positionH>
                  <wp:positionV relativeFrom="paragraph">
                    <wp:posOffset>36830</wp:posOffset>
                  </wp:positionV>
                  <wp:extent cx="414020" cy="414020"/>
                  <wp:effectExtent l="0" t="0" r="5080" b="0"/>
                  <wp:wrapSquare wrapText="bothSides"/>
                  <wp:docPr id="41" name="Graphic 20" descr="Windy outline">
                    <a:extLst xmlns:a="http://schemas.openxmlformats.org/drawingml/2006/main">
                      <a:ext uri="{FF2B5EF4-FFF2-40B4-BE49-F238E27FC236}">
                        <a16:creationId xmlns:a16="http://schemas.microsoft.com/office/drawing/2014/main" id="{88491E09-4EE5-4BA4-8F48-DBAF88343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Windy outline">
                            <a:extLst>
                              <a:ext uri="{FF2B5EF4-FFF2-40B4-BE49-F238E27FC236}">
                                <a16:creationId xmlns:a16="http://schemas.microsoft.com/office/drawing/2014/main" id="{88491E09-4EE5-4BA4-8F48-DBAF88343303}"/>
                              </a:ext>
                            </a:extLst>
                          </pic:cNvPr>
                          <pic:cNvPicPr>
                            <a:picLocks noChangeAspect="1"/>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14020" cy="414020"/>
                          </a:xfrm>
                          <a:prstGeom prst="rect">
                            <a:avLst/>
                          </a:prstGeom>
                        </pic:spPr>
                      </pic:pic>
                    </a:graphicData>
                  </a:graphic>
                  <wp14:sizeRelH relativeFrom="page">
                    <wp14:pctWidth>0</wp14:pctWidth>
                  </wp14:sizeRelH>
                  <wp14:sizeRelV relativeFrom="page">
                    <wp14:pctHeight>0</wp14:pctHeight>
                  </wp14:sizeRelV>
                </wp:anchor>
              </w:drawing>
            </w:r>
            <w:r w:rsidRPr="00FC78CE">
              <w:rPr>
                <w:noProof/>
              </w:rPr>
              <w:drawing>
                <wp:anchor distT="0" distB="0" distL="114300" distR="114300" simplePos="0" relativeHeight="251598848" behindDoc="0" locked="0" layoutInCell="1" allowOverlap="1" wp14:anchorId="60A7286C" wp14:editId="5A60A6DC">
                  <wp:simplePos x="0" y="0"/>
                  <wp:positionH relativeFrom="column">
                    <wp:posOffset>1138555</wp:posOffset>
                  </wp:positionH>
                  <wp:positionV relativeFrom="paragraph">
                    <wp:posOffset>33655</wp:posOffset>
                  </wp:positionV>
                  <wp:extent cx="414020" cy="414020"/>
                  <wp:effectExtent l="0" t="0" r="5080" b="0"/>
                  <wp:wrapSquare wrapText="bothSides"/>
                  <wp:docPr id="39" name="Graphic 20" descr="Windy outline">
                    <a:extLst xmlns:a="http://schemas.openxmlformats.org/drawingml/2006/main">
                      <a:ext uri="{FF2B5EF4-FFF2-40B4-BE49-F238E27FC236}">
                        <a16:creationId xmlns:a16="http://schemas.microsoft.com/office/drawing/2014/main" id="{88491E09-4EE5-4BA4-8F48-DBAF883433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Windy outline">
                            <a:extLst>
                              <a:ext uri="{FF2B5EF4-FFF2-40B4-BE49-F238E27FC236}">
                                <a16:creationId xmlns:a16="http://schemas.microsoft.com/office/drawing/2014/main" id="{88491E09-4EE5-4BA4-8F48-DBAF88343303}"/>
                              </a:ext>
                            </a:extLst>
                          </pic:cNvPr>
                          <pic:cNvPicPr>
                            <a:picLocks noChangeAspect="1"/>
                          </pic:cNvPicPr>
                        </pic:nvPicPr>
                        <pic:blipFill>
                          <a:blip r:embed="rId77" cstate="print">
                            <a:extLst>
                              <a:ext uri="{28A0092B-C50C-407E-A947-70E740481C1C}">
                                <a14:useLocalDpi xmlns:a14="http://schemas.microsoft.com/office/drawing/2010/main" val="0"/>
                              </a:ext>
                              <a:ext uri="{96DAC541-7B7A-43D3-8B79-37D633B846F1}">
                                <asvg:svgBlip xmlns:asvg="http://schemas.microsoft.com/office/drawing/2016/SVG/main" r:embed="rId78"/>
                              </a:ext>
                            </a:extLst>
                          </a:blip>
                          <a:stretch>
                            <a:fillRect/>
                          </a:stretch>
                        </pic:blipFill>
                        <pic:spPr>
                          <a:xfrm>
                            <a:off x="0" y="0"/>
                            <a:ext cx="414020" cy="414020"/>
                          </a:xfrm>
                          <a:prstGeom prst="rect">
                            <a:avLst/>
                          </a:prstGeom>
                        </pic:spPr>
                      </pic:pic>
                    </a:graphicData>
                  </a:graphic>
                  <wp14:sizeRelH relativeFrom="page">
                    <wp14:pctWidth>0</wp14:pctWidth>
                  </wp14:sizeRelH>
                  <wp14:sizeRelV relativeFrom="page">
                    <wp14:pctHeight>0</wp14:pctHeight>
                  </wp14:sizeRelV>
                </wp:anchor>
              </w:drawing>
            </w:r>
            <w:r w:rsidR="00C84D19" w:rsidRPr="00C84D19">
              <w:t>6</w:t>
            </w:r>
            <w:r w:rsidR="00CE70A8">
              <w:t>–</w:t>
            </w:r>
            <w:r w:rsidR="00C84D19" w:rsidRPr="00C84D19">
              <w:t xml:space="preserve">10% in summer </w:t>
            </w:r>
          </w:p>
          <w:p w14:paraId="05286E85" w14:textId="583F86B3" w:rsidR="00C84D19" w:rsidRPr="00C84D19" w:rsidRDefault="00C84D19" w:rsidP="00557DEC">
            <w:pPr>
              <w:pStyle w:val="TableText"/>
              <w:spacing w:before="20"/>
            </w:pPr>
            <w:r w:rsidRPr="00C84D19">
              <w:t>+ 4</w:t>
            </w:r>
            <w:r w:rsidR="00CE70A8">
              <w:t>–</w:t>
            </w:r>
            <w:r w:rsidRPr="00C84D19">
              <w:t>6% in winter</w:t>
            </w:r>
            <w:r w:rsidR="00FC78CE">
              <w:t xml:space="preserve"> </w:t>
            </w:r>
          </w:p>
        </w:tc>
      </w:tr>
      <w:tr w:rsidR="00FC399F" w:rsidRPr="00C84D19" w14:paraId="5F09702F" w14:textId="77777777" w:rsidTr="00474E43">
        <w:trPr>
          <w:cnfStyle w:val="000000100000" w:firstRow="0" w:lastRow="0" w:firstColumn="0" w:lastColumn="0" w:oddVBand="0" w:evenVBand="0" w:oddHBand="1" w:evenHBand="0" w:firstRowFirstColumn="0" w:firstRowLastColumn="0" w:lastRowFirstColumn="0" w:lastRowLastColumn="0"/>
        </w:trPr>
        <w:tc>
          <w:tcPr>
            <w:tcW w:w="3104" w:type="dxa"/>
            <w:hideMark/>
          </w:tcPr>
          <w:p w14:paraId="46DFECE8" w14:textId="77777777" w:rsidR="00C84D19" w:rsidRPr="00C84D19" w:rsidRDefault="00C84D19" w:rsidP="00474E43">
            <w:pPr>
              <w:pStyle w:val="TableText"/>
            </w:pPr>
            <w:r w:rsidRPr="00C84D19">
              <w:t>Inland flooding</w:t>
            </w:r>
          </w:p>
        </w:tc>
        <w:tc>
          <w:tcPr>
            <w:tcW w:w="3118" w:type="dxa"/>
            <w:hideMark/>
          </w:tcPr>
          <w:p w14:paraId="17906A9B" w14:textId="46392493" w:rsidR="00C84D19" w:rsidRPr="00C84D19" w:rsidRDefault="00F97301" w:rsidP="00CB2688">
            <w:pPr>
              <w:pStyle w:val="TableText"/>
              <w:spacing w:after="0"/>
            </w:pPr>
            <w:r w:rsidRPr="00F97301">
              <w:rPr>
                <w:noProof/>
              </w:rPr>
              <w:drawing>
                <wp:anchor distT="0" distB="0" distL="114300" distR="114300" simplePos="0" relativeHeight="251615232" behindDoc="0" locked="0" layoutInCell="1" allowOverlap="1" wp14:anchorId="3C51C52A" wp14:editId="7761FB82">
                  <wp:simplePos x="0" y="0"/>
                  <wp:positionH relativeFrom="column">
                    <wp:posOffset>1392555</wp:posOffset>
                  </wp:positionH>
                  <wp:positionV relativeFrom="paragraph">
                    <wp:posOffset>0</wp:posOffset>
                  </wp:positionV>
                  <wp:extent cx="395605" cy="395605"/>
                  <wp:effectExtent l="0" t="0" r="4445" b="0"/>
                  <wp:wrapSquare wrapText="bothSides"/>
                  <wp:docPr id="44" name="Graphic 5" descr="Aquarius with solid fill">
                    <a:extLst xmlns:a="http://schemas.openxmlformats.org/drawingml/2006/main">
                      <a:ext uri="{FF2B5EF4-FFF2-40B4-BE49-F238E27FC236}">
                        <a16:creationId xmlns:a16="http://schemas.microsoft.com/office/drawing/2014/main" id="{70950BFF-87B4-47EF-956E-40F2182F4E1A}"/>
                      </a:ext>
                    </a:extLst>
                  </wp:docPr>
                  <wp:cNvGraphicFramePr/>
                  <a:graphic xmlns:a="http://schemas.openxmlformats.org/drawingml/2006/main">
                    <a:graphicData uri="http://schemas.openxmlformats.org/drawingml/2006/picture">
                      <pic:pic xmlns:pic="http://schemas.openxmlformats.org/drawingml/2006/picture">
                        <pic:nvPicPr>
                          <pic:cNvPr id="24" name="Graphic 5" descr="Aquarius with solid fill">
                            <a:extLst>
                              <a:ext uri="{FF2B5EF4-FFF2-40B4-BE49-F238E27FC236}">
                                <a16:creationId xmlns:a16="http://schemas.microsoft.com/office/drawing/2014/main" id="{70950BFF-87B4-47EF-956E-40F2182F4E1A}"/>
                              </a:ext>
                            </a:extLst>
                          </pic:cNvPr>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00C84D19" w:rsidRPr="00C84D19">
              <w:t xml:space="preserve">+ 6% rainfall depth </w:t>
            </w:r>
          </w:p>
          <w:p w14:paraId="1A568C7C" w14:textId="72F1EDB5" w:rsidR="00C84D19" w:rsidRPr="00C84D19" w:rsidRDefault="00C84D19" w:rsidP="00557DEC">
            <w:pPr>
              <w:pStyle w:val="TableText"/>
              <w:spacing w:before="20"/>
            </w:pPr>
            <w:r w:rsidRPr="00C84D19">
              <w:t xml:space="preserve">(24 hr, 100 </w:t>
            </w:r>
            <w:proofErr w:type="spellStart"/>
            <w:r w:rsidRPr="00C84D19">
              <w:t>yr</w:t>
            </w:r>
            <w:proofErr w:type="spellEnd"/>
            <w:r w:rsidRPr="00C84D19">
              <w:t>)</w:t>
            </w:r>
            <w:r w:rsidR="00F97301">
              <w:t xml:space="preserve"> </w:t>
            </w:r>
          </w:p>
        </w:tc>
        <w:tc>
          <w:tcPr>
            <w:tcW w:w="3261" w:type="dxa"/>
            <w:hideMark/>
          </w:tcPr>
          <w:p w14:paraId="0558322A" w14:textId="572EAFEC" w:rsidR="00C84D19" w:rsidRPr="00C84D19" w:rsidRDefault="00F97301" w:rsidP="00CB2688">
            <w:pPr>
              <w:pStyle w:val="TableText"/>
              <w:spacing w:after="0"/>
            </w:pPr>
            <w:r w:rsidRPr="00F97301">
              <w:rPr>
                <w:noProof/>
              </w:rPr>
              <w:drawing>
                <wp:anchor distT="0" distB="0" distL="114300" distR="114300" simplePos="0" relativeHeight="251623424" behindDoc="0" locked="0" layoutInCell="1" allowOverlap="1" wp14:anchorId="38B009A6" wp14:editId="3C47F841">
                  <wp:simplePos x="0" y="0"/>
                  <wp:positionH relativeFrom="column">
                    <wp:posOffset>1137285</wp:posOffset>
                  </wp:positionH>
                  <wp:positionV relativeFrom="paragraph">
                    <wp:posOffset>13335</wp:posOffset>
                  </wp:positionV>
                  <wp:extent cx="395605" cy="395605"/>
                  <wp:effectExtent l="0" t="0" r="4445" b="0"/>
                  <wp:wrapSquare wrapText="bothSides"/>
                  <wp:docPr id="46" name="Graphic 5" descr="Aquarius with solid fill">
                    <a:extLst xmlns:a="http://schemas.openxmlformats.org/drawingml/2006/main">
                      <a:ext uri="{FF2B5EF4-FFF2-40B4-BE49-F238E27FC236}">
                        <a16:creationId xmlns:a16="http://schemas.microsoft.com/office/drawing/2014/main" id="{70950BFF-87B4-47EF-956E-40F2182F4E1A}"/>
                      </a:ext>
                    </a:extLst>
                  </wp:docPr>
                  <wp:cNvGraphicFramePr/>
                  <a:graphic xmlns:a="http://schemas.openxmlformats.org/drawingml/2006/main">
                    <a:graphicData uri="http://schemas.openxmlformats.org/drawingml/2006/picture">
                      <pic:pic xmlns:pic="http://schemas.openxmlformats.org/drawingml/2006/picture">
                        <pic:nvPicPr>
                          <pic:cNvPr id="24" name="Graphic 5" descr="Aquarius with solid fill">
                            <a:extLst>
                              <a:ext uri="{FF2B5EF4-FFF2-40B4-BE49-F238E27FC236}">
                                <a16:creationId xmlns:a16="http://schemas.microsoft.com/office/drawing/2014/main" id="{70950BFF-87B4-47EF-956E-40F2182F4E1A}"/>
                              </a:ext>
                            </a:extLst>
                          </pic:cNvPr>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Pr="00F97301">
              <w:rPr>
                <w:noProof/>
              </w:rPr>
              <w:drawing>
                <wp:anchor distT="0" distB="0" distL="114300" distR="114300" simplePos="0" relativeHeight="251631616" behindDoc="0" locked="0" layoutInCell="1" allowOverlap="1" wp14:anchorId="6E40556C" wp14:editId="449C53CF">
                  <wp:simplePos x="0" y="0"/>
                  <wp:positionH relativeFrom="column">
                    <wp:posOffset>1534795</wp:posOffset>
                  </wp:positionH>
                  <wp:positionV relativeFrom="paragraph">
                    <wp:posOffset>16510</wp:posOffset>
                  </wp:positionV>
                  <wp:extent cx="395605" cy="395605"/>
                  <wp:effectExtent l="0" t="0" r="4445" b="0"/>
                  <wp:wrapSquare wrapText="bothSides"/>
                  <wp:docPr id="47" name="Graphic 5" descr="Aquarius with solid fill">
                    <a:extLst xmlns:a="http://schemas.openxmlformats.org/drawingml/2006/main">
                      <a:ext uri="{FF2B5EF4-FFF2-40B4-BE49-F238E27FC236}">
                        <a16:creationId xmlns:a16="http://schemas.microsoft.com/office/drawing/2014/main" id="{70950BFF-87B4-47EF-956E-40F2182F4E1A}"/>
                      </a:ext>
                    </a:extLst>
                  </wp:docPr>
                  <wp:cNvGraphicFramePr/>
                  <a:graphic xmlns:a="http://schemas.openxmlformats.org/drawingml/2006/main">
                    <a:graphicData uri="http://schemas.openxmlformats.org/drawingml/2006/picture">
                      <pic:pic xmlns:pic="http://schemas.openxmlformats.org/drawingml/2006/picture">
                        <pic:nvPicPr>
                          <pic:cNvPr id="24" name="Graphic 5" descr="Aquarius with solid fill">
                            <a:extLst>
                              <a:ext uri="{FF2B5EF4-FFF2-40B4-BE49-F238E27FC236}">
                                <a16:creationId xmlns:a16="http://schemas.microsoft.com/office/drawing/2014/main" id="{70950BFF-87B4-47EF-956E-40F2182F4E1A}"/>
                              </a:ext>
                            </a:extLst>
                          </pic:cNvPr>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0" y="0"/>
                            <a:ext cx="395605" cy="395605"/>
                          </a:xfrm>
                          <a:prstGeom prst="rect">
                            <a:avLst/>
                          </a:prstGeom>
                        </pic:spPr>
                      </pic:pic>
                    </a:graphicData>
                  </a:graphic>
                  <wp14:sizeRelH relativeFrom="page">
                    <wp14:pctWidth>0</wp14:pctWidth>
                  </wp14:sizeRelH>
                  <wp14:sizeRelV relativeFrom="page">
                    <wp14:pctHeight>0</wp14:pctHeight>
                  </wp14:sizeRelV>
                </wp:anchor>
              </w:drawing>
            </w:r>
            <w:r w:rsidR="00C84D19" w:rsidRPr="00C84D19">
              <w:t xml:space="preserve">+ 18% rainfall depth </w:t>
            </w:r>
          </w:p>
          <w:p w14:paraId="238922D1" w14:textId="1FA80299" w:rsidR="00C84D19" w:rsidRPr="00C84D19" w:rsidRDefault="00C84D19" w:rsidP="00557DEC">
            <w:pPr>
              <w:pStyle w:val="TableText"/>
              <w:spacing w:before="20"/>
            </w:pPr>
            <w:r w:rsidRPr="00C84D19">
              <w:t xml:space="preserve">(24 hr, 100 </w:t>
            </w:r>
            <w:proofErr w:type="spellStart"/>
            <w:r w:rsidRPr="00C84D19">
              <w:t>yr</w:t>
            </w:r>
            <w:proofErr w:type="spellEnd"/>
            <w:r w:rsidRPr="00C84D19">
              <w:t>)</w:t>
            </w:r>
            <w:r w:rsidR="00F97301" w:rsidRPr="00F97301">
              <w:t xml:space="preserve"> </w:t>
            </w:r>
          </w:p>
        </w:tc>
      </w:tr>
    </w:tbl>
    <w:p w14:paraId="4CB8C16A" w14:textId="0B78694C" w:rsidR="008649AA" w:rsidRPr="00F31912" w:rsidRDefault="003F003C" w:rsidP="007D51E6">
      <w:pPr>
        <w:pStyle w:val="Heading3"/>
        <w:spacing w:before="440"/>
        <w:rPr>
          <w:rFonts w:eastAsia="Calibri"/>
        </w:rPr>
      </w:pPr>
      <w:bookmarkStart w:id="678" w:name="_Toc76030040"/>
      <w:bookmarkStart w:id="679" w:name="_Toc76035598"/>
      <w:r>
        <w:rPr>
          <w:rFonts w:eastAsia="Calibri"/>
        </w:rPr>
        <w:t>3.1.2</w:t>
      </w:r>
      <w:r w:rsidR="00474E43">
        <w:rPr>
          <w:rFonts w:eastAsia="Calibri"/>
        </w:rPr>
        <w:tab/>
      </w:r>
      <w:r w:rsidR="001C1577">
        <w:rPr>
          <w:rFonts w:eastAsia="Calibri"/>
        </w:rPr>
        <w:t>Identify</w:t>
      </w:r>
      <w:r w:rsidR="008649AA" w:rsidRPr="00F31912">
        <w:rPr>
          <w:rFonts w:eastAsia="Calibri"/>
        </w:rPr>
        <w:t xml:space="preserve"> </w:t>
      </w:r>
      <w:r w:rsidR="001C1577">
        <w:rPr>
          <w:rFonts w:eastAsia="Calibri"/>
        </w:rPr>
        <w:t xml:space="preserve">elements </w:t>
      </w:r>
      <w:r w:rsidR="00C83C4D">
        <w:rPr>
          <w:rFonts w:eastAsia="Calibri"/>
        </w:rPr>
        <w:t>at</w:t>
      </w:r>
      <w:r w:rsidR="00811BD7">
        <w:rPr>
          <w:rFonts w:eastAsia="Calibri"/>
        </w:rPr>
        <w:t xml:space="preserve"> </w:t>
      </w:r>
      <w:r w:rsidR="00C83C4D">
        <w:rPr>
          <w:rFonts w:eastAsia="Calibri"/>
        </w:rPr>
        <w:t xml:space="preserve">risk </w:t>
      </w:r>
      <w:r w:rsidR="008649AA" w:rsidRPr="00F31912">
        <w:rPr>
          <w:rFonts w:eastAsia="Calibri"/>
        </w:rPr>
        <w:t>and screen against hazards</w:t>
      </w:r>
      <w:bookmarkEnd w:id="678"/>
      <w:bookmarkEnd w:id="679"/>
      <w:r w:rsidR="004A7ADF">
        <w:rPr>
          <w:rFonts w:eastAsia="Calibri"/>
        </w:rPr>
        <w:t xml:space="preserve"> </w:t>
      </w:r>
    </w:p>
    <w:p w14:paraId="3FD06D30" w14:textId="31173267" w:rsidR="009E0E2B" w:rsidRDefault="001C1577" w:rsidP="007D51E6">
      <w:pPr>
        <w:pStyle w:val="BodyText"/>
        <w:spacing w:before="100" w:after="100"/>
        <w:rPr>
          <w:rFonts w:eastAsiaTheme="minorHAnsi"/>
        </w:rPr>
      </w:pPr>
      <w:r>
        <w:rPr>
          <w:rFonts w:eastAsia="Calibri"/>
        </w:rPr>
        <w:t xml:space="preserve">When you have listed </w:t>
      </w:r>
      <w:r w:rsidR="008649AA">
        <w:rPr>
          <w:rFonts w:eastAsia="Calibri"/>
        </w:rPr>
        <w:t>the hazards</w:t>
      </w:r>
      <w:r w:rsidR="009E0E2B">
        <w:rPr>
          <w:rFonts w:eastAsia="Calibri"/>
        </w:rPr>
        <w:t>,</w:t>
      </w:r>
      <w:r w:rsidR="008649AA">
        <w:rPr>
          <w:rFonts w:eastAsia="Calibri"/>
        </w:rPr>
        <w:t xml:space="preserve"> </w:t>
      </w:r>
      <w:r>
        <w:rPr>
          <w:rFonts w:eastAsia="Calibri"/>
        </w:rPr>
        <w:t xml:space="preserve">you can </w:t>
      </w:r>
      <w:r w:rsidR="009E0E2B">
        <w:rPr>
          <w:rFonts w:eastAsia="Calibri"/>
        </w:rPr>
        <w:t>consider</w:t>
      </w:r>
      <w:r w:rsidR="008649AA">
        <w:rPr>
          <w:rFonts w:eastAsia="Calibri"/>
        </w:rPr>
        <w:t xml:space="preserve"> the </w:t>
      </w:r>
      <w:r w:rsidR="008649AA" w:rsidRPr="00F31912">
        <w:rPr>
          <w:rFonts w:eastAsia="Calibri"/>
          <w:b/>
        </w:rPr>
        <w:t>elements</w:t>
      </w:r>
      <w:r w:rsidR="00C83C4D">
        <w:rPr>
          <w:rFonts w:eastAsia="Calibri"/>
          <w:b/>
        </w:rPr>
        <w:t xml:space="preserve"> at</w:t>
      </w:r>
      <w:r w:rsidR="00811BD7">
        <w:rPr>
          <w:rFonts w:eastAsia="Calibri"/>
          <w:b/>
        </w:rPr>
        <w:t xml:space="preserve"> </w:t>
      </w:r>
      <w:r w:rsidR="00C83C4D">
        <w:rPr>
          <w:rFonts w:eastAsia="Calibri"/>
          <w:b/>
        </w:rPr>
        <w:t>risk</w:t>
      </w:r>
      <w:r w:rsidR="008649AA" w:rsidRPr="00F31912">
        <w:rPr>
          <w:rFonts w:eastAsia="Calibri"/>
        </w:rPr>
        <w:t xml:space="preserve"> (</w:t>
      </w:r>
      <w:bookmarkStart w:id="680" w:name="_Hlk75775413"/>
      <w:proofErr w:type="spellStart"/>
      <w:r w:rsidR="002268F1">
        <w:rPr>
          <w:rFonts w:eastAsia="Calibri"/>
        </w:rPr>
        <w:t>eg</w:t>
      </w:r>
      <w:proofErr w:type="spellEnd"/>
      <w:r w:rsidR="002268F1">
        <w:rPr>
          <w:rFonts w:eastAsia="Calibri"/>
        </w:rPr>
        <w:t>,</w:t>
      </w:r>
      <w:r w:rsidR="00B1592E">
        <w:rPr>
          <w:rFonts w:eastAsia="Calibri"/>
        </w:rPr>
        <w:t xml:space="preserve"> </w:t>
      </w:r>
      <w:r w:rsidR="008649AA">
        <w:rPr>
          <w:rFonts w:eastAsia="Calibri"/>
        </w:rPr>
        <w:t xml:space="preserve">people, </w:t>
      </w:r>
      <w:r w:rsidR="008649AA" w:rsidRPr="00C162CA">
        <w:rPr>
          <w:rFonts w:eastAsia="Calibri"/>
        </w:rPr>
        <w:t>assets, values</w:t>
      </w:r>
      <w:r w:rsidR="008649AA">
        <w:rPr>
          <w:rFonts w:eastAsia="Calibri"/>
        </w:rPr>
        <w:t>,</w:t>
      </w:r>
      <w:r w:rsidR="008649AA" w:rsidRPr="00F31912">
        <w:rPr>
          <w:rFonts w:eastAsia="Calibri"/>
        </w:rPr>
        <w:t xml:space="preserve"> taonga, species)</w:t>
      </w:r>
      <w:bookmarkEnd w:id="680"/>
      <w:r w:rsidR="008649AA">
        <w:rPr>
          <w:rFonts w:eastAsia="Calibri"/>
        </w:rPr>
        <w:t xml:space="preserve"> that are </w:t>
      </w:r>
      <w:r>
        <w:rPr>
          <w:rFonts w:eastAsia="Calibri"/>
        </w:rPr>
        <w:t xml:space="preserve">affected </w:t>
      </w:r>
      <w:r w:rsidR="008649AA">
        <w:rPr>
          <w:rFonts w:eastAsia="Calibri"/>
        </w:rPr>
        <w:t xml:space="preserve">by these hazards. </w:t>
      </w:r>
    </w:p>
    <w:p w14:paraId="6B94143E" w14:textId="1D24C124" w:rsidR="001C1577" w:rsidRDefault="008649AA" w:rsidP="007D51E6">
      <w:pPr>
        <w:pStyle w:val="BodyText"/>
        <w:spacing w:before="100" w:after="100"/>
        <w:rPr>
          <w:rStyle w:val="BodyTextChar"/>
        </w:rPr>
      </w:pPr>
      <w:r w:rsidRPr="00F31912">
        <w:rPr>
          <w:rFonts w:eastAsia="Calibri"/>
        </w:rPr>
        <w:t xml:space="preserve">The </w:t>
      </w:r>
      <w:r>
        <w:rPr>
          <w:rFonts w:eastAsia="Calibri"/>
        </w:rPr>
        <w:t>aim</w:t>
      </w:r>
      <w:r w:rsidRPr="00F31912">
        <w:rPr>
          <w:rFonts w:eastAsia="Calibri"/>
        </w:rPr>
        <w:t xml:space="preserve"> is to quickly </w:t>
      </w:r>
      <w:r w:rsidR="001C1577">
        <w:rPr>
          <w:rFonts w:eastAsia="Calibri"/>
        </w:rPr>
        <w:t>make</w:t>
      </w:r>
      <w:r w:rsidR="001C1577" w:rsidRPr="00F31912">
        <w:rPr>
          <w:rFonts w:eastAsia="Calibri"/>
        </w:rPr>
        <w:t xml:space="preserve"> </w:t>
      </w:r>
      <w:r w:rsidRPr="00F31912">
        <w:rPr>
          <w:rFonts w:eastAsia="Calibri"/>
        </w:rPr>
        <w:t>a long</w:t>
      </w:r>
      <w:r w:rsidR="002C5C00">
        <w:rPr>
          <w:rFonts w:eastAsia="Calibri"/>
        </w:rPr>
        <w:t xml:space="preserve"> </w:t>
      </w:r>
      <w:r w:rsidRPr="00F31912">
        <w:rPr>
          <w:rFonts w:eastAsia="Calibri"/>
        </w:rPr>
        <w:t>list of potential risks</w:t>
      </w:r>
      <w:r w:rsidRPr="00796BA0">
        <w:rPr>
          <w:rStyle w:val="BodyTextChar"/>
        </w:rPr>
        <w:t>, drawing on</w:t>
      </w:r>
      <w:r w:rsidR="00E25CFD">
        <w:rPr>
          <w:rStyle w:val="BodyTextChar"/>
        </w:rPr>
        <w:t xml:space="preserve"> knowledge from partners and</w:t>
      </w:r>
      <w:r w:rsidRPr="00796BA0">
        <w:rPr>
          <w:rStyle w:val="BodyTextChar"/>
        </w:rPr>
        <w:t xml:space="preserve"> stakeholder</w:t>
      </w:r>
      <w:r w:rsidR="00E25CFD">
        <w:rPr>
          <w:rStyle w:val="BodyTextChar"/>
        </w:rPr>
        <w:t>s</w:t>
      </w:r>
      <w:r w:rsidRPr="00796BA0">
        <w:rPr>
          <w:rStyle w:val="BodyTextChar"/>
        </w:rPr>
        <w:t xml:space="preserve">. This can be </w:t>
      </w:r>
      <w:r w:rsidR="00987BCD">
        <w:rPr>
          <w:rStyle w:val="BodyTextChar"/>
        </w:rPr>
        <w:t xml:space="preserve">through desktop research, online </w:t>
      </w:r>
      <w:proofErr w:type="gramStart"/>
      <w:r w:rsidR="00987BCD">
        <w:rPr>
          <w:rStyle w:val="BodyTextChar"/>
        </w:rPr>
        <w:t>surveys</w:t>
      </w:r>
      <w:proofErr w:type="gramEnd"/>
      <w:r w:rsidR="00987BCD">
        <w:rPr>
          <w:rStyle w:val="BodyTextChar"/>
        </w:rPr>
        <w:t xml:space="preserve"> or </w:t>
      </w:r>
      <w:r w:rsidR="001C1577">
        <w:rPr>
          <w:rStyle w:val="BodyTextChar"/>
        </w:rPr>
        <w:t>workshops</w:t>
      </w:r>
      <w:r w:rsidRPr="00796BA0">
        <w:rPr>
          <w:rStyle w:val="BodyTextChar"/>
        </w:rPr>
        <w:t xml:space="preserve">. </w:t>
      </w:r>
    </w:p>
    <w:p w14:paraId="4684D642" w14:textId="77777777" w:rsidR="00C66841" w:rsidRDefault="001C1577" w:rsidP="00C66841">
      <w:pPr>
        <w:pStyle w:val="Heading4"/>
        <w:rPr>
          <w:rStyle w:val="BodyTextChar"/>
          <w:b w:val="0"/>
          <w:bCs w:val="0"/>
          <w:szCs w:val="24"/>
        </w:rPr>
      </w:pPr>
      <w:r w:rsidRPr="001C1577">
        <w:rPr>
          <w:rStyle w:val="BodyTextChar"/>
          <w:szCs w:val="24"/>
        </w:rPr>
        <w:t>S</w:t>
      </w:r>
      <w:r w:rsidR="00C14893">
        <w:rPr>
          <w:rStyle w:val="BodyTextChar"/>
          <w:szCs w:val="24"/>
        </w:rPr>
        <w:t>takeholder s</w:t>
      </w:r>
      <w:r w:rsidRPr="001C1577">
        <w:rPr>
          <w:rStyle w:val="BodyTextChar"/>
          <w:szCs w:val="24"/>
        </w:rPr>
        <w:t>urvey</w:t>
      </w:r>
      <w:r w:rsidR="009E0E2B">
        <w:rPr>
          <w:rStyle w:val="BodyTextChar"/>
          <w:szCs w:val="24"/>
        </w:rPr>
        <w:t>s</w:t>
      </w:r>
    </w:p>
    <w:p w14:paraId="66E0D693" w14:textId="711C69E8" w:rsidR="008649AA" w:rsidRDefault="008649AA" w:rsidP="007D51E6">
      <w:pPr>
        <w:pStyle w:val="BodyText"/>
        <w:spacing w:after="100"/>
        <w:rPr>
          <w:rFonts w:eastAsia="Calibri"/>
        </w:rPr>
      </w:pPr>
      <w:r w:rsidRPr="00796BA0">
        <w:rPr>
          <w:rStyle w:val="BodyTextChar"/>
        </w:rPr>
        <w:t xml:space="preserve">Surveys </w:t>
      </w:r>
      <w:r w:rsidR="001C1577">
        <w:rPr>
          <w:rStyle w:val="BodyTextChar"/>
        </w:rPr>
        <w:t>are</w:t>
      </w:r>
      <w:r w:rsidRPr="00796BA0">
        <w:rPr>
          <w:rStyle w:val="BodyTextChar"/>
        </w:rPr>
        <w:t xml:space="preserve"> more efficient and </w:t>
      </w:r>
      <w:r w:rsidR="001C1577">
        <w:rPr>
          <w:rStyle w:val="BodyTextChar"/>
        </w:rPr>
        <w:t xml:space="preserve">gather information from a </w:t>
      </w:r>
      <w:r w:rsidRPr="00796BA0">
        <w:rPr>
          <w:rStyle w:val="BodyTextChar"/>
        </w:rPr>
        <w:t xml:space="preserve">wider </w:t>
      </w:r>
      <w:r w:rsidR="001C1577">
        <w:rPr>
          <w:rStyle w:val="BodyTextChar"/>
        </w:rPr>
        <w:t xml:space="preserve">source. You can use this </w:t>
      </w:r>
      <w:r>
        <w:rPr>
          <w:rFonts w:eastAsia="Calibri"/>
        </w:rPr>
        <w:t>for focus</w:t>
      </w:r>
      <w:r w:rsidRPr="00F31912">
        <w:rPr>
          <w:rFonts w:eastAsia="Calibri"/>
        </w:rPr>
        <w:t xml:space="preserve">ed discussion </w:t>
      </w:r>
      <w:r w:rsidR="001C1577">
        <w:rPr>
          <w:rFonts w:eastAsia="Calibri"/>
        </w:rPr>
        <w:t xml:space="preserve">in a workshop, </w:t>
      </w:r>
      <w:r>
        <w:rPr>
          <w:rFonts w:eastAsia="Calibri"/>
        </w:rPr>
        <w:t>at the detailed assessment stage</w:t>
      </w:r>
      <w:r w:rsidRPr="00F31912">
        <w:rPr>
          <w:rFonts w:eastAsia="Calibri"/>
        </w:rPr>
        <w:t>.</w:t>
      </w:r>
      <w:r>
        <w:rPr>
          <w:rFonts w:eastAsia="Calibri"/>
        </w:rPr>
        <w:t xml:space="preserve"> </w:t>
      </w:r>
      <w:r w:rsidR="005A487B">
        <w:rPr>
          <w:rFonts w:eastAsia="Calibri"/>
        </w:rPr>
        <w:t xml:space="preserve">For </w:t>
      </w:r>
      <w:r w:rsidR="006E5008">
        <w:rPr>
          <w:rFonts w:eastAsia="Calibri"/>
        </w:rPr>
        <w:t xml:space="preserve">information and </w:t>
      </w:r>
      <w:r w:rsidR="009D454F">
        <w:rPr>
          <w:rFonts w:eastAsia="Calibri"/>
        </w:rPr>
        <w:t>suggestions</w:t>
      </w:r>
      <w:r w:rsidR="005A487B">
        <w:rPr>
          <w:rFonts w:eastAsia="Calibri"/>
        </w:rPr>
        <w:t>, see</w:t>
      </w:r>
      <w:hyperlink w:anchor="_Appendix_B:_Example" w:history="1">
        <w:r w:rsidRPr="00E72077">
          <w:rPr>
            <w:rStyle w:val="Hyperlink"/>
            <w:rFonts w:eastAsia="Calibri"/>
          </w:rPr>
          <w:t xml:space="preserve"> </w:t>
        </w:r>
        <w:r w:rsidR="006E5008">
          <w:rPr>
            <w:rStyle w:val="Hyperlink"/>
            <w:rFonts w:eastAsia="Calibri"/>
          </w:rPr>
          <w:t>a</w:t>
        </w:r>
        <w:r w:rsidR="00844D7C" w:rsidRPr="00E72077">
          <w:rPr>
            <w:rStyle w:val="Hyperlink"/>
            <w:rFonts w:eastAsia="Calibri"/>
          </w:rPr>
          <w:t>ppendix B</w:t>
        </w:r>
      </w:hyperlink>
      <w:r w:rsidR="00844D7C">
        <w:rPr>
          <w:rFonts w:eastAsia="Calibri"/>
        </w:rPr>
        <w:t>.</w:t>
      </w:r>
      <w:r w:rsidRPr="00F31912">
        <w:rPr>
          <w:rFonts w:eastAsia="Calibri"/>
        </w:rPr>
        <w:t xml:space="preserve"> </w:t>
      </w:r>
    </w:p>
    <w:p w14:paraId="5A94A1CA" w14:textId="6683B51A" w:rsidR="008649AA" w:rsidRDefault="00C14893" w:rsidP="007D51E6">
      <w:pPr>
        <w:pStyle w:val="BodyText"/>
        <w:spacing w:after="100"/>
        <w:rPr>
          <w:rFonts w:eastAsia="Calibri"/>
        </w:rPr>
      </w:pPr>
      <w:r>
        <w:rPr>
          <w:rFonts w:eastAsia="Calibri"/>
        </w:rPr>
        <w:t xml:space="preserve">Points </w:t>
      </w:r>
      <w:r w:rsidR="008A6FB8">
        <w:rPr>
          <w:rFonts w:eastAsia="Calibri"/>
        </w:rPr>
        <w:t xml:space="preserve">for </w:t>
      </w:r>
      <w:r w:rsidR="00E25CFD">
        <w:rPr>
          <w:rFonts w:eastAsia="Calibri"/>
        </w:rPr>
        <w:t xml:space="preserve">partners and </w:t>
      </w:r>
      <w:r w:rsidR="008A6FB8">
        <w:rPr>
          <w:rFonts w:eastAsia="Calibri"/>
        </w:rPr>
        <w:t xml:space="preserve">stakeholders </w:t>
      </w:r>
      <w:r>
        <w:rPr>
          <w:rFonts w:eastAsia="Calibri"/>
        </w:rPr>
        <w:t xml:space="preserve">to </w:t>
      </w:r>
      <w:r w:rsidR="008A6FB8">
        <w:rPr>
          <w:rFonts w:eastAsia="Calibri"/>
        </w:rPr>
        <w:t>consider</w:t>
      </w:r>
      <w:r w:rsidR="006E1A5D">
        <w:rPr>
          <w:rFonts w:eastAsia="Calibri"/>
        </w:rPr>
        <w:t xml:space="preserve"> include</w:t>
      </w:r>
      <w:r w:rsidR="008649AA">
        <w:rPr>
          <w:rFonts w:eastAsia="Calibri"/>
        </w:rPr>
        <w:t>:</w:t>
      </w:r>
    </w:p>
    <w:p w14:paraId="130F9ACD" w14:textId="20E6160E" w:rsidR="008649AA" w:rsidRPr="004566EA" w:rsidRDefault="006E1A5D" w:rsidP="007D51E6">
      <w:pPr>
        <w:pStyle w:val="Bullet"/>
        <w:spacing w:after="100"/>
        <w:rPr>
          <w:rFonts w:eastAsia="Calibri"/>
        </w:rPr>
      </w:pPr>
      <w:r>
        <w:rPr>
          <w:rFonts w:eastAsia="Calibri"/>
        </w:rPr>
        <w:t>t</w:t>
      </w:r>
      <w:r w:rsidR="008649AA" w:rsidRPr="004566EA">
        <w:rPr>
          <w:rFonts w:eastAsia="Calibri"/>
        </w:rPr>
        <w:t xml:space="preserve">he </w:t>
      </w:r>
      <w:r w:rsidR="008649AA" w:rsidRPr="009E0E2B">
        <w:rPr>
          <w:rFonts w:eastAsia="Calibri"/>
          <w:b/>
          <w:bCs/>
        </w:rPr>
        <w:t>element at risk</w:t>
      </w:r>
      <w:r w:rsidR="008649AA" w:rsidRPr="004566EA">
        <w:rPr>
          <w:rFonts w:eastAsia="Calibri"/>
        </w:rPr>
        <w:t xml:space="preserve"> from a specific hazard</w:t>
      </w:r>
    </w:p>
    <w:p w14:paraId="58B26AD6" w14:textId="75208359" w:rsidR="008649AA" w:rsidRPr="004566EA" w:rsidRDefault="006E1A5D" w:rsidP="007D51E6">
      <w:pPr>
        <w:pStyle w:val="Bullet"/>
        <w:spacing w:after="100"/>
        <w:rPr>
          <w:rFonts w:eastAsia="Calibri"/>
        </w:rPr>
      </w:pPr>
      <w:r>
        <w:rPr>
          <w:rFonts w:eastAsia="Calibri"/>
        </w:rPr>
        <w:t>j</w:t>
      </w:r>
      <w:r w:rsidR="006E5008">
        <w:rPr>
          <w:rFonts w:eastAsia="Calibri"/>
        </w:rPr>
        <w:t xml:space="preserve">ustification of risk, </w:t>
      </w:r>
      <w:r w:rsidR="008649AA" w:rsidRPr="004566EA">
        <w:rPr>
          <w:rFonts w:eastAsia="Calibri"/>
        </w:rPr>
        <w:t xml:space="preserve">and </w:t>
      </w:r>
      <w:r w:rsidR="006E5008">
        <w:rPr>
          <w:rFonts w:eastAsia="Calibri"/>
        </w:rPr>
        <w:t xml:space="preserve">the </w:t>
      </w:r>
      <w:r w:rsidR="008649AA" w:rsidRPr="004566EA">
        <w:rPr>
          <w:rFonts w:eastAsia="Calibri"/>
        </w:rPr>
        <w:t>context</w:t>
      </w:r>
    </w:p>
    <w:p w14:paraId="6E430DCB" w14:textId="10F96F6A" w:rsidR="00987BCD" w:rsidRPr="004566EA" w:rsidRDefault="006E1A5D" w:rsidP="007D51E6">
      <w:pPr>
        <w:pStyle w:val="Bullet"/>
        <w:spacing w:after="100"/>
        <w:rPr>
          <w:rFonts w:eastAsia="Calibri"/>
        </w:rPr>
      </w:pPr>
      <w:r>
        <w:rPr>
          <w:rFonts w:eastAsia="Calibri"/>
        </w:rPr>
        <w:t>w</w:t>
      </w:r>
      <w:r w:rsidR="00987BCD">
        <w:rPr>
          <w:rFonts w:eastAsia="Calibri"/>
        </w:rPr>
        <w:t xml:space="preserve">hether the risk </w:t>
      </w:r>
      <w:r w:rsidR="00C14893">
        <w:rPr>
          <w:rFonts w:eastAsia="Calibri"/>
        </w:rPr>
        <w:t>is</w:t>
      </w:r>
      <w:r w:rsidR="00987BCD">
        <w:rPr>
          <w:rFonts w:eastAsia="Calibri"/>
        </w:rPr>
        <w:t xml:space="preserve"> direct </w:t>
      </w:r>
      <w:r w:rsidR="00C14893">
        <w:rPr>
          <w:rFonts w:eastAsia="Calibri"/>
        </w:rPr>
        <w:t xml:space="preserve">(from </w:t>
      </w:r>
      <w:r w:rsidR="00567641">
        <w:rPr>
          <w:rFonts w:eastAsia="Calibri"/>
        </w:rPr>
        <w:t>hazard</w:t>
      </w:r>
      <w:r w:rsidR="00C14893">
        <w:rPr>
          <w:rFonts w:eastAsia="Calibri"/>
        </w:rPr>
        <w:t xml:space="preserve"> events)</w:t>
      </w:r>
      <w:r w:rsidR="006E5008">
        <w:rPr>
          <w:rFonts w:eastAsia="Calibri"/>
        </w:rPr>
        <w:t xml:space="preserve"> </w:t>
      </w:r>
      <w:r w:rsidR="00987BCD">
        <w:rPr>
          <w:rFonts w:eastAsia="Calibri"/>
        </w:rPr>
        <w:t>or indirect</w:t>
      </w:r>
      <w:r w:rsidR="00C14893">
        <w:rPr>
          <w:rFonts w:eastAsia="Calibri"/>
        </w:rPr>
        <w:t xml:space="preserve"> (from</w:t>
      </w:r>
      <w:r w:rsidR="006E5008">
        <w:rPr>
          <w:rFonts w:eastAsia="Calibri"/>
        </w:rPr>
        <w:t xml:space="preserve"> </w:t>
      </w:r>
      <w:r w:rsidR="00987BCD">
        <w:rPr>
          <w:rFonts w:eastAsia="Calibri"/>
        </w:rPr>
        <w:t>cascading impacts</w:t>
      </w:r>
      <w:r w:rsidR="00C14893">
        <w:rPr>
          <w:rFonts w:eastAsia="Calibri"/>
        </w:rPr>
        <w:t>)</w:t>
      </w:r>
    </w:p>
    <w:p w14:paraId="4FB96EB4" w14:textId="01E7B5E8" w:rsidR="008649AA" w:rsidRPr="004566EA" w:rsidRDefault="006E1A5D" w:rsidP="007D51E6">
      <w:pPr>
        <w:pStyle w:val="Bullet"/>
        <w:spacing w:after="100"/>
        <w:rPr>
          <w:rFonts w:eastAsia="Calibri"/>
        </w:rPr>
      </w:pPr>
      <w:r>
        <w:t>s</w:t>
      </w:r>
      <w:r w:rsidR="008649AA" w:rsidRPr="004566EA">
        <w:t xml:space="preserve">pecific locations where risk is/will </w:t>
      </w:r>
      <w:r w:rsidR="00F348B7">
        <w:t xml:space="preserve">likely </w:t>
      </w:r>
      <w:r w:rsidR="008649AA" w:rsidRPr="004566EA">
        <w:t>be present</w:t>
      </w:r>
    </w:p>
    <w:p w14:paraId="17D8DCDD" w14:textId="313A457F" w:rsidR="008649AA" w:rsidRDefault="00852027" w:rsidP="00F722D4">
      <w:pPr>
        <w:pStyle w:val="Bullet"/>
        <w:rPr>
          <w:rFonts w:eastAsia="Calibri"/>
        </w:rPr>
      </w:pPr>
      <w:r>
        <w:rPr>
          <w:rFonts w:eastAsia="Calibri"/>
        </w:rPr>
        <w:t>f</w:t>
      </w:r>
      <w:r w:rsidR="00987BCD">
        <w:rPr>
          <w:rFonts w:eastAsia="Calibri"/>
        </w:rPr>
        <w:t>or direct risks, examples of p</w:t>
      </w:r>
      <w:r w:rsidR="008649AA" w:rsidRPr="004566EA">
        <w:rPr>
          <w:rFonts w:eastAsia="Calibri"/>
        </w:rPr>
        <w:t>ossible</w:t>
      </w:r>
      <w:r w:rsidR="00987BCD">
        <w:rPr>
          <w:rFonts w:eastAsia="Calibri"/>
        </w:rPr>
        <w:t xml:space="preserve"> cascading (</w:t>
      </w:r>
      <w:r w:rsidR="008649AA" w:rsidRPr="004566EA">
        <w:rPr>
          <w:rFonts w:eastAsia="Calibri"/>
        </w:rPr>
        <w:t>downstream</w:t>
      </w:r>
      <w:r w:rsidR="00987BCD">
        <w:rPr>
          <w:rFonts w:eastAsia="Calibri"/>
        </w:rPr>
        <w:t>)</w:t>
      </w:r>
      <w:r w:rsidR="008649AA" w:rsidRPr="004566EA">
        <w:rPr>
          <w:rFonts w:eastAsia="Calibri"/>
        </w:rPr>
        <w:t xml:space="preserve"> impacts </w:t>
      </w:r>
      <w:r w:rsidR="00987BCD">
        <w:rPr>
          <w:rFonts w:eastAsia="Calibri"/>
        </w:rPr>
        <w:t>(</w:t>
      </w:r>
      <w:proofErr w:type="spellStart"/>
      <w:r w:rsidR="002268F1">
        <w:rPr>
          <w:rFonts w:eastAsia="Calibri"/>
        </w:rPr>
        <w:t>eg</w:t>
      </w:r>
      <w:proofErr w:type="spellEnd"/>
      <w:r w:rsidR="002268F1">
        <w:rPr>
          <w:rFonts w:eastAsia="Calibri"/>
        </w:rPr>
        <w:t>,</w:t>
      </w:r>
      <w:r w:rsidR="00B1592E">
        <w:rPr>
          <w:rFonts w:eastAsia="Calibri"/>
        </w:rPr>
        <w:t xml:space="preserve"> </w:t>
      </w:r>
      <w:r w:rsidR="008A6FB8">
        <w:rPr>
          <w:rFonts w:eastAsia="Calibri"/>
        </w:rPr>
        <w:t>affecting</w:t>
      </w:r>
      <w:r w:rsidR="00987BCD">
        <w:rPr>
          <w:rFonts w:eastAsia="Calibri"/>
        </w:rPr>
        <w:t xml:space="preserve"> wellbeing)</w:t>
      </w:r>
      <w:r w:rsidR="00F348B7">
        <w:rPr>
          <w:rFonts w:eastAsia="Calibri"/>
        </w:rPr>
        <w:t>.</w:t>
      </w:r>
    </w:p>
    <w:p w14:paraId="45B23499" w14:textId="4EB04C8B" w:rsidR="00C14893" w:rsidRPr="00C14893" w:rsidRDefault="00C14893" w:rsidP="00C66841">
      <w:pPr>
        <w:pStyle w:val="Heading4"/>
        <w:rPr>
          <w:rFonts w:eastAsia="Calibri"/>
        </w:rPr>
      </w:pPr>
      <w:r>
        <w:rPr>
          <w:rFonts w:eastAsia="Calibri"/>
        </w:rPr>
        <w:t>Analyse and list your findings</w:t>
      </w:r>
    </w:p>
    <w:p w14:paraId="759DCC38" w14:textId="181352F9" w:rsidR="008649AA" w:rsidRDefault="00C14893" w:rsidP="007D51E6">
      <w:pPr>
        <w:pStyle w:val="BodyText"/>
        <w:spacing w:after="100"/>
        <w:rPr>
          <w:rFonts w:eastAsia="Calibri"/>
        </w:rPr>
      </w:pPr>
      <w:r>
        <w:rPr>
          <w:rFonts w:eastAsia="Calibri"/>
        </w:rPr>
        <w:t xml:space="preserve">The project team or </w:t>
      </w:r>
      <w:r w:rsidR="006E5008">
        <w:rPr>
          <w:rFonts w:eastAsia="Calibri"/>
        </w:rPr>
        <w:t xml:space="preserve">subject matter </w:t>
      </w:r>
      <w:r w:rsidR="00E25CFD">
        <w:rPr>
          <w:rFonts w:eastAsia="Calibri"/>
        </w:rPr>
        <w:t>experts</w:t>
      </w:r>
      <w:r>
        <w:rPr>
          <w:rFonts w:eastAsia="Calibri"/>
        </w:rPr>
        <w:t xml:space="preserve"> will</w:t>
      </w:r>
      <w:r w:rsidR="006E5008">
        <w:rPr>
          <w:rFonts w:eastAsia="Calibri"/>
        </w:rPr>
        <w:t xml:space="preserve"> </w:t>
      </w:r>
      <w:r w:rsidR="00C83C4D">
        <w:rPr>
          <w:rFonts w:eastAsia="Calibri"/>
        </w:rPr>
        <w:t xml:space="preserve">need to </w:t>
      </w:r>
      <w:r w:rsidR="008649AA">
        <w:rPr>
          <w:rFonts w:eastAsia="Calibri"/>
        </w:rPr>
        <w:t xml:space="preserve">review and consolidate </w:t>
      </w:r>
      <w:r>
        <w:rPr>
          <w:rFonts w:eastAsia="Calibri"/>
        </w:rPr>
        <w:t>the input</w:t>
      </w:r>
      <w:r w:rsidR="008649AA">
        <w:rPr>
          <w:rFonts w:eastAsia="Calibri"/>
        </w:rPr>
        <w:t xml:space="preserve"> as follows: </w:t>
      </w:r>
    </w:p>
    <w:p w14:paraId="41B07A8D" w14:textId="07CD1A82" w:rsidR="008649AA" w:rsidRPr="00EE0477" w:rsidRDefault="008649AA" w:rsidP="007D51E6">
      <w:pPr>
        <w:pStyle w:val="Numberedparagraph"/>
        <w:numPr>
          <w:ilvl w:val="0"/>
          <w:numId w:val="56"/>
        </w:numPr>
        <w:spacing w:after="100"/>
        <w:rPr>
          <w:rFonts w:eastAsia="Calibri"/>
        </w:rPr>
      </w:pPr>
      <w:r w:rsidRPr="00EE0477">
        <w:rPr>
          <w:rFonts w:eastAsia="Calibri"/>
        </w:rPr>
        <w:t xml:space="preserve">Review </w:t>
      </w:r>
      <w:r w:rsidR="00C14893" w:rsidRPr="00EE0477">
        <w:rPr>
          <w:rFonts w:eastAsia="Calibri"/>
        </w:rPr>
        <w:t>feedback</w:t>
      </w:r>
      <w:r w:rsidRPr="00EE0477">
        <w:rPr>
          <w:rFonts w:eastAsia="Calibri"/>
        </w:rPr>
        <w:t xml:space="preserve"> to remove duplicates and irrelevant information.</w:t>
      </w:r>
    </w:p>
    <w:p w14:paraId="2A5A56F4" w14:textId="105A33E5" w:rsidR="008649AA" w:rsidRPr="00F722D4" w:rsidRDefault="00C14893" w:rsidP="007D51E6">
      <w:pPr>
        <w:pStyle w:val="Numberedparagraph"/>
        <w:spacing w:after="100"/>
        <w:rPr>
          <w:rFonts w:eastAsia="Calibri"/>
        </w:rPr>
      </w:pPr>
      <w:r>
        <w:rPr>
          <w:rFonts w:eastAsia="Calibri"/>
        </w:rPr>
        <w:t>Decide</w:t>
      </w:r>
      <w:r w:rsidRPr="00F722D4">
        <w:rPr>
          <w:rFonts w:eastAsia="Calibri"/>
        </w:rPr>
        <w:t xml:space="preserve"> </w:t>
      </w:r>
      <w:r w:rsidR="008649AA" w:rsidRPr="00F722D4">
        <w:rPr>
          <w:rFonts w:eastAsia="Calibri"/>
        </w:rPr>
        <w:t>whether an identified risk is direct or indirect</w:t>
      </w:r>
      <w:r w:rsidR="006D1142" w:rsidRPr="00F722D4">
        <w:rPr>
          <w:rFonts w:eastAsia="Calibri"/>
        </w:rPr>
        <w:t>/cascading</w:t>
      </w:r>
      <w:r w:rsidR="00FF5D03">
        <w:rPr>
          <w:rFonts w:eastAsia="Calibri"/>
        </w:rPr>
        <w:t>.</w:t>
      </w:r>
      <w:r w:rsidR="00F348B7" w:rsidRPr="00F722D4">
        <w:rPr>
          <w:rFonts w:eastAsia="Calibri"/>
        </w:rPr>
        <w:t xml:space="preserve"> </w:t>
      </w:r>
      <w:r>
        <w:rPr>
          <w:rFonts w:eastAsia="Calibri"/>
        </w:rPr>
        <w:t>See</w:t>
      </w:r>
      <w:r w:rsidRPr="00F722D4">
        <w:rPr>
          <w:rFonts w:eastAsia="Calibri"/>
        </w:rPr>
        <w:t xml:space="preserve"> </w:t>
      </w:r>
      <w:r>
        <w:rPr>
          <w:rFonts w:eastAsia="Calibri"/>
        </w:rPr>
        <w:t>b</w:t>
      </w:r>
      <w:r w:rsidR="00F348B7" w:rsidRPr="00F722D4">
        <w:rPr>
          <w:rFonts w:eastAsia="Calibri"/>
        </w:rPr>
        <w:t xml:space="preserve">ox 2. </w:t>
      </w:r>
    </w:p>
    <w:p w14:paraId="1576942D" w14:textId="419E063B" w:rsidR="00253B82" w:rsidRPr="00F722D4" w:rsidRDefault="00C14893" w:rsidP="007D51E6">
      <w:pPr>
        <w:pStyle w:val="Numberedparagraph"/>
        <w:spacing w:after="100"/>
        <w:rPr>
          <w:rFonts w:eastAsia="Calibri"/>
        </w:rPr>
      </w:pPr>
      <w:r>
        <w:rPr>
          <w:rFonts w:eastAsia="Calibri"/>
        </w:rPr>
        <w:lastRenderedPageBreak/>
        <w:t>Write a statement for each risk. This</w:t>
      </w:r>
      <w:r w:rsidR="008649AA" w:rsidRPr="00F722D4">
        <w:rPr>
          <w:rFonts w:eastAsia="Calibri"/>
        </w:rPr>
        <w:t xml:space="preserve"> should follow a simple format, for example</w:t>
      </w:r>
      <w:r w:rsidR="006D1142" w:rsidRPr="00F722D4">
        <w:rPr>
          <w:rFonts w:eastAsia="Calibri"/>
        </w:rPr>
        <w:t>,</w:t>
      </w:r>
      <w:r w:rsidR="008649AA" w:rsidRPr="00F722D4">
        <w:rPr>
          <w:rFonts w:eastAsia="Calibri"/>
        </w:rPr>
        <w:t xml:space="preserve"> “Risk to element </w:t>
      </w:r>
      <w:r w:rsidR="00C83C4D">
        <w:rPr>
          <w:rFonts w:eastAsia="Calibri"/>
        </w:rPr>
        <w:t>at</w:t>
      </w:r>
      <w:r w:rsidR="00F24D37">
        <w:rPr>
          <w:rFonts w:eastAsia="Calibri"/>
        </w:rPr>
        <w:t xml:space="preserve"> </w:t>
      </w:r>
      <w:r w:rsidR="00C83C4D">
        <w:rPr>
          <w:rFonts w:eastAsia="Calibri"/>
        </w:rPr>
        <w:t xml:space="preserve">risk </w:t>
      </w:r>
      <w:r w:rsidR="008649AA" w:rsidRPr="00F722D4">
        <w:rPr>
          <w:rFonts w:eastAsia="Calibri"/>
        </w:rPr>
        <w:t>X due to climate hazard Y” (</w:t>
      </w:r>
      <w:proofErr w:type="spellStart"/>
      <w:proofErr w:type="gramStart"/>
      <w:r w:rsidR="008649AA" w:rsidRPr="00F722D4">
        <w:rPr>
          <w:rFonts w:eastAsia="Calibri"/>
        </w:rPr>
        <w:t>eg</w:t>
      </w:r>
      <w:proofErr w:type="spellEnd"/>
      <w:r w:rsidR="008649AA" w:rsidRPr="00F722D4">
        <w:rPr>
          <w:rFonts w:eastAsia="Calibri"/>
        </w:rPr>
        <w:t>,“</w:t>
      </w:r>
      <w:proofErr w:type="gramEnd"/>
      <w:r w:rsidR="008649AA" w:rsidRPr="00F722D4">
        <w:rPr>
          <w:rFonts w:eastAsia="Calibri"/>
        </w:rPr>
        <w:t xml:space="preserve">Risk to transport networks due to coastal inundation”). </w:t>
      </w:r>
      <w:r>
        <w:rPr>
          <w:rFonts w:eastAsia="Calibri"/>
        </w:rPr>
        <w:t>See</w:t>
      </w:r>
      <w:r w:rsidRPr="00F722D4">
        <w:rPr>
          <w:rFonts w:eastAsia="Calibri"/>
        </w:rPr>
        <w:t xml:space="preserve"> </w:t>
      </w:r>
      <w:r w:rsidR="00D11BF0">
        <w:rPr>
          <w:rFonts w:eastAsia="Calibri"/>
        </w:rPr>
        <w:t>table 6</w:t>
      </w:r>
      <w:r w:rsidR="00253B82" w:rsidRPr="00F722D4">
        <w:rPr>
          <w:rFonts w:eastAsia="Calibri"/>
        </w:rPr>
        <w:t>.</w:t>
      </w:r>
    </w:p>
    <w:p w14:paraId="6CDE7800" w14:textId="55F2BF9C" w:rsidR="008649AA" w:rsidRPr="00F722D4" w:rsidRDefault="5B2ADC4E" w:rsidP="007D51E6">
      <w:pPr>
        <w:pStyle w:val="Numberedparagraph"/>
        <w:spacing w:after="100"/>
        <w:rPr>
          <w:rFonts w:eastAsia="Calibri"/>
        </w:rPr>
      </w:pPr>
      <w:r>
        <w:rPr>
          <w:rFonts w:eastAsia="Calibri"/>
        </w:rPr>
        <w:t>Write</w:t>
      </w:r>
      <w:r w:rsidRPr="00F722D4">
        <w:rPr>
          <w:rFonts w:eastAsia="Calibri"/>
        </w:rPr>
        <w:t xml:space="preserve"> </w:t>
      </w:r>
      <w:r w:rsidR="7CDD5664" w:rsidRPr="00F722D4">
        <w:rPr>
          <w:rFonts w:eastAsia="Calibri"/>
        </w:rPr>
        <w:t xml:space="preserve">a short description </w:t>
      </w:r>
      <w:r w:rsidR="20340C63">
        <w:rPr>
          <w:rFonts w:eastAsia="Calibri"/>
        </w:rPr>
        <w:t>of</w:t>
      </w:r>
      <w:r w:rsidR="20340C63" w:rsidRPr="00F722D4">
        <w:rPr>
          <w:rFonts w:eastAsia="Calibri"/>
        </w:rPr>
        <w:t xml:space="preserve"> </w:t>
      </w:r>
      <w:r w:rsidR="7CDD5664" w:rsidRPr="00F722D4">
        <w:rPr>
          <w:rFonts w:eastAsia="Calibri"/>
        </w:rPr>
        <w:t>the risk</w:t>
      </w:r>
      <w:r>
        <w:rPr>
          <w:rFonts w:eastAsia="Calibri"/>
        </w:rPr>
        <w:t>,</w:t>
      </w:r>
      <w:r w:rsidR="7CDD5664" w:rsidRPr="00F722D4">
        <w:rPr>
          <w:rFonts w:eastAsia="Calibri"/>
        </w:rPr>
        <w:t xml:space="preserve"> based on the input</w:t>
      </w:r>
      <w:r w:rsidR="32C6D765">
        <w:rPr>
          <w:rFonts w:eastAsia="Calibri"/>
        </w:rPr>
        <w:t xml:space="preserve"> received</w:t>
      </w:r>
      <w:r w:rsidR="7CDD5664" w:rsidRPr="00F722D4">
        <w:rPr>
          <w:rFonts w:eastAsia="Calibri"/>
        </w:rPr>
        <w:t xml:space="preserve">. </w:t>
      </w:r>
      <w:r>
        <w:rPr>
          <w:rFonts w:eastAsia="Calibri"/>
        </w:rPr>
        <w:t>This adds</w:t>
      </w:r>
      <w:r w:rsidR="7CDD5664" w:rsidRPr="00F722D4">
        <w:rPr>
          <w:rFonts w:eastAsia="Calibri"/>
        </w:rPr>
        <w:t xml:space="preserve"> context and detail to the risk statement, </w:t>
      </w:r>
      <w:r w:rsidR="00852027">
        <w:rPr>
          <w:rFonts w:eastAsia="Calibri"/>
        </w:rPr>
        <w:t>for example</w:t>
      </w:r>
      <w:r w:rsidR="7CDD5664" w:rsidRPr="00F722D4">
        <w:rPr>
          <w:rFonts w:eastAsia="Calibri"/>
        </w:rPr>
        <w:t xml:space="preserve">, “Coastal inundation is already an issue to roads in our district and is projected to worsen over time”. </w:t>
      </w:r>
      <w:r>
        <w:rPr>
          <w:rFonts w:eastAsia="Calibri"/>
        </w:rPr>
        <w:t>You may include</w:t>
      </w:r>
      <w:r w:rsidR="7CDD5664" w:rsidRPr="00F722D4">
        <w:rPr>
          <w:rFonts w:eastAsia="Calibri"/>
        </w:rPr>
        <w:t xml:space="preserve"> </w:t>
      </w:r>
      <w:r>
        <w:rPr>
          <w:rFonts w:eastAsia="Calibri"/>
        </w:rPr>
        <w:t xml:space="preserve">the </w:t>
      </w:r>
      <w:r w:rsidR="7CDD5664" w:rsidRPr="00F722D4">
        <w:rPr>
          <w:rFonts w:eastAsia="Calibri"/>
        </w:rPr>
        <w:t>spatial distribution or</w:t>
      </w:r>
      <w:r w:rsidR="3A9A04D5">
        <w:rPr>
          <w:rFonts w:eastAsia="Calibri"/>
        </w:rPr>
        <w:t> </w:t>
      </w:r>
      <w:r w:rsidR="7CDD5664" w:rsidRPr="00F722D4">
        <w:rPr>
          <w:rFonts w:eastAsia="Calibri"/>
        </w:rPr>
        <w:t xml:space="preserve">variability of the risk (which parts of the region/district </w:t>
      </w:r>
      <w:r w:rsidR="3DB3F7CB">
        <w:rPr>
          <w:rFonts w:eastAsia="Calibri"/>
        </w:rPr>
        <w:t>where</w:t>
      </w:r>
      <w:r w:rsidR="3DB3F7CB" w:rsidRPr="00F722D4">
        <w:rPr>
          <w:rFonts w:eastAsia="Calibri"/>
        </w:rPr>
        <w:t xml:space="preserve"> </w:t>
      </w:r>
      <w:r>
        <w:rPr>
          <w:rFonts w:eastAsia="Calibri"/>
        </w:rPr>
        <w:t>it</w:t>
      </w:r>
      <w:r w:rsidR="3DB3F7CB">
        <w:rPr>
          <w:rFonts w:eastAsia="Calibri"/>
        </w:rPr>
        <w:t xml:space="preserve"> will</w:t>
      </w:r>
      <w:r w:rsidR="7CDD5664" w:rsidRPr="00F722D4">
        <w:rPr>
          <w:rFonts w:eastAsia="Calibri"/>
        </w:rPr>
        <w:t xml:space="preserve"> likely occur). </w:t>
      </w:r>
      <w:r>
        <w:rPr>
          <w:rFonts w:eastAsia="Calibri"/>
        </w:rPr>
        <w:t>See</w:t>
      </w:r>
      <w:r w:rsidR="3A9A04D5">
        <w:rPr>
          <w:rFonts w:eastAsia="Calibri"/>
        </w:rPr>
        <w:t> </w:t>
      </w:r>
      <w:r w:rsidR="41FC5290">
        <w:rPr>
          <w:rFonts w:eastAsia="Calibri"/>
        </w:rPr>
        <w:t>table 6</w:t>
      </w:r>
      <w:r w:rsidR="7CDD5664" w:rsidRPr="00F722D4">
        <w:rPr>
          <w:rFonts w:eastAsia="Calibri"/>
        </w:rPr>
        <w:t>.</w:t>
      </w:r>
    </w:p>
    <w:p w14:paraId="24B8ED7D" w14:textId="1779297B" w:rsidR="009A39AA" w:rsidRDefault="009A39AA" w:rsidP="00557DEC">
      <w:pPr>
        <w:pStyle w:val="Heading4"/>
        <w:rPr>
          <w:rFonts w:eastAsia="Calibri"/>
        </w:rPr>
      </w:pPr>
      <w:r w:rsidRPr="009A39AA">
        <w:rPr>
          <w:rFonts w:eastAsia="Calibri"/>
        </w:rPr>
        <w:t>I</w:t>
      </w:r>
      <w:r w:rsidR="006D1142" w:rsidRPr="009A39AA">
        <w:rPr>
          <w:rFonts w:eastAsia="Calibri"/>
        </w:rPr>
        <w:t>ndirect or cascading risks</w:t>
      </w:r>
      <w:r>
        <w:rPr>
          <w:rFonts w:eastAsia="Calibri"/>
        </w:rPr>
        <w:t xml:space="preserve"> (see box 2)</w:t>
      </w:r>
    </w:p>
    <w:p w14:paraId="23E76225" w14:textId="00FAF578" w:rsidR="006D1142" w:rsidRPr="00526490" w:rsidRDefault="009A39AA" w:rsidP="004B6514">
      <w:pPr>
        <w:pStyle w:val="BodyText"/>
        <w:spacing w:before="80" w:after="80"/>
      </w:pPr>
      <w:r w:rsidRPr="00526490">
        <w:t>For indirect risks</w:t>
      </w:r>
      <w:r w:rsidR="006D1142" w:rsidRPr="00526490">
        <w:t xml:space="preserve">, a risk statement </w:t>
      </w:r>
      <w:r w:rsidR="006E5008" w:rsidRPr="00526490">
        <w:t xml:space="preserve">can </w:t>
      </w:r>
      <w:r w:rsidR="006D1142" w:rsidRPr="00526490">
        <w:t xml:space="preserve">be more descriptive. For example, “the risk of worsening water quality due to the combination of more intense, </w:t>
      </w:r>
      <w:r w:rsidRPr="00526490">
        <w:t>brief</w:t>
      </w:r>
      <w:r w:rsidR="006D1142" w:rsidRPr="00526490">
        <w:t xml:space="preserve"> rainfall (causing runoff), drought and land use”.</w:t>
      </w:r>
      <w:r w:rsidRPr="00526490">
        <w:t xml:space="preserve"> </w:t>
      </w:r>
    </w:p>
    <w:p w14:paraId="6B0E985B" w14:textId="4AAB9998" w:rsidR="006D1142" w:rsidRPr="00F31912" w:rsidRDefault="006D1142" w:rsidP="005E1BAD">
      <w:pPr>
        <w:pStyle w:val="Tableheading"/>
      </w:pPr>
      <w:bookmarkStart w:id="681" w:name="_Ref77171338"/>
      <w:bookmarkStart w:id="682" w:name="_Toc80632383"/>
      <w:r w:rsidRPr="00F31912">
        <w:t xml:space="preserve">Table </w:t>
      </w:r>
      <w:r>
        <w:fldChar w:fldCharType="begin"/>
      </w:r>
      <w:r>
        <w:instrText>SEQ Table \* ARABIC</w:instrText>
      </w:r>
      <w:r>
        <w:fldChar w:fldCharType="separate"/>
      </w:r>
      <w:r w:rsidR="00024B14">
        <w:rPr>
          <w:noProof/>
        </w:rPr>
        <w:t>6</w:t>
      </w:r>
      <w:r>
        <w:fldChar w:fldCharType="end"/>
      </w:r>
      <w:bookmarkEnd w:id="681"/>
      <w:r w:rsidRPr="00F31912">
        <w:t>:</w:t>
      </w:r>
      <w:r w:rsidR="007B1795">
        <w:tab/>
      </w:r>
      <w:r w:rsidRPr="00F31912">
        <w:t>Example</w:t>
      </w:r>
      <w:r w:rsidR="006E5008">
        <w:t>s of</w:t>
      </w:r>
      <w:r w:rsidRPr="00F31912">
        <w:t xml:space="preserve"> risk statements and descriptions</w:t>
      </w:r>
      <w:bookmarkEnd w:id="682"/>
    </w:p>
    <w:tbl>
      <w:tblPr>
        <w:tblStyle w:val="MfEStyle"/>
        <w:tblW w:w="8562" w:type="dxa"/>
        <w:tblBorders>
          <w:top w:val="single" w:sz="2" w:space="0" w:color="FFFFFF" w:themeColor="background1"/>
          <w:left w:val="none" w:sz="0" w:space="0" w:color="auto"/>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85" w:type="dxa"/>
          <w:right w:w="85" w:type="dxa"/>
        </w:tblCellMar>
        <w:tblLook w:val="04A0" w:firstRow="1" w:lastRow="0" w:firstColumn="1" w:lastColumn="0" w:noHBand="0" w:noVBand="1"/>
      </w:tblPr>
      <w:tblGrid>
        <w:gridCol w:w="545"/>
        <w:gridCol w:w="1641"/>
        <w:gridCol w:w="1925"/>
        <w:gridCol w:w="2113"/>
        <w:gridCol w:w="2338"/>
      </w:tblGrid>
      <w:tr w:rsidR="005A3048" w:rsidRPr="006D71AA" w14:paraId="78A901DA" w14:textId="77777777" w:rsidTr="001B6ADD">
        <w:trPr>
          <w:cnfStyle w:val="100000000000" w:firstRow="1" w:lastRow="0" w:firstColumn="0" w:lastColumn="0" w:oddVBand="0" w:evenVBand="0" w:oddHBand="0" w:evenHBand="0" w:firstRowFirstColumn="0" w:firstRowLastColumn="0" w:lastRowFirstColumn="0" w:lastRowLastColumn="0"/>
        </w:trPr>
        <w:tc>
          <w:tcPr>
            <w:tcW w:w="552" w:type="dxa"/>
            <w:vAlign w:val="bottom"/>
          </w:tcPr>
          <w:p w14:paraId="4F11E38B" w14:textId="3D9BF70B" w:rsidR="00F21CE0" w:rsidRPr="006D71AA" w:rsidRDefault="00DA24B7" w:rsidP="004B6514">
            <w:pPr>
              <w:pStyle w:val="TableText"/>
              <w:spacing w:before="40" w:after="40"/>
            </w:pPr>
            <w:r w:rsidRPr="00EB528C">
              <w:rPr>
                <w:bCs/>
              </w:rPr>
              <w:t>Risk ID</w:t>
            </w:r>
          </w:p>
        </w:tc>
        <w:tc>
          <w:tcPr>
            <w:tcW w:w="1701" w:type="dxa"/>
            <w:vAlign w:val="bottom"/>
          </w:tcPr>
          <w:p w14:paraId="7C53184B" w14:textId="23206352" w:rsidR="00F21CE0" w:rsidRPr="006D71AA" w:rsidRDefault="00DA24B7" w:rsidP="004B6514">
            <w:pPr>
              <w:pStyle w:val="TableText"/>
              <w:spacing w:before="40" w:after="40"/>
            </w:pPr>
            <w:r w:rsidRPr="00EB528C">
              <w:rPr>
                <w:bCs/>
              </w:rPr>
              <w:t>Climate hazard</w:t>
            </w:r>
          </w:p>
        </w:tc>
        <w:tc>
          <w:tcPr>
            <w:tcW w:w="1701" w:type="dxa"/>
            <w:vAlign w:val="bottom"/>
          </w:tcPr>
          <w:p w14:paraId="1AD7FC6B" w14:textId="6F21EAF4" w:rsidR="00F21CE0" w:rsidRPr="006D71AA" w:rsidRDefault="00DA24B7" w:rsidP="004B6514">
            <w:pPr>
              <w:pStyle w:val="TableText"/>
              <w:spacing w:before="40" w:after="40"/>
            </w:pPr>
            <w:r w:rsidRPr="00EB528C">
              <w:rPr>
                <w:bCs/>
              </w:rPr>
              <w:t>Element at risk</w:t>
            </w:r>
          </w:p>
        </w:tc>
        <w:tc>
          <w:tcPr>
            <w:tcW w:w="2187" w:type="dxa"/>
            <w:vAlign w:val="bottom"/>
          </w:tcPr>
          <w:p w14:paraId="6AFB626B" w14:textId="6FE6C6C1" w:rsidR="00F21CE0" w:rsidRPr="006D71AA" w:rsidRDefault="00DA24B7" w:rsidP="004B6514">
            <w:pPr>
              <w:pStyle w:val="TableText"/>
              <w:spacing w:before="40" w:after="40"/>
            </w:pPr>
            <w:r w:rsidRPr="00EB528C">
              <w:rPr>
                <w:bCs/>
              </w:rPr>
              <w:t>Risk statement</w:t>
            </w:r>
          </w:p>
        </w:tc>
        <w:tc>
          <w:tcPr>
            <w:tcW w:w="2421" w:type="dxa"/>
            <w:vAlign w:val="bottom"/>
          </w:tcPr>
          <w:p w14:paraId="48FBA300" w14:textId="500C7161" w:rsidR="00F21CE0" w:rsidRPr="006D71AA" w:rsidRDefault="00DA24B7" w:rsidP="004B6514">
            <w:pPr>
              <w:pStyle w:val="TableText"/>
              <w:spacing w:before="40" w:after="40"/>
            </w:pPr>
            <w:r w:rsidRPr="00EB528C">
              <w:rPr>
                <w:bCs/>
              </w:rPr>
              <w:t>Risk description/known locations</w:t>
            </w:r>
          </w:p>
        </w:tc>
      </w:tr>
      <w:tr w:rsidR="00DA24B7" w:rsidRPr="00F31912" w14:paraId="41DBB1C9" w14:textId="77777777" w:rsidTr="001B6ADD">
        <w:trPr>
          <w:cnfStyle w:val="000000100000" w:firstRow="0" w:lastRow="0" w:firstColumn="0" w:lastColumn="0" w:oddVBand="0" w:evenVBand="0" w:oddHBand="1" w:evenHBand="0" w:firstRowFirstColumn="0" w:firstRowLastColumn="0" w:lastRowFirstColumn="0" w:lastRowLastColumn="0"/>
          <w:trHeight w:val="1020"/>
        </w:trPr>
        <w:tc>
          <w:tcPr>
            <w:tcW w:w="552" w:type="dxa"/>
            <w:hideMark/>
          </w:tcPr>
          <w:p w14:paraId="7AB9DA5C" w14:textId="77777777" w:rsidR="00AE0B77" w:rsidRPr="00F31912" w:rsidRDefault="00AE0B77" w:rsidP="004B6514">
            <w:pPr>
              <w:pStyle w:val="TableText"/>
              <w:spacing w:before="40" w:after="40"/>
            </w:pPr>
            <w:r w:rsidRPr="00F31912">
              <w:t>1</w:t>
            </w:r>
          </w:p>
        </w:tc>
        <w:tc>
          <w:tcPr>
            <w:tcW w:w="1701" w:type="dxa"/>
            <w:hideMark/>
          </w:tcPr>
          <w:p w14:paraId="46FAE6DE" w14:textId="45E52731" w:rsidR="00AE0B77" w:rsidRPr="00F31912" w:rsidRDefault="00AE0B77" w:rsidP="004B6514">
            <w:pPr>
              <w:pStyle w:val="TableText"/>
              <w:spacing w:before="40" w:after="40"/>
            </w:pPr>
            <w:r w:rsidRPr="00F31912">
              <w:t>Sea</w:t>
            </w:r>
            <w:r w:rsidR="009A39AA">
              <w:t>-</w:t>
            </w:r>
            <w:r w:rsidRPr="00F31912">
              <w:t>level rise, coastal flooding</w:t>
            </w:r>
          </w:p>
        </w:tc>
        <w:tc>
          <w:tcPr>
            <w:tcW w:w="1701" w:type="dxa"/>
            <w:hideMark/>
          </w:tcPr>
          <w:p w14:paraId="2277BEC6" w14:textId="031D597F" w:rsidR="00AE0B77" w:rsidRPr="00F31912" w:rsidRDefault="00AE0B77" w:rsidP="004B6514">
            <w:pPr>
              <w:pStyle w:val="TableText"/>
              <w:spacing w:before="40" w:after="40"/>
            </w:pPr>
            <w:r w:rsidRPr="00F31912">
              <w:t xml:space="preserve">State </w:t>
            </w:r>
            <w:r w:rsidR="009A39AA">
              <w:t>h</w:t>
            </w:r>
            <w:r w:rsidRPr="00F31912">
              <w:t>ighway network</w:t>
            </w:r>
          </w:p>
        </w:tc>
        <w:tc>
          <w:tcPr>
            <w:tcW w:w="2187" w:type="dxa"/>
            <w:hideMark/>
          </w:tcPr>
          <w:p w14:paraId="66DE6986" w14:textId="3015FE3C" w:rsidR="00AE0B77" w:rsidRPr="00F31912" w:rsidRDefault="00AE0B77" w:rsidP="004B6514">
            <w:pPr>
              <w:pStyle w:val="TableText"/>
              <w:spacing w:before="40" w:after="40"/>
            </w:pPr>
            <w:r w:rsidRPr="00F31912">
              <w:t>Risk to the state highway network due to sea</w:t>
            </w:r>
            <w:r w:rsidR="009A39AA">
              <w:t>-</w:t>
            </w:r>
            <w:r w:rsidRPr="00F31912">
              <w:t xml:space="preserve">level rise </w:t>
            </w:r>
            <w:r w:rsidR="009A39AA">
              <w:t>and</w:t>
            </w:r>
            <w:r w:rsidR="009A39AA" w:rsidRPr="00F31912">
              <w:t xml:space="preserve"> </w:t>
            </w:r>
            <w:r w:rsidRPr="00F31912">
              <w:t xml:space="preserve">coastal flooding </w:t>
            </w:r>
          </w:p>
        </w:tc>
        <w:tc>
          <w:tcPr>
            <w:tcW w:w="2421" w:type="dxa"/>
            <w:hideMark/>
          </w:tcPr>
          <w:p w14:paraId="7D833156" w14:textId="48B52B32" w:rsidR="00AE0B77" w:rsidRPr="00F31912" w:rsidRDefault="00AE0B77" w:rsidP="004B6514">
            <w:pPr>
              <w:pStyle w:val="TableText"/>
              <w:spacing w:before="40" w:after="40"/>
            </w:pPr>
            <w:r w:rsidRPr="00F31912">
              <w:t>State highway network follows the coast and is at risk from sea</w:t>
            </w:r>
            <w:r w:rsidR="009A39AA">
              <w:t>-</w:t>
            </w:r>
            <w:r w:rsidRPr="00F31912">
              <w:t>level rise which, combined with severe weather and high tides, caus</w:t>
            </w:r>
            <w:r w:rsidR="009A39AA">
              <w:t>es</w:t>
            </w:r>
            <w:r w:rsidRPr="00F31912">
              <w:t xml:space="preserve"> damage and outages</w:t>
            </w:r>
          </w:p>
        </w:tc>
      </w:tr>
      <w:tr w:rsidR="00526490" w:rsidRPr="00F31912" w14:paraId="21E4B9D5" w14:textId="77777777" w:rsidTr="001B6ADD">
        <w:trPr>
          <w:cnfStyle w:val="000000010000" w:firstRow="0" w:lastRow="0" w:firstColumn="0" w:lastColumn="0" w:oddVBand="0" w:evenVBand="0" w:oddHBand="0" w:evenHBand="1" w:firstRowFirstColumn="0" w:firstRowLastColumn="0" w:lastRowFirstColumn="0" w:lastRowLastColumn="0"/>
          <w:trHeight w:val="765"/>
        </w:trPr>
        <w:tc>
          <w:tcPr>
            <w:tcW w:w="552" w:type="dxa"/>
            <w:hideMark/>
          </w:tcPr>
          <w:p w14:paraId="244035E7" w14:textId="77777777" w:rsidR="00AE0B77" w:rsidRPr="00F31912" w:rsidRDefault="00AE0B77" w:rsidP="004B6514">
            <w:pPr>
              <w:pStyle w:val="TableText"/>
              <w:spacing w:before="40" w:after="40"/>
            </w:pPr>
            <w:r w:rsidRPr="00F31912">
              <w:t>2</w:t>
            </w:r>
          </w:p>
        </w:tc>
        <w:tc>
          <w:tcPr>
            <w:tcW w:w="1701" w:type="dxa"/>
            <w:hideMark/>
          </w:tcPr>
          <w:p w14:paraId="4E609624" w14:textId="77777777" w:rsidR="00AE0B77" w:rsidRPr="00F31912" w:rsidRDefault="00AE0B77" w:rsidP="004B6514">
            <w:pPr>
              <w:pStyle w:val="TableText"/>
              <w:spacing w:before="40" w:after="40"/>
            </w:pPr>
            <w:r w:rsidRPr="00F31912">
              <w:t>Changes in rainfall</w:t>
            </w:r>
          </w:p>
        </w:tc>
        <w:tc>
          <w:tcPr>
            <w:tcW w:w="1701" w:type="dxa"/>
            <w:hideMark/>
          </w:tcPr>
          <w:p w14:paraId="6A6CB7E5" w14:textId="77777777" w:rsidR="00AE0B77" w:rsidRPr="00F31912" w:rsidRDefault="00AE0B77" w:rsidP="004B6514">
            <w:pPr>
              <w:pStyle w:val="TableText"/>
              <w:spacing w:before="40" w:after="40"/>
            </w:pPr>
            <w:r w:rsidRPr="00F31912">
              <w:t>Agriculture/horticulture</w:t>
            </w:r>
          </w:p>
        </w:tc>
        <w:tc>
          <w:tcPr>
            <w:tcW w:w="2187" w:type="dxa"/>
            <w:hideMark/>
          </w:tcPr>
          <w:p w14:paraId="67D7BDB5" w14:textId="71885ADE" w:rsidR="00AE0B77" w:rsidRPr="00F31912" w:rsidRDefault="00AE0B77" w:rsidP="004B6514">
            <w:pPr>
              <w:pStyle w:val="TableText"/>
              <w:spacing w:before="40" w:after="40"/>
            </w:pPr>
            <w:r w:rsidRPr="00F31912">
              <w:t>Risk to agriculture/</w:t>
            </w:r>
            <w:r w:rsidR="00526490">
              <w:t xml:space="preserve"> </w:t>
            </w:r>
            <w:r w:rsidRPr="00F31912">
              <w:t>horticulture due to changes in rainfall/</w:t>
            </w:r>
            <w:r w:rsidR="00526490">
              <w:t xml:space="preserve"> </w:t>
            </w:r>
            <w:r w:rsidRPr="00F31912">
              <w:t>drought</w:t>
            </w:r>
          </w:p>
        </w:tc>
        <w:tc>
          <w:tcPr>
            <w:tcW w:w="2421" w:type="dxa"/>
            <w:hideMark/>
          </w:tcPr>
          <w:p w14:paraId="5A95A9B6" w14:textId="633F4A5E" w:rsidR="00AE0B77" w:rsidRPr="00F31912" w:rsidRDefault="00AE0B77" w:rsidP="004B6514">
            <w:pPr>
              <w:pStyle w:val="TableText"/>
              <w:spacing w:before="40" w:after="40"/>
            </w:pPr>
            <w:r w:rsidRPr="00F31912">
              <w:t xml:space="preserve">To grow commercial and other crops requires year-round water supplies </w:t>
            </w:r>
          </w:p>
        </w:tc>
      </w:tr>
      <w:tr w:rsidR="00526490" w:rsidRPr="00F31912" w14:paraId="56D1DA35" w14:textId="77777777" w:rsidTr="001B6ADD">
        <w:trPr>
          <w:cnfStyle w:val="000000100000" w:firstRow="0" w:lastRow="0" w:firstColumn="0" w:lastColumn="0" w:oddVBand="0" w:evenVBand="0" w:oddHBand="1" w:evenHBand="0" w:firstRowFirstColumn="0" w:firstRowLastColumn="0" w:lastRowFirstColumn="0" w:lastRowLastColumn="0"/>
          <w:trHeight w:val="1020"/>
        </w:trPr>
        <w:tc>
          <w:tcPr>
            <w:tcW w:w="552" w:type="dxa"/>
            <w:hideMark/>
          </w:tcPr>
          <w:p w14:paraId="5EB9EBD5" w14:textId="77777777" w:rsidR="00AE0B77" w:rsidRPr="00F31912" w:rsidRDefault="00AE0B77" w:rsidP="004B6514">
            <w:pPr>
              <w:pStyle w:val="TableText"/>
              <w:spacing w:before="40" w:after="40"/>
            </w:pPr>
            <w:r w:rsidRPr="00F31912">
              <w:t>3</w:t>
            </w:r>
          </w:p>
        </w:tc>
        <w:tc>
          <w:tcPr>
            <w:tcW w:w="1701" w:type="dxa"/>
            <w:hideMark/>
          </w:tcPr>
          <w:p w14:paraId="1D9920D9" w14:textId="77777777" w:rsidR="00AE0B77" w:rsidRPr="00F31912" w:rsidRDefault="00AE0B77" w:rsidP="004B6514">
            <w:pPr>
              <w:pStyle w:val="TableText"/>
              <w:spacing w:before="40" w:after="40"/>
            </w:pPr>
            <w:r w:rsidRPr="00F31912">
              <w:t>Inland flooding</w:t>
            </w:r>
          </w:p>
        </w:tc>
        <w:tc>
          <w:tcPr>
            <w:tcW w:w="1701" w:type="dxa"/>
            <w:hideMark/>
          </w:tcPr>
          <w:p w14:paraId="168DEFD7" w14:textId="77777777" w:rsidR="00AE0B77" w:rsidRPr="00F31912" w:rsidRDefault="00AE0B77" w:rsidP="004B6514">
            <w:pPr>
              <w:pStyle w:val="TableText"/>
              <w:spacing w:before="40" w:after="40"/>
            </w:pPr>
            <w:r w:rsidRPr="00F31912">
              <w:t>Water quality</w:t>
            </w:r>
          </w:p>
        </w:tc>
        <w:tc>
          <w:tcPr>
            <w:tcW w:w="2187" w:type="dxa"/>
            <w:hideMark/>
          </w:tcPr>
          <w:p w14:paraId="5E36B7C3" w14:textId="0E14F056" w:rsidR="00AE0B77" w:rsidRPr="00F31912" w:rsidRDefault="00AE0B77" w:rsidP="004B6514">
            <w:pPr>
              <w:pStyle w:val="TableText"/>
              <w:spacing w:before="40" w:after="40"/>
            </w:pPr>
            <w:r w:rsidRPr="00F31912">
              <w:t xml:space="preserve">Risk to water quality </w:t>
            </w:r>
            <w:r w:rsidR="002B39E7">
              <w:t>from</w:t>
            </w:r>
            <w:r w:rsidRPr="00F31912">
              <w:t xml:space="preserve"> inland flooding </w:t>
            </w:r>
          </w:p>
        </w:tc>
        <w:tc>
          <w:tcPr>
            <w:tcW w:w="2421" w:type="dxa"/>
            <w:hideMark/>
          </w:tcPr>
          <w:p w14:paraId="74349791" w14:textId="31960156" w:rsidR="00AE0B77" w:rsidRPr="00F31912" w:rsidRDefault="00AE0B77" w:rsidP="004B6514">
            <w:pPr>
              <w:pStyle w:val="TableText"/>
              <w:spacing w:before="40" w:after="40"/>
            </w:pPr>
            <w:r w:rsidRPr="00F31912">
              <w:t>Flood water over agri</w:t>
            </w:r>
            <w:r w:rsidR="009A2ED2">
              <w:t>cultural</w:t>
            </w:r>
            <w:r w:rsidRPr="00F31912">
              <w:t xml:space="preserve"> land </w:t>
            </w:r>
            <w:r w:rsidR="002B39E7">
              <w:t>carries</w:t>
            </w:r>
            <w:r w:rsidR="002B39E7" w:rsidRPr="00F31912">
              <w:t xml:space="preserve"> </w:t>
            </w:r>
            <w:r w:rsidRPr="00F31912">
              <w:t>contaminants into receiving env</w:t>
            </w:r>
            <w:r>
              <w:t>ironment</w:t>
            </w:r>
            <w:r w:rsidRPr="00F31912">
              <w:t>s (</w:t>
            </w:r>
            <w:proofErr w:type="spellStart"/>
            <w:r>
              <w:t>eg</w:t>
            </w:r>
            <w:proofErr w:type="spellEnd"/>
            <w:r>
              <w:t xml:space="preserve">, </w:t>
            </w:r>
            <w:r w:rsidRPr="00F31912">
              <w:t xml:space="preserve">from </w:t>
            </w:r>
            <w:r>
              <w:t xml:space="preserve">farm </w:t>
            </w:r>
            <w:r w:rsidRPr="00F31912">
              <w:t>drains/effluent ponds/dairy infrastructure)</w:t>
            </w:r>
          </w:p>
        </w:tc>
      </w:tr>
      <w:tr w:rsidR="00526490" w:rsidRPr="00F31912" w14:paraId="4A5B5AFA" w14:textId="77777777" w:rsidTr="001B6ADD">
        <w:trPr>
          <w:cnfStyle w:val="000000010000" w:firstRow="0" w:lastRow="0" w:firstColumn="0" w:lastColumn="0" w:oddVBand="0" w:evenVBand="0" w:oddHBand="0" w:evenHBand="1" w:firstRowFirstColumn="0" w:firstRowLastColumn="0" w:lastRowFirstColumn="0" w:lastRowLastColumn="0"/>
          <w:trHeight w:val="1275"/>
        </w:trPr>
        <w:tc>
          <w:tcPr>
            <w:tcW w:w="552" w:type="dxa"/>
            <w:hideMark/>
          </w:tcPr>
          <w:p w14:paraId="4BAD0A81" w14:textId="77777777" w:rsidR="00AE0B77" w:rsidRPr="00F31912" w:rsidRDefault="00AE0B77" w:rsidP="004B6514">
            <w:pPr>
              <w:pStyle w:val="TableText"/>
              <w:spacing w:before="40" w:after="40"/>
            </w:pPr>
            <w:r w:rsidRPr="00F31912">
              <w:t>4</w:t>
            </w:r>
          </w:p>
        </w:tc>
        <w:tc>
          <w:tcPr>
            <w:tcW w:w="1701" w:type="dxa"/>
            <w:hideMark/>
          </w:tcPr>
          <w:p w14:paraId="4878DC3E" w14:textId="62BE1895" w:rsidR="00AE0B77" w:rsidRPr="00F31912" w:rsidRDefault="00AE0B77" w:rsidP="004B6514">
            <w:pPr>
              <w:pStyle w:val="TableText"/>
              <w:spacing w:before="40" w:after="40"/>
            </w:pPr>
            <w:r w:rsidRPr="00F31912">
              <w:t xml:space="preserve">Higher temperature (including </w:t>
            </w:r>
            <w:r w:rsidR="002B39E7">
              <w:t>more</w:t>
            </w:r>
            <w:r w:rsidR="002B39E7" w:rsidRPr="00F31912">
              <w:t xml:space="preserve"> </w:t>
            </w:r>
            <w:r w:rsidRPr="00F31912">
              <w:t>hot days)</w:t>
            </w:r>
          </w:p>
        </w:tc>
        <w:tc>
          <w:tcPr>
            <w:tcW w:w="1701" w:type="dxa"/>
            <w:hideMark/>
          </w:tcPr>
          <w:p w14:paraId="5FA60725" w14:textId="77777777" w:rsidR="00AE0B77" w:rsidRPr="00F31912" w:rsidRDefault="00AE0B77" w:rsidP="004B6514">
            <w:pPr>
              <w:pStyle w:val="TableText"/>
              <w:spacing w:before="40" w:after="40"/>
            </w:pPr>
            <w:r w:rsidRPr="00F31912">
              <w:t>Natural ecosystems</w:t>
            </w:r>
          </w:p>
        </w:tc>
        <w:tc>
          <w:tcPr>
            <w:tcW w:w="2187" w:type="dxa"/>
            <w:hideMark/>
          </w:tcPr>
          <w:p w14:paraId="7F6D015C" w14:textId="7783428C" w:rsidR="00AE0B77" w:rsidRPr="00F31912" w:rsidRDefault="00AE0B77" w:rsidP="004B6514">
            <w:pPr>
              <w:pStyle w:val="TableText"/>
              <w:spacing w:before="40" w:after="40"/>
            </w:pPr>
            <w:r w:rsidRPr="00F31912">
              <w:t xml:space="preserve">Risk to natural ecosystems </w:t>
            </w:r>
            <w:r w:rsidR="002B39E7">
              <w:t>from</w:t>
            </w:r>
            <w:r w:rsidRPr="00F31912">
              <w:t xml:space="preserve"> higher temperatures </w:t>
            </w:r>
          </w:p>
        </w:tc>
        <w:tc>
          <w:tcPr>
            <w:tcW w:w="2421" w:type="dxa"/>
            <w:hideMark/>
          </w:tcPr>
          <w:p w14:paraId="13DA2E58" w14:textId="7A953976" w:rsidR="00AE0B77" w:rsidRPr="00F31912" w:rsidRDefault="00AE0B77" w:rsidP="004B6514">
            <w:pPr>
              <w:pStyle w:val="TableText"/>
              <w:spacing w:before="40" w:after="40"/>
            </w:pPr>
            <w:r w:rsidRPr="00F31912">
              <w:t>Warmer conditions will enable/assist both new pest incursions and naturalisations of sub-t</w:t>
            </w:r>
            <w:r w:rsidR="006E5008">
              <w:t>r</w:t>
            </w:r>
            <w:r w:rsidRPr="00F31912">
              <w:t>opical/t</w:t>
            </w:r>
            <w:r w:rsidR="006E5008">
              <w:t>r</w:t>
            </w:r>
            <w:r w:rsidRPr="00F31912">
              <w:t>opical organisms</w:t>
            </w:r>
          </w:p>
        </w:tc>
      </w:tr>
      <w:tr w:rsidR="00526490" w:rsidRPr="00F31912" w14:paraId="4C59DBDB" w14:textId="77777777" w:rsidTr="001B6ADD">
        <w:trPr>
          <w:cnfStyle w:val="000000100000" w:firstRow="0" w:lastRow="0" w:firstColumn="0" w:lastColumn="0" w:oddVBand="0" w:evenVBand="0" w:oddHBand="1" w:evenHBand="0" w:firstRowFirstColumn="0" w:firstRowLastColumn="0" w:lastRowFirstColumn="0" w:lastRowLastColumn="0"/>
          <w:trHeight w:val="765"/>
        </w:trPr>
        <w:tc>
          <w:tcPr>
            <w:tcW w:w="552" w:type="dxa"/>
            <w:hideMark/>
          </w:tcPr>
          <w:p w14:paraId="2DBE1565" w14:textId="77777777" w:rsidR="00AE0B77" w:rsidRPr="00F31912" w:rsidRDefault="00AE0B77" w:rsidP="004B6514">
            <w:pPr>
              <w:pStyle w:val="TableText"/>
              <w:spacing w:before="40" w:after="40"/>
            </w:pPr>
            <w:r w:rsidRPr="00F31912">
              <w:t>5</w:t>
            </w:r>
          </w:p>
        </w:tc>
        <w:tc>
          <w:tcPr>
            <w:tcW w:w="1701" w:type="dxa"/>
            <w:hideMark/>
          </w:tcPr>
          <w:p w14:paraId="70477EBB" w14:textId="77777777" w:rsidR="00AE0B77" w:rsidRPr="00F31912" w:rsidRDefault="00AE0B77" w:rsidP="004B6514">
            <w:pPr>
              <w:pStyle w:val="TableText"/>
              <w:spacing w:before="40" w:after="40"/>
            </w:pPr>
            <w:r w:rsidRPr="00F31912">
              <w:t>Extreme weather (wind and storms)</w:t>
            </w:r>
          </w:p>
        </w:tc>
        <w:tc>
          <w:tcPr>
            <w:tcW w:w="1701" w:type="dxa"/>
            <w:hideMark/>
          </w:tcPr>
          <w:p w14:paraId="01D5D13C" w14:textId="77777777" w:rsidR="00AE0B77" w:rsidRPr="00F31912" w:rsidRDefault="00AE0B77" w:rsidP="004B6514">
            <w:pPr>
              <w:pStyle w:val="TableText"/>
              <w:spacing w:before="40" w:after="40"/>
            </w:pPr>
            <w:r w:rsidRPr="00F31912">
              <w:t>Stormwater network</w:t>
            </w:r>
          </w:p>
        </w:tc>
        <w:tc>
          <w:tcPr>
            <w:tcW w:w="2187" w:type="dxa"/>
            <w:hideMark/>
          </w:tcPr>
          <w:p w14:paraId="02C8A3AC" w14:textId="5CADA228" w:rsidR="00AE0B77" w:rsidRPr="00F31912" w:rsidRDefault="00AE0B77" w:rsidP="004B6514">
            <w:pPr>
              <w:pStyle w:val="TableText"/>
              <w:spacing w:before="40" w:after="40"/>
            </w:pPr>
            <w:r w:rsidRPr="00F31912">
              <w:t xml:space="preserve">Risk </w:t>
            </w:r>
            <w:r w:rsidR="008A6FB8">
              <w:t>of</w:t>
            </w:r>
            <w:r w:rsidR="008A6FB8" w:rsidRPr="00F31912">
              <w:t xml:space="preserve"> </w:t>
            </w:r>
            <w:r w:rsidRPr="00F31912">
              <w:t xml:space="preserve">urban stormwater networks being overwhelmed </w:t>
            </w:r>
            <w:r w:rsidR="008A6FB8">
              <w:t>by</w:t>
            </w:r>
            <w:r w:rsidRPr="00F31912">
              <w:t xml:space="preserve"> extreme weather</w:t>
            </w:r>
            <w:r>
              <w:t>/</w:t>
            </w:r>
            <w:r w:rsidRPr="00F31912">
              <w:t>flooding</w:t>
            </w:r>
          </w:p>
        </w:tc>
        <w:tc>
          <w:tcPr>
            <w:tcW w:w="2421" w:type="dxa"/>
            <w:hideMark/>
          </w:tcPr>
          <w:p w14:paraId="663BABCA" w14:textId="18215B16" w:rsidR="00AE0B77" w:rsidRPr="00F31912" w:rsidRDefault="008A6FB8" w:rsidP="004B6514">
            <w:pPr>
              <w:pStyle w:val="TableText"/>
              <w:spacing w:before="40" w:after="40"/>
            </w:pPr>
            <w:r>
              <w:t>More frequent</w:t>
            </w:r>
            <w:r w:rsidRPr="00F31912">
              <w:t xml:space="preserve"> </w:t>
            </w:r>
            <w:r w:rsidR="00AE0B77" w:rsidRPr="00F31912">
              <w:t xml:space="preserve">storms </w:t>
            </w:r>
            <w:r>
              <w:t>increase likelihood that</w:t>
            </w:r>
            <w:r w:rsidR="00AE0B77" w:rsidRPr="00F31912">
              <w:t xml:space="preserve"> stormwater systems </w:t>
            </w:r>
            <w:r>
              <w:t>will</w:t>
            </w:r>
            <w:r w:rsidR="00AE0B77" w:rsidRPr="00F31912">
              <w:t xml:space="preserve"> be overwhelmed, increasing flood risk</w:t>
            </w:r>
          </w:p>
        </w:tc>
      </w:tr>
    </w:tbl>
    <w:p w14:paraId="79D20ACB" w14:textId="53777555" w:rsidR="008A6FB8" w:rsidRPr="008A6FB8" w:rsidRDefault="00046D30" w:rsidP="001C17E5">
      <w:pPr>
        <w:pStyle w:val="Heading4"/>
        <w:spacing w:before="400"/>
        <w:rPr>
          <w:rFonts w:eastAsia="Calibri"/>
        </w:rPr>
      </w:pPr>
      <w:r>
        <w:rPr>
          <w:rFonts w:eastAsia="Calibri"/>
        </w:rPr>
        <w:t xml:space="preserve">Screening the </w:t>
      </w:r>
      <w:r w:rsidR="00A96CF4">
        <w:rPr>
          <w:rFonts w:eastAsia="Calibri"/>
        </w:rPr>
        <w:t>elements at</w:t>
      </w:r>
      <w:r w:rsidR="00A60EFC">
        <w:rPr>
          <w:rFonts w:eastAsia="Calibri"/>
        </w:rPr>
        <w:t xml:space="preserve"> </w:t>
      </w:r>
      <w:r w:rsidR="00A96CF4">
        <w:rPr>
          <w:rFonts w:eastAsia="Calibri"/>
        </w:rPr>
        <w:t>risk</w:t>
      </w:r>
    </w:p>
    <w:p w14:paraId="1DFDB578" w14:textId="5B68D018" w:rsidR="008649AA" w:rsidRDefault="008A6FB8" w:rsidP="005A3048">
      <w:pPr>
        <w:pStyle w:val="BodyText"/>
        <w:spacing w:before="100" w:after="100"/>
        <w:rPr>
          <w:rFonts w:eastAsia="Calibri"/>
        </w:rPr>
      </w:pPr>
      <w:r>
        <w:rPr>
          <w:rFonts w:eastAsia="Calibri"/>
        </w:rPr>
        <w:t xml:space="preserve">You can list the risks under </w:t>
      </w:r>
      <w:r w:rsidR="008649AA">
        <w:rPr>
          <w:rFonts w:eastAsia="Calibri"/>
        </w:rPr>
        <w:t xml:space="preserve">themes and climate hazards </w:t>
      </w:r>
      <w:r w:rsidR="00392671">
        <w:rPr>
          <w:rFonts w:eastAsia="Calibri"/>
        </w:rPr>
        <w:t>(</w:t>
      </w:r>
      <w:r w:rsidR="00D11BF0">
        <w:rPr>
          <w:rFonts w:eastAsia="Calibri"/>
        </w:rPr>
        <w:t>table 7</w:t>
      </w:r>
      <w:r w:rsidR="001D219E">
        <w:rPr>
          <w:rFonts w:eastAsia="Calibri"/>
        </w:rPr>
        <w:t>)</w:t>
      </w:r>
      <w:r w:rsidR="00392671">
        <w:rPr>
          <w:rFonts w:eastAsia="Calibri"/>
        </w:rPr>
        <w:t xml:space="preserve"> </w:t>
      </w:r>
      <w:r>
        <w:rPr>
          <w:rFonts w:eastAsia="Calibri"/>
        </w:rPr>
        <w:t>for</w:t>
      </w:r>
      <w:r w:rsidR="008649AA">
        <w:rPr>
          <w:rFonts w:eastAsia="Calibri"/>
        </w:rPr>
        <w:t xml:space="preserve"> a</w:t>
      </w:r>
      <w:r>
        <w:rPr>
          <w:rFonts w:eastAsia="Calibri"/>
        </w:rPr>
        <w:t>n</w:t>
      </w:r>
      <w:r w:rsidR="008649AA">
        <w:rPr>
          <w:rFonts w:eastAsia="Calibri"/>
        </w:rPr>
        <w:t xml:space="preserve"> overview of the risk</w:t>
      </w:r>
      <w:r w:rsidR="00526490">
        <w:rPr>
          <w:rFonts w:eastAsia="Calibri"/>
        </w:rPr>
        <w:t> </w:t>
      </w:r>
      <w:r w:rsidR="008649AA">
        <w:rPr>
          <w:rFonts w:eastAsia="Calibri"/>
        </w:rPr>
        <w:t xml:space="preserve">landscape. This can also identify any obvious gaps where </w:t>
      </w:r>
      <w:r>
        <w:rPr>
          <w:rFonts w:eastAsia="Calibri"/>
        </w:rPr>
        <w:t xml:space="preserve">you might need </w:t>
      </w:r>
      <w:r w:rsidR="008649AA">
        <w:rPr>
          <w:rFonts w:eastAsia="Calibri"/>
        </w:rPr>
        <w:t>further stakeholder input.</w:t>
      </w:r>
    </w:p>
    <w:p w14:paraId="6FFEB8A0" w14:textId="50D7639D" w:rsidR="008649AA" w:rsidRPr="003A323B" w:rsidRDefault="00A96CF4" w:rsidP="005A3048">
      <w:pPr>
        <w:pStyle w:val="BodyText"/>
        <w:spacing w:before="100" w:after="100"/>
      </w:pPr>
      <w:r w:rsidRPr="00A96CF4">
        <w:rPr>
          <w:rFonts w:eastAsia="Calibri"/>
        </w:rPr>
        <w:t xml:space="preserve">Do the </w:t>
      </w:r>
      <w:r w:rsidR="00CC4B0A" w:rsidRPr="00A96CF4">
        <w:rPr>
          <w:rFonts w:eastAsia="Calibri"/>
        </w:rPr>
        <w:t>screening</w:t>
      </w:r>
      <w:r w:rsidR="008649AA" w:rsidRPr="00A96CF4">
        <w:rPr>
          <w:rFonts w:eastAsia="Calibri"/>
        </w:rPr>
        <w:t xml:space="preserve"> </w:t>
      </w:r>
      <w:r w:rsidR="00B62DD2" w:rsidRPr="00A96CF4">
        <w:rPr>
          <w:rFonts w:eastAsia="Calibri"/>
        </w:rPr>
        <w:t>while considering</w:t>
      </w:r>
      <w:r w:rsidR="008649AA" w:rsidRPr="00A96CF4">
        <w:rPr>
          <w:rFonts w:eastAsia="Calibri"/>
        </w:rPr>
        <w:t xml:space="preserve"> a high-end climate scenario (RCP8.5), </w:t>
      </w:r>
      <w:r w:rsidRPr="00A96CF4">
        <w:rPr>
          <w:rFonts w:eastAsia="Calibri"/>
        </w:rPr>
        <w:t xml:space="preserve">so you capture </w:t>
      </w:r>
      <w:r w:rsidR="008649AA" w:rsidRPr="00A96CF4">
        <w:rPr>
          <w:rFonts w:eastAsia="Calibri"/>
        </w:rPr>
        <w:t>a</w:t>
      </w:r>
      <w:r w:rsidR="00526490">
        <w:rPr>
          <w:rFonts w:eastAsia="Calibri"/>
        </w:rPr>
        <w:t> </w:t>
      </w:r>
      <w:r w:rsidR="008649AA" w:rsidRPr="00A96CF4">
        <w:rPr>
          <w:rFonts w:eastAsia="Calibri"/>
        </w:rPr>
        <w:t>wide range of potential risks.</w:t>
      </w:r>
      <w:r w:rsidR="008649AA" w:rsidRPr="00F31912">
        <w:rPr>
          <w:rFonts w:eastAsia="Calibri"/>
        </w:rPr>
        <w:t xml:space="preserve"> </w:t>
      </w:r>
    </w:p>
    <w:p w14:paraId="2BDE0583" w14:textId="632EBAAA" w:rsidR="003A323B" w:rsidRDefault="003A323B" w:rsidP="003A323B">
      <w:pPr>
        <w:pStyle w:val="Tableheading"/>
      </w:pPr>
      <w:bookmarkStart w:id="683" w:name="_Ref77243953"/>
      <w:bookmarkStart w:id="684" w:name="_Toc80632384"/>
      <w:r>
        <w:lastRenderedPageBreak/>
        <w:t xml:space="preserve">Table </w:t>
      </w:r>
      <w:r>
        <w:fldChar w:fldCharType="begin"/>
      </w:r>
      <w:r>
        <w:instrText>SEQ Table \* ARABIC</w:instrText>
      </w:r>
      <w:r>
        <w:fldChar w:fldCharType="separate"/>
      </w:r>
      <w:r w:rsidR="00024B14">
        <w:rPr>
          <w:noProof/>
        </w:rPr>
        <w:t>7</w:t>
      </w:r>
      <w:r>
        <w:fldChar w:fldCharType="end"/>
      </w:r>
      <w:bookmarkEnd w:id="683"/>
      <w:r>
        <w:t>:</w:t>
      </w:r>
      <w:r w:rsidR="007B1795">
        <w:tab/>
      </w:r>
      <w:r w:rsidRPr="00A76EDF">
        <w:t xml:space="preserve">Example </w:t>
      </w:r>
      <w:r w:rsidR="00046D30">
        <w:t xml:space="preserve">of a </w:t>
      </w:r>
      <w:r w:rsidRPr="00A76EDF">
        <w:t>risk matrix</w:t>
      </w:r>
      <w:bookmarkEnd w:id="684"/>
    </w:p>
    <w:tbl>
      <w:tblPr>
        <w:tblStyle w:val="TableGrid"/>
        <w:tblW w:w="8562" w:type="dxa"/>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012"/>
        <w:gridCol w:w="1423"/>
        <w:gridCol w:w="912"/>
        <w:gridCol w:w="1043"/>
        <w:gridCol w:w="1043"/>
        <w:gridCol w:w="1043"/>
        <w:gridCol w:w="1043"/>
        <w:gridCol w:w="1043"/>
      </w:tblGrid>
      <w:tr w:rsidR="0080585B" w:rsidRPr="001C17E5" w14:paraId="3AAA02DB" w14:textId="77777777" w:rsidTr="001B6ADD">
        <w:trPr>
          <w:tblHeader/>
        </w:trPr>
        <w:tc>
          <w:tcPr>
            <w:tcW w:w="1054" w:type="dxa"/>
            <w:vMerge w:val="restart"/>
            <w:shd w:val="clear" w:color="auto" w:fill="0F7B7D" w:themeFill="accent2"/>
            <w:vAlign w:val="bottom"/>
          </w:tcPr>
          <w:p w14:paraId="19FDBD93" w14:textId="77777777" w:rsidR="008649AA" w:rsidRPr="001C17E5" w:rsidRDefault="008649AA" w:rsidP="004B6514">
            <w:pPr>
              <w:pStyle w:val="TableTextbold"/>
              <w:spacing w:before="40" w:after="40"/>
              <w:rPr>
                <w:color w:val="FFFFFF" w:themeColor="background1"/>
                <w:szCs w:val="18"/>
              </w:rPr>
            </w:pPr>
            <w:bookmarkStart w:id="685" w:name="_Hlk75853297"/>
            <w:r w:rsidRPr="001C17E5">
              <w:rPr>
                <w:color w:val="FFFFFF" w:themeColor="background1"/>
                <w:szCs w:val="18"/>
              </w:rPr>
              <w:t>Theme*</w:t>
            </w:r>
          </w:p>
        </w:tc>
        <w:tc>
          <w:tcPr>
            <w:tcW w:w="1488" w:type="dxa"/>
            <w:vMerge w:val="restart"/>
            <w:shd w:val="clear" w:color="auto" w:fill="0F7B7D" w:themeFill="accent2"/>
            <w:vAlign w:val="bottom"/>
          </w:tcPr>
          <w:p w14:paraId="365E7629" w14:textId="59A23000" w:rsidR="008649AA" w:rsidRPr="001C17E5" w:rsidRDefault="00A96CF4" w:rsidP="004B6514">
            <w:pPr>
              <w:pStyle w:val="TableTextbold"/>
              <w:spacing w:before="40" w:after="40"/>
              <w:jc w:val="center"/>
              <w:rPr>
                <w:color w:val="FFFFFF" w:themeColor="background1"/>
                <w:szCs w:val="18"/>
              </w:rPr>
            </w:pPr>
            <w:r w:rsidRPr="001C17E5">
              <w:rPr>
                <w:color w:val="FFFFFF" w:themeColor="background1"/>
                <w:szCs w:val="18"/>
              </w:rPr>
              <w:t>E</w:t>
            </w:r>
            <w:r w:rsidR="008649AA" w:rsidRPr="001C17E5">
              <w:rPr>
                <w:color w:val="FFFFFF" w:themeColor="background1"/>
                <w:szCs w:val="18"/>
              </w:rPr>
              <w:t>lement</w:t>
            </w:r>
            <w:r w:rsidRPr="001C17E5">
              <w:rPr>
                <w:color w:val="FFFFFF" w:themeColor="background1"/>
                <w:szCs w:val="18"/>
              </w:rPr>
              <w:t xml:space="preserve"> at risk</w:t>
            </w:r>
          </w:p>
        </w:tc>
        <w:tc>
          <w:tcPr>
            <w:tcW w:w="6384" w:type="dxa"/>
            <w:gridSpan w:val="6"/>
            <w:shd w:val="clear" w:color="auto" w:fill="0F7B7D" w:themeFill="accent2"/>
            <w:vAlign w:val="bottom"/>
          </w:tcPr>
          <w:p w14:paraId="60E7E0DA" w14:textId="77777777" w:rsidR="008649AA" w:rsidRPr="001C17E5" w:rsidRDefault="008649AA" w:rsidP="004B6514">
            <w:pPr>
              <w:pStyle w:val="TableTextbold"/>
              <w:spacing w:before="40" w:after="40"/>
              <w:jc w:val="center"/>
              <w:rPr>
                <w:color w:val="FFFFFF" w:themeColor="background1"/>
                <w:szCs w:val="18"/>
              </w:rPr>
            </w:pPr>
            <w:r w:rsidRPr="001C17E5">
              <w:rPr>
                <w:color w:val="FFFFFF" w:themeColor="background1"/>
                <w:szCs w:val="18"/>
              </w:rPr>
              <w:t>Climate hazard</w:t>
            </w:r>
          </w:p>
        </w:tc>
      </w:tr>
      <w:tr w:rsidR="0080585B" w:rsidRPr="001C17E5" w14:paraId="0034B10D" w14:textId="77777777" w:rsidTr="001B6ADD">
        <w:trPr>
          <w:tblHeader/>
        </w:trPr>
        <w:tc>
          <w:tcPr>
            <w:tcW w:w="1054" w:type="dxa"/>
            <w:vMerge/>
            <w:shd w:val="clear" w:color="auto" w:fill="002060"/>
            <w:vAlign w:val="bottom"/>
          </w:tcPr>
          <w:p w14:paraId="273C6879" w14:textId="77777777" w:rsidR="008649AA" w:rsidRPr="001C17E5" w:rsidRDefault="008649AA" w:rsidP="004B6514">
            <w:pPr>
              <w:pStyle w:val="TableTextbold"/>
              <w:spacing w:before="40" w:after="40"/>
              <w:rPr>
                <w:color w:val="FFFFFF" w:themeColor="background1"/>
                <w:szCs w:val="18"/>
              </w:rPr>
            </w:pPr>
          </w:p>
        </w:tc>
        <w:tc>
          <w:tcPr>
            <w:tcW w:w="1488" w:type="dxa"/>
            <w:vMerge/>
            <w:shd w:val="clear" w:color="auto" w:fill="41A794" w:themeFill="accent5" w:themeFillShade="BF"/>
            <w:vAlign w:val="bottom"/>
          </w:tcPr>
          <w:p w14:paraId="5380A66C" w14:textId="77777777" w:rsidR="008649AA" w:rsidRPr="001C17E5" w:rsidRDefault="008649AA" w:rsidP="004B6514">
            <w:pPr>
              <w:pStyle w:val="TableTextbold"/>
              <w:spacing w:before="40" w:after="40"/>
              <w:jc w:val="center"/>
              <w:rPr>
                <w:color w:val="FFFFFF" w:themeColor="background1"/>
                <w:szCs w:val="18"/>
              </w:rPr>
            </w:pPr>
          </w:p>
        </w:tc>
        <w:tc>
          <w:tcPr>
            <w:tcW w:w="949" w:type="dxa"/>
            <w:shd w:val="clear" w:color="auto" w:fill="0F7B7D" w:themeFill="accent2"/>
            <w:vAlign w:val="bottom"/>
          </w:tcPr>
          <w:p w14:paraId="097D6D7B" w14:textId="77777777" w:rsidR="008649AA" w:rsidRPr="001C17E5" w:rsidRDefault="008649AA" w:rsidP="004B6514">
            <w:pPr>
              <w:pStyle w:val="TableTextbold"/>
              <w:spacing w:before="40" w:after="40"/>
              <w:jc w:val="center"/>
              <w:rPr>
                <w:color w:val="FFFFFF" w:themeColor="background1"/>
                <w:szCs w:val="18"/>
              </w:rPr>
            </w:pPr>
            <w:r w:rsidRPr="001C17E5">
              <w:rPr>
                <w:color w:val="FFFFFF" w:themeColor="background1"/>
                <w:szCs w:val="18"/>
              </w:rPr>
              <w:t>Drought</w:t>
            </w:r>
          </w:p>
        </w:tc>
        <w:tc>
          <w:tcPr>
            <w:tcW w:w="1087" w:type="dxa"/>
            <w:shd w:val="clear" w:color="auto" w:fill="0F7B7D" w:themeFill="accent2"/>
            <w:vAlign w:val="bottom"/>
          </w:tcPr>
          <w:p w14:paraId="2BDDBEE8" w14:textId="77777777" w:rsidR="008649AA" w:rsidRPr="001C17E5" w:rsidRDefault="008649AA" w:rsidP="004B6514">
            <w:pPr>
              <w:pStyle w:val="TableTextbold"/>
              <w:spacing w:before="40" w:after="40"/>
              <w:jc w:val="center"/>
              <w:rPr>
                <w:color w:val="FFFFFF" w:themeColor="background1"/>
                <w:szCs w:val="18"/>
              </w:rPr>
            </w:pPr>
            <w:r w:rsidRPr="001C17E5">
              <w:rPr>
                <w:color w:val="FFFFFF" w:themeColor="background1"/>
                <w:szCs w:val="18"/>
              </w:rPr>
              <w:t>Increased temp</w:t>
            </w:r>
          </w:p>
        </w:tc>
        <w:tc>
          <w:tcPr>
            <w:tcW w:w="1087" w:type="dxa"/>
            <w:shd w:val="clear" w:color="auto" w:fill="0F7B7D" w:themeFill="accent2"/>
            <w:vAlign w:val="bottom"/>
          </w:tcPr>
          <w:p w14:paraId="74F19F19" w14:textId="77777777" w:rsidR="008649AA" w:rsidRPr="001C17E5" w:rsidRDefault="008649AA" w:rsidP="004B6514">
            <w:pPr>
              <w:pStyle w:val="TableTextbold"/>
              <w:spacing w:before="40" w:after="40"/>
              <w:jc w:val="center"/>
              <w:rPr>
                <w:color w:val="FFFFFF" w:themeColor="background1"/>
                <w:szCs w:val="18"/>
              </w:rPr>
            </w:pPr>
            <w:r w:rsidRPr="001C17E5">
              <w:rPr>
                <w:color w:val="FFFFFF" w:themeColor="background1"/>
                <w:szCs w:val="18"/>
              </w:rPr>
              <w:t>Flooding</w:t>
            </w:r>
          </w:p>
        </w:tc>
        <w:tc>
          <w:tcPr>
            <w:tcW w:w="1087" w:type="dxa"/>
            <w:shd w:val="clear" w:color="auto" w:fill="0F7B7D" w:themeFill="accent2"/>
            <w:vAlign w:val="bottom"/>
          </w:tcPr>
          <w:p w14:paraId="74717398" w14:textId="77777777" w:rsidR="008649AA" w:rsidRPr="001C17E5" w:rsidRDefault="008649AA" w:rsidP="004B6514">
            <w:pPr>
              <w:pStyle w:val="TableTextbold"/>
              <w:spacing w:before="40" w:after="40"/>
              <w:jc w:val="center"/>
              <w:rPr>
                <w:color w:val="FFFFFF" w:themeColor="background1"/>
                <w:szCs w:val="18"/>
              </w:rPr>
            </w:pPr>
            <w:r w:rsidRPr="001C17E5">
              <w:rPr>
                <w:color w:val="FFFFFF" w:themeColor="background1"/>
                <w:szCs w:val="18"/>
              </w:rPr>
              <w:t>Extreme events</w:t>
            </w:r>
          </w:p>
        </w:tc>
        <w:tc>
          <w:tcPr>
            <w:tcW w:w="1087" w:type="dxa"/>
            <w:shd w:val="clear" w:color="auto" w:fill="0F7B7D" w:themeFill="accent2"/>
            <w:vAlign w:val="bottom"/>
          </w:tcPr>
          <w:p w14:paraId="3F6C959D" w14:textId="3DE8B8D9" w:rsidR="008649AA" w:rsidRPr="001C17E5" w:rsidRDefault="008649AA" w:rsidP="004B6514">
            <w:pPr>
              <w:pStyle w:val="TableTextbold"/>
              <w:spacing w:before="40" w:after="40"/>
              <w:jc w:val="center"/>
              <w:rPr>
                <w:color w:val="FFFFFF" w:themeColor="background1"/>
                <w:szCs w:val="18"/>
              </w:rPr>
            </w:pPr>
            <w:r w:rsidRPr="001C17E5">
              <w:rPr>
                <w:color w:val="FFFFFF" w:themeColor="background1"/>
                <w:szCs w:val="18"/>
              </w:rPr>
              <w:t>Sea</w:t>
            </w:r>
            <w:r w:rsidR="00046D30" w:rsidRPr="001C17E5">
              <w:rPr>
                <w:color w:val="FFFFFF" w:themeColor="background1"/>
                <w:szCs w:val="18"/>
              </w:rPr>
              <w:t>-</w:t>
            </w:r>
            <w:r w:rsidRPr="001C17E5">
              <w:rPr>
                <w:color w:val="FFFFFF" w:themeColor="background1"/>
                <w:szCs w:val="18"/>
              </w:rPr>
              <w:t>level rise</w:t>
            </w:r>
          </w:p>
        </w:tc>
        <w:tc>
          <w:tcPr>
            <w:tcW w:w="1087" w:type="dxa"/>
            <w:shd w:val="clear" w:color="auto" w:fill="0F7B7D" w:themeFill="accent2"/>
            <w:vAlign w:val="bottom"/>
          </w:tcPr>
          <w:p w14:paraId="43B48A91" w14:textId="3AD13462" w:rsidR="008649AA" w:rsidRPr="001C17E5" w:rsidRDefault="008649AA" w:rsidP="004B6514">
            <w:pPr>
              <w:pStyle w:val="TableTextbold"/>
              <w:spacing w:before="40" w:after="40"/>
              <w:jc w:val="center"/>
              <w:rPr>
                <w:color w:val="FFFFFF" w:themeColor="background1"/>
                <w:szCs w:val="18"/>
              </w:rPr>
            </w:pPr>
            <w:r w:rsidRPr="001C17E5">
              <w:rPr>
                <w:color w:val="FFFFFF" w:themeColor="background1"/>
                <w:szCs w:val="18"/>
              </w:rPr>
              <w:t>Etc</w:t>
            </w:r>
            <w:r w:rsidR="00046D30" w:rsidRPr="001C17E5">
              <w:rPr>
                <w:color w:val="FFFFFF" w:themeColor="background1"/>
                <w:szCs w:val="18"/>
              </w:rPr>
              <w:t xml:space="preserve"> </w:t>
            </w:r>
            <w:r w:rsidRPr="001C17E5">
              <w:rPr>
                <w:color w:val="FFFFFF" w:themeColor="background1"/>
                <w:szCs w:val="18"/>
              </w:rPr>
              <w:t>…</w:t>
            </w:r>
          </w:p>
        </w:tc>
      </w:tr>
      <w:tr w:rsidR="008649AA" w:rsidRPr="001C17E5" w14:paraId="667F7801" w14:textId="77777777" w:rsidTr="001B6ADD">
        <w:tc>
          <w:tcPr>
            <w:tcW w:w="1054" w:type="dxa"/>
            <w:vMerge w:val="restart"/>
            <w:shd w:val="clear" w:color="auto" w:fill="6FC7B7" w:themeFill="accent5"/>
            <w:vAlign w:val="center"/>
          </w:tcPr>
          <w:p w14:paraId="0078E112" w14:textId="77777777" w:rsidR="008649AA" w:rsidRPr="001C17E5" w:rsidRDefault="008649AA" w:rsidP="005A3048">
            <w:pPr>
              <w:pStyle w:val="TableText"/>
              <w:spacing w:before="40" w:after="40"/>
              <w:rPr>
                <w:color w:val="FFFFFF" w:themeColor="background1"/>
                <w:szCs w:val="18"/>
              </w:rPr>
            </w:pPr>
            <w:r w:rsidRPr="001C17E5">
              <w:rPr>
                <w:color w:val="FFFFFF" w:themeColor="background1"/>
                <w:szCs w:val="18"/>
              </w:rPr>
              <w:t>Built</w:t>
            </w:r>
          </w:p>
        </w:tc>
        <w:tc>
          <w:tcPr>
            <w:tcW w:w="1488" w:type="dxa"/>
            <w:shd w:val="clear" w:color="auto" w:fill="6FC7B7" w:themeFill="accent5"/>
          </w:tcPr>
          <w:p w14:paraId="385F1C80" w14:textId="77777777" w:rsidR="008649AA" w:rsidRPr="001C17E5" w:rsidRDefault="008649AA" w:rsidP="005A3048">
            <w:pPr>
              <w:pStyle w:val="TableText"/>
              <w:spacing w:before="40" w:after="40"/>
              <w:rPr>
                <w:color w:val="FFFFFF" w:themeColor="background1"/>
                <w:szCs w:val="18"/>
              </w:rPr>
            </w:pPr>
            <w:r w:rsidRPr="001C17E5">
              <w:rPr>
                <w:color w:val="FFFFFF" w:themeColor="background1"/>
                <w:szCs w:val="18"/>
              </w:rPr>
              <w:t>Buildings</w:t>
            </w:r>
          </w:p>
        </w:tc>
        <w:tc>
          <w:tcPr>
            <w:tcW w:w="949" w:type="dxa"/>
            <w:shd w:val="clear" w:color="auto" w:fill="A8DDD3" w:themeFill="accent5" w:themeFillTint="99"/>
          </w:tcPr>
          <w:p w14:paraId="33D51BC0"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11966B38" w14:textId="77777777" w:rsidR="008649AA" w:rsidRPr="001C17E5" w:rsidRDefault="008649AA" w:rsidP="005A3048">
            <w:pPr>
              <w:pStyle w:val="TableText"/>
              <w:spacing w:before="40" w:after="40"/>
              <w:jc w:val="center"/>
              <w:rPr>
                <w:rFonts w:ascii="Wingdings" w:hAnsi="Wingdings" w:hint="eastAsia"/>
                <w:szCs w:val="18"/>
              </w:rPr>
            </w:pPr>
          </w:p>
        </w:tc>
        <w:tc>
          <w:tcPr>
            <w:tcW w:w="1087" w:type="dxa"/>
            <w:shd w:val="clear" w:color="auto" w:fill="A8DDD3" w:themeFill="accent5" w:themeFillTint="99"/>
          </w:tcPr>
          <w:p w14:paraId="529C0E59"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47DF3F5A"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5A8E436C"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1EBD7D5F" w14:textId="77777777" w:rsidR="008649AA" w:rsidRPr="001C17E5" w:rsidRDefault="008649AA" w:rsidP="005A3048">
            <w:pPr>
              <w:pStyle w:val="TableText"/>
              <w:spacing w:before="40" w:after="40"/>
              <w:jc w:val="center"/>
              <w:rPr>
                <w:rFonts w:ascii="Wingdings" w:hAnsi="Wingdings" w:hint="eastAsia"/>
                <w:szCs w:val="18"/>
              </w:rPr>
            </w:pPr>
          </w:p>
        </w:tc>
      </w:tr>
      <w:tr w:rsidR="008649AA" w:rsidRPr="001C17E5" w14:paraId="32D833E1" w14:textId="77777777" w:rsidTr="001B6ADD">
        <w:tc>
          <w:tcPr>
            <w:tcW w:w="1054" w:type="dxa"/>
            <w:vMerge/>
            <w:shd w:val="clear" w:color="auto" w:fill="6FC7B7" w:themeFill="accent5"/>
            <w:vAlign w:val="center"/>
          </w:tcPr>
          <w:p w14:paraId="432BBE0B" w14:textId="77777777" w:rsidR="008649AA" w:rsidRPr="001C17E5" w:rsidRDefault="008649AA" w:rsidP="005A3048">
            <w:pPr>
              <w:pStyle w:val="TableText"/>
              <w:spacing w:before="40" w:after="40"/>
              <w:rPr>
                <w:color w:val="FFFFFF" w:themeColor="background1"/>
                <w:szCs w:val="18"/>
              </w:rPr>
            </w:pPr>
          </w:p>
        </w:tc>
        <w:tc>
          <w:tcPr>
            <w:tcW w:w="1488" w:type="dxa"/>
            <w:shd w:val="clear" w:color="auto" w:fill="A8DDD3" w:themeFill="accent5" w:themeFillTint="99"/>
          </w:tcPr>
          <w:p w14:paraId="00267342" w14:textId="77777777" w:rsidR="008649AA" w:rsidRPr="001C17E5" w:rsidRDefault="008649AA" w:rsidP="005A3048">
            <w:pPr>
              <w:pStyle w:val="TableText"/>
              <w:spacing w:before="40" w:after="40"/>
              <w:rPr>
                <w:color w:val="FFFFFF" w:themeColor="background1"/>
                <w:szCs w:val="18"/>
              </w:rPr>
            </w:pPr>
            <w:r w:rsidRPr="001C17E5">
              <w:rPr>
                <w:color w:val="FFFFFF" w:themeColor="background1"/>
                <w:szCs w:val="18"/>
              </w:rPr>
              <w:t>Roads</w:t>
            </w:r>
          </w:p>
        </w:tc>
        <w:tc>
          <w:tcPr>
            <w:tcW w:w="949" w:type="dxa"/>
            <w:shd w:val="clear" w:color="auto" w:fill="E2F3F0" w:themeFill="accent5" w:themeFillTint="33"/>
          </w:tcPr>
          <w:p w14:paraId="5E20547C" w14:textId="77777777" w:rsidR="008649AA" w:rsidRPr="001C17E5" w:rsidRDefault="008649AA" w:rsidP="005A3048">
            <w:pPr>
              <w:pStyle w:val="TableText"/>
              <w:spacing w:before="40" w:after="40"/>
              <w:jc w:val="center"/>
              <w:rPr>
                <w:rFonts w:ascii="Wingdings" w:hAnsi="Wingdings" w:hint="eastAsia"/>
                <w:szCs w:val="18"/>
              </w:rPr>
            </w:pPr>
          </w:p>
        </w:tc>
        <w:tc>
          <w:tcPr>
            <w:tcW w:w="1087" w:type="dxa"/>
            <w:shd w:val="clear" w:color="auto" w:fill="E2F3F0" w:themeFill="accent5" w:themeFillTint="33"/>
          </w:tcPr>
          <w:p w14:paraId="19560B04"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14F164E2"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0BB7F012"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2A819E55"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49A3FAC5" w14:textId="77777777" w:rsidR="008649AA" w:rsidRPr="001C17E5" w:rsidRDefault="008649AA" w:rsidP="005A3048">
            <w:pPr>
              <w:pStyle w:val="TableText"/>
              <w:spacing w:before="40" w:after="40"/>
              <w:jc w:val="center"/>
              <w:rPr>
                <w:rFonts w:ascii="Wingdings" w:hAnsi="Wingdings" w:hint="eastAsia"/>
                <w:szCs w:val="18"/>
              </w:rPr>
            </w:pPr>
          </w:p>
        </w:tc>
      </w:tr>
      <w:tr w:rsidR="008649AA" w:rsidRPr="001C17E5" w14:paraId="1C37D30E" w14:textId="77777777" w:rsidTr="001B6ADD">
        <w:tc>
          <w:tcPr>
            <w:tcW w:w="1054" w:type="dxa"/>
            <w:vMerge/>
            <w:shd w:val="clear" w:color="auto" w:fill="6FC7B7" w:themeFill="accent5"/>
            <w:vAlign w:val="center"/>
          </w:tcPr>
          <w:p w14:paraId="2B4B1030" w14:textId="77777777" w:rsidR="008649AA" w:rsidRPr="001C17E5" w:rsidRDefault="008649AA" w:rsidP="005A3048">
            <w:pPr>
              <w:pStyle w:val="TableText"/>
              <w:spacing w:before="40" w:after="40"/>
              <w:rPr>
                <w:color w:val="FFFFFF" w:themeColor="background1"/>
                <w:szCs w:val="18"/>
              </w:rPr>
            </w:pPr>
          </w:p>
        </w:tc>
        <w:tc>
          <w:tcPr>
            <w:tcW w:w="1488" w:type="dxa"/>
            <w:shd w:val="clear" w:color="auto" w:fill="6FC7B7" w:themeFill="accent5"/>
          </w:tcPr>
          <w:p w14:paraId="79B8C5EB" w14:textId="77777777" w:rsidR="008649AA" w:rsidRPr="001C17E5" w:rsidRDefault="008649AA" w:rsidP="005A3048">
            <w:pPr>
              <w:pStyle w:val="TableText"/>
              <w:spacing w:before="40" w:after="40"/>
              <w:rPr>
                <w:color w:val="FFFFFF" w:themeColor="background1"/>
                <w:szCs w:val="18"/>
              </w:rPr>
            </w:pPr>
            <w:r w:rsidRPr="001C17E5">
              <w:rPr>
                <w:color w:val="FFFFFF" w:themeColor="background1"/>
                <w:szCs w:val="18"/>
              </w:rPr>
              <w:t>Water supply</w:t>
            </w:r>
          </w:p>
        </w:tc>
        <w:tc>
          <w:tcPr>
            <w:tcW w:w="949" w:type="dxa"/>
            <w:shd w:val="clear" w:color="auto" w:fill="A8DDD3" w:themeFill="accent5" w:themeFillTint="99"/>
          </w:tcPr>
          <w:p w14:paraId="408DC953"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1A713FDC"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05AB9213"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220F8A64"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493CED9A" w14:textId="77777777" w:rsidR="008649AA" w:rsidRPr="001C17E5" w:rsidRDefault="008649AA" w:rsidP="005A3048">
            <w:pPr>
              <w:pStyle w:val="TableText"/>
              <w:spacing w:before="40" w:after="40"/>
              <w:jc w:val="center"/>
              <w:rPr>
                <w:rFonts w:ascii="Wingdings" w:hAnsi="Wingdings" w:hint="eastAsia"/>
                <w:szCs w:val="18"/>
              </w:rPr>
            </w:pPr>
          </w:p>
        </w:tc>
        <w:tc>
          <w:tcPr>
            <w:tcW w:w="1087" w:type="dxa"/>
            <w:shd w:val="clear" w:color="auto" w:fill="A8DDD3" w:themeFill="accent5" w:themeFillTint="99"/>
          </w:tcPr>
          <w:p w14:paraId="41740D87" w14:textId="77777777" w:rsidR="008649AA" w:rsidRPr="001C17E5" w:rsidRDefault="008649AA" w:rsidP="005A3048">
            <w:pPr>
              <w:pStyle w:val="TableText"/>
              <w:spacing w:before="40" w:after="40"/>
              <w:jc w:val="center"/>
              <w:rPr>
                <w:rFonts w:ascii="Wingdings" w:hAnsi="Wingdings" w:hint="eastAsia"/>
                <w:szCs w:val="18"/>
              </w:rPr>
            </w:pPr>
          </w:p>
        </w:tc>
      </w:tr>
      <w:tr w:rsidR="008649AA" w:rsidRPr="001C17E5" w14:paraId="1E7C2B7B" w14:textId="77777777" w:rsidTr="001B6ADD">
        <w:tc>
          <w:tcPr>
            <w:tcW w:w="1054" w:type="dxa"/>
            <w:vMerge/>
            <w:shd w:val="clear" w:color="auto" w:fill="6FC7B7" w:themeFill="accent5"/>
            <w:vAlign w:val="center"/>
          </w:tcPr>
          <w:p w14:paraId="24A87FDA" w14:textId="77777777" w:rsidR="008649AA" w:rsidRPr="001C17E5" w:rsidRDefault="008649AA" w:rsidP="005A3048">
            <w:pPr>
              <w:pStyle w:val="TableText"/>
              <w:spacing w:before="40" w:after="40"/>
              <w:rPr>
                <w:color w:val="FFFFFF" w:themeColor="background1"/>
                <w:szCs w:val="18"/>
              </w:rPr>
            </w:pPr>
          </w:p>
        </w:tc>
        <w:tc>
          <w:tcPr>
            <w:tcW w:w="1488" w:type="dxa"/>
            <w:shd w:val="clear" w:color="auto" w:fill="A8DDD3" w:themeFill="accent5" w:themeFillTint="99"/>
          </w:tcPr>
          <w:p w14:paraId="6F3D97C6" w14:textId="77777777" w:rsidR="008649AA" w:rsidRPr="001C17E5" w:rsidRDefault="008649AA" w:rsidP="005A3048">
            <w:pPr>
              <w:pStyle w:val="TableText"/>
              <w:spacing w:before="40" w:after="40"/>
              <w:rPr>
                <w:color w:val="FFFFFF" w:themeColor="background1"/>
                <w:szCs w:val="18"/>
              </w:rPr>
            </w:pPr>
            <w:r w:rsidRPr="001C17E5">
              <w:rPr>
                <w:color w:val="FFFFFF" w:themeColor="background1"/>
                <w:szCs w:val="18"/>
              </w:rPr>
              <w:t>Wastewater</w:t>
            </w:r>
          </w:p>
        </w:tc>
        <w:tc>
          <w:tcPr>
            <w:tcW w:w="949" w:type="dxa"/>
            <w:shd w:val="clear" w:color="auto" w:fill="E2F3F0" w:themeFill="accent5" w:themeFillTint="33"/>
          </w:tcPr>
          <w:p w14:paraId="28F46F02"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44535EBE"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4D666FA5"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6DD5F7DD" w14:textId="77777777" w:rsidR="008649AA" w:rsidRPr="001C17E5" w:rsidRDefault="008649AA" w:rsidP="005A3048">
            <w:pPr>
              <w:pStyle w:val="TableText"/>
              <w:spacing w:before="40" w:after="40"/>
              <w:jc w:val="center"/>
              <w:rPr>
                <w:rFonts w:ascii="Wingdings" w:hAnsi="Wingdings" w:hint="eastAsia"/>
                <w:szCs w:val="18"/>
              </w:rPr>
            </w:pPr>
          </w:p>
        </w:tc>
        <w:tc>
          <w:tcPr>
            <w:tcW w:w="1087" w:type="dxa"/>
            <w:shd w:val="clear" w:color="auto" w:fill="E2F3F0" w:themeFill="accent5" w:themeFillTint="33"/>
          </w:tcPr>
          <w:p w14:paraId="4492BAD8" w14:textId="77777777" w:rsidR="008649AA" w:rsidRPr="001C17E5" w:rsidRDefault="008649AA" w:rsidP="005A3048">
            <w:pPr>
              <w:pStyle w:val="TableText"/>
              <w:spacing w:before="40" w:after="4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4C16B720" w14:textId="77777777" w:rsidR="008649AA" w:rsidRPr="001C17E5" w:rsidRDefault="008649AA" w:rsidP="005A3048">
            <w:pPr>
              <w:pStyle w:val="TableText"/>
              <w:spacing w:before="40" w:after="40"/>
              <w:jc w:val="center"/>
              <w:rPr>
                <w:rFonts w:ascii="Wingdings" w:hAnsi="Wingdings" w:hint="eastAsia"/>
                <w:szCs w:val="18"/>
              </w:rPr>
            </w:pPr>
          </w:p>
        </w:tc>
      </w:tr>
      <w:tr w:rsidR="008649AA" w:rsidRPr="001C17E5" w14:paraId="189440AB" w14:textId="77777777" w:rsidTr="001B6ADD">
        <w:tc>
          <w:tcPr>
            <w:tcW w:w="1054" w:type="dxa"/>
            <w:vMerge w:val="restart"/>
            <w:shd w:val="clear" w:color="auto" w:fill="1C556C" w:themeFill="accent1"/>
            <w:vAlign w:val="center"/>
          </w:tcPr>
          <w:p w14:paraId="1C9CD3E5" w14:textId="77777777" w:rsidR="008649AA" w:rsidRPr="001C17E5" w:rsidRDefault="008649AA" w:rsidP="001C17E5">
            <w:pPr>
              <w:pStyle w:val="TableText"/>
              <w:spacing w:before="50" w:after="50"/>
              <w:rPr>
                <w:color w:val="FFFFFF" w:themeColor="background1"/>
                <w:szCs w:val="18"/>
              </w:rPr>
            </w:pPr>
            <w:r w:rsidRPr="001C17E5">
              <w:rPr>
                <w:color w:val="FFFFFF" w:themeColor="background1"/>
                <w:szCs w:val="18"/>
              </w:rPr>
              <w:t xml:space="preserve">Natural </w:t>
            </w:r>
          </w:p>
        </w:tc>
        <w:tc>
          <w:tcPr>
            <w:tcW w:w="1488" w:type="dxa"/>
            <w:shd w:val="clear" w:color="auto" w:fill="1C556C" w:themeFill="accent1"/>
          </w:tcPr>
          <w:p w14:paraId="4779B33C" w14:textId="77777777" w:rsidR="008649AA" w:rsidRPr="001C17E5" w:rsidRDefault="008649AA" w:rsidP="001C17E5">
            <w:pPr>
              <w:pStyle w:val="TableText"/>
              <w:spacing w:before="50" w:after="50"/>
              <w:rPr>
                <w:color w:val="FFFFFF" w:themeColor="background1"/>
                <w:szCs w:val="18"/>
              </w:rPr>
            </w:pPr>
            <w:r w:rsidRPr="001C17E5">
              <w:rPr>
                <w:color w:val="FFFFFF" w:themeColor="background1"/>
                <w:szCs w:val="18"/>
              </w:rPr>
              <w:t>Taonga species</w:t>
            </w:r>
          </w:p>
        </w:tc>
        <w:tc>
          <w:tcPr>
            <w:tcW w:w="949" w:type="dxa"/>
            <w:shd w:val="clear" w:color="auto" w:fill="8DB3E2" w:themeFill="text2" w:themeFillTint="66"/>
          </w:tcPr>
          <w:p w14:paraId="22DDE3BC"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8DB3E2" w:themeFill="text2" w:themeFillTint="66"/>
          </w:tcPr>
          <w:p w14:paraId="35765C18"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8DB3E2" w:themeFill="text2" w:themeFillTint="66"/>
          </w:tcPr>
          <w:p w14:paraId="18B7D26C"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8DB3E2" w:themeFill="text2" w:themeFillTint="66"/>
          </w:tcPr>
          <w:p w14:paraId="5F103A92" w14:textId="77777777" w:rsidR="008649AA" w:rsidRPr="001C17E5" w:rsidRDefault="008649AA" w:rsidP="001C17E5">
            <w:pPr>
              <w:pStyle w:val="TableText"/>
              <w:spacing w:before="50" w:after="50"/>
              <w:jc w:val="center"/>
              <w:rPr>
                <w:rFonts w:ascii="Wingdings" w:hAnsi="Wingdings" w:hint="eastAsia"/>
                <w:szCs w:val="18"/>
              </w:rPr>
            </w:pPr>
          </w:p>
        </w:tc>
        <w:tc>
          <w:tcPr>
            <w:tcW w:w="1087" w:type="dxa"/>
            <w:shd w:val="clear" w:color="auto" w:fill="8DB3E2" w:themeFill="text2" w:themeFillTint="66"/>
          </w:tcPr>
          <w:p w14:paraId="0CA3DBDE"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8DB3E2" w:themeFill="text2" w:themeFillTint="66"/>
          </w:tcPr>
          <w:p w14:paraId="05368B8D" w14:textId="77777777" w:rsidR="008649AA" w:rsidRPr="001C17E5" w:rsidRDefault="008649AA" w:rsidP="001C17E5">
            <w:pPr>
              <w:pStyle w:val="TableText"/>
              <w:spacing w:before="50" w:after="50"/>
              <w:jc w:val="center"/>
              <w:rPr>
                <w:rFonts w:ascii="Wingdings" w:hAnsi="Wingdings" w:hint="eastAsia"/>
                <w:szCs w:val="18"/>
              </w:rPr>
            </w:pPr>
          </w:p>
        </w:tc>
      </w:tr>
      <w:tr w:rsidR="008649AA" w:rsidRPr="001C17E5" w14:paraId="66199A52" w14:textId="77777777" w:rsidTr="001B6ADD">
        <w:tc>
          <w:tcPr>
            <w:tcW w:w="1054" w:type="dxa"/>
            <w:vMerge/>
            <w:shd w:val="clear" w:color="auto" w:fill="1C556C" w:themeFill="accent1"/>
            <w:vAlign w:val="center"/>
          </w:tcPr>
          <w:p w14:paraId="0A81AC8D" w14:textId="77777777" w:rsidR="008649AA" w:rsidRPr="001C17E5" w:rsidRDefault="008649AA" w:rsidP="001C17E5">
            <w:pPr>
              <w:pStyle w:val="TableText"/>
              <w:spacing w:before="50" w:after="50"/>
              <w:rPr>
                <w:color w:val="FFFFFF" w:themeColor="background1"/>
                <w:szCs w:val="18"/>
              </w:rPr>
            </w:pPr>
          </w:p>
        </w:tc>
        <w:tc>
          <w:tcPr>
            <w:tcW w:w="1488" w:type="dxa"/>
            <w:shd w:val="clear" w:color="auto" w:fill="8DB3E2" w:themeFill="text2" w:themeFillTint="66"/>
          </w:tcPr>
          <w:p w14:paraId="2BC55B31" w14:textId="77777777" w:rsidR="008649AA" w:rsidRPr="001C17E5" w:rsidRDefault="008649AA" w:rsidP="001C17E5">
            <w:pPr>
              <w:pStyle w:val="TableText"/>
              <w:spacing w:before="50" w:after="50"/>
              <w:rPr>
                <w:color w:val="FFFFFF" w:themeColor="background1"/>
                <w:szCs w:val="18"/>
              </w:rPr>
            </w:pPr>
            <w:r w:rsidRPr="001C17E5">
              <w:rPr>
                <w:color w:val="FFFFFF" w:themeColor="background1"/>
                <w:szCs w:val="18"/>
              </w:rPr>
              <w:t>Freshwater ecosystems</w:t>
            </w:r>
          </w:p>
        </w:tc>
        <w:tc>
          <w:tcPr>
            <w:tcW w:w="949" w:type="dxa"/>
            <w:shd w:val="clear" w:color="auto" w:fill="C6D9F1" w:themeFill="text2" w:themeFillTint="33"/>
          </w:tcPr>
          <w:p w14:paraId="4D482298"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C6D9F1" w:themeFill="text2" w:themeFillTint="33"/>
          </w:tcPr>
          <w:p w14:paraId="6363F91C"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C6D9F1" w:themeFill="text2" w:themeFillTint="33"/>
          </w:tcPr>
          <w:p w14:paraId="0D58837D"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C6D9F1" w:themeFill="text2" w:themeFillTint="33"/>
          </w:tcPr>
          <w:p w14:paraId="17B8FD7F" w14:textId="77777777" w:rsidR="008649AA" w:rsidRPr="001C17E5" w:rsidRDefault="008649AA" w:rsidP="001C17E5">
            <w:pPr>
              <w:pStyle w:val="TableText"/>
              <w:spacing w:before="50" w:after="50"/>
              <w:jc w:val="center"/>
              <w:rPr>
                <w:rFonts w:ascii="Wingdings" w:hAnsi="Wingdings" w:hint="eastAsia"/>
                <w:szCs w:val="18"/>
              </w:rPr>
            </w:pPr>
          </w:p>
        </w:tc>
        <w:tc>
          <w:tcPr>
            <w:tcW w:w="1087" w:type="dxa"/>
            <w:shd w:val="clear" w:color="auto" w:fill="C6D9F1" w:themeFill="text2" w:themeFillTint="33"/>
          </w:tcPr>
          <w:p w14:paraId="2EE1B59F"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C6D9F1" w:themeFill="text2" w:themeFillTint="33"/>
          </w:tcPr>
          <w:p w14:paraId="24016F5A" w14:textId="77777777" w:rsidR="008649AA" w:rsidRPr="001C17E5" w:rsidRDefault="008649AA" w:rsidP="001C17E5">
            <w:pPr>
              <w:pStyle w:val="TableText"/>
              <w:spacing w:before="50" w:after="50"/>
              <w:jc w:val="center"/>
              <w:rPr>
                <w:rFonts w:ascii="Wingdings" w:hAnsi="Wingdings" w:hint="eastAsia"/>
                <w:szCs w:val="18"/>
              </w:rPr>
            </w:pPr>
          </w:p>
        </w:tc>
      </w:tr>
      <w:tr w:rsidR="008649AA" w:rsidRPr="001C17E5" w14:paraId="4A127F1C" w14:textId="77777777" w:rsidTr="001B6ADD">
        <w:tc>
          <w:tcPr>
            <w:tcW w:w="1054" w:type="dxa"/>
            <w:vMerge w:val="restart"/>
            <w:shd w:val="clear" w:color="auto" w:fill="6FC7B7" w:themeFill="accent5"/>
            <w:vAlign w:val="center"/>
          </w:tcPr>
          <w:p w14:paraId="7F4238B1" w14:textId="77777777" w:rsidR="008649AA" w:rsidRPr="001C17E5" w:rsidRDefault="008649AA" w:rsidP="001C17E5">
            <w:pPr>
              <w:pStyle w:val="TableText"/>
              <w:spacing w:before="50" w:after="50"/>
              <w:rPr>
                <w:color w:val="FFFFFF" w:themeColor="background1"/>
                <w:szCs w:val="18"/>
              </w:rPr>
            </w:pPr>
            <w:r w:rsidRPr="001C17E5">
              <w:rPr>
                <w:color w:val="FFFFFF" w:themeColor="background1"/>
                <w:szCs w:val="18"/>
              </w:rPr>
              <w:t>Economy</w:t>
            </w:r>
          </w:p>
        </w:tc>
        <w:tc>
          <w:tcPr>
            <w:tcW w:w="1488" w:type="dxa"/>
            <w:shd w:val="clear" w:color="auto" w:fill="6FC7B7" w:themeFill="accent5"/>
          </w:tcPr>
          <w:p w14:paraId="2A85D6A3" w14:textId="77777777" w:rsidR="008649AA" w:rsidRPr="001C17E5" w:rsidRDefault="008649AA" w:rsidP="001C17E5">
            <w:pPr>
              <w:pStyle w:val="TableText"/>
              <w:spacing w:before="50" w:after="50"/>
              <w:rPr>
                <w:color w:val="FFFFFF" w:themeColor="background1"/>
                <w:szCs w:val="18"/>
              </w:rPr>
            </w:pPr>
            <w:r w:rsidRPr="001C17E5">
              <w:rPr>
                <w:color w:val="FFFFFF" w:themeColor="background1"/>
                <w:szCs w:val="18"/>
              </w:rPr>
              <w:t>Tourism</w:t>
            </w:r>
          </w:p>
        </w:tc>
        <w:tc>
          <w:tcPr>
            <w:tcW w:w="949" w:type="dxa"/>
            <w:shd w:val="clear" w:color="auto" w:fill="A8DDD3" w:themeFill="accent5" w:themeFillTint="99"/>
          </w:tcPr>
          <w:p w14:paraId="6B87FA43"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5A98CE61" w14:textId="77777777" w:rsidR="008649AA" w:rsidRPr="001C17E5" w:rsidRDefault="008649AA" w:rsidP="001C17E5">
            <w:pPr>
              <w:pStyle w:val="TableText"/>
              <w:spacing w:before="50" w:after="50"/>
              <w:jc w:val="center"/>
              <w:rPr>
                <w:rFonts w:ascii="Wingdings" w:hAnsi="Wingdings" w:hint="eastAsia"/>
                <w:szCs w:val="18"/>
              </w:rPr>
            </w:pPr>
          </w:p>
        </w:tc>
        <w:tc>
          <w:tcPr>
            <w:tcW w:w="1087" w:type="dxa"/>
            <w:shd w:val="clear" w:color="auto" w:fill="A8DDD3" w:themeFill="accent5" w:themeFillTint="99"/>
          </w:tcPr>
          <w:p w14:paraId="33324AC3"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2B6AE76B"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A8DDD3" w:themeFill="accent5" w:themeFillTint="99"/>
          </w:tcPr>
          <w:p w14:paraId="3F3CBFC6" w14:textId="77777777" w:rsidR="008649AA" w:rsidRPr="001C17E5" w:rsidRDefault="008649AA" w:rsidP="001C17E5">
            <w:pPr>
              <w:pStyle w:val="TableText"/>
              <w:spacing w:before="50" w:after="50"/>
              <w:jc w:val="center"/>
              <w:rPr>
                <w:rFonts w:ascii="Wingdings" w:hAnsi="Wingdings" w:hint="eastAsia"/>
                <w:szCs w:val="18"/>
              </w:rPr>
            </w:pPr>
          </w:p>
        </w:tc>
        <w:tc>
          <w:tcPr>
            <w:tcW w:w="1087" w:type="dxa"/>
            <w:shd w:val="clear" w:color="auto" w:fill="A8DDD3" w:themeFill="accent5" w:themeFillTint="99"/>
          </w:tcPr>
          <w:p w14:paraId="1895E8D9" w14:textId="77777777" w:rsidR="008649AA" w:rsidRPr="001C17E5" w:rsidRDefault="008649AA" w:rsidP="001C17E5">
            <w:pPr>
              <w:pStyle w:val="TableText"/>
              <w:spacing w:before="50" w:after="50"/>
              <w:jc w:val="center"/>
              <w:rPr>
                <w:rFonts w:ascii="Wingdings" w:hAnsi="Wingdings" w:hint="eastAsia"/>
                <w:szCs w:val="18"/>
              </w:rPr>
            </w:pPr>
          </w:p>
        </w:tc>
      </w:tr>
      <w:tr w:rsidR="008649AA" w:rsidRPr="001C17E5" w14:paraId="73DEF302" w14:textId="77777777" w:rsidTr="001B6ADD">
        <w:tc>
          <w:tcPr>
            <w:tcW w:w="1054" w:type="dxa"/>
            <w:vMerge/>
            <w:shd w:val="clear" w:color="auto" w:fill="6FC7B7" w:themeFill="accent5"/>
          </w:tcPr>
          <w:p w14:paraId="42A32A71" w14:textId="77777777" w:rsidR="008649AA" w:rsidRPr="001C17E5" w:rsidRDefault="008649AA" w:rsidP="001C17E5">
            <w:pPr>
              <w:pStyle w:val="TableText"/>
              <w:spacing w:before="50" w:after="50"/>
              <w:rPr>
                <w:color w:val="FFFFFF" w:themeColor="background1"/>
                <w:szCs w:val="18"/>
              </w:rPr>
            </w:pPr>
          </w:p>
        </w:tc>
        <w:tc>
          <w:tcPr>
            <w:tcW w:w="1488" w:type="dxa"/>
            <w:shd w:val="clear" w:color="auto" w:fill="A8DDD3" w:themeFill="accent5" w:themeFillTint="99"/>
          </w:tcPr>
          <w:p w14:paraId="089FFFA7" w14:textId="77777777" w:rsidR="008649AA" w:rsidRPr="001C17E5" w:rsidRDefault="008649AA" w:rsidP="001C17E5">
            <w:pPr>
              <w:pStyle w:val="TableText"/>
              <w:spacing w:before="50" w:after="50"/>
              <w:rPr>
                <w:color w:val="FFFFFF" w:themeColor="background1"/>
                <w:szCs w:val="18"/>
              </w:rPr>
            </w:pPr>
            <w:r w:rsidRPr="001C17E5">
              <w:rPr>
                <w:color w:val="FFFFFF" w:themeColor="background1"/>
                <w:szCs w:val="18"/>
              </w:rPr>
              <w:t>Horticulture</w:t>
            </w:r>
          </w:p>
        </w:tc>
        <w:tc>
          <w:tcPr>
            <w:tcW w:w="949" w:type="dxa"/>
            <w:shd w:val="clear" w:color="auto" w:fill="E2F3F0" w:themeFill="accent5" w:themeFillTint="33"/>
          </w:tcPr>
          <w:p w14:paraId="7D1F71E5"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3A61624A" w14:textId="77777777" w:rsidR="008649AA" w:rsidRPr="001C17E5" w:rsidRDefault="008649AA" w:rsidP="001C17E5">
            <w:pPr>
              <w:pStyle w:val="TableText"/>
              <w:spacing w:before="50" w:after="50"/>
              <w:jc w:val="center"/>
              <w:rPr>
                <w:rFonts w:ascii="Wingdings" w:hAnsi="Wingdings" w:hint="eastAsia"/>
                <w:szCs w:val="18"/>
              </w:rPr>
            </w:pPr>
          </w:p>
        </w:tc>
        <w:tc>
          <w:tcPr>
            <w:tcW w:w="1087" w:type="dxa"/>
            <w:shd w:val="clear" w:color="auto" w:fill="E2F3F0" w:themeFill="accent5" w:themeFillTint="33"/>
          </w:tcPr>
          <w:p w14:paraId="450493B7"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5BA39D5C" w14:textId="77777777" w:rsidR="008649AA" w:rsidRPr="001C17E5" w:rsidRDefault="008649AA" w:rsidP="001C17E5">
            <w:pPr>
              <w:pStyle w:val="TableText"/>
              <w:spacing w:before="50" w:after="50"/>
              <w:jc w:val="center"/>
              <w:rPr>
                <w:rFonts w:ascii="Wingdings" w:hAnsi="Wingdings" w:hint="eastAsia"/>
                <w:szCs w:val="18"/>
              </w:rPr>
            </w:pPr>
            <w:r w:rsidRPr="001C17E5">
              <w:rPr>
                <w:rFonts w:ascii="Wingdings" w:eastAsia="Wingdings" w:hAnsi="Wingdings"/>
                <w:szCs w:val="18"/>
              </w:rPr>
              <w:t></w:t>
            </w:r>
          </w:p>
        </w:tc>
        <w:tc>
          <w:tcPr>
            <w:tcW w:w="1087" w:type="dxa"/>
            <w:shd w:val="clear" w:color="auto" w:fill="E2F3F0" w:themeFill="accent5" w:themeFillTint="33"/>
          </w:tcPr>
          <w:p w14:paraId="2ED8B002" w14:textId="77777777" w:rsidR="008649AA" w:rsidRPr="001C17E5" w:rsidRDefault="008649AA" w:rsidP="001C17E5">
            <w:pPr>
              <w:pStyle w:val="TableText"/>
              <w:spacing w:before="50" w:after="50"/>
              <w:jc w:val="center"/>
              <w:rPr>
                <w:rFonts w:ascii="Wingdings" w:hAnsi="Wingdings" w:hint="eastAsia"/>
                <w:szCs w:val="18"/>
              </w:rPr>
            </w:pPr>
          </w:p>
        </w:tc>
        <w:tc>
          <w:tcPr>
            <w:tcW w:w="1087" w:type="dxa"/>
            <w:shd w:val="clear" w:color="auto" w:fill="E2F3F0" w:themeFill="accent5" w:themeFillTint="33"/>
          </w:tcPr>
          <w:p w14:paraId="49E5118C" w14:textId="77777777" w:rsidR="008649AA" w:rsidRPr="001C17E5" w:rsidRDefault="008649AA" w:rsidP="001C17E5">
            <w:pPr>
              <w:pStyle w:val="TableText"/>
              <w:spacing w:before="50" w:after="50"/>
              <w:jc w:val="center"/>
              <w:rPr>
                <w:rFonts w:ascii="Wingdings" w:hAnsi="Wingdings" w:hint="eastAsia"/>
                <w:szCs w:val="18"/>
              </w:rPr>
            </w:pPr>
          </w:p>
        </w:tc>
      </w:tr>
    </w:tbl>
    <w:bookmarkEnd w:id="685"/>
    <w:p w14:paraId="4B1D9B0C" w14:textId="2F4C9B66" w:rsidR="008649AA" w:rsidRPr="00F31912" w:rsidRDefault="00046D30" w:rsidP="0080585B">
      <w:pPr>
        <w:pStyle w:val="BodyText"/>
        <w:rPr>
          <w:bCs/>
        </w:rPr>
      </w:pPr>
      <w:r>
        <w:rPr>
          <w:bCs/>
        </w:rPr>
        <w:t>For a more detailed matrix, see</w:t>
      </w:r>
      <w:r w:rsidR="008649AA" w:rsidRPr="00F31912">
        <w:rPr>
          <w:bCs/>
        </w:rPr>
        <w:t xml:space="preserve"> </w:t>
      </w:r>
      <w:hyperlink w:anchor="_Appendix_C:_Risk" w:history="1">
        <w:r w:rsidR="00A96CF4">
          <w:rPr>
            <w:rStyle w:val="Hyperlink"/>
            <w:bCs/>
          </w:rPr>
          <w:t>a</w:t>
        </w:r>
        <w:r w:rsidR="00C469A2" w:rsidRPr="00B63657">
          <w:rPr>
            <w:rStyle w:val="Hyperlink"/>
            <w:bCs/>
          </w:rPr>
          <w:t xml:space="preserve">ppendix </w:t>
        </w:r>
        <w:r w:rsidR="00B63657" w:rsidRPr="00B63657">
          <w:rPr>
            <w:rStyle w:val="Hyperlink"/>
            <w:bCs/>
          </w:rPr>
          <w:t>C</w:t>
        </w:r>
      </w:hyperlink>
      <w:r w:rsidR="005A245B" w:rsidRPr="005A245B">
        <w:t>.</w:t>
      </w:r>
      <w:r w:rsidR="008649AA" w:rsidRPr="00F31912">
        <w:rPr>
          <w:bCs/>
        </w:rPr>
        <w:t>*</w:t>
      </w:r>
      <w:r>
        <w:rPr>
          <w:bCs/>
        </w:rPr>
        <w:t>See</w:t>
      </w:r>
      <w:r w:rsidRPr="00F31912">
        <w:rPr>
          <w:bCs/>
        </w:rPr>
        <w:t xml:space="preserve"> </w:t>
      </w:r>
      <w:hyperlink w:anchor="_Toc75892635" w:history="1">
        <w:r w:rsidR="00A96CF4">
          <w:rPr>
            <w:rStyle w:val="Hyperlink"/>
            <w:bCs/>
          </w:rPr>
          <w:t>s</w:t>
        </w:r>
        <w:r w:rsidR="000A41ED" w:rsidRPr="000A41ED">
          <w:rPr>
            <w:rStyle w:val="Hyperlink"/>
            <w:bCs/>
          </w:rPr>
          <w:t>tep 2C</w:t>
        </w:r>
      </w:hyperlink>
      <w:r w:rsidR="008649AA" w:rsidRPr="00F31912">
        <w:rPr>
          <w:bCs/>
        </w:rPr>
        <w:t xml:space="preserve">. </w:t>
      </w:r>
    </w:p>
    <w:p w14:paraId="7282F7AD" w14:textId="076DB532" w:rsidR="008649AA" w:rsidRPr="00F31912" w:rsidRDefault="003F003C" w:rsidP="008649AA">
      <w:pPr>
        <w:pStyle w:val="Heading3"/>
        <w:rPr>
          <w:rFonts w:eastAsia="Calibri"/>
        </w:rPr>
      </w:pPr>
      <w:bookmarkStart w:id="686" w:name="_Toc76026742"/>
      <w:bookmarkStart w:id="687" w:name="_Toc76029780"/>
      <w:bookmarkStart w:id="688" w:name="_3.1.3__"/>
      <w:bookmarkStart w:id="689" w:name="_Toc76030041"/>
      <w:bookmarkStart w:id="690" w:name="_Toc76035599"/>
      <w:bookmarkEnd w:id="686"/>
      <w:bookmarkEnd w:id="687"/>
      <w:bookmarkEnd w:id="688"/>
      <w:r>
        <w:rPr>
          <w:rFonts w:eastAsia="Calibri"/>
        </w:rPr>
        <w:t>3.1.3</w:t>
      </w:r>
      <w:r w:rsidR="00870CC8">
        <w:rPr>
          <w:rFonts w:eastAsia="Calibri"/>
        </w:rPr>
        <w:tab/>
      </w:r>
      <w:proofErr w:type="spellStart"/>
      <w:r w:rsidR="008649AA" w:rsidRPr="00F31912">
        <w:rPr>
          <w:rFonts w:eastAsia="Calibri"/>
        </w:rPr>
        <w:t>Mātauranga</w:t>
      </w:r>
      <w:proofErr w:type="spellEnd"/>
      <w:r w:rsidR="008649AA" w:rsidRPr="00F31912">
        <w:rPr>
          <w:rFonts w:eastAsia="Calibri"/>
        </w:rPr>
        <w:t xml:space="preserve"> Māori and identifying risks to iwi/Māori</w:t>
      </w:r>
      <w:bookmarkEnd w:id="689"/>
      <w:bookmarkEnd w:id="690"/>
    </w:p>
    <w:p w14:paraId="5BF91944" w14:textId="6C3B521A" w:rsidR="00133E5B" w:rsidRDefault="215B0613" w:rsidP="00B029EE">
      <w:pPr>
        <w:pStyle w:val="BodyText"/>
      </w:pPr>
      <w:proofErr w:type="spellStart"/>
      <w:r>
        <w:t>Mātauranga</w:t>
      </w:r>
      <w:proofErr w:type="spellEnd"/>
      <w:r>
        <w:t xml:space="preserve"> Māori is informed by understanding that people are only one part of a broader network of relationships. This is defined by whakapapa, where </w:t>
      </w:r>
      <w:proofErr w:type="spellStart"/>
      <w:r>
        <w:t>Ranginui</w:t>
      </w:r>
      <w:proofErr w:type="spellEnd"/>
      <w:r>
        <w:t xml:space="preserve"> (Sky Father) and </w:t>
      </w:r>
      <w:proofErr w:type="spellStart"/>
      <w:r>
        <w:t>Papatūānuku</w:t>
      </w:r>
      <w:proofErr w:type="spellEnd"/>
      <w:r>
        <w:t xml:space="preserve"> (Earth Mother) are the primordial parents. The connections are not only in physical form, but also in </w:t>
      </w:r>
      <w:proofErr w:type="spellStart"/>
      <w:r>
        <w:t>wairua</w:t>
      </w:r>
      <w:proofErr w:type="spellEnd"/>
      <w:r>
        <w:t xml:space="preserve"> (spiritual) form. </w:t>
      </w:r>
      <w:r w:rsidR="22FF955C">
        <w:t>Supporting the ecosystem is viewed in these terms</w:t>
      </w:r>
      <w:r w:rsidR="5DEA1E60">
        <w:t xml:space="preserve"> </w:t>
      </w:r>
      <w:r w:rsidR="22FF955C">
        <w:t xml:space="preserve">and is often </w:t>
      </w:r>
      <w:r w:rsidR="65D9638D">
        <w:t xml:space="preserve">defined in terms of </w:t>
      </w:r>
      <w:proofErr w:type="spellStart"/>
      <w:r w:rsidR="65D9638D">
        <w:t>kaitaikitanga</w:t>
      </w:r>
      <w:proofErr w:type="spellEnd"/>
      <w:r w:rsidR="65D9638D">
        <w:t xml:space="preserve"> (stewardship/guardianship). </w:t>
      </w:r>
    </w:p>
    <w:p w14:paraId="256490AD" w14:textId="0156048C" w:rsidR="008649AA" w:rsidRDefault="008649AA" w:rsidP="00B029EE">
      <w:pPr>
        <w:pStyle w:val="BodyText"/>
        <w:rPr>
          <w:rFonts w:eastAsia="Calibri"/>
        </w:rPr>
      </w:pPr>
      <w:r w:rsidRPr="00F220ED">
        <w:rPr>
          <w:rFonts w:eastAsia="Calibri"/>
        </w:rPr>
        <w:t xml:space="preserve">The wealth of </w:t>
      </w:r>
      <w:r w:rsidR="00046D30">
        <w:rPr>
          <w:rFonts w:eastAsia="Calibri"/>
        </w:rPr>
        <w:t xml:space="preserve">accumulated community and individual </w:t>
      </w:r>
      <w:r w:rsidRPr="00F220ED">
        <w:rPr>
          <w:rFonts w:eastAsia="Calibri"/>
        </w:rPr>
        <w:t>knowledge (</w:t>
      </w:r>
      <w:proofErr w:type="spellStart"/>
      <w:r w:rsidR="00046D30">
        <w:rPr>
          <w:rFonts w:eastAsia="Calibri"/>
        </w:rPr>
        <w:t>m</w:t>
      </w:r>
      <w:r w:rsidRPr="00F220ED">
        <w:rPr>
          <w:rFonts w:eastAsia="Calibri" w:cs="Calibri"/>
        </w:rPr>
        <w:t>ā</w:t>
      </w:r>
      <w:r w:rsidRPr="00F220ED">
        <w:rPr>
          <w:rFonts w:eastAsia="Calibri"/>
        </w:rPr>
        <w:t>tauranga</w:t>
      </w:r>
      <w:proofErr w:type="spellEnd"/>
      <w:r w:rsidRPr="00F220ED">
        <w:rPr>
          <w:rFonts w:eastAsia="Calibri"/>
        </w:rPr>
        <w:t xml:space="preserve"> Māori) is</w:t>
      </w:r>
      <w:r w:rsidR="0080524C">
        <w:rPr>
          <w:rFonts w:eastAsia="Calibri"/>
        </w:rPr>
        <w:t> </w:t>
      </w:r>
      <w:r w:rsidRPr="00F220ED">
        <w:rPr>
          <w:rFonts w:eastAsia="Calibri"/>
        </w:rPr>
        <w:t>uniquely place-focused and based on empirical observation</w:t>
      </w:r>
      <w:r w:rsidR="00046D30">
        <w:rPr>
          <w:rFonts w:eastAsia="Calibri"/>
        </w:rPr>
        <w:t>.</w:t>
      </w:r>
      <w:r w:rsidR="00B62DD2">
        <w:rPr>
          <w:rFonts w:eastAsia="Calibri"/>
        </w:rPr>
        <w:t xml:space="preserve"> </w:t>
      </w:r>
      <w:r w:rsidR="00046D30">
        <w:rPr>
          <w:rFonts w:eastAsia="Calibri"/>
        </w:rPr>
        <w:t xml:space="preserve">It </w:t>
      </w:r>
      <w:r w:rsidR="00B62DD2">
        <w:rPr>
          <w:rFonts w:eastAsia="Calibri"/>
        </w:rPr>
        <w:t xml:space="preserve">should be </w:t>
      </w:r>
      <w:r w:rsidR="00046D30">
        <w:rPr>
          <w:rFonts w:eastAsia="Calibri"/>
        </w:rPr>
        <w:t xml:space="preserve">a </w:t>
      </w:r>
      <w:r w:rsidR="00B62DD2">
        <w:rPr>
          <w:rFonts w:eastAsia="Calibri"/>
        </w:rPr>
        <w:t xml:space="preserve">specific </w:t>
      </w:r>
      <w:r w:rsidR="002F1438">
        <w:rPr>
          <w:rFonts w:eastAsia="Calibri"/>
        </w:rPr>
        <w:t>c</w:t>
      </w:r>
      <w:r w:rsidR="00B62DD2">
        <w:rPr>
          <w:rFonts w:eastAsia="Calibri"/>
        </w:rPr>
        <w:t>onsider</w:t>
      </w:r>
      <w:r w:rsidR="00046D30">
        <w:rPr>
          <w:rFonts w:eastAsia="Calibri"/>
        </w:rPr>
        <w:t>ation</w:t>
      </w:r>
      <w:r w:rsidR="00B62DD2">
        <w:rPr>
          <w:rFonts w:eastAsia="Calibri"/>
        </w:rPr>
        <w:t xml:space="preserve"> when identifying climate-related risks. </w:t>
      </w:r>
      <w:r w:rsidRPr="00F220ED">
        <w:rPr>
          <w:rFonts w:eastAsia="Calibri"/>
        </w:rPr>
        <w:t xml:space="preserve">The holders of this knowledge are </w:t>
      </w:r>
      <w:proofErr w:type="spellStart"/>
      <w:r w:rsidRPr="00F220ED">
        <w:rPr>
          <w:rFonts w:eastAsia="Calibri"/>
        </w:rPr>
        <w:t>tangata</w:t>
      </w:r>
      <w:proofErr w:type="spellEnd"/>
      <w:r w:rsidR="004B6514">
        <w:rPr>
          <w:rFonts w:eastAsia="Calibri"/>
        </w:rPr>
        <w:t> </w:t>
      </w:r>
      <w:r w:rsidRPr="00F220ED">
        <w:rPr>
          <w:rFonts w:eastAsia="Calibri"/>
        </w:rPr>
        <w:t xml:space="preserve">whenua, and access to this knowledge may only be obtained through consultation with local </w:t>
      </w:r>
      <w:r w:rsidRPr="00A04C40">
        <w:rPr>
          <w:rFonts w:eastAsia="Calibri"/>
        </w:rPr>
        <w:t>iwi</w:t>
      </w:r>
      <w:r w:rsidR="00A04C40" w:rsidRPr="00A04C40">
        <w:rPr>
          <w:rFonts w:eastAsia="Calibri"/>
        </w:rPr>
        <w:t>.</w:t>
      </w:r>
      <w:r w:rsidRPr="00A04C40">
        <w:rPr>
          <w:rFonts w:eastAsia="Calibri"/>
        </w:rPr>
        <w:t xml:space="preserve"> </w:t>
      </w:r>
    </w:p>
    <w:p w14:paraId="0DB4CD79" w14:textId="70C207A7" w:rsidR="00133E5B" w:rsidRDefault="04114043" w:rsidP="004B6514">
      <w:pPr>
        <w:pStyle w:val="BodyText"/>
        <w:rPr>
          <w:rFonts w:eastAsia="Calibri" w:cs="Calibri"/>
        </w:rPr>
      </w:pPr>
      <w:r>
        <w:t>For risk assessments</w:t>
      </w:r>
      <w:r w:rsidR="3334AC05">
        <w:t>, both physical and spiritual</w:t>
      </w:r>
      <w:r>
        <w:t xml:space="preserve"> wellbeing (environment and people) are</w:t>
      </w:r>
      <w:r w:rsidR="3334AC05">
        <w:t xml:space="preserve"> </w:t>
      </w:r>
      <w:r w:rsidR="42C90782">
        <w:t>viewed as interconnected and critical</w:t>
      </w:r>
      <w:r w:rsidR="3334AC05">
        <w:t xml:space="preserve">. </w:t>
      </w:r>
      <w:r w:rsidR="1084C66A">
        <w:t xml:space="preserve">The </w:t>
      </w:r>
      <w:r w:rsidR="4DAD9EA8" w:rsidRPr="123B379F">
        <w:rPr>
          <w:rFonts w:eastAsia="Calibri" w:cs="Calibri"/>
          <w:color w:val="000000" w:themeColor="text1"/>
        </w:rPr>
        <w:t>iwi/Māori</w:t>
      </w:r>
      <w:r w:rsidR="1084C66A">
        <w:t xml:space="preserve"> protocols associated </w:t>
      </w:r>
      <w:r w:rsidR="1EC4CEB9">
        <w:t>with</w:t>
      </w:r>
      <w:r w:rsidR="7ABBF5B4">
        <w:t xml:space="preserve"> physical and spiritual wellbeing </w:t>
      </w:r>
      <w:r w:rsidR="1084C66A">
        <w:t>will differ between iwi/</w:t>
      </w:r>
      <w:proofErr w:type="spellStart"/>
      <w:r w:rsidR="1084C66A">
        <w:t>hap</w:t>
      </w:r>
      <w:r w:rsidR="00E151B3">
        <w:rPr>
          <w:rFonts w:cs="Calibri"/>
        </w:rPr>
        <w:t>ū</w:t>
      </w:r>
      <w:proofErr w:type="spellEnd"/>
      <w:r w:rsidR="1084C66A">
        <w:t xml:space="preserve"> groups and </w:t>
      </w:r>
      <w:r w:rsidR="32D894B5">
        <w:t xml:space="preserve">will require specific local conversations with the right individuals/groups. </w:t>
      </w:r>
      <w:r w:rsidR="6FA1A49C">
        <w:t>Risks to iwi/Māori are best</w:t>
      </w:r>
      <w:r w:rsidR="6FA1A49C" w:rsidRPr="123B379F">
        <w:rPr>
          <w:rFonts w:eastAsia="Calibri" w:cs="Calibri"/>
        </w:rPr>
        <w:t xml:space="preserve"> identified and assessed by </w:t>
      </w:r>
      <w:r w:rsidR="4692D7DD" w:rsidRPr="123B379F">
        <w:rPr>
          <w:rFonts w:eastAsia="Calibri" w:cs="Calibri"/>
        </w:rPr>
        <w:t xml:space="preserve">working together with </w:t>
      </w:r>
      <w:r w:rsidR="6FA1A49C" w:rsidRPr="123B379F">
        <w:rPr>
          <w:rFonts w:eastAsia="Calibri" w:cs="Calibri"/>
        </w:rPr>
        <w:t>local iwi representatives. There is no specific methodology, but it is understood there are several pilot assessments underway</w:t>
      </w:r>
      <w:r w:rsidR="15C1F5A0" w:rsidRPr="123B379F">
        <w:rPr>
          <w:rFonts w:eastAsia="Calibri" w:cs="Calibri"/>
        </w:rPr>
        <w:t xml:space="preserve">, ranging from local iwi developing their own risk assessment with support from local council through to </w:t>
      </w:r>
      <w:r w:rsidR="791E01F4" w:rsidRPr="123B379F">
        <w:rPr>
          <w:rFonts w:eastAsia="Calibri" w:cs="Calibri"/>
        </w:rPr>
        <w:t>iwi/M</w:t>
      </w:r>
      <w:r w:rsidR="288DF87B" w:rsidRPr="123B379F">
        <w:rPr>
          <w:rFonts w:eastAsia="Calibri" w:cs="Calibri"/>
        </w:rPr>
        <w:t>ā</w:t>
      </w:r>
      <w:r w:rsidR="791E01F4" w:rsidRPr="123B379F">
        <w:rPr>
          <w:rFonts w:eastAsia="Calibri" w:cs="Calibri"/>
        </w:rPr>
        <w:t xml:space="preserve">ori having governance oversight </w:t>
      </w:r>
      <w:r w:rsidR="6FA1A49C" w:rsidRPr="123B379F">
        <w:rPr>
          <w:rFonts w:eastAsia="Calibri" w:cs="Calibri"/>
        </w:rPr>
        <w:t>of climate change projects (</w:t>
      </w:r>
      <w:proofErr w:type="spellStart"/>
      <w:r w:rsidR="6FA1A49C" w:rsidRPr="123B379F">
        <w:rPr>
          <w:rFonts w:eastAsia="Calibri" w:cs="Calibri"/>
        </w:rPr>
        <w:t>eg</w:t>
      </w:r>
      <w:proofErr w:type="spellEnd"/>
      <w:r w:rsidR="6FA1A49C" w:rsidRPr="123B379F">
        <w:rPr>
          <w:rFonts w:eastAsia="Calibri" w:cs="Calibri"/>
        </w:rPr>
        <w:t>, Independent Māori Statutory Board in Auckland).</w:t>
      </w:r>
    </w:p>
    <w:p w14:paraId="03CF7045" w14:textId="44B96615" w:rsidR="00DE6E25" w:rsidRPr="004B6514" w:rsidRDefault="008649AA" w:rsidP="004B6514">
      <w:pPr>
        <w:pStyle w:val="BodyText"/>
      </w:pPr>
      <w:r>
        <w:t xml:space="preserve">The Treaty of Waitangi </w:t>
      </w:r>
      <w:r w:rsidR="005B2611">
        <w:t xml:space="preserve">is </w:t>
      </w:r>
      <w:r>
        <w:t>the platform for a partnership approach between iwi/Māori and the Crown/</w:t>
      </w:r>
      <w:proofErr w:type="spellStart"/>
      <w:r w:rsidR="48E4CCCF">
        <w:t>P</w:t>
      </w:r>
      <w:r>
        <w:t>ākeha</w:t>
      </w:r>
      <w:proofErr w:type="spellEnd"/>
      <w:r>
        <w:t xml:space="preserve">. This is essential </w:t>
      </w:r>
      <w:r w:rsidR="005B2611">
        <w:t>for</w:t>
      </w:r>
      <w:r>
        <w:t xml:space="preserve"> decision</w:t>
      </w:r>
      <w:r w:rsidR="005B2611">
        <w:t xml:space="preserve">s </w:t>
      </w:r>
      <w:r>
        <w:t>on climate change interventions and adaptation and to ensure equity of outcomes in the social, cultural, environmental</w:t>
      </w:r>
      <w:r w:rsidR="0067500E">
        <w:t>,</w:t>
      </w:r>
      <w:r>
        <w:t xml:space="preserve"> and economic domains. Incorporating an understanding of </w:t>
      </w:r>
      <w:proofErr w:type="spellStart"/>
      <w:r w:rsidR="005B2611">
        <w:t>m</w:t>
      </w:r>
      <w:r>
        <w:t>ātauranga</w:t>
      </w:r>
      <w:proofErr w:type="spellEnd"/>
      <w:r>
        <w:t xml:space="preserve"> Māori, as well as </w:t>
      </w:r>
      <w:r w:rsidR="0067500E">
        <w:t>considering</w:t>
      </w:r>
      <w:r>
        <w:t xml:space="preserve"> cultural and social differences</w:t>
      </w:r>
      <w:r w:rsidR="00A96CF4">
        <w:t xml:space="preserve"> helps us</w:t>
      </w:r>
      <w:r>
        <w:t xml:space="preserve"> </w:t>
      </w:r>
      <w:r w:rsidR="00A96CF4">
        <w:t xml:space="preserve">grasp </w:t>
      </w:r>
      <w:r>
        <w:t xml:space="preserve">the wider climate implications </w:t>
      </w:r>
      <w:r w:rsidR="00A96CF4">
        <w:t xml:space="preserve">for </w:t>
      </w:r>
      <w:r>
        <w:t>New Zealand</w:t>
      </w:r>
      <w:r w:rsidR="005B5CC3">
        <w:t>.</w:t>
      </w:r>
      <w:r w:rsidR="00DE6E25">
        <w:t xml:space="preserve"> </w:t>
      </w:r>
      <w:r w:rsidR="005B5CC3">
        <w:t>This</w:t>
      </w:r>
      <w:r w:rsidR="00DE6E25">
        <w:t xml:space="preserve"> </w:t>
      </w:r>
      <w:r w:rsidR="005B2611">
        <w:t>could</w:t>
      </w:r>
      <w:r w:rsidR="00DE6E25">
        <w:t xml:space="preserve"> make a significant contribution to the risk assessment process.</w:t>
      </w:r>
    </w:p>
    <w:p w14:paraId="3D27C996" w14:textId="2540CDB6" w:rsidR="007B3ED1" w:rsidRDefault="004E22C8" w:rsidP="004B6514">
      <w:pPr>
        <w:pStyle w:val="Heading2"/>
        <w:spacing w:after="240"/>
        <w:rPr>
          <w:rFonts w:eastAsia="Calibri"/>
        </w:rPr>
      </w:pPr>
      <w:bookmarkStart w:id="691" w:name="_3.2__"/>
      <w:bookmarkStart w:id="692" w:name="_Ref73982705"/>
      <w:bookmarkStart w:id="693" w:name="_Toc76030043"/>
      <w:bookmarkStart w:id="694" w:name="_Toc76035600"/>
      <w:bookmarkStart w:id="695" w:name="_Toc80632358"/>
      <w:bookmarkEnd w:id="691"/>
      <w:r>
        <w:rPr>
          <w:rFonts w:eastAsia="Calibri"/>
        </w:rPr>
        <w:lastRenderedPageBreak/>
        <w:t>3.2</w:t>
      </w:r>
      <w:r w:rsidR="004B6514">
        <w:rPr>
          <w:rFonts w:eastAsia="Calibri"/>
        </w:rPr>
        <w:tab/>
      </w:r>
      <w:r w:rsidR="007B3ED1" w:rsidRPr="00F31912">
        <w:rPr>
          <w:rFonts w:eastAsia="Calibri"/>
        </w:rPr>
        <w:t>Step 3B: Detailed physical risk assessment</w:t>
      </w:r>
      <w:bookmarkEnd w:id="692"/>
      <w:bookmarkEnd w:id="693"/>
      <w:bookmarkEnd w:id="694"/>
      <w:bookmarkEnd w:id="695"/>
    </w:p>
    <w:tbl>
      <w:tblPr>
        <w:tblStyle w:val="TableGrid"/>
        <w:tblW w:w="8562" w:type="dxa"/>
        <w:tblBorders>
          <w:top w:val="none" w:sz="0" w:space="0" w:color="auto"/>
          <w:left w:val="none" w:sz="0" w:space="0" w:color="auto"/>
          <w:bottom w:val="none" w:sz="0" w:space="0" w:color="auto"/>
          <w:right w:val="none" w:sz="0" w:space="0" w:color="auto"/>
          <w:insideH w:val="dotted" w:sz="4" w:space="0" w:color="1F497D" w:themeColor="text2"/>
          <w:insideV w:val="none" w:sz="0" w:space="0" w:color="auto"/>
        </w:tblBorders>
        <w:shd w:val="clear" w:color="auto" w:fill="E9F5F3"/>
        <w:tblLook w:val="04A0" w:firstRow="1" w:lastRow="0" w:firstColumn="1" w:lastColumn="0" w:noHBand="0" w:noVBand="1"/>
      </w:tblPr>
      <w:tblGrid>
        <w:gridCol w:w="3821"/>
        <w:gridCol w:w="4741"/>
      </w:tblGrid>
      <w:tr w:rsidR="006774CC" w:rsidRPr="004B6514" w14:paraId="65563FFA" w14:textId="77777777" w:rsidTr="000452A0">
        <w:tc>
          <w:tcPr>
            <w:tcW w:w="3697" w:type="dxa"/>
            <w:tcBorders>
              <w:top w:val="nil"/>
              <w:bottom w:val="dotted" w:sz="4" w:space="0" w:color="1C556C" w:themeColor="accent1"/>
            </w:tcBorders>
            <w:shd w:val="clear" w:color="auto" w:fill="E9F5F3"/>
          </w:tcPr>
          <w:p w14:paraId="3A6D65B2" w14:textId="597C4EF3" w:rsidR="006774CC" w:rsidRPr="004B6514" w:rsidRDefault="006774CC" w:rsidP="004B6514">
            <w:pPr>
              <w:pStyle w:val="BodyText"/>
            </w:pPr>
            <w:r w:rsidRPr="00C51914">
              <w:rPr>
                <w:b/>
                <w:bCs/>
              </w:rPr>
              <w:t>Who:</w:t>
            </w:r>
            <w:r w:rsidRPr="004B6514">
              <w:t xml:space="preserve"> Core project team, technical reference group, subject matter experts, stakeholders, GIS specialists, data analysts</w:t>
            </w:r>
          </w:p>
        </w:tc>
        <w:tc>
          <w:tcPr>
            <w:tcW w:w="4588" w:type="dxa"/>
            <w:tcBorders>
              <w:top w:val="nil"/>
              <w:bottom w:val="dotted" w:sz="4" w:space="0" w:color="1C556C" w:themeColor="accent1"/>
            </w:tcBorders>
            <w:shd w:val="clear" w:color="auto" w:fill="E9F5F3"/>
          </w:tcPr>
          <w:p w14:paraId="5370B192" w14:textId="25A3BBF2" w:rsidR="006774CC" w:rsidRPr="004B6514" w:rsidRDefault="006774CC" w:rsidP="004B6514">
            <w:pPr>
              <w:pStyle w:val="BodyText"/>
            </w:pPr>
            <w:r w:rsidRPr="004B6514">
              <w:rPr>
                <w:b/>
                <w:bCs/>
              </w:rPr>
              <w:t>Outputs:</w:t>
            </w:r>
            <w:r w:rsidRPr="004B6514">
              <w:t xml:space="preserve"> Draft risk-rating workbook</w:t>
            </w:r>
          </w:p>
        </w:tc>
      </w:tr>
      <w:tr w:rsidR="006774CC" w:rsidRPr="00F31912" w14:paraId="0C1430B2" w14:textId="77777777" w:rsidTr="000452A0">
        <w:tc>
          <w:tcPr>
            <w:tcW w:w="8285" w:type="dxa"/>
            <w:gridSpan w:val="2"/>
            <w:tcBorders>
              <w:top w:val="dotted" w:sz="4" w:space="0" w:color="1C556C" w:themeColor="accent1"/>
            </w:tcBorders>
            <w:shd w:val="clear" w:color="auto" w:fill="E9F5F3"/>
          </w:tcPr>
          <w:p w14:paraId="38E13442" w14:textId="7B2A50DE" w:rsidR="006774CC" w:rsidRPr="004B6514" w:rsidRDefault="006774CC" w:rsidP="004B6514">
            <w:pPr>
              <w:pStyle w:val="BodyText"/>
              <w:rPr>
                <w:rFonts w:eastAsia="Calibri"/>
                <w:i/>
                <w:iCs/>
              </w:rPr>
            </w:pPr>
            <w:r w:rsidRPr="004B6514">
              <w:rPr>
                <w:rFonts w:eastAsia="Calibri"/>
                <w:b/>
                <w:i/>
                <w:iCs/>
              </w:rPr>
              <w:t>Summary:</w:t>
            </w:r>
            <w:r w:rsidRPr="004B6514">
              <w:rPr>
                <w:rFonts w:eastAsia="Calibri"/>
                <w:i/>
                <w:iCs/>
              </w:rPr>
              <w:t xml:space="preserve"> Assess direct climate risks, based on exposure and vulnerability, to generate a rating for each risk. Consider indirect/cascading risks separately. </w:t>
            </w:r>
          </w:p>
        </w:tc>
      </w:tr>
    </w:tbl>
    <w:p w14:paraId="5C219751" w14:textId="2D8C2718" w:rsidR="006C4E27" w:rsidRDefault="000B0FB4" w:rsidP="00C51914">
      <w:pPr>
        <w:pStyle w:val="Bullet"/>
        <w:spacing w:before="240"/>
        <w:rPr>
          <w:rFonts w:eastAsia="Calibri"/>
        </w:rPr>
      </w:pPr>
      <w:bookmarkStart w:id="696" w:name="_Hlk75775985"/>
      <w:r>
        <w:rPr>
          <w:rFonts w:eastAsia="Calibri"/>
        </w:rPr>
        <w:t>Set up</w:t>
      </w:r>
      <w:r w:rsidR="007B3ED1" w:rsidRPr="00F31912">
        <w:rPr>
          <w:rFonts w:eastAsia="Calibri"/>
        </w:rPr>
        <w:t xml:space="preserve"> targeted engagement (</w:t>
      </w:r>
      <w:proofErr w:type="spellStart"/>
      <w:r w:rsidR="002268F1">
        <w:rPr>
          <w:rFonts w:eastAsia="Calibri"/>
        </w:rPr>
        <w:t>eg</w:t>
      </w:r>
      <w:proofErr w:type="spellEnd"/>
      <w:r w:rsidR="002268F1">
        <w:rPr>
          <w:rFonts w:eastAsia="Calibri"/>
        </w:rPr>
        <w:t>,</w:t>
      </w:r>
      <w:r w:rsidR="00B1592E">
        <w:rPr>
          <w:rFonts w:eastAsia="Calibri"/>
        </w:rPr>
        <w:t xml:space="preserve"> </w:t>
      </w:r>
      <w:r w:rsidR="007B3ED1" w:rsidRPr="00F31912">
        <w:rPr>
          <w:rFonts w:eastAsia="Calibri"/>
        </w:rPr>
        <w:t xml:space="preserve">workshops) with </w:t>
      </w:r>
      <w:r w:rsidR="00A96CF4">
        <w:rPr>
          <w:rFonts w:eastAsia="Calibri"/>
        </w:rPr>
        <w:t>subject matter experts</w:t>
      </w:r>
      <w:r w:rsidR="007B3ED1" w:rsidRPr="00F31912">
        <w:rPr>
          <w:rFonts w:eastAsia="Calibri"/>
        </w:rPr>
        <w:t xml:space="preserve"> and key stakeholders</w:t>
      </w:r>
      <w:r>
        <w:rPr>
          <w:rFonts w:eastAsia="Calibri"/>
        </w:rPr>
        <w:t>,</w:t>
      </w:r>
      <w:r w:rsidR="007B3ED1" w:rsidRPr="00F31912">
        <w:rPr>
          <w:rFonts w:eastAsia="Calibri"/>
        </w:rPr>
        <w:t xml:space="preserve"> </w:t>
      </w:r>
      <w:r w:rsidR="006C4E27">
        <w:rPr>
          <w:rFonts w:eastAsia="Calibri"/>
        </w:rPr>
        <w:t>to gain</w:t>
      </w:r>
      <w:r w:rsidR="007B3ED1" w:rsidRPr="00F31912">
        <w:rPr>
          <w:rFonts w:eastAsia="Calibri"/>
        </w:rPr>
        <w:t xml:space="preserve"> insight into the screened </w:t>
      </w:r>
      <w:bookmarkEnd w:id="696"/>
      <w:r w:rsidR="00A96CF4">
        <w:rPr>
          <w:rFonts w:eastAsia="Calibri"/>
        </w:rPr>
        <w:t>elements at</w:t>
      </w:r>
      <w:r w:rsidR="00A6744D">
        <w:rPr>
          <w:rFonts w:eastAsia="Calibri"/>
        </w:rPr>
        <w:t xml:space="preserve"> </w:t>
      </w:r>
      <w:r w:rsidR="007B3ED1" w:rsidRPr="00F31912">
        <w:rPr>
          <w:rFonts w:eastAsia="Calibri"/>
        </w:rPr>
        <w:t xml:space="preserve">risk. </w:t>
      </w:r>
    </w:p>
    <w:p w14:paraId="0EF49475" w14:textId="62C5C9B9" w:rsidR="006C4E27" w:rsidRDefault="006C4E27" w:rsidP="004B6514">
      <w:pPr>
        <w:pStyle w:val="Bullet"/>
        <w:rPr>
          <w:rFonts w:eastAsia="Calibri"/>
        </w:rPr>
      </w:pPr>
      <w:r>
        <w:rPr>
          <w:rFonts w:eastAsia="Calibri"/>
        </w:rPr>
        <w:t xml:space="preserve">You could review the </w:t>
      </w:r>
      <w:r w:rsidR="007B3ED1" w:rsidRPr="00F31912">
        <w:rPr>
          <w:rFonts w:eastAsia="Calibri"/>
        </w:rPr>
        <w:t xml:space="preserve">literature </w:t>
      </w:r>
      <w:r>
        <w:rPr>
          <w:rFonts w:eastAsia="Calibri"/>
        </w:rPr>
        <w:t>on</w:t>
      </w:r>
      <w:r w:rsidR="007B3ED1" w:rsidRPr="00F31912">
        <w:rPr>
          <w:rFonts w:eastAsia="Calibri"/>
        </w:rPr>
        <w:t xml:space="preserve"> each risk. </w:t>
      </w:r>
    </w:p>
    <w:p w14:paraId="7D9CC785" w14:textId="0CC43419" w:rsidR="007B3ED1" w:rsidRPr="00F31912" w:rsidRDefault="007B3ED1" w:rsidP="004B6514">
      <w:pPr>
        <w:pStyle w:val="Bullet"/>
        <w:rPr>
          <w:rFonts w:eastAsia="Calibri"/>
        </w:rPr>
      </w:pPr>
      <w:r>
        <w:rPr>
          <w:rFonts w:eastAsia="Calibri"/>
        </w:rPr>
        <w:t xml:space="preserve">The spreadsheet developed </w:t>
      </w:r>
      <w:r w:rsidR="00612338">
        <w:rPr>
          <w:rFonts w:eastAsia="Calibri"/>
        </w:rPr>
        <w:t>from</w:t>
      </w:r>
      <w:r>
        <w:rPr>
          <w:rFonts w:eastAsia="Calibri"/>
        </w:rPr>
        <w:t xml:space="preserve"> the stakeholder input </w:t>
      </w:r>
      <w:r w:rsidR="006C4E27">
        <w:rPr>
          <w:rFonts w:eastAsia="Calibri"/>
        </w:rPr>
        <w:t>(</w:t>
      </w:r>
      <w:hyperlink w:anchor="_Toc73976806" w:history="1">
        <w:r w:rsidR="006C4E27">
          <w:rPr>
            <w:rStyle w:val="Hyperlink"/>
            <w:rFonts w:eastAsia="Calibri"/>
          </w:rPr>
          <w:t>s</w:t>
        </w:r>
        <w:r w:rsidRPr="00697420">
          <w:rPr>
            <w:rStyle w:val="Hyperlink"/>
            <w:rFonts w:eastAsia="Calibri"/>
          </w:rPr>
          <w:t>tep 3A</w:t>
        </w:r>
      </w:hyperlink>
      <w:r w:rsidR="006C4E27">
        <w:rPr>
          <w:rStyle w:val="Hyperlink"/>
          <w:rFonts w:eastAsia="Calibri"/>
        </w:rPr>
        <w:t>)</w:t>
      </w:r>
      <w:r>
        <w:rPr>
          <w:rFonts w:eastAsia="Calibri"/>
        </w:rPr>
        <w:t xml:space="preserve"> forms the basis for the workshops. </w:t>
      </w:r>
      <w:r w:rsidR="006C4E27">
        <w:rPr>
          <w:rFonts w:eastAsia="Calibri"/>
        </w:rPr>
        <w:t xml:space="preserve">For a </w:t>
      </w:r>
      <w:r>
        <w:rPr>
          <w:rFonts w:eastAsia="Calibri"/>
        </w:rPr>
        <w:t>detailed template</w:t>
      </w:r>
      <w:r w:rsidR="00A96CF4">
        <w:rPr>
          <w:rFonts w:eastAsia="Calibri"/>
        </w:rPr>
        <w:t>,</w:t>
      </w:r>
      <w:r>
        <w:rPr>
          <w:rFonts w:eastAsia="Calibri"/>
        </w:rPr>
        <w:t xml:space="preserve"> </w:t>
      </w:r>
      <w:r w:rsidR="006C4E27">
        <w:rPr>
          <w:rFonts w:eastAsia="Calibri"/>
        </w:rPr>
        <w:t>see</w:t>
      </w:r>
      <w:r>
        <w:rPr>
          <w:rFonts w:eastAsia="Calibri"/>
        </w:rPr>
        <w:t xml:space="preserve"> </w:t>
      </w:r>
      <w:hyperlink w:anchor="_Appendix_D:_Detailed" w:history="1">
        <w:r w:rsidR="00A96CF4">
          <w:rPr>
            <w:rStyle w:val="Hyperlink"/>
            <w:rFonts w:eastAsia="Calibri"/>
          </w:rPr>
          <w:t>a</w:t>
        </w:r>
        <w:r w:rsidRPr="00697420">
          <w:rPr>
            <w:rStyle w:val="Hyperlink"/>
            <w:rFonts w:eastAsia="Calibri"/>
          </w:rPr>
          <w:t>ppendix D</w:t>
        </w:r>
      </w:hyperlink>
      <w:r>
        <w:rPr>
          <w:rFonts w:eastAsia="Calibri"/>
        </w:rPr>
        <w:t>.</w:t>
      </w:r>
      <w:r w:rsidR="00395368">
        <w:rPr>
          <w:rFonts w:eastAsia="Calibri"/>
        </w:rPr>
        <w:t xml:space="preserve"> </w:t>
      </w:r>
    </w:p>
    <w:p w14:paraId="029F35A0" w14:textId="7FF7CBE7" w:rsidR="007B3ED1" w:rsidRPr="00C51914" w:rsidRDefault="004E22C8" w:rsidP="00C51914">
      <w:pPr>
        <w:pStyle w:val="Heading3"/>
      </w:pPr>
      <w:bookmarkStart w:id="697" w:name="_General_methodology"/>
      <w:bookmarkStart w:id="698" w:name="_Ref75972885"/>
      <w:bookmarkStart w:id="699" w:name="_Toc76030044"/>
      <w:bookmarkStart w:id="700" w:name="_Toc76035601"/>
      <w:bookmarkEnd w:id="697"/>
      <w:r>
        <w:rPr>
          <w:rFonts w:eastAsia="Calibri"/>
        </w:rPr>
        <w:t>3.2.1</w:t>
      </w:r>
      <w:r w:rsidR="00C51914">
        <w:rPr>
          <w:rFonts w:eastAsia="Calibri"/>
        </w:rPr>
        <w:tab/>
      </w:r>
      <w:r w:rsidR="007B3ED1">
        <w:rPr>
          <w:rFonts w:eastAsia="Calibri"/>
        </w:rPr>
        <w:t>General m</w:t>
      </w:r>
      <w:r w:rsidR="007B3ED1" w:rsidRPr="00F31912">
        <w:rPr>
          <w:rFonts w:eastAsia="Calibri"/>
        </w:rPr>
        <w:t>ethodology</w:t>
      </w:r>
      <w:bookmarkEnd w:id="698"/>
      <w:bookmarkEnd w:id="699"/>
      <w:bookmarkEnd w:id="700"/>
      <w:r w:rsidR="005C3B9A">
        <w:rPr>
          <w:rFonts w:eastAsia="Calibri"/>
        </w:rPr>
        <w:t xml:space="preserve"> </w:t>
      </w:r>
    </w:p>
    <w:p w14:paraId="30D8FBCA" w14:textId="6B3FD0AA" w:rsidR="007B3ED1" w:rsidRPr="00F31912" w:rsidRDefault="00800C80" w:rsidP="007B3ED1">
      <w:pPr>
        <w:pStyle w:val="BodyText"/>
        <w:rPr>
          <w:rFonts w:eastAsia="Calibri"/>
        </w:rPr>
      </w:pPr>
      <w:r>
        <w:rPr>
          <w:rFonts w:eastAsia="Calibri"/>
        </w:rPr>
        <w:t xml:space="preserve">Many climate risks are complex, so </w:t>
      </w:r>
      <w:r w:rsidR="007B3ED1" w:rsidRPr="00F31912">
        <w:rPr>
          <w:rFonts w:eastAsia="Calibri"/>
        </w:rPr>
        <w:t>a detailed assessment is generally qualitative, drawing on specialist and local knowledge (which acknowledges the uncertainty).</w:t>
      </w:r>
    </w:p>
    <w:p w14:paraId="0F4044DD" w14:textId="7F75E7F4" w:rsidR="007B3ED1" w:rsidRDefault="007B3ED1" w:rsidP="007B3ED1">
      <w:pPr>
        <w:pStyle w:val="BodyText"/>
        <w:rPr>
          <w:rFonts w:eastAsia="Calibri"/>
        </w:rPr>
      </w:pPr>
      <w:r w:rsidRPr="00F31912">
        <w:rPr>
          <w:rFonts w:eastAsia="Calibri"/>
        </w:rPr>
        <w:t>Th</w:t>
      </w:r>
      <w:r>
        <w:rPr>
          <w:rFonts w:eastAsia="Calibri"/>
        </w:rPr>
        <w:t xml:space="preserve">e recommended </w:t>
      </w:r>
      <w:r w:rsidRPr="00F31912">
        <w:rPr>
          <w:rFonts w:eastAsia="Calibri"/>
        </w:rPr>
        <w:t xml:space="preserve">method </w:t>
      </w:r>
      <w:r w:rsidR="00800C80">
        <w:rPr>
          <w:rFonts w:eastAsia="Calibri"/>
        </w:rPr>
        <w:t>uses</w:t>
      </w:r>
      <w:r w:rsidRPr="00F31912">
        <w:rPr>
          <w:rFonts w:eastAsia="Calibri"/>
        </w:rPr>
        <w:t xml:space="preserve"> a qualitative rating of </w:t>
      </w:r>
      <w:r w:rsidRPr="002D24D6">
        <w:rPr>
          <w:rFonts w:eastAsia="Calibri"/>
          <w:b/>
        </w:rPr>
        <w:t>exposure</w:t>
      </w:r>
      <w:r w:rsidRPr="00F31912">
        <w:rPr>
          <w:rFonts w:eastAsia="Calibri"/>
        </w:rPr>
        <w:t xml:space="preserve"> and </w:t>
      </w:r>
      <w:r w:rsidRPr="002D24D6">
        <w:rPr>
          <w:rFonts w:eastAsia="Calibri"/>
          <w:b/>
        </w:rPr>
        <w:t>vulnerability</w:t>
      </w:r>
      <w:r w:rsidRPr="00F31912">
        <w:rPr>
          <w:rFonts w:eastAsia="Calibri"/>
        </w:rPr>
        <w:t xml:space="preserve"> </w:t>
      </w:r>
      <w:r w:rsidR="00800C80">
        <w:rPr>
          <w:rFonts w:eastAsia="Calibri"/>
        </w:rPr>
        <w:t>(</w:t>
      </w:r>
      <w:r w:rsidR="00AC30F9">
        <w:rPr>
          <w:rFonts w:eastAsia="Calibri"/>
        </w:rPr>
        <w:t xml:space="preserve">figure </w:t>
      </w:r>
      <w:r w:rsidR="00A6744D">
        <w:rPr>
          <w:rFonts w:eastAsia="Calibri"/>
        </w:rPr>
        <w:t>11</w:t>
      </w:r>
      <w:r w:rsidR="00800C80">
        <w:rPr>
          <w:rFonts w:eastAsia="Calibri"/>
        </w:rPr>
        <w:t>)</w:t>
      </w:r>
      <w:r w:rsidRPr="00C521ED">
        <w:rPr>
          <w:rFonts w:eastAsia="Calibri"/>
        </w:rPr>
        <w:t>. It</w:t>
      </w:r>
      <w:r w:rsidRPr="00F31912">
        <w:rPr>
          <w:rFonts w:eastAsia="Calibri"/>
        </w:rPr>
        <w:t xml:space="preserve"> draws from the IPCC conceptual risk framework </w:t>
      </w:r>
      <w:r w:rsidR="00800C80">
        <w:rPr>
          <w:rFonts w:eastAsia="Calibri"/>
        </w:rPr>
        <w:t>(</w:t>
      </w:r>
      <w:r w:rsidR="008B7AA9">
        <w:rPr>
          <w:rFonts w:eastAsia="Calibri"/>
        </w:rPr>
        <w:t>b</w:t>
      </w:r>
      <w:r w:rsidR="00111F69">
        <w:rPr>
          <w:rFonts w:eastAsia="Calibri"/>
        </w:rPr>
        <w:t xml:space="preserve">ox 1, </w:t>
      </w:r>
      <w:hyperlink w:anchor="figure4" w:history="1">
        <w:r w:rsidR="00F179AA" w:rsidRPr="00F179AA">
          <w:rPr>
            <w:rStyle w:val="Hyperlink"/>
            <w:rFonts w:eastAsia="Calibri"/>
          </w:rPr>
          <w:t>figure 4</w:t>
        </w:r>
      </w:hyperlink>
      <w:r w:rsidR="00800C80">
        <w:rPr>
          <w:rFonts w:eastAsia="Calibri"/>
        </w:rPr>
        <w:t>)</w:t>
      </w:r>
      <w:r>
        <w:rPr>
          <w:rFonts w:eastAsia="Calibri"/>
        </w:rPr>
        <w:t xml:space="preserve">. </w:t>
      </w:r>
      <w:r w:rsidRPr="00F31912">
        <w:rPr>
          <w:rFonts w:eastAsia="Calibri"/>
        </w:rPr>
        <w:t xml:space="preserve">This shows that risks from climate change arise from the interaction between </w:t>
      </w:r>
      <w:r>
        <w:rPr>
          <w:rFonts w:eastAsia="Calibri"/>
        </w:rPr>
        <w:t xml:space="preserve">a </w:t>
      </w:r>
      <w:r w:rsidRPr="00F31912">
        <w:rPr>
          <w:rFonts w:eastAsia="Calibri"/>
        </w:rPr>
        <w:t>hazard (triggered by an event or trend related to climate change), vulnerability (susceptibility to harm)</w:t>
      </w:r>
      <w:r w:rsidR="00A6744D">
        <w:rPr>
          <w:rFonts w:eastAsia="Calibri"/>
        </w:rPr>
        <w:t>,</w:t>
      </w:r>
      <w:r w:rsidRPr="00F31912">
        <w:rPr>
          <w:rFonts w:eastAsia="Calibri"/>
        </w:rPr>
        <w:t xml:space="preserve"> and exposure (</w:t>
      </w:r>
      <w:r>
        <w:rPr>
          <w:rFonts w:eastAsia="Calibri"/>
        </w:rPr>
        <w:t xml:space="preserve">of the </w:t>
      </w:r>
      <w:r w:rsidRPr="00F31912">
        <w:rPr>
          <w:rFonts w:eastAsia="Calibri"/>
        </w:rPr>
        <w:t>people, assets</w:t>
      </w:r>
      <w:r w:rsidR="00A6744D">
        <w:rPr>
          <w:rFonts w:eastAsia="Calibri"/>
        </w:rPr>
        <w:t>,</w:t>
      </w:r>
      <w:r w:rsidRPr="00F31912">
        <w:rPr>
          <w:rFonts w:eastAsia="Calibri"/>
        </w:rPr>
        <w:t xml:space="preserve"> or ecosystems </w:t>
      </w:r>
      <w:r>
        <w:rPr>
          <w:rFonts w:eastAsia="Calibri"/>
        </w:rPr>
        <w:t xml:space="preserve">to the hazard). </w:t>
      </w:r>
    </w:p>
    <w:p w14:paraId="46CB8954" w14:textId="52C7BFBA" w:rsidR="00800C80" w:rsidRDefault="00800C80" w:rsidP="007B3ED1">
      <w:pPr>
        <w:pStyle w:val="BodyText"/>
        <w:rPr>
          <w:rFonts w:eastAsia="Calibri"/>
        </w:rPr>
      </w:pPr>
      <w:r>
        <w:rPr>
          <w:rFonts w:eastAsia="Calibri"/>
        </w:rPr>
        <w:t xml:space="preserve">You should use this method for </w:t>
      </w:r>
      <w:r w:rsidR="007B3ED1" w:rsidRPr="00C521ED">
        <w:rPr>
          <w:rFonts w:eastAsia="Calibri"/>
          <w:b/>
        </w:rPr>
        <w:t>direct risks</w:t>
      </w:r>
      <w:r w:rsidR="007B3ED1" w:rsidRPr="00F31912">
        <w:rPr>
          <w:rFonts w:eastAsia="Calibri"/>
        </w:rPr>
        <w:t xml:space="preserve"> only</w:t>
      </w:r>
      <w:r w:rsidR="007B3ED1">
        <w:rPr>
          <w:rFonts w:eastAsia="Calibri"/>
        </w:rPr>
        <w:t xml:space="preserve"> (</w:t>
      </w:r>
      <w:proofErr w:type="spellStart"/>
      <w:r w:rsidR="007B3ED1">
        <w:rPr>
          <w:rFonts w:eastAsia="Calibri"/>
        </w:rPr>
        <w:t>ie</w:t>
      </w:r>
      <w:proofErr w:type="spellEnd"/>
      <w:r>
        <w:rPr>
          <w:rFonts w:eastAsia="Calibri"/>
        </w:rPr>
        <w:t>,</w:t>
      </w:r>
      <w:r w:rsidR="007B3ED1">
        <w:rPr>
          <w:rFonts w:eastAsia="Calibri"/>
        </w:rPr>
        <w:t xml:space="preserve"> where there is a direct relationship between a</w:t>
      </w:r>
      <w:r w:rsidR="008B7AA9">
        <w:rPr>
          <w:rFonts w:eastAsia="Calibri"/>
        </w:rPr>
        <w:t xml:space="preserve">n </w:t>
      </w:r>
      <w:r w:rsidR="007B3ED1">
        <w:rPr>
          <w:rFonts w:eastAsia="Calibri"/>
        </w:rPr>
        <w:t xml:space="preserve">element </w:t>
      </w:r>
      <w:r w:rsidR="00383010">
        <w:rPr>
          <w:rFonts w:eastAsia="Calibri"/>
        </w:rPr>
        <w:t>at</w:t>
      </w:r>
      <w:r w:rsidR="00A6744D">
        <w:rPr>
          <w:rFonts w:eastAsia="Calibri"/>
        </w:rPr>
        <w:t xml:space="preserve"> </w:t>
      </w:r>
      <w:r w:rsidR="00383010">
        <w:rPr>
          <w:rFonts w:eastAsia="Calibri"/>
        </w:rPr>
        <w:t xml:space="preserve">risk </w:t>
      </w:r>
      <w:r w:rsidR="007B3ED1">
        <w:rPr>
          <w:rFonts w:eastAsia="Calibri"/>
        </w:rPr>
        <w:t>and a hazard)</w:t>
      </w:r>
      <w:r>
        <w:rPr>
          <w:rFonts w:eastAsia="Calibri"/>
        </w:rPr>
        <w:t>.</w:t>
      </w:r>
      <w:r w:rsidR="009123D3">
        <w:rPr>
          <w:rFonts w:eastAsia="Calibri"/>
        </w:rPr>
        <w:t xml:space="preserve"> </w:t>
      </w:r>
      <w:r>
        <w:rPr>
          <w:rFonts w:eastAsia="Calibri"/>
        </w:rPr>
        <w:t>These are the most common risks.</w:t>
      </w:r>
    </w:p>
    <w:p w14:paraId="484DF3DD" w14:textId="52212D22" w:rsidR="00800C80" w:rsidRPr="00800C80" w:rsidRDefault="00E53CCF" w:rsidP="00C51914">
      <w:pPr>
        <w:pStyle w:val="Heading4"/>
        <w:rPr>
          <w:rFonts w:eastAsia="Calibri"/>
        </w:rPr>
      </w:pPr>
      <w:r>
        <w:rPr>
          <w:rFonts w:eastAsia="Calibri"/>
        </w:rPr>
        <w:t>Rating i</w:t>
      </w:r>
      <w:r w:rsidR="00800C80" w:rsidRPr="00800C80">
        <w:rPr>
          <w:rFonts w:eastAsia="Calibri"/>
        </w:rPr>
        <w:t>ndirect/cascading risks</w:t>
      </w:r>
    </w:p>
    <w:p w14:paraId="2F9E798D" w14:textId="430E4D91" w:rsidR="007B3ED1" w:rsidRDefault="00E53CCF" w:rsidP="00C51914">
      <w:pPr>
        <w:pStyle w:val="BodyText"/>
        <w:rPr>
          <w:rFonts w:eastAsia="Calibri"/>
        </w:rPr>
      </w:pPr>
      <w:r>
        <w:rPr>
          <w:rFonts w:eastAsia="Calibri"/>
        </w:rPr>
        <w:t>Assessing</w:t>
      </w:r>
      <w:r w:rsidR="00800C80">
        <w:rPr>
          <w:rFonts w:eastAsia="Calibri"/>
        </w:rPr>
        <w:t xml:space="preserve"> </w:t>
      </w:r>
      <w:r w:rsidR="00800C80" w:rsidRPr="00800C80">
        <w:rPr>
          <w:rFonts w:eastAsia="Calibri"/>
        </w:rPr>
        <w:t>i</w:t>
      </w:r>
      <w:r w:rsidR="007B3ED1" w:rsidRPr="00800C80">
        <w:rPr>
          <w:rFonts w:eastAsia="Calibri"/>
        </w:rPr>
        <w:t>ndirect</w:t>
      </w:r>
      <w:r w:rsidR="00987BCD" w:rsidRPr="00800C80">
        <w:rPr>
          <w:rFonts w:eastAsia="Calibri"/>
        </w:rPr>
        <w:t xml:space="preserve"> or cascading</w:t>
      </w:r>
      <w:r w:rsidR="007B3ED1" w:rsidRPr="00800C80">
        <w:rPr>
          <w:rFonts w:eastAsia="Calibri"/>
        </w:rPr>
        <w:t xml:space="preserve"> risks</w:t>
      </w:r>
      <w:r w:rsidR="007B3ED1" w:rsidRPr="004C38F8">
        <w:rPr>
          <w:rFonts w:eastAsia="Calibri"/>
        </w:rPr>
        <w:t xml:space="preserve"> </w:t>
      </w:r>
      <w:r w:rsidR="007B3ED1" w:rsidRPr="00F31912">
        <w:rPr>
          <w:rFonts w:eastAsia="Calibri"/>
        </w:rPr>
        <w:t xml:space="preserve">is difficult, </w:t>
      </w:r>
      <w:r>
        <w:rPr>
          <w:rFonts w:eastAsia="Calibri"/>
        </w:rPr>
        <w:t xml:space="preserve">as they </w:t>
      </w:r>
      <w:r w:rsidRPr="00C51914">
        <w:t>are</w:t>
      </w:r>
      <w:r>
        <w:rPr>
          <w:rFonts w:eastAsia="Calibri"/>
        </w:rPr>
        <w:t xml:space="preserve"> complex and often still </w:t>
      </w:r>
      <w:r w:rsidR="007B3ED1">
        <w:rPr>
          <w:rFonts w:eastAsia="Calibri"/>
        </w:rPr>
        <w:t>emerg</w:t>
      </w:r>
      <w:r>
        <w:rPr>
          <w:rFonts w:eastAsia="Calibri"/>
        </w:rPr>
        <w:t>ing</w:t>
      </w:r>
      <w:r w:rsidR="00C51914">
        <w:rPr>
          <w:rFonts w:eastAsia="Calibri"/>
        </w:rPr>
        <w:t>.</w:t>
      </w:r>
      <w:r w:rsidR="007B3ED1">
        <w:rPr>
          <w:rStyle w:val="FootnoteReference"/>
          <w:rFonts w:eastAsia="Calibri"/>
          <w:bCs/>
        </w:rPr>
        <w:footnoteReference w:id="4"/>
      </w:r>
      <w:r w:rsidR="007B3ED1" w:rsidRPr="00F31912">
        <w:rPr>
          <w:rFonts w:eastAsia="Calibri"/>
        </w:rPr>
        <w:t xml:space="preserve"> </w:t>
      </w:r>
      <w:r>
        <w:rPr>
          <w:rFonts w:eastAsia="Calibri"/>
        </w:rPr>
        <w:t>M</w:t>
      </w:r>
      <w:r w:rsidR="005703FC">
        <w:rPr>
          <w:rFonts w:eastAsia="Calibri"/>
        </w:rPr>
        <w:t xml:space="preserve">ethods for evaluating </w:t>
      </w:r>
      <w:r>
        <w:rPr>
          <w:rFonts w:eastAsia="Calibri"/>
        </w:rPr>
        <w:t xml:space="preserve">these </w:t>
      </w:r>
      <w:r w:rsidR="005703FC">
        <w:rPr>
          <w:rFonts w:eastAsia="Calibri"/>
        </w:rPr>
        <w:t>risks are not well developed internationally</w:t>
      </w:r>
      <w:r>
        <w:rPr>
          <w:rFonts w:eastAsia="Calibri"/>
        </w:rPr>
        <w:t>. However, for a</w:t>
      </w:r>
      <w:r w:rsidR="00766477">
        <w:rPr>
          <w:rFonts w:eastAsia="Calibri"/>
        </w:rPr>
        <w:t> </w:t>
      </w:r>
      <w:r>
        <w:rPr>
          <w:rFonts w:eastAsia="Calibri"/>
        </w:rPr>
        <w:t xml:space="preserve">suggested approach see </w:t>
      </w:r>
      <w:hyperlink w:anchor="_3.2.2__" w:history="1">
        <w:r>
          <w:rPr>
            <w:rStyle w:val="Hyperlink"/>
            <w:rFonts w:eastAsia="Calibri"/>
          </w:rPr>
          <w:t>s</w:t>
        </w:r>
        <w:r w:rsidR="00B868C1" w:rsidRPr="00B868C1">
          <w:rPr>
            <w:rStyle w:val="Hyperlink"/>
            <w:rFonts w:eastAsia="Calibri"/>
          </w:rPr>
          <w:t>ection 3.2.2</w:t>
        </w:r>
      </w:hyperlink>
      <w:r w:rsidR="00B868C1">
        <w:rPr>
          <w:rFonts w:eastAsia="Calibri"/>
        </w:rPr>
        <w:t>.</w:t>
      </w:r>
      <w:r w:rsidR="005703FC">
        <w:rPr>
          <w:rFonts w:eastAsia="Calibri"/>
        </w:rPr>
        <w:t xml:space="preserve"> </w:t>
      </w:r>
      <w:r w:rsidR="001B1538">
        <w:rPr>
          <w:rFonts w:eastAsia="Calibri"/>
        </w:rPr>
        <w:t xml:space="preserve">These types of risks can </w:t>
      </w:r>
      <w:r w:rsidR="00665F67">
        <w:rPr>
          <w:rFonts w:eastAsia="Calibri"/>
        </w:rPr>
        <w:t>help</w:t>
      </w:r>
      <w:r w:rsidR="001B1538">
        <w:rPr>
          <w:rFonts w:eastAsia="Calibri"/>
        </w:rPr>
        <w:t xml:space="preserve"> </w:t>
      </w:r>
      <w:r>
        <w:rPr>
          <w:rFonts w:eastAsia="Calibri"/>
        </w:rPr>
        <w:t xml:space="preserve">you prioritise </w:t>
      </w:r>
      <w:r w:rsidR="001B1538">
        <w:rPr>
          <w:rFonts w:eastAsia="Calibri"/>
        </w:rPr>
        <w:t>direct risks</w:t>
      </w:r>
      <w:r w:rsidR="00766477">
        <w:rPr>
          <w:rFonts w:eastAsia="Calibri"/>
        </w:rPr>
        <w:t> </w:t>
      </w:r>
      <w:r w:rsidR="001B1538">
        <w:rPr>
          <w:rFonts w:eastAsia="Calibri"/>
        </w:rPr>
        <w:t>(</w:t>
      </w:r>
      <w:hyperlink w:anchor="_4.13.5__" w:history="1">
        <w:r w:rsidR="008B7AA9">
          <w:rPr>
            <w:rStyle w:val="Hyperlink"/>
            <w:rFonts w:eastAsia="Calibri"/>
          </w:rPr>
          <w:t>s</w:t>
        </w:r>
        <w:r w:rsidR="001B1538" w:rsidRPr="00665F67">
          <w:rPr>
            <w:rStyle w:val="Hyperlink"/>
            <w:rFonts w:eastAsia="Calibri"/>
          </w:rPr>
          <w:t xml:space="preserve">tep </w:t>
        </w:r>
        <w:r w:rsidR="00665F67" w:rsidRPr="00665F67">
          <w:rPr>
            <w:rStyle w:val="Hyperlink"/>
            <w:rFonts w:eastAsia="Calibri"/>
          </w:rPr>
          <w:t>4A</w:t>
        </w:r>
      </w:hyperlink>
      <w:r w:rsidR="001B1538">
        <w:rPr>
          <w:rFonts w:eastAsia="Calibri"/>
        </w:rPr>
        <w:t>).</w:t>
      </w:r>
    </w:p>
    <w:p w14:paraId="5F3E9E94" w14:textId="5D9B3426" w:rsidR="00E53CCF" w:rsidRPr="00E53CCF" w:rsidRDefault="00E53CCF" w:rsidP="00766477">
      <w:pPr>
        <w:pStyle w:val="Heading4"/>
        <w:rPr>
          <w:rFonts w:eastAsia="Calibri"/>
        </w:rPr>
      </w:pPr>
      <w:r w:rsidRPr="00E53CCF">
        <w:rPr>
          <w:rFonts w:eastAsia="Calibri"/>
        </w:rPr>
        <w:t>Assessment st</w:t>
      </w:r>
      <w:r>
        <w:rPr>
          <w:rFonts w:eastAsia="Calibri"/>
        </w:rPr>
        <w:t>eps</w:t>
      </w:r>
    </w:p>
    <w:p w14:paraId="239158D6" w14:textId="18F1AAF6" w:rsidR="00E53CCF" w:rsidRDefault="00A6744D" w:rsidP="00766477">
      <w:pPr>
        <w:pStyle w:val="BodyText"/>
        <w:rPr>
          <w:rFonts w:eastAsia="Calibri"/>
        </w:rPr>
      </w:pPr>
      <w:r>
        <w:rPr>
          <w:rFonts w:eastAsia="Calibri"/>
        </w:rPr>
        <w:fldChar w:fldCharType="begin"/>
      </w:r>
      <w:r>
        <w:rPr>
          <w:rFonts w:eastAsia="Calibri"/>
        </w:rPr>
        <w:instrText xml:space="preserve"> REF _Ref74648434 \h </w:instrText>
      </w:r>
      <w:r>
        <w:rPr>
          <w:rFonts w:eastAsia="Calibri"/>
        </w:rPr>
      </w:r>
      <w:r>
        <w:rPr>
          <w:rFonts w:eastAsia="Calibri"/>
        </w:rPr>
        <w:fldChar w:fldCharType="separate"/>
      </w:r>
      <w:r w:rsidR="00024B14" w:rsidRPr="00A92AF2">
        <w:t>Figure</w:t>
      </w:r>
      <w:r>
        <w:rPr>
          <w:rFonts w:eastAsia="Calibri"/>
        </w:rPr>
        <w:fldChar w:fldCharType="end"/>
      </w:r>
      <w:r>
        <w:rPr>
          <w:rFonts w:eastAsia="Calibri"/>
        </w:rPr>
        <w:t xml:space="preserve"> </w:t>
      </w:r>
      <w:r w:rsidR="005703FC">
        <w:rPr>
          <w:rFonts w:eastAsia="Calibri"/>
        </w:rPr>
        <w:t>summ</w:t>
      </w:r>
      <w:r w:rsidR="00AD4B68">
        <w:rPr>
          <w:rFonts w:eastAsia="Calibri"/>
        </w:rPr>
        <w:t>a</w:t>
      </w:r>
      <w:r w:rsidR="005703FC">
        <w:rPr>
          <w:rFonts w:eastAsia="Calibri"/>
        </w:rPr>
        <w:t xml:space="preserve">rises the steps for both direct and indirect/cascading risks. </w:t>
      </w:r>
    </w:p>
    <w:p w14:paraId="0E533891" w14:textId="708E7748" w:rsidR="007B3ED1" w:rsidRDefault="00E53CCF" w:rsidP="00812854">
      <w:pPr>
        <w:pStyle w:val="BodyText"/>
        <w:rPr>
          <w:rFonts w:eastAsia="Calibri"/>
        </w:rPr>
      </w:pPr>
      <w:r>
        <w:rPr>
          <w:rFonts w:eastAsia="Calibri"/>
        </w:rPr>
        <w:t>The optional step 3C</w:t>
      </w:r>
      <w:r w:rsidR="007B3ED1" w:rsidRPr="00F31912">
        <w:rPr>
          <w:rFonts w:eastAsia="Calibri"/>
        </w:rPr>
        <w:t xml:space="preserve"> </w:t>
      </w:r>
      <w:r>
        <w:rPr>
          <w:rFonts w:eastAsia="Calibri"/>
        </w:rPr>
        <w:t>is</w:t>
      </w:r>
      <w:r w:rsidRPr="00F31912">
        <w:rPr>
          <w:rFonts w:eastAsia="Calibri"/>
        </w:rPr>
        <w:t xml:space="preserve"> </w:t>
      </w:r>
      <w:r w:rsidR="007B3ED1" w:rsidRPr="00F31912">
        <w:rPr>
          <w:rFonts w:eastAsia="Calibri"/>
        </w:rPr>
        <w:t xml:space="preserve">an assessment of </w:t>
      </w:r>
      <w:r w:rsidR="007B3ED1" w:rsidRPr="00830749">
        <w:rPr>
          <w:rFonts w:eastAsia="Calibri"/>
          <w:b/>
        </w:rPr>
        <w:t>consequence</w:t>
      </w:r>
      <w:r w:rsidR="007B3ED1" w:rsidRPr="00F31912">
        <w:rPr>
          <w:rFonts w:eastAsia="Calibri"/>
        </w:rPr>
        <w:t xml:space="preserve">, </w:t>
      </w:r>
      <w:r>
        <w:rPr>
          <w:rFonts w:eastAsia="Calibri"/>
        </w:rPr>
        <w:t xml:space="preserve">for a more </w:t>
      </w:r>
      <w:r w:rsidR="007B3ED1" w:rsidRPr="00F31912">
        <w:rPr>
          <w:rFonts w:eastAsia="Calibri"/>
        </w:rPr>
        <w:t xml:space="preserve">refined prioritisation of risk. </w:t>
      </w:r>
      <w:r>
        <w:rPr>
          <w:rFonts w:eastAsia="Calibri"/>
        </w:rPr>
        <w:t>Here</w:t>
      </w:r>
      <w:r w:rsidR="007B3ED1" w:rsidRPr="00F31912">
        <w:rPr>
          <w:rFonts w:eastAsia="Calibri"/>
        </w:rPr>
        <w:t>, consequence relates to importance</w:t>
      </w:r>
      <w:r w:rsidR="00383010">
        <w:rPr>
          <w:rFonts w:eastAsia="Calibri"/>
        </w:rPr>
        <w:t>, significance,</w:t>
      </w:r>
      <w:r w:rsidR="007B3ED1" w:rsidRPr="00F31912">
        <w:rPr>
          <w:rFonts w:eastAsia="Calibri"/>
        </w:rPr>
        <w:t xml:space="preserve"> or </w:t>
      </w:r>
      <w:r>
        <w:rPr>
          <w:rFonts w:eastAsia="Calibri"/>
        </w:rPr>
        <w:t>value.</w:t>
      </w:r>
      <w:r w:rsidR="007B3ED1" w:rsidRPr="00F31912">
        <w:rPr>
          <w:rFonts w:eastAsia="Calibri"/>
        </w:rPr>
        <w:t xml:space="preserve"> </w:t>
      </w:r>
      <w:r>
        <w:rPr>
          <w:rFonts w:eastAsia="Calibri"/>
        </w:rPr>
        <w:t>You may prioritise</w:t>
      </w:r>
      <w:r w:rsidR="007B3ED1" w:rsidRPr="00F31912">
        <w:rPr>
          <w:rFonts w:eastAsia="Calibri"/>
        </w:rPr>
        <w:t xml:space="preserve"> a particular risk,</w:t>
      </w:r>
      <w:r w:rsidR="00766477">
        <w:rPr>
          <w:rFonts w:eastAsia="Calibri"/>
        </w:rPr>
        <w:t> </w:t>
      </w:r>
      <w:r w:rsidR="007B3ED1" w:rsidRPr="00F31912">
        <w:rPr>
          <w:rFonts w:eastAsia="Calibri"/>
        </w:rPr>
        <w:t xml:space="preserve">due to </w:t>
      </w:r>
      <w:r w:rsidR="007B3ED1" w:rsidRPr="00812854">
        <w:t>its</w:t>
      </w:r>
      <w:r w:rsidR="007B3ED1" w:rsidRPr="00F31912">
        <w:rPr>
          <w:rFonts w:eastAsia="Calibri"/>
        </w:rPr>
        <w:t xml:space="preserve"> </w:t>
      </w:r>
      <w:r>
        <w:rPr>
          <w:rFonts w:eastAsia="Calibri"/>
        </w:rPr>
        <w:t xml:space="preserve">significance for </w:t>
      </w:r>
      <w:r w:rsidR="007B3ED1" w:rsidRPr="00F31912">
        <w:rPr>
          <w:rFonts w:eastAsia="Calibri"/>
        </w:rPr>
        <w:t>communities, iwi</w:t>
      </w:r>
      <w:r w:rsidR="007B3ED1">
        <w:rPr>
          <w:rFonts w:eastAsia="Calibri"/>
        </w:rPr>
        <w:t>/M</w:t>
      </w:r>
      <w:r w:rsidR="007B3ED1">
        <w:rPr>
          <w:rFonts w:eastAsia="Calibri" w:cs="Calibri"/>
        </w:rPr>
        <w:t>ā</w:t>
      </w:r>
      <w:r w:rsidR="007B3ED1">
        <w:rPr>
          <w:rFonts w:eastAsia="Calibri"/>
        </w:rPr>
        <w:t>ori</w:t>
      </w:r>
      <w:r w:rsidR="00A6744D">
        <w:rPr>
          <w:rFonts w:eastAsia="Calibri"/>
        </w:rPr>
        <w:t>,</w:t>
      </w:r>
      <w:r w:rsidR="007B3ED1" w:rsidRPr="00F31912">
        <w:rPr>
          <w:rFonts w:eastAsia="Calibri"/>
        </w:rPr>
        <w:t xml:space="preserve"> or other stakeholders.</w:t>
      </w:r>
      <w:r w:rsidR="007B3ED1">
        <w:rPr>
          <w:rFonts w:eastAsia="Calibri"/>
        </w:rPr>
        <w:t xml:space="preserve"> This is discussed </w:t>
      </w:r>
      <w:r w:rsidR="007B3ED1" w:rsidRPr="00376882">
        <w:rPr>
          <w:rFonts w:eastAsia="Calibri"/>
        </w:rPr>
        <w:t xml:space="preserve">in </w:t>
      </w:r>
      <w:hyperlink w:anchor="_3.3.1__" w:history="1">
        <w:r>
          <w:rPr>
            <w:rStyle w:val="Hyperlink"/>
            <w:rFonts w:eastAsia="Calibri"/>
          </w:rPr>
          <w:t>s</w:t>
        </w:r>
        <w:r w:rsidR="00507521" w:rsidRPr="00507521">
          <w:rPr>
            <w:rStyle w:val="Hyperlink"/>
            <w:rFonts w:eastAsia="Calibri"/>
          </w:rPr>
          <w:t>ection 3.3.1</w:t>
        </w:r>
        <w:r w:rsidR="008B7AA9">
          <w:rPr>
            <w:rStyle w:val="Hyperlink"/>
            <w:rFonts w:eastAsia="Calibri"/>
          </w:rPr>
          <w:t xml:space="preserve">, </w:t>
        </w:r>
        <w:r>
          <w:rPr>
            <w:rStyle w:val="Hyperlink"/>
            <w:rFonts w:eastAsia="Calibri"/>
          </w:rPr>
          <w:t>s</w:t>
        </w:r>
        <w:r w:rsidR="006C6DFC" w:rsidRPr="00507521">
          <w:rPr>
            <w:rStyle w:val="Hyperlink"/>
            <w:rFonts w:eastAsia="Calibri"/>
          </w:rPr>
          <w:t>tep 3C</w:t>
        </w:r>
      </w:hyperlink>
      <w:r w:rsidR="007B3ED1" w:rsidRPr="00376882">
        <w:rPr>
          <w:rFonts w:eastAsia="Calibri"/>
        </w:rPr>
        <w:t>.</w:t>
      </w:r>
      <w:r w:rsidR="007B3ED1">
        <w:rPr>
          <w:rFonts w:eastAsia="Calibri"/>
        </w:rPr>
        <w:t xml:space="preserve"> </w:t>
      </w:r>
    </w:p>
    <w:p w14:paraId="4135EA30" w14:textId="583D7F6D" w:rsidR="00766477" w:rsidRDefault="00766477" w:rsidP="00766477">
      <w:pPr>
        <w:pStyle w:val="Figureheading"/>
        <w:rPr>
          <w:rFonts w:eastAsia="Calibri"/>
        </w:rPr>
      </w:pPr>
      <w:bookmarkStart w:id="701" w:name="_Ref74648434"/>
      <w:bookmarkStart w:id="702" w:name="_Ref77160655"/>
      <w:bookmarkStart w:id="703" w:name="_Toc77095906"/>
      <w:bookmarkStart w:id="704" w:name="_Ref73971443"/>
      <w:bookmarkStart w:id="705" w:name="_Toc83628746"/>
      <w:r w:rsidRPr="00A92AF2">
        <w:lastRenderedPageBreak/>
        <w:t>Figure</w:t>
      </w:r>
      <w:bookmarkEnd w:id="701"/>
      <w:bookmarkEnd w:id="702"/>
      <w:r w:rsidR="00DA1EED">
        <w:t xml:space="preserve"> 11</w:t>
      </w:r>
      <w:r w:rsidRPr="00A92AF2">
        <w:t xml:space="preserve">: </w:t>
      </w:r>
      <w:r>
        <w:tab/>
      </w:r>
      <w:r w:rsidR="00383010">
        <w:t>Step</w:t>
      </w:r>
      <w:r w:rsidR="00383010" w:rsidRPr="00A92AF2">
        <w:t xml:space="preserve">s </w:t>
      </w:r>
      <w:r w:rsidRPr="00A92AF2">
        <w:t>of the risk assessment approach</w:t>
      </w:r>
      <w:bookmarkEnd w:id="703"/>
      <w:bookmarkEnd w:id="704"/>
      <w:bookmarkEnd w:id="705"/>
    </w:p>
    <w:p w14:paraId="0C01C78C" w14:textId="52BB5FDD" w:rsidR="007B3ED1" w:rsidRPr="00F31912" w:rsidRDefault="00F26C97" w:rsidP="00F26C97">
      <w:pPr>
        <w:pStyle w:val="BodyText"/>
        <w:rPr>
          <w:rFonts w:eastAsia="Calibri"/>
        </w:rPr>
      </w:pPr>
      <w:r>
        <w:rPr>
          <w:rFonts w:eastAsia="Calibri"/>
          <w:noProof/>
        </w:rPr>
        <w:drawing>
          <wp:inline distT="0" distB="0" distL="0" distR="0" wp14:anchorId="79597461" wp14:editId="68CDC674">
            <wp:extent cx="4364355" cy="6172188"/>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81" cstate="print">
                      <a:extLst>
                        <a:ext uri="{28A0092B-C50C-407E-A947-70E740481C1C}">
                          <a14:useLocalDpi xmlns:a14="http://schemas.microsoft.com/office/drawing/2010/main" val="0"/>
                        </a:ext>
                      </a:extLst>
                    </a:blip>
                    <a:srcRect l="4" t="1544" r="-4" b="-1544"/>
                    <a:stretch/>
                  </pic:blipFill>
                  <pic:spPr bwMode="auto">
                    <a:xfrm>
                      <a:off x="0" y="0"/>
                      <a:ext cx="4370198" cy="6180451"/>
                    </a:xfrm>
                    <a:prstGeom prst="rect">
                      <a:avLst/>
                    </a:prstGeom>
                    <a:ln>
                      <a:noFill/>
                    </a:ln>
                    <a:extLst>
                      <a:ext uri="{53640926-AAD7-44D8-BBD7-CCE9431645EC}">
                        <a14:shadowObscured xmlns:a14="http://schemas.microsoft.com/office/drawing/2010/main"/>
                      </a:ext>
                    </a:extLst>
                  </pic:spPr>
                </pic:pic>
              </a:graphicData>
            </a:graphic>
          </wp:inline>
        </w:drawing>
      </w:r>
    </w:p>
    <w:p w14:paraId="6B89AA71" w14:textId="35F5EEF1" w:rsidR="003E770A" w:rsidRDefault="009B6743" w:rsidP="000643D3">
      <w:pPr>
        <w:pStyle w:val="Heading3"/>
        <w:spacing w:before="0"/>
      </w:pPr>
      <w:r>
        <w:t>3.2.2</w:t>
      </w:r>
      <w:r w:rsidR="00EB3F92">
        <w:tab/>
      </w:r>
      <w:r w:rsidR="00E53CCF">
        <w:t>Holding a w</w:t>
      </w:r>
      <w:r>
        <w:t xml:space="preserve">orkshop </w:t>
      </w:r>
    </w:p>
    <w:p w14:paraId="385A98D9" w14:textId="6433F7D6" w:rsidR="00771988" w:rsidRDefault="0B785137" w:rsidP="00EB3F92">
      <w:pPr>
        <w:pStyle w:val="BodyText"/>
      </w:pPr>
      <w:r>
        <w:t>T</w:t>
      </w:r>
      <w:r w:rsidR="775375BE">
        <w:t xml:space="preserve">he project team will need to hold workshops </w:t>
      </w:r>
      <w:r w:rsidR="33FAC7DD">
        <w:t>to assess the risks identified in step 3A (</w:t>
      </w:r>
      <w:r w:rsidR="02D886FA">
        <w:t>identification of hazards and screening elements at risk)</w:t>
      </w:r>
      <w:r w:rsidR="33FAC7DD">
        <w:t xml:space="preserve"> </w:t>
      </w:r>
      <w:r w:rsidR="0A1AB732">
        <w:t xml:space="preserve">and capture the </w:t>
      </w:r>
      <w:r>
        <w:t>feedback</w:t>
      </w:r>
      <w:r w:rsidR="54B25095">
        <w:t xml:space="preserve">. </w:t>
      </w:r>
      <w:r>
        <w:t>Here are some tips</w:t>
      </w:r>
      <w:r w:rsidR="1F5DF8B5">
        <w:t xml:space="preserve">. </w:t>
      </w:r>
    </w:p>
    <w:p w14:paraId="2C2A45B7" w14:textId="3E6F3288" w:rsidR="00593706" w:rsidRDefault="00E53CCF" w:rsidP="00EB3F92">
      <w:pPr>
        <w:pStyle w:val="Numberedparagraph"/>
        <w:numPr>
          <w:ilvl w:val="0"/>
          <w:numId w:val="57"/>
        </w:numPr>
      </w:pPr>
      <w:r>
        <w:t xml:space="preserve">Set </w:t>
      </w:r>
      <w:r w:rsidR="005D4346">
        <w:t xml:space="preserve">a clear agenda and consider sending out a briefing note to ensure participants understand </w:t>
      </w:r>
      <w:r>
        <w:t xml:space="preserve">the </w:t>
      </w:r>
      <w:r w:rsidR="005D4346">
        <w:t xml:space="preserve">context and purpose. </w:t>
      </w:r>
      <w:r w:rsidR="00593706">
        <w:t>Appoint a skilled facilitator.</w:t>
      </w:r>
      <w:r w:rsidR="00072B25">
        <w:t xml:space="preserve"> </w:t>
      </w:r>
      <w:r>
        <w:t>For a large group</w:t>
      </w:r>
      <w:r w:rsidR="00072B25">
        <w:t>, consider individual table facilitators as well.</w:t>
      </w:r>
    </w:p>
    <w:p w14:paraId="1F23AFBF" w14:textId="33D767BE" w:rsidR="00E456FF" w:rsidRDefault="00E456FF" w:rsidP="003346DE">
      <w:pPr>
        <w:pStyle w:val="Numberedparagraph"/>
      </w:pPr>
      <w:r>
        <w:t xml:space="preserve">Gather a range of materials to use in breakout sessions – </w:t>
      </w:r>
      <w:proofErr w:type="spellStart"/>
      <w:r>
        <w:t>eg</w:t>
      </w:r>
      <w:proofErr w:type="spellEnd"/>
      <w:r>
        <w:t xml:space="preserve">, regional climate projections, </w:t>
      </w:r>
      <w:r w:rsidR="00383010">
        <w:t xml:space="preserve">prepared templates </w:t>
      </w:r>
      <w:r w:rsidR="00F21173">
        <w:t>for capturing risk information</w:t>
      </w:r>
      <w:r>
        <w:t>, post-it notes.</w:t>
      </w:r>
    </w:p>
    <w:p w14:paraId="19630092" w14:textId="122B5577" w:rsidR="00593706" w:rsidRDefault="00E456FF" w:rsidP="003346DE">
      <w:pPr>
        <w:pStyle w:val="Numberedparagraph"/>
      </w:pPr>
      <w:r>
        <w:t xml:space="preserve">Explain the context before you start any </w:t>
      </w:r>
      <w:r w:rsidR="00593706">
        <w:t>activities. This should include local climate</w:t>
      </w:r>
      <w:r>
        <w:t>,</w:t>
      </w:r>
      <w:r w:rsidR="00593706">
        <w:t xml:space="preserve"> project </w:t>
      </w:r>
      <w:r>
        <w:t xml:space="preserve">information </w:t>
      </w:r>
      <w:r w:rsidR="00593706">
        <w:t xml:space="preserve">context and </w:t>
      </w:r>
      <w:r>
        <w:t xml:space="preserve">an outline of the </w:t>
      </w:r>
      <w:r w:rsidR="00593706">
        <w:t xml:space="preserve">methodology. </w:t>
      </w:r>
    </w:p>
    <w:p w14:paraId="297FE51B" w14:textId="5317C5F0" w:rsidR="008B7AA9" w:rsidRDefault="16CE5111" w:rsidP="003346DE">
      <w:pPr>
        <w:pStyle w:val="Numberedparagraph"/>
      </w:pPr>
      <w:r>
        <w:lastRenderedPageBreak/>
        <w:t xml:space="preserve">Summarise </w:t>
      </w:r>
      <w:r w:rsidR="7FFC03C3">
        <w:t xml:space="preserve">the </w:t>
      </w:r>
      <w:r>
        <w:t>results</w:t>
      </w:r>
      <w:r w:rsidR="497A9B2E">
        <w:t xml:space="preserve"> of</w:t>
      </w:r>
      <w:r w:rsidR="7FFC03C3">
        <w:t xml:space="preserve"> any surveys</w:t>
      </w:r>
      <w:r w:rsidR="2D5EA640">
        <w:t xml:space="preserve"> and outputs of the identification and screening stage</w:t>
      </w:r>
      <w:r w:rsidR="7FFC03C3">
        <w:t>.</w:t>
      </w:r>
    </w:p>
    <w:p w14:paraId="3B921C5F" w14:textId="5371DE74" w:rsidR="00D270E1" w:rsidRDefault="7FFC03C3" w:rsidP="009123D3">
      <w:pPr>
        <w:pStyle w:val="Numberedparagraph"/>
      </w:pPr>
      <w:r>
        <w:t>Ask p</w:t>
      </w:r>
      <w:r w:rsidR="721DD0CF">
        <w:t xml:space="preserve">articipants </w:t>
      </w:r>
      <w:r w:rsidR="2343087C">
        <w:t>to work through the risk assessments</w:t>
      </w:r>
      <w:r>
        <w:t>,</w:t>
      </w:r>
      <w:r w:rsidR="2343087C">
        <w:t xml:space="preserve"> </w:t>
      </w:r>
      <w:proofErr w:type="gramStart"/>
      <w:r w:rsidR="497A9B2E">
        <w:t xml:space="preserve">in order </w:t>
      </w:r>
      <w:r w:rsidR="2343087C">
        <w:t>to</w:t>
      </w:r>
      <w:proofErr w:type="gramEnd"/>
      <w:r w:rsidR="2343087C">
        <w:t xml:space="preserve"> </w:t>
      </w:r>
      <w:r>
        <w:t>rate</w:t>
      </w:r>
      <w:r w:rsidR="554EA15F">
        <w:t xml:space="preserve"> each risk</w:t>
      </w:r>
      <w:r w:rsidR="7F236AC5">
        <w:t xml:space="preserve"> (sections 3.2.3 and 3.2.4)</w:t>
      </w:r>
      <w:r w:rsidR="2343087C">
        <w:t xml:space="preserve">. </w:t>
      </w:r>
      <w:r>
        <w:t>Record the j</w:t>
      </w:r>
      <w:r w:rsidR="68A2C10F">
        <w:t>ustifications for all ratings</w:t>
      </w:r>
      <w:r>
        <w:t>, and other details</w:t>
      </w:r>
      <w:r w:rsidR="68A2C10F">
        <w:t xml:space="preserve"> </w:t>
      </w:r>
      <w:r w:rsidR="52E3ECA4">
        <w:t>(</w:t>
      </w:r>
      <w:proofErr w:type="spellStart"/>
      <w:r w:rsidR="52E3ECA4">
        <w:t>eg</w:t>
      </w:r>
      <w:proofErr w:type="spellEnd"/>
      <w:r>
        <w:t>,</w:t>
      </w:r>
      <w:r w:rsidR="52E3ECA4">
        <w:t xml:space="preserve"> references, contacts for further information, areas </w:t>
      </w:r>
      <w:r>
        <w:t>of uncertainty</w:t>
      </w:r>
      <w:r w:rsidR="52E3ECA4">
        <w:t xml:space="preserve">). </w:t>
      </w:r>
      <w:r>
        <w:t>You could create a</w:t>
      </w:r>
      <w:r w:rsidR="389FE8FA">
        <w:t xml:space="preserve">n automated spreadsheet to capture and rate each risk during the </w:t>
      </w:r>
      <w:r>
        <w:t>session</w:t>
      </w:r>
      <w:r w:rsidR="389FE8FA">
        <w:t>. This will depend on the size of the group</w:t>
      </w:r>
      <w:r w:rsidR="287FA45F">
        <w:t>. It</w:t>
      </w:r>
      <w:r w:rsidR="389FE8FA">
        <w:t xml:space="preserve"> is not recommended for </w:t>
      </w:r>
      <w:r w:rsidR="287FA45F">
        <w:t xml:space="preserve">big </w:t>
      </w:r>
      <w:r w:rsidR="389FE8FA">
        <w:t xml:space="preserve">groups where there is a potential for </w:t>
      </w:r>
      <w:proofErr w:type="gramStart"/>
      <w:r w:rsidR="389FE8FA">
        <w:t>a large number of</w:t>
      </w:r>
      <w:proofErr w:type="gramEnd"/>
      <w:r w:rsidR="389FE8FA">
        <w:t xml:space="preserve"> risks. </w:t>
      </w:r>
    </w:p>
    <w:p w14:paraId="44D968A3" w14:textId="23531066" w:rsidR="00977BA2" w:rsidRDefault="00E456FF" w:rsidP="00CA3CAE">
      <w:pPr>
        <w:pStyle w:val="Numberedparagraph"/>
      </w:pPr>
      <w:r>
        <w:t>Remember to also capture i</w:t>
      </w:r>
      <w:r w:rsidR="00977BA2">
        <w:t xml:space="preserve">ndirect/cascading risks </w:t>
      </w:r>
      <w:r>
        <w:t xml:space="preserve">and </w:t>
      </w:r>
      <w:r w:rsidR="00977BA2">
        <w:t xml:space="preserve">consequences. </w:t>
      </w:r>
    </w:p>
    <w:p w14:paraId="5153894A" w14:textId="47046045" w:rsidR="009B6743" w:rsidRDefault="009B6743" w:rsidP="009B6743">
      <w:pPr>
        <w:pStyle w:val="Heading3"/>
      </w:pPr>
      <w:bookmarkStart w:id="706" w:name="_3.2.3__"/>
      <w:bookmarkEnd w:id="706"/>
      <w:r>
        <w:t>3.2.3</w:t>
      </w:r>
      <w:r w:rsidR="00EB3F92">
        <w:tab/>
      </w:r>
      <w:r>
        <w:t>Evaluating direct risks</w:t>
      </w:r>
    </w:p>
    <w:p w14:paraId="382DFFE0" w14:textId="000CCD97" w:rsidR="007037AF" w:rsidRPr="007037AF" w:rsidRDefault="002A5865" w:rsidP="00EB3F92">
      <w:pPr>
        <w:pStyle w:val="Heading4"/>
      </w:pPr>
      <w:r>
        <w:t>Elements at</w:t>
      </w:r>
      <w:r w:rsidR="00A60EFC">
        <w:t xml:space="preserve"> </w:t>
      </w:r>
      <w:r>
        <w:t>risk</w:t>
      </w:r>
      <w:r w:rsidR="007037AF" w:rsidRPr="007037AF">
        <w:t>, exposure</w:t>
      </w:r>
      <w:r w:rsidR="00314908">
        <w:t>,</w:t>
      </w:r>
      <w:r w:rsidR="007037AF" w:rsidRPr="007037AF">
        <w:t xml:space="preserve"> and vulnerability</w:t>
      </w:r>
    </w:p>
    <w:p w14:paraId="0550B947" w14:textId="49A36D94" w:rsidR="00F21173" w:rsidRDefault="007037AF" w:rsidP="006831A7">
      <w:pPr>
        <w:pStyle w:val="BodyText"/>
      </w:pPr>
      <w:r>
        <w:t>We a</w:t>
      </w:r>
      <w:r w:rsidR="00F21173">
        <w:t xml:space="preserve">ssess direct </w:t>
      </w:r>
      <w:r w:rsidR="00081B16">
        <w:t xml:space="preserve">climate </w:t>
      </w:r>
      <w:r w:rsidR="00F21173">
        <w:t>risks</w:t>
      </w:r>
      <w:r w:rsidR="006831A7">
        <w:t xml:space="preserve"> by </w:t>
      </w:r>
      <w:r>
        <w:t>looking at</w:t>
      </w:r>
      <w:r w:rsidR="00F21173">
        <w:t>:</w:t>
      </w:r>
    </w:p>
    <w:p w14:paraId="10EF794B" w14:textId="61895F60" w:rsidR="007037AF" w:rsidRDefault="007037AF" w:rsidP="00EB3F92">
      <w:pPr>
        <w:pStyle w:val="Bullet"/>
      </w:pPr>
      <w:r>
        <w:t xml:space="preserve">the </w:t>
      </w:r>
      <w:r w:rsidRPr="00722C7C">
        <w:rPr>
          <w:b/>
          <w:bCs/>
        </w:rPr>
        <w:t>element</w:t>
      </w:r>
      <w:r w:rsidR="00100E14">
        <w:rPr>
          <w:b/>
          <w:bCs/>
        </w:rPr>
        <w:t>s</w:t>
      </w:r>
      <w:r w:rsidR="002A5865">
        <w:rPr>
          <w:b/>
          <w:bCs/>
        </w:rPr>
        <w:t xml:space="preserve"> at risk</w:t>
      </w:r>
      <w:r w:rsidR="00722C7C">
        <w:t xml:space="preserve">: </w:t>
      </w:r>
      <w:r w:rsidR="00722C7C" w:rsidRPr="00F31912">
        <w:t xml:space="preserve">people, livelihoods, species or ecosystems, environmental </w:t>
      </w:r>
      <w:r w:rsidR="002A5865">
        <w:t xml:space="preserve">processes </w:t>
      </w:r>
      <w:r w:rsidR="00722C7C" w:rsidRPr="00F31912">
        <w:t>and resources, infrastructure, or economic, social</w:t>
      </w:r>
      <w:r w:rsidR="00CA1A98">
        <w:t>,</w:t>
      </w:r>
      <w:r w:rsidR="00722C7C" w:rsidRPr="00F31912">
        <w:t xml:space="preserve"> or cultural assets </w:t>
      </w:r>
    </w:p>
    <w:p w14:paraId="2552C082" w14:textId="13483A1A" w:rsidR="00F21173" w:rsidRDefault="002A5865" w:rsidP="00EB3F92">
      <w:pPr>
        <w:pStyle w:val="Bullet"/>
      </w:pPr>
      <w:r>
        <w:t>their</w:t>
      </w:r>
      <w:r w:rsidR="007037AF">
        <w:t xml:space="preserve"> </w:t>
      </w:r>
      <w:r w:rsidR="006831A7" w:rsidRPr="00722C7C">
        <w:rPr>
          <w:b/>
          <w:bCs/>
        </w:rPr>
        <w:t>exposure</w:t>
      </w:r>
      <w:r w:rsidR="00F21173">
        <w:t xml:space="preserve"> </w:t>
      </w:r>
      <w:r w:rsidR="00722C7C">
        <w:t>to the climate hazard</w:t>
      </w:r>
    </w:p>
    <w:p w14:paraId="2AD9BA91" w14:textId="11065ED9" w:rsidR="006831A7" w:rsidRDefault="002A5865" w:rsidP="00EB3F92">
      <w:pPr>
        <w:pStyle w:val="Bullet"/>
      </w:pPr>
      <w:r>
        <w:t>their</w:t>
      </w:r>
      <w:r w:rsidR="007037AF">
        <w:t xml:space="preserve"> </w:t>
      </w:r>
      <w:r w:rsidR="00F21173" w:rsidRPr="00722C7C">
        <w:t xml:space="preserve">vulnerability </w:t>
      </w:r>
      <w:r w:rsidR="00F21173">
        <w:t xml:space="preserve">which comprises </w:t>
      </w:r>
      <w:r w:rsidR="006831A7" w:rsidRPr="00722C7C">
        <w:t>sensitivity</w:t>
      </w:r>
      <w:r w:rsidR="006831A7">
        <w:t xml:space="preserve"> and </w:t>
      </w:r>
      <w:r w:rsidR="006831A7" w:rsidRPr="00722C7C">
        <w:t>adaptive capacity</w:t>
      </w:r>
      <w:r w:rsidR="006831A7">
        <w:t xml:space="preserve">. </w:t>
      </w:r>
    </w:p>
    <w:p w14:paraId="2FCA0CF4" w14:textId="273CF700" w:rsidR="007037AF" w:rsidRPr="00081B16" w:rsidRDefault="00722C7C" w:rsidP="00EB3F92">
      <w:pPr>
        <w:pStyle w:val="Figureheading"/>
      </w:pPr>
      <w:bookmarkStart w:id="707" w:name="_Toc83628747"/>
      <w:r w:rsidRPr="00081B16">
        <w:t xml:space="preserve">Figure </w:t>
      </w:r>
      <w:r w:rsidR="00314908">
        <w:t>12</w:t>
      </w:r>
      <w:r w:rsidR="00081B16" w:rsidRPr="00081B16">
        <w:t>:</w:t>
      </w:r>
      <w:r w:rsidR="00EB3F92">
        <w:tab/>
      </w:r>
      <w:r w:rsidR="002A5865">
        <w:t>El</w:t>
      </w:r>
      <w:r w:rsidR="00081B16" w:rsidRPr="00081B16">
        <w:t>ement</w:t>
      </w:r>
      <w:r w:rsidR="002A5865">
        <w:t>s at</w:t>
      </w:r>
      <w:r w:rsidR="00A60EFC">
        <w:t xml:space="preserve"> </w:t>
      </w:r>
      <w:r w:rsidR="002A5865">
        <w:t>risk:</w:t>
      </w:r>
      <w:r w:rsidR="00081B16" w:rsidRPr="00081B16">
        <w:t xml:space="preserve"> exposure and vulnerability</w:t>
      </w:r>
      <w:bookmarkEnd w:id="707"/>
    </w:p>
    <w:p w14:paraId="2087F1A2" w14:textId="09678E37" w:rsidR="00081B16" w:rsidRDefault="00A276DE" w:rsidP="00A276DE">
      <w:pPr>
        <w:pStyle w:val="BodyText"/>
      </w:pPr>
      <w:r>
        <w:rPr>
          <w:noProof/>
        </w:rPr>
        <w:drawing>
          <wp:inline distT="0" distB="0" distL="0" distR="0" wp14:anchorId="64C79072" wp14:editId="37E01702">
            <wp:extent cx="5400675" cy="2461260"/>
            <wp:effectExtent l="0" t="0" r="9525" b="0"/>
            <wp:docPr id="10" name="Picture 10" descr="A picture containing text, businesscard,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businesscard, screenshot&#10;&#10;Description automatically generated"/>
                    <pic:cNvPicPr/>
                  </pic:nvPicPr>
                  <pic:blipFill rotWithShape="1">
                    <a:blip r:embed="rId82">
                      <a:extLst>
                        <a:ext uri="{28A0092B-C50C-407E-A947-70E740481C1C}">
                          <a14:useLocalDpi xmlns:a14="http://schemas.microsoft.com/office/drawing/2010/main" val="0"/>
                        </a:ext>
                      </a:extLst>
                    </a:blip>
                    <a:srcRect t="10806" b="4584"/>
                    <a:stretch/>
                  </pic:blipFill>
                  <pic:spPr bwMode="auto">
                    <a:xfrm>
                      <a:off x="0" y="0"/>
                      <a:ext cx="5400675" cy="2461260"/>
                    </a:xfrm>
                    <a:prstGeom prst="rect">
                      <a:avLst/>
                    </a:prstGeom>
                    <a:ln>
                      <a:noFill/>
                    </a:ln>
                    <a:extLst>
                      <a:ext uri="{53640926-AAD7-44D8-BBD7-CCE9431645EC}">
                        <a14:shadowObscured xmlns:a14="http://schemas.microsoft.com/office/drawing/2010/main"/>
                      </a:ext>
                    </a:extLst>
                  </pic:spPr>
                </pic:pic>
              </a:graphicData>
            </a:graphic>
          </wp:inline>
        </w:drawing>
      </w:r>
    </w:p>
    <w:p w14:paraId="5576C608" w14:textId="043146D9" w:rsidR="007B3ED1" w:rsidRPr="00F31912" w:rsidRDefault="00383010" w:rsidP="004C5078">
      <w:pPr>
        <w:pStyle w:val="Heading4"/>
        <w:spacing w:after="240"/>
      </w:pPr>
      <w:r w:rsidRPr="00F31912">
        <w:t>St</w:t>
      </w:r>
      <w:r>
        <w:t>ep</w:t>
      </w:r>
      <w:r w:rsidRPr="00F31912">
        <w:t xml:space="preserve"> </w:t>
      </w:r>
      <w:r w:rsidR="00B03D39">
        <w:t>3B.</w:t>
      </w:r>
      <w:r w:rsidR="007B3ED1" w:rsidRPr="00F31912">
        <w:t xml:space="preserve">1: </w:t>
      </w:r>
      <w:r w:rsidR="00882902">
        <w:t>Assessing e</w:t>
      </w:r>
      <w:r w:rsidR="007B3ED1" w:rsidRPr="00F31912">
        <w:t xml:space="preserve">xposure </w:t>
      </w:r>
    </w:p>
    <w:tbl>
      <w:tblPr>
        <w:tblStyle w:val="TableGrid"/>
        <w:tblW w:w="0" w:type="auto"/>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494"/>
      </w:tblGrid>
      <w:tr w:rsidR="00081B16" w14:paraId="4077B5EE" w14:textId="77777777" w:rsidTr="004C5078">
        <w:tc>
          <w:tcPr>
            <w:tcW w:w="8494" w:type="dxa"/>
            <w:shd w:val="clear" w:color="auto" w:fill="CFE5E5"/>
          </w:tcPr>
          <w:p w14:paraId="1E1BEEB6" w14:textId="77777777" w:rsidR="00081B16" w:rsidRPr="008241E4" w:rsidRDefault="00081B16" w:rsidP="004C5078">
            <w:pPr>
              <w:pStyle w:val="Greenheading-casestudytables"/>
            </w:pPr>
            <w:r w:rsidRPr="008241E4">
              <w:t>What is exposure?</w:t>
            </w:r>
          </w:p>
          <w:p w14:paraId="4B9F7C7D" w14:textId="65E210B6" w:rsidR="00081B16" w:rsidRDefault="00081B16" w:rsidP="004C5078">
            <w:pPr>
              <w:pStyle w:val="Greentext-casestudytables"/>
              <w:spacing w:after="240"/>
              <w:rPr>
                <w:b/>
                <w:bCs/>
              </w:rPr>
            </w:pPr>
            <w:r w:rsidRPr="00F31912">
              <w:t xml:space="preserve">Exposure refers to the presence of people, livelihoods, species or ecosystems, environmental functions, services, and resources, infrastructure, or economic, social, or cultural assets in places and settings that could be adversely affected by a climate hazard </w:t>
            </w:r>
            <w:r>
              <w:rPr>
                <w:rFonts w:eastAsia="Calibri"/>
              </w:rPr>
              <w:t>(IPCC, 2014a).</w:t>
            </w:r>
            <w:r w:rsidRPr="00F31912">
              <w:t xml:space="preserve"> </w:t>
            </w:r>
          </w:p>
        </w:tc>
      </w:tr>
    </w:tbl>
    <w:p w14:paraId="4897F952" w14:textId="7AD395CD" w:rsidR="007B3ED1" w:rsidRPr="00F31912" w:rsidRDefault="008241E4" w:rsidP="004C5078">
      <w:pPr>
        <w:pStyle w:val="BodyText"/>
        <w:spacing w:before="240"/>
      </w:pPr>
      <w:r>
        <w:t>Points to consider are</w:t>
      </w:r>
      <w:r w:rsidR="007B3ED1" w:rsidRPr="00F31912">
        <w:t xml:space="preserve"> the spatial location and extent of </w:t>
      </w:r>
      <w:r w:rsidR="005703FC">
        <w:t xml:space="preserve">exposure (quantity) </w:t>
      </w:r>
      <w:r w:rsidR="007B3ED1" w:rsidRPr="00F31912">
        <w:t>of a</w:t>
      </w:r>
      <w:r w:rsidR="00100E14">
        <w:t xml:space="preserve">n </w:t>
      </w:r>
      <w:r w:rsidR="007B3ED1" w:rsidRPr="00F31912">
        <w:t>element</w:t>
      </w:r>
      <w:r w:rsidR="00383010">
        <w:t xml:space="preserve"> at</w:t>
      </w:r>
      <w:r w:rsidR="00655A61">
        <w:t xml:space="preserve"> </w:t>
      </w:r>
      <w:r w:rsidR="00383010" w:rsidRPr="00F31912">
        <w:t>risk</w:t>
      </w:r>
      <w:r w:rsidR="007B3ED1" w:rsidRPr="00F31912">
        <w:t xml:space="preserve"> to the hazard. </w:t>
      </w:r>
    </w:p>
    <w:p w14:paraId="15F40B9C" w14:textId="282F5996" w:rsidR="008241E4" w:rsidRPr="00F31912" w:rsidRDefault="008241E4" w:rsidP="008241E4">
      <w:pPr>
        <w:pStyle w:val="BodyText"/>
      </w:pPr>
      <w:r>
        <w:lastRenderedPageBreak/>
        <w:t>Evaluation</w:t>
      </w:r>
      <w:r w:rsidRPr="00F31912">
        <w:t xml:space="preserve"> </w:t>
      </w:r>
      <w:r>
        <w:t>of e</w:t>
      </w:r>
      <w:r w:rsidRPr="00F31912">
        <w:t xml:space="preserve">xposure </w:t>
      </w:r>
      <w:r>
        <w:t xml:space="preserve">is usually uncertain, due to changes in the hazard and the wider context. </w:t>
      </w:r>
    </w:p>
    <w:p w14:paraId="50BEBFFD" w14:textId="7EFB0F06" w:rsidR="00882902" w:rsidRDefault="00882902" w:rsidP="007B3ED1">
      <w:pPr>
        <w:pStyle w:val="BodyText"/>
      </w:pPr>
      <w:r>
        <w:t>The scale for rating e</w:t>
      </w:r>
      <w:r w:rsidR="007B3ED1" w:rsidRPr="00F31912">
        <w:t xml:space="preserve">xposure </w:t>
      </w:r>
      <w:r>
        <w:t xml:space="preserve">ranges </w:t>
      </w:r>
      <w:r w:rsidR="007B3ED1" w:rsidRPr="00F31912">
        <w:t>from low to extreme (</w:t>
      </w:r>
      <w:r w:rsidR="00D11BF0">
        <w:t>table 8</w:t>
      </w:r>
      <w:r w:rsidR="007B3ED1" w:rsidRPr="00F31912">
        <w:t>)</w:t>
      </w:r>
      <w:r>
        <w:t>,</w:t>
      </w:r>
      <w:r w:rsidR="007B3ED1" w:rsidRPr="00F31912">
        <w:t xml:space="preserve"> across three timeframes (present, 2050, 2100)</w:t>
      </w:r>
      <w:r>
        <w:t>. Ideally it applies to</w:t>
      </w:r>
      <w:r w:rsidR="007B3ED1" w:rsidRPr="00F31912">
        <w:t xml:space="preserve"> two RCP scenarios (</w:t>
      </w:r>
      <w:r w:rsidR="007B3ED1" w:rsidRPr="00655A61">
        <w:t>RCP8.5</w:t>
      </w:r>
      <w:r w:rsidR="007B3ED1" w:rsidRPr="00F31912">
        <w:t xml:space="preserve"> and </w:t>
      </w:r>
      <w:r w:rsidR="007B3ED1" w:rsidRPr="00B636EA">
        <w:t>RCP4.5</w:t>
      </w:r>
      <w:r w:rsidR="007B3ED1" w:rsidRPr="00F31912">
        <w:t>)</w:t>
      </w:r>
      <w:r>
        <w:t>, to represent</w:t>
      </w:r>
      <w:r w:rsidR="00395368">
        <w:t xml:space="preserve"> </w:t>
      </w:r>
      <w:r w:rsidR="008A22DF">
        <w:t xml:space="preserve">the </w:t>
      </w:r>
      <w:r>
        <w:t xml:space="preserve">changing </w:t>
      </w:r>
      <w:r w:rsidR="008A22DF">
        <w:t>severity of the hazards</w:t>
      </w:r>
      <w:r w:rsidR="007B3ED1" w:rsidRPr="00F31912">
        <w:t>.</w:t>
      </w:r>
      <w:r w:rsidR="007B3ED1">
        <w:t xml:space="preserve"> </w:t>
      </w:r>
    </w:p>
    <w:p w14:paraId="298E93EB" w14:textId="35F11972" w:rsidR="007B3ED1" w:rsidRPr="00F31912" w:rsidRDefault="007B3ED1" w:rsidP="007B3ED1">
      <w:pPr>
        <w:pStyle w:val="BodyText"/>
      </w:pPr>
      <w:r>
        <w:t xml:space="preserve">In most cases it is unlikely there will be </w:t>
      </w:r>
      <w:r w:rsidR="00882902">
        <w:t xml:space="preserve">enough </w:t>
      </w:r>
      <w:r>
        <w:t xml:space="preserve">data </w:t>
      </w:r>
      <w:r w:rsidR="00882902">
        <w:t>for</w:t>
      </w:r>
      <w:r>
        <w:t xml:space="preserve"> a detailed quantitative rating</w:t>
      </w:r>
      <w:r w:rsidR="00882902">
        <w:t>.</w:t>
      </w:r>
      <w:r>
        <w:t xml:space="preserve"> </w:t>
      </w:r>
    </w:p>
    <w:p w14:paraId="5DCD657A" w14:textId="39CB0DB6" w:rsidR="007B3ED1" w:rsidRPr="00F31912" w:rsidRDefault="007B3ED1" w:rsidP="00A92AF2">
      <w:pPr>
        <w:pStyle w:val="Tableheading"/>
      </w:pPr>
      <w:bookmarkStart w:id="708" w:name="_Ref77095461"/>
      <w:bookmarkStart w:id="709" w:name="_Ref73388182"/>
      <w:bookmarkStart w:id="710" w:name="_Ref73387989"/>
      <w:bookmarkStart w:id="711" w:name="_Toc80632385"/>
      <w:r w:rsidRPr="00F31912">
        <w:t xml:space="preserve">Table </w:t>
      </w:r>
      <w:r>
        <w:fldChar w:fldCharType="begin"/>
      </w:r>
      <w:r>
        <w:instrText>SEQ Table \* ARABIC</w:instrText>
      </w:r>
      <w:r>
        <w:fldChar w:fldCharType="separate"/>
      </w:r>
      <w:r w:rsidR="00024B14">
        <w:rPr>
          <w:noProof/>
        </w:rPr>
        <w:t>8</w:t>
      </w:r>
      <w:r>
        <w:fldChar w:fldCharType="end"/>
      </w:r>
      <w:bookmarkEnd w:id="708"/>
      <w:bookmarkEnd w:id="709"/>
      <w:r w:rsidRPr="00F31912">
        <w:t>:</w:t>
      </w:r>
      <w:r w:rsidR="007B1795">
        <w:tab/>
      </w:r>
      <w:r w:rsidRPr="00F31912">
        <w:t>Exposure rating scale</w:t>
      </w:r>
      <w:bookmarkEnd w:id="710"/>
      <w:bookmarkEnd w:id="711"/>
      <w:r w:rsidRPr="00F31912">
        <w:t xml:space="preserve"> </w:t>
      </w:r>
    </w:p>
    <w:tbl>
      <w:tblPr>
        <w:tblStyle w:val="MfEStyle"/>
        <w:tblW w:w="8562" w:type="dxa"/>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1542"/>
        <w:gridCol w:w="3563"/>
        <w:gridCol w:w="3457"/>
      </w:tblGrid>
      <w:tr w:rsidR="007B3ED1" w:rsidRPr="00F31912" w14:paraId="191EDA8A" w14:textId="77777777" w:rsidTr="00D87461">
        <w:trPr>
          <w:cnfStyle w:val="100000000000" w:firstRow="1" w:lastRow="0" w:firstColumn="0" w:lastColumn="0" w:oddVBand="0" w:evenVBand="0" w:oddHBand="0" w:evenHBand="0" w:firstRowFirstColumn="0" w:firstRowLastColumn="0" w:lastRowFirstColumn="0" w:lastRowLastColumn="0"/>
        </w:trPr>
        <w:tc>
          <w:tcPr>
            <w:tcW w:w="1568" w:type="dxa"/>
            <w:tcBorders>
              <w:bottom w:val="single" w:sz="2" w:space="0" w:color="FFFFFF" w:themeColor="background1"/>
            </w:tcBorders>
          </w:tcPr>
          <w:p w14:paraId="2BBAE19F" w14:textId="365E1D0F" w:rsidR="007B3ED1" w:rsidRPr="00F2564C" w:rsidRDefault="007B3ED1" w:rsidP="008652A4">
            <w:pPr>
              <w:pStyle w:val="TableTextbold"/>
              <w:keepNext/>
              <w:rPr>
                <w:b/>
              </w:rPr>
            </w:pPr>
            <w:r w:rsidRPr="00F2564C">
              <w:rPr>
                <w:b/>
              </w:rPr>
              <w:t xml:space="preserve">Exposure </w:t>
            </w:r>
            <w:r w:rsidR="00882902">
              <w:rPr>
                <w:b/>
              </w:rPr>
              <w:t>r</w:t>
            </w:r>
            <w:r w:rsidRPr="00F2564C">
              <w:rPr>
                <w:b/>
              </w:rPr>
              <w:t>ating</w:t>
            </w:r>
          </w:p>
        </w:tc>
        <w:tc>
          <w:tcPr>
            <w:tcW w:w="3672" w:type="dxa"/>
            <w:tcBorders>
              <w:bottom w:val="single" w:sz="2" w:space="0" w:color="FFFFFF" w:themeColor="background1"/>
            </w:tcBorders>
          </w:tcPr>
          <w:p w14:paraId="3B6E649B" w14:textId="7D69FA82" w:rsidR="007B3ED1" w:rsidRPr="00F2564C" w:rsidRDefault="007B3ED1" w:rsidP="008652A4">
            <w:pPr>
              <w:pStyle w:val="TableTextbold"/>
              <w:keepNext/>
              <w:rPr>
                <w:b/>
              </w:rPr>
            </w:pPr>
            <w:r w:rsidRPr="00F2564C">
              <w:rPr>
                <w:b/>
              </w:rPr>
              <w:t xml:space="preserve">Qualitative </w:t>
            </w:r>
            <w:r w:rsidR="00882902">
              <w:rPr>
                <w:b/>
              </w:rPr>
              <w:t>d</w:t>
            </w:r>
            <w:r w:rsidRPr="00F2564C">
              <w:rPr>
                <w:b/>
              </w:rPr>
              <w:t>efinition</w:t>
            </w:r>
          </w:p>
        </w:tc>
        <w:tc>
          <w:tcPr>
            <w:tcW w:w="3557" w:type="dxa"/>
            <w:tcBorders>
              <w:bottom w:val="single" w:sz="2" w:space="0" w:color="FFFFFF" w:themeColor="background1"/>
            </w:tcBorders>
          </w:tcPr>
          <w:p w14:paraId="151671F7" w14:textId="65BC5418" w:rsidR="007B3ED1" w:rsidRPr="00F2564C" w:rsidRDefault="007B3ED1" w:rsidP="008652A4">
            <w:pPr>
              <w:pStyle w:val="TableTextbold"/>
              <w:keepNext/>
              <w:rPr>
                <w:b/>
              </w:rPr>
            </w:pPr>
            <w:r w:rsidRPr="00F2564C">
              <w:rPr>
                <w:b/>
              </w:rPr>
              <w:t xml:space="preserve">Quantitative </w:t>
            </w:r>
            <w:r w:rsidR="00882902">
              <w:rPr>
                <w:b/>
              </w:rPr>
              <w:t>d</w:t>
            </w:r>
            <w:r w:rsidRPr="00F2564C">
              <w:rPr>
                <w:b/>
              </w:rPr>
              <w:t>efinition</w:t>
            </w:r>
          </w:p>
        </w:tc>
      </w:tr>
      <w:tr w:rsidR="007B3ED1" w:rsidRPr="00F31912" w14:paraId="53BE84ED" w14:textId="77777777" w:rsidTr="00D87461">
        <w:trPr>
          <w:cnfStyle w:val="000000100000" w:firstRow="0" w:lastRow="0" w:firstColumn="0" w:lastColumn="0" w:oddVBand="0" w:evenVBand="0" w:oddHBand="1" w:evenHBand="0" w:firstRowFirstColumn="0" w:firstRowLastColumn="0" w:lastRowFirstColumn="0" w:lastRowLastColumn="0"/>
        </w:trPr>
        <w:tc>
          <w:tcPr>
            <w:tcW w:w="1568" w:type="dxa"/>
            <w:tcBorders>
              <w:bottom w:val="single" w:sz="2" w:space="0" w:color="FFFFFF" w:themeColor="background1"/>
            </w:tcBorders>
            <w:shd w:val="clear" w:color="auto" w:fill="FF0000"/>
          </w:tcPr>
          <w:p w14:paraId="4FB29063" w14:textId="77777777" w:rsidR="007B3ED1" w:rsidRPr="00F31912" w:rsidRDefault="007B3ED1" w:rsidP="001B6ADD">
            <w:pPr>
              <w:pStyle w:val="TableText"/>
              <w:keepNext/>
            </w:pPr>
            <w:r w:rsidRPr="00F31912">
              <w:t>Extreme</w:t>
            </w:r>
          </w:p>
        </w:tc>
        <w:tc>
          <w:tcPr>
            <w:tcW w:w="3672" w:type="dxa"/>
            <w:shd w:val="clear" w:color="auto" w:fill="F2F2F2" w:themeFill="background1" w:themeFillShade="F2"/>
          </w:tcPr>
          <w:p w14:paraId="1059FEE8" w14:textId="77777777" w:rsidR="007B3ED1" w:rsidRPr="00F31912" w:rsidRDefault="007B3ED1" w:rsidP="001B6ADD">
            <w:pPr>
              <w:pStyle w:val="TableText"/>
              <w:keepNext/>
            </w:pPr>
            <w:r w:rsidRPr="00F31912">
              <w:t>Significant and widespread exposure of elements to the hazard</w:t>
            </w:r>
          </w:p>
        </w:tc>
        <w:tc>
          <w:tcPr>
            <w:tcW w:w="3557" w:type="dxa"/>
            <w:shd w:val="clear" w:color="auto" w:fill="F2F2F2" w:themeFill="background1" w:themeFillShade="F2"/>
          </w:tcPr>
          <w:p w14:paraId="6794D50F" w14:textId="77777777" w:rsidR="007B3ED1" w:rsidRPr="00F31912" w:rsidRDefault="007B3ED1" w:rsidP="001B6ADD">
            <w:pPr>
              <w:pStyle w:val="TableText"/>
              <w:keepNext/>
            </w:pPr>
            <w:r w:rsidRPr="00F31912">
              <w:t xml:space="preserve">&gt;75% of sector or element is exposed to the hazard </w:t>
            </w:r>
          </w:p>
        </w:tc>
      </w:tr>
      <w:tr w:rsidR="007B3ED1" w:rsidRPr="00F31912" w14:paraId="2D816183" w14:textId="77777777" w:rsidTr="00D87461">
        <w:trPr>
          <w:cnfStyle w:val="000000010000" w:firstRow="0" w:lastRow="0" w:firstColumn="0" w:lastColumn="0" w:oddVBand="0" w:evenVBand="0" w:oddHBand="0" w:evenHBand="1" w:firstRowFirstColumn="0" w:firstRowLastColumn="0" w:lastRowFirstColumn="0" w:lastRowLastColumn="0"/>
        </w:trPr>
        <w:tc>
          <w:tcPr>
            <w:tcW w:w="1568" w:type="dxa"/>
            <w:tcBorders>
              <w:bottom w:val="single" w:sz="2" w:space="0" w:color="FFFFFF" w:themeColor="background1"/>
            </w:tcBorders>
            <w:shd w:val="clear" w:color="auto" w:fill="DA6C28"/>
          </w:tcPr>
          <w:p w14:paraId="4EFE6831" w14:textId="74BA8265" w:rsidR="007B3ED1" w:rsidRPr="004C5078" w:rsidRDefault="007B3ED1" w:rsidP="004C5078">
            <w:pPr>
              <w:pStyle w:val="TableText"/>
              <w:rPr>
                <w:color w:val="FFFFFF" w:themeColor="background1"/>
              </w:rPr>
            </w:pPr>
            <w:r w:rsidRPr="00D87461">
              <w:t>High</w:t>
            </w:r>
          </w:p>
        </w:tc>
        <w:tc>
          <w:tcPr>
            <w:tcW w:w="3672" w:type="dxa"/>
            <w:tcBorders>
              <w:bottom w:val="single" w:sz="2" w:space="0" w:color="FFFFFF" w:themeColor="background1"/>
            </w:tcBorders>
          </w:tcPr>
          <w:p w14:paraId="10EFEF74" w14:textId="77777777" w:rsidR="007B3ED1" w:rsidRPr="00F31912" w:rsidRDefault="007B3ED1" w:rsidP="004C5078">
            <w:pPr>
              <w:pStyle w:val="TableText"/>
            </w:pPr>
            <w:r w:rsidRPr="00F31912">
              <w:t>High exposure of elements to the hazard</w:t>
            </w:r>
          </w:p>
        </w:tc>
        <w:tc>
          <w:tcPr>
            <w:tcW w:w="3557" w:type="dxa"/>
            <w:tcBorders>
              <w:bottom w:val="single" w:sz="2" w:space="0" w:color="FFFFFF" w:themeColor="background1"/>
            </w:tcBorders>
          </w:tcPr>
          <w:p w14:paraId="5FC1EBD6" w14:textId="77777777" w:rsidR="007B3ED1" w:rsidRPr="00F31912" w:rsidRDefault="007B3ED1" w:rsidP="004C5078">
            <w:pPr>
              <w:pStyle w:val="TableText"/>
            </w:pPr>
            <w:r w:rsidRPr="00F31912">
              <w:t xml:space="preserve">50–75% of sector or element is exposed to the hazard </w:t>
            </w:r>
          </w:p>
        </w:tc>
      </w:tr>
      <w:tr w:rsidR="007B3ED1" w:rsidRPr="00F31912" w14:paraId="4D459441" w14:textId="77777777" w:rsidTr="00D87461">
        <w:trPr>
          <w:cnfStyle w:val="000000100000" w:firstRow="0" w:lastRow="0" w:firstColumn="0" w:lastColumn="0" w:oddVBand="0" w:evenVBand="0" w:oddHBand="1" w:evenHBand="0" w:firstRowFirstColumn="0" w:firstRowLastColumn="0" w:lastRowFirstColumn="0" w:lastRowLastColumn="0"/>
        </w:trPr>
        <w:tc>
          <w:tcPr>
            <w:tcW w:w="1568" w:type="dxa"/>
            <w:tcBorders>
              <w:bottom w:val="single" w:sz="2" w:space="0" w:color="FFFFFF" w:themeColor="background1"/>
            </w:tcBorders>
            <w:shd w:val="clear" w:color="auto" w:fill="FFFF00"/>
          </w:tcPr>
          <w:p w14:paraId="5786A03A" w14:textId="77777777" w:rsidR="007B3ED1" w:rsidRPr="00F31912" w:rsidRDefault="007B3ED1" w:rsidP="004C5078">
            <w:pPr>
              <w:pStyle w:val="TableText"/>
            </w:pPr>
            <w:r w:rsidRPr="00F31912">
              <w:t>Moderate</w:t>
            </w:r>
          </w:p>
        </w:tc>
        <w:tc>
          <w:tcPr>
            <w:tcW w:w="3672" w:type="dxa"/>
            <w:shd w:val="clear" w:color="auto" w:fill="F2F2F2" w:themeFill="background1" w:themeFillShade="F2"/>
          </w:tcPr>
          <w:p w14:paraId="62BDAF67" w14:textId="77777777" w:rsidR="007B3ED1" w:rsidRPr="00F31912" w:rsidRDefault="007B3ED1" w:rsidP="004C5078">
            <w:pPr>
              <w:pStyle w:val="TableText"/>
            </w:pPr>
            <w:r w:rsidRPr="00F31912">
              <w:t>Moderate exposure of elements to the hazard</w:t>
            </w:r>
          </w:p>
        </w:tc>
        <w:tc>
          <w:tcPr>
            <w:tcW w:w="3557" w:type="dxa"/>
            <w:shd w:val="clear" w:color="auto" w:fill="F2F2F2" w:themeFill="background1" w:themeFillShade="F2"/>
          </w:tcPr>
          <w:p w14:paraId="21FEF68F" w14:textId="77777777" w:rsidR="007B3ED1" w:rsidRPr="00F31912" w:rsidRDefault="007B3ED1" w:rsidP="004C5078">
            <w:pPr>
              <w:pStyle w:val="TableText"/>
            </w:pPr>
            <w:r w:rsidRPr="00F31912">
              <w:t xml:space="preserve">25–50% of sector or element is exposed to the hazard </w:t>
            </w:r>
          </w:p>
        </w:tc>
      </w:tr>
      <w:tr w:rsidR="007B3ED1" w:rsidRPr="00F31912" w14:paraId="3B201DBB" w14:textId="77777777" w:rsidTr="00D87461">
        <w:trPr>
          <w:cnfStyle w:val="000000010000" w:firstRow="0" w:lastRow="0" w:firstColumn="0" w:lastColumn="0" w:oddVBand="0" w:evenVBand="0" w:oddHBand="0" w:evenHBand="1" w:firstRowFirstColumn="0" w:firstRowLastColumn="0" w:lastRowFirstColumn="0" w:lastRowLastColumn="0"/>
        </w:trPr>
        <w:tc>
          <w:tcPr>
            <w:tcW w:w="1568" w:type="dxa"/>
            <w:shd w:val="clear" w:color="auto" w:fill="8CD050"/>
          </w:tcPr>
          <w:p w14:paraId="01556652" w14:textId="77777777" w:rsidR="007B3ED1" w:rsidRPr="00F31912" w:rsidRDefault="007B3ED1" w:rsidP="004C5078">
            <w:pPr>
              <w:pStyle w:val="TableText"/>
            </w:pPr>
            <w:r w:rsidRPr="00F31912">
              <w:t>Low</w:t>
            </w:r>
          </w:p>
        </w:tc>
        <w:tc>
          <w:tcPr>
            <w:tcW w:w="3672" w:type="dxa"/>
          </w:tcPr>
          <w:p w14:paraId="4443100F" w14:textId="77777777" w:rsidR="007B3ED1" w:rsidRPr="00F31912" w:rsidRDefault="007B3ED1" w:rsidP="004C5078">
            <w:pPr>
              <w:pStyle w:val="TableText"/>
            </w:pPr>
            <w:r w:rsidRPr="00F31912">
              <w:t>Isolated elements are exposed to the hazard</w:t>
            </w:r>
          </w:p>
        </w:tc>
        <w:tc>
          <w:tcPr>
            <w:tcW w:w="3557" w:type="dxa"/>
          </w:tcPr>
          <w:p w14:paraId="5BCBF919" w14:textId="77777777" w:rsidR="007B3ED1" w:rsidRPr="00F31912" w:rsidRDefault="007B3ED1" w:rsidP="004C5078">
            <w:pPr>
              <w:pStyle w:val="TableText"/>
            </w:pPr>
            <w:r w:rsidRPr="00F31912">
              <w:t>5–25% of sector or element is exposed to the hazard</w:t>
            </w:r>
          </w:p>
        </w:tc>
      </w:tr>
    </w:tbl>
    <w:p w14:paraId="5A216D1E" w14:textId="2E0788F3" w:rsidR="007B3ED1" w:rsidRPr="00F31912" w:rsidRDefault="007B3ED1" w:rsidP="00BC6F9C">
      <w:pPr>
        <w:pStyle w:val="Source"/>
      </w:pPr>
      <w:r w:rsidRPr="00F31912">
        <w:t xml:space="preserve">Source: </w:t>
      </w:r>
      <w:r w:rsidR="00C1744A">
        <w:rPr>
          <w:noProof/>
        </w:rPr>
        <w:t>MfE, 2019</w:t>
      </w:r>
    </w:p>
    <w:p w14:paraId="4A17FBFE" w14:textId="721D9496" w:rsidR="007B3ED1" w:rsidRPr="00F31912" w:rsidRDefault="007B3ED1" w:rsidP="00BC6F9C">
      <w:pPr>
        <w:pStyle w:val="Heading4"/>
        <w:spacing w:after="240"/>
      </w:pPr>
      <w:r w:rsidRPr="00F31912">
        <w:t>St</w:t>
      </w:r>
      <w:r w:rsidR="00383010">
        <w:t>ep</w:t>
      </w:r>
      <w:r w:rsidRPr="00F31912">
        <w:t xml:space="preserve"> </w:t>
      </w:r>
      <w:r w:rsidR="00B03D39">
        <w:t>3B.</w:t>
      </w:r>
      <w:r w:rsidRPr="00F31912">
        <w:t xml:space="preserve">2: </w:t>
      </w:r>
      <w:r w:rsidR="00882902">
        <w:t>Assessing v</w:t>
      </w:r>
      <w:r w:rsidRPr="00F31912">
        <w:t xml:space="preserve">ulnerability </w:t>
      </w:r>
    </w:p>
    <w:tbl>
      <w:tblPr>
        <w:tblStyle w:val="TableGrid"/>
        <w:tblW w:w="0" w:type="auto"/>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494"/>
      </w:tblGrid>
      <w:tr w:rsidR="00081B16" w14:paraId="402456E5" w14:textId="77777777" w:rsidTr="00BC6F9C">
        <w:tc>
          <w:tcPr>
            <w:tcW w:w="8494" w:type="dxa"/>
            <w:shd w:val="clear" w:color="auto" w:fill="CFE5E5"/>
          </w:tcPr>
          <w:p w14:paraId="35B30F78" w14:textId="77777777" w:rsidR="00081B16" w:rsidRPr="008241E4" w:rsidRDefault="00081B16" w:rsidP="00BC6F9C">
            <w:pPr>
              <w:pStyle w:val="Greenheading-casestudytables"/>
            </w:pPr>
            <w:r w:rsidRPr="008241E4">
              <w:t>What is vulnerability?</w:t>
            </w:r>
          </w:p>
          <w:p w14:paraId="4380D2D0" w14:textId="414B2892" w:rsidR="00081B16" w:rsidRDefault="00081B16" w:rsidP="00BC6F9C">
            <w:pPr>
              <w:pStyle w:val="Greentext-casestudytables"/>
              <w:spacing w:after="240"/>
              <w:rPr>
                <w:b/>
                <w:bCs/>
              </w:rPr>
            </w:pPr>
            <w:r w:rsidRPr="00F31912">
              <w:t xml:space="preserve">Vulnerability refers to the </w:t>
            </w:r>
            <w:r w:rsidRPr="00812854">
              <w:t xml:space="preserve">propensity or predisposition to be adversely affected by a climate hazard. Vulnerability encompasses </w:t>
            </w:r>
            <w:r w:rsidRPr="00F31912">
              <w:rPr>
                <w:bCs/>
              </w:rPr>
              <w:t>a variety of concepts</w:t>
            </w:r>
            <w:r w:rsidR="002B701F">
              <w:rPr>
                <w:bCs/>
              </w:rPr>
              <w:t>,</w:t>
            </w:r>
            <w:r w:rsidRPr="00F31912">
              <w:rPr>
                <w:bCs/>
              </w:rPr>
              <w:t xml:space="preserve"> including </w:t>
            </w:r>
            <w:r w:rsidRPr="00830749">
              <w:rPr>
                <w:b/>
              </w:rPr>
              <w:t>sensitivity</w:t>
            </w:r>
            <w:r w:rsidRPr="00F31912">
              <w:rPr>
                <w:bCs/>
              </w:rPr>
              <w:t xml:space="preserve"> to harm</w:t>
            </w:r>
            <w:r w:rsidR="002B701F">
              <w:rPr>
                <w:bCs/>
              </w:rPr>
              <w:t>,</w:t>
            </w:r>
            <w:r w:rsidRPr="00F31912">
              <w:rPr>
                <w:bCs/>
              </w:rPr>
              <w:t xml:space="preserve"> and </w:t>
            </w:r>
            <w:r w:rsidRPr="00830749">
              <w:rPr>
                <w:b/>
              </w:rPr>
              <w:t>lack</w:t>
            </w:r>
            <w:r w:rsidRPr="00F31912">
              <w:rPr>
                <w:bCs/>
              </w:rPr>
              <w:t xml:space="preserve"> </w:t>
            </w:r>
            <w:r w:rsidRPr="00830749">
              <w:rPr>
                <w:b/>
              </w:rPr>
              <w:t>of capacity to adapt (or adaptive capacity)</w:t>
            </w:r>
            <w:r w:rsidRPr="00F31912">
              <w:rPr>
                <w:bCs/>
              </w:rPr>
              <w:t xml:space="preserve"> </w:t>
            </w:r>
            <w:sdt>
              <w:sdtPr>
                <w:rPr>
                  <w:bCs/>
                </w:rPr>
                <w:id w:val="97074865"/>
                <w:citation/>
              </w:sdtPr>
              <w:sdtEndPr/>
              <w:sdtContent>
                <w:r w:rsidRPr="00F31912">
                  <w:rPr>
                    <w:bCs/>
                  </w:rPr>
                  <w:fldChar w:fldCharType="begin"/>
                </w:r>
                <w:r w:rsidRPr="00F31912">
                  <w:rPr>
                    <w:bCs/>
                  </w:rPr>
                  <w:instrText xml:space="preserve">CITATION IPC14a \l 5129 </w:instrText>
                </w:r>
                <w:r w:rsidRPr="00F31912">
                  <w:rPr>
                    <w:bCs/>
                  </w:rPr>
                  <w:fldChar w:fldCharType="separate"/>
                </w:r>
                <w:r>
                  <w:rPr>
                    <w:noProof/>
                  </w:rPr>
                  <w:t>(IPCC, 2014a)</w:t>
                </w:r>
                <w:r w:rsidRPr="00F31912">
                  <w:rPr>
                    <w:bCs/>
                  </w:rPr>
                  <w:fldChar w:fldCharType="end"/>
                </w:r>
              </w:sdtContent>
            </w:sdt>
            <w:r w:rsidRPr="00F31912">
              <w:rPr>
                <w:bCs/>
              </w:rPr>
              <w:t xml:space="preserve">. </w:t>
            </w:r>
          </w:p>
        </w:tc>
      </w:tr>
    </w:tbl>
    <w:p w14:paraId="152B233B" w14:textId="6D5CA264" w:rsidR="007B3ED1" w:rsidRDefault="007037AF" w:rsidP="00BC6F9C">
      <w:pPr>
        <w:pStyle w:val="BodyText"/>
        <w:spacing w:before="240"/>
      </w:pPr>
      <w:r>
        <w:t xml:space="preserve">We </w:t>
      </w:r>
      <w:r w:rsidR="00A41B71">
        <w:t xml:space="preserve">evaluate </w:t>
      </w:r>
      <w:r w:rsidR="00081B16">
        <w:t>v</w:t>
      </w:r>
      <w:r w:rsidR="000A7D57" w:rsidRPr="00F31912">
        <w:t xml:space="preserve">ulnerability </w:t>
      </w:r>
      <w:r>
        <w:t>by</w:t>
      </w:r>
      <w:r w:rsidRPr="00F31912">
        <w:t xml:space="preserve"> </w:t>
      </w:r>
      <w:r w:rsidR="004B305C">
        <w:t xml:space="preserve">separately considering </w:t>
      </w:r>
      <w:r w:rsidR="000A7D57" w:rsidRPr="00F31912">
        <w:t>a</w:t>
      </w:r>
      <w:r w:rsidR="002B701F">
        <w:t xml:space="preserve">n </w:t>
      </w:r>
      <w:r w:rsidR="000A7D57" w:rsidRPr="00F31912">
        <w:t>element</w:t>
      </w:r>
      <w:r w:rsidR="00382364">
        <w:t xml:space="preserve"> at</w:t>
      </w:r>
      <w:r w:rsidR="00033B3D">
        <w:t xml:space="preserve"> </w:t>
      </w:r>
      <w:r w:rsidR="00382364" w:rsidRPr="00F31912">
        <w:t>risk</w:t>
      </w:r>
      <w:r w:rsidR="000A7D57" w:rsidRPr="00F31912">
        <w:t xml:space="preserve">’s sensitivity and adaptive capacity. </w:t>
      </w:r>
      <w:r w:rsidR="007B3ED1" w:rsidRPr="00F31912">
        <w:t>It is independent of exposure or location. These terms are defined as</w:t>
      </w:r>
      <w:r w:rsidR="00BC6F9C">
        <w:t> </w:t>
      </w:r>
      <w:r w:rsidR="007B3ED1" w:rsidRPr="00F31912">
        <w:t>follows:</w:t>
      </w:r>
    </w:p>
    <w:p w14:paraId="26A189D5" w14:textId="37B8F73B" w:rsidR="007037AF" w:rsidRPr="00F31912" w:rsidRDefault="002B701F" w:rsidP="00BC6F9C">
      <w:pPr>
        <w:pStyle w:val="Bullet"/>
      </w:pPr>
      <w:r>
        <w:rPr>
          <w:b/>
          <w:bCs/>
        </w:rPr>
        <w:t>E</w:t>
      </w:r>
      <w:r w:rsidR="007037AF" w:rsidRPr="00081B16">
        <w:rPr>
          <w:b/>
          <w:bCs/>
        </w:rPr>
        <w:t>lement</w:t>
      </w:r>
      <w:r w:rsidR="007037AF">
        <w:t xml:space="preserve"> </w:t>
      </w:r>
      <w:r w:rsidRPr="002B701F">
        <w:rPr>
          <w:b/>
          <w:bCs/>
        </w:rPr>
        <w:t>at</w:t>
      </w:r>
      <w:r w:rsidR="00033B3D">
        <w:rPr>
          <w:b/>
          <w:bCs/>
        </w:rPr>
        <w:t xml:space="preserve"> </w:t>
      </w:r>
      <w:r w:rsidRPr="002B701F">
        <w:rPr>
          <w:b/>
          <w:bCs/>
        </w:rPr>
        <w:t>risk</w:t>
      </w:r>
      <w:r>
        <w:t xml:space="preserve"> </w:t>
      </w:r>
      <w:r w:rsidR="007037AF" w:rsidRPr="00047D02">
        <w:t>(</w:t>
      </w:r>
      <w:proofErr w:type="spellStart"/>
      <w:r w:rsidR="007037AF" w:rsidRPr="00047D02">
        <w:t>eg</w:t>
      </w:r>
      <w:proofErr w:type="spellEnd"/>
      <w:r w:rsidR="007037AF" w:rsidRPr="00047D02">
        <w:t>, system or species)</w:t>
      </w:r>
      <w:r w:rsidR="002032C9">
        <w:t>.</w:t>
      </w:r>
    </w:p>
    <w:p w14:paraId="32F34DC0" w14:textId="3FF94071" w:rsidR="007B3ED1" w:rsidRPr="00047D02" w:rsidRDefault="007B3ED1" w:rsidP="00F722D4">
      <w:pPr>
        <w:pStyle w:val="Bullet"/>
      </w:pPr>
      <w:r w:rsidRPr="004B305C">
        <w:rPr>
          <w:b/>
        </w:rPr>
        <w:t>Sensitivity</w:t>
      </w:r>
      <w:r w:rsidRPr="00047D02">
        <w:t xml:space="preserve"> refers to the degree to which a</w:t>
      </w:r>
      <w:r w:rsidR="002B701F">
        <w:t xml:space="preserve">n </w:t>
      </w:r>
      <w:r w:rsidRPr="00047D02">
        <w:t>element</w:t>
      </w:r>
      <w:r w:rsidR="00382364">
        <w:t xml:space="preserve"> at</w:t>
      </w:r>
      <w:r w:rsidR="00033B3D">
        <w:t xml:space="preserve"> </w:t>
      </w:r>
      <w:r w:rsidR="00382364" w:rsidRPr="00F31912">
        <w:t>risk</w:t>
      </w:r>
      <w:r w:rsidRPr="00047D02">
        <w:t xml:space="preserve"> is affected, either adversely or</w:t>
      </w:r>
      <w:r w:rsidR="00BC6F9C">
        <w:t> </w:t>
      </w:r>
      <w:r w:rsidRPr="00047D02">
        <w:t xml:space="preserve">beneficially, by climate variability or change </w:t>
      </w:r>
      <w:sdt>
        <w:sdtPr>
          <w:id w:val="672529632"/>
          <w:citation/>
        </w:sdtPr>
        <w:sdtEndPr/>
        <w:sdtContent>
          <w:r w:rsidRPr="00047D02">
            <w:fldChar w:fldCharType="begin"/>
          </w:r>
          <w:r w:rsidRPr="00047D02">
            <w:instrText xml:space="preserve"> CITATION IPC14a \l 5129 </w:instrText>
          </w:r>
          <w:r w:rsidRPr="00047D02">
            <w:fldChar w:fldCharType="separate"/>
          </w:r>
          <w:r w:rsidR="00082441">
            <w:rPr>
              <w:noProof/>
            </w:rPr>
            <w:t>(IPCC, 2014a)</w:t>
          </w:r>
          <w:r w:rsidRPr="00047D02">
            <w:fldChar w:fldCharType="end"/>
          </w:r>
        </w:sdtContent>
      </w:sdt>
      <w:r w:rsidRPr="00047D02">
        <w:t xml:space="preserve">. Sensitivity relates to how </w:t>
      </w:r>
      <w:r w:rsidR="002B701F">
        <w:t>the</w:t>
      </w:r>
      <w:r w:rsidR="00BC6F9C">
        <w:t> </w:t>
      </w:r>
      <w:r w:rsidRPr="00047D02">
        <w:t>element will fare when exposed to a hazard, which is a function of its properties or</w:t>
      </w:r>
      <w:r w:rsidR="00BC6F9C">
        <w:t> </w:t>
      </w:r>
      <w:r w:rsidRPr="00047D02">
        <w:t>characteristics.</w:t>
      </w:r>
      <w:r w:rsidR="00395368">
        <w:t xml:space="preserve"> </w:t>
      </w:r>
    </w:p>
    <w:p w14:paraId="3AFA84E2" w14:textId="370D34D6" w:rsidR="007B3ED1" w:rsidRPr="00047D02" w:rsidRDefault="007B3ED1" w:rsidP="00F722D4">
      <w:pPr>
        <w:pStyle w:val="Bullet"/>
      </w:pPr>
      <w:r w:rsidRPr="004B305C">
        <w:rPr>
          <w:b/>
        </w:rPr>
        <w:t>Adaptive capacity</w:t>
      </w:r>
      <w:r w:rsidRPr="00047D02">
        <w:t xml:space="preserve"> refers to the ability of systems, institutions, humans</w:t>
      </w:r>
      <w:r w:rsidR="000643D3">
        <w:t>,</w:t>
      </w:r>
      <w:r w:rsidRPr="00047D02">
        <w:t xml:space="preserve"> and other organisms to adjust to potential damage, to take advantage of opportunities, or to respond to consequences </w:t>
      </w:r>
      <w:sdt>
        <w:sdtPr>
          <w:id w:val="1587571821"/>
          <w:citation/>
        </w:sdtPr>
        <w:sdtEndPr/>
        <w:sdtContent>
          <w:r w:rsidRPr="00047D02">
            <w:fldChar w:fldCharType="begin"/>
          </w:r>
          <w:r w:rsidRPr="00047D02">
            <w:instrText xml:space="preserve"> CITATION IPC14a \l 5129 </w:instrText>
          </w:r>
          <w:r w:rsidRPr="00047D02">
            <w:fldChar w:fldCharType="separate"/>
          </w:r>
          <w:r w:rsidR="00082441">
            <w:rPr>
              <w:noProof/>
            </w:rPr>
            <w:t>(IPCC, 2014a)</w:t>
          </w:r>
          <w:r w:rsidRPr="00047D02">
            <w:fldChar w:fldCharType="end"/>
          </w:r>
        </w:sdtContent>
      </w:sdt>
      <w:r w:rsidRPr="00047D02">
        <w:t xml:space="preserve">. </w:t>
      </w:r>
      <w:r w:rsidR="002B701F">
        <w:t>It</w:t>
      </w:r>
      <w:r w:rsidRPr="00047D02">
        <w:t xml:space="preserve"> relates to how easily/efficiently a</w:t>
      </w:r>
      <w:r w:rsidR="002B701F">
        <w:t xml:space="preserve">n </w:t>
      </w:r>
      <w:r w:rsidRPr="00047D02">
        <w:t xml:space="preserve">element </w:t>
      </w:r>
      <w:r w:rsidR="00382364">
        <w:t>at-</w:t>
      </w:r>
      <w:r w:rsidR="00382364" w:rsidRPr="00F31912">
        <w:t xml:space="preserve">risk </w:t>
      </w:r>
      <w:r w:rsidRPr="00047D02">
        <w:t xml:space="preserve">can adapt (autonomously) or be adapted (planned) when exposed to a climate hazard. Again, this is a function of </w:t>
      </w:r>
      <w:r w:rsidR="002B701F">
        <w:t xml:space="preserve">an </w:t>
      </w:r>
      <w:proofErr w:type="gramStart"/>
      <w:r w:rsidR="002B701F">
        <w:t>at</w:t>
      </w:r>
      <w:r w:rsidR="00033B3D">
        <w:t xml:space="preserve"> </w:t>
      </w:r>
      <w:r w:rsidR="002B701F">
        <w:t>risk</w:t>
      </w:r>
      <w:proofErr w:type="gramEnd"/>
      <w:r w:rsidR="002B701F">
        <w:t xml:space="preserve"> </w:t>
      </w:r>
      <w:r w:rsidRPr="00047D02">
        <w:t>element’s properties or characteristics.</w:t>
      </w:r>
      <w:r w:rsidR="00395368">
        <w:t xml:space="preserve"> </w:t>
      </w:r>
    </w:p>
    <w:p w14:paraId="5F18A4A6" w14:textId="77777777" w:rsidR="000643D3" w:rsidRDefault="000643D3">
      <w:pPr>
        <w:spacing w:before="0" w:after="200" w:line="276" w:lineRule="auto"/>
        <w:jc w:val="left"/>
        <w:rPr>
          <w:rFonts w:eastAsiaTheme="majorEastAsia" w:cstheme="majorBidi"/>
          <w:b/>
          <w:bCs/>
          <w:color w:val="0F7B7D"/>
          <w:sz w:val="24"/>
        </w:rPr>
      </w:pPr>
      <w:r>
        <w:br w:type="page"/>
      </w:r>
    </w:p>
    <w:p w14:paraId="0DF22906" w14:textId="7A63BB62" w:rsidR="008241E4" w:rsidRPr="008241E4" w:rsidRDefault="008241E4" w:rsidP="00BC6F9C">
      <w:pPr>
        <w:pStyle w:val="Heading4"/>
      </w:pPr>
      <w:r w:rsidRPr="008241E4">
        <w:lastRenderedPageBreak/>
        <w:t xml:space="preserve">Rating </w:t>
      </w:r>
      <w:r w:rsidR="00081B16">
        <w:t>scale</w:t>
      </w:r>
    </w:p>
    <w:p w14:paraId="54DC6673" w14:textId="4AE7C0BC" w:rsidR="00722C7C" w:rsidRDefault="007B3ED1" w:rsidP="00BC6F9C">
      <w:pPr>
        <w:pStyle w:val="BodyText"/>
      </w:pPr>
      <w:r w:rsidRPr="00F31912">
        <w:t xml:space="preserve">Generally, </w:t>
      </w:r>
      <w:r w:rsidR="00722C7C">
        <w:t xml:space="preserve">we make a </w:t>
      </w:r>
      <w:r w:rsidR="00722C7C" w:rsidRPr="00722C7C">
        <w:rPr>
          <w:i/>
          <w:iCs/>
        </w:rPr>
        <w:t>qualitative</w:t>
      </w:r>
      <w:r w:rsidR="00722C7C">
        <w:t xml:space="preserve"> assessment of</w:t>
      </w:r>
      <w:r w:rsidRPr="00F31912">
        <w:t xml:space="preserve"> sensitivity </w:t>
      </w:r>
      <w:r w:rsidR="00722C7C">
        <w:t xml:space="preserve">and </w:t>
      </w:r>
      <w:r w:rsidRPr="00F31912">
        <w:t>adaptive capacity</w:t>
      </w:r>
      <w:r w:rsidR="00722C7C">
        <w:t>. Both assessments will be uncertain.</w:t>
      </w:r>
      <w:r w:rsidRPr="00F31912">
        <w:t xml:space="preserve"> </w:t>
      </w:r>
      <w:r w:rsidR="00722C7C">
        <w:t>For both, we can use a four</w:t>
      </w:r>
      <w:r w:rsidR="00F2693B">
        <w:t>-</w:t>
      </w:r>
      <w:r w:rsidR="00722C7C">
        <w:t>point scale:</w:t>
      </w:r>
    </w:p>
    <w:p w14:paraId="4F4D86F1" w14:textId="3B619E0E" w:rsidR="00722C7C" w:rsidRDefault="004B305C" w:rsidP="002D5F0B">
      <w:pPr>
        <w:pStyle w:val="BodyText"/>
      </w:pPr>
      <w:r w:rsidRPr="00722C7C">
        <w:rPr>
          <w:b/>
          <w:bCs/>
        </w:rPr>
        <w:t>Sensitivity</w:t>
      </w:r>
      <w:r w:rsidR="00722C7C">
        <w:rPr>
          <w:b/>
          <w:bCs/>
        </w:rPr>
        <w:t>:</w:t>
      </w:r>
      <w:r w:rsidRPr="00F31912">
        <w:t xml:space="preserve"> from low to extreme</w:t>
      </w:r>
      <w:r w:rsidR="00F2693B">
        <w:t>.</w:t>
      </w:r>
    </w:p>
    <w:p w14:paraId="14DA8982" w14:textId="6EC97885" w:rsidR="00722C7C" w:rsidRDefault="00722C7C" w:rsidP="002D5F0B">
      <w:pPr>
        <w:pStyle w:val="BodyText"/>
      </w:pPr>
      <w:r w:rsidRPr="00722C7C">
        <w:rPr>
          <w:b/>
          <w:bCs/>
        </w:rPr>
        <w:t>A</w:t>
      </w:r>
      <w:r w:rsidR="004B305C" w:rsidRPr="00722C7C">
        <w:rPr>
          <w:b/>
          <w:bCs/>
        </w:rPr>
        <w:t>daptive capacity</w:t>
      </w:r>
      <w:r>
        <w:rPr>
          <w:b/>
          <w:bCs/>
        </w:rPr>
        <w:t>:</w:t>
      </w:r>
      <w:r w:rsidR="004B305C" w:rsidRPr="00F31912">
        <w:t xml:space="preserve"> from very low to high. </w:t>
      </w:r>
    </w:p>
    <w:p w14:paraId="37C8AC8A" w14:textId="770A07FF" w:rsidR="007B3ED1" w:rsidRDefault="00722C7C" w:rsidP="002D5F0B">
      <w:pPr>
        <w:pStyle w:val="BodyText"/>
      </w:pPr>
      <w:r>
        <w:t>It is simpler to rate</w:t>
      </w:r>
      <w:r w:rsidR="00C7701C" w:rsidRPr="00F31912">
        <w:t xml:space="preserve"> sensitivity and adaptive capacity independent</w:t>
      </w:r>
      <w:r w:rsidR="00C7701C">
        <w:t>ly</w:t>
      </w:r>
      <w:r w:rsidR="00C7701C" w:rsidRPr="00F31912">
        <w:t xml:space="preserve"> of </w:t>
      </w:r>
      <w:r w:rsidR="00C7701C">
        <w:t xml:space="preserve">the </w:t>
      </w:r>
      <w:r w:rsidR="00C7701C" w:rsidRPr="00F31912">
        <w:t xml:space="preserve">RCP </w:t>
      </w:r>
      <w:r w:rsidR="00C7701C">
        <w:t xml:space="preserve">scenario </w:t>
      </w:r>
      <w:r w:rsidR="00C7701C" w:rsidRPr="00F31912">
        <w:t>and time</w:t>
      </w:r>
      <w:r>
        <w:t>frame,</w:t>
      </w:r>
      <w:r w:rsidR="00C7701C">
        <w:t xml:space="preserve"> which would give a single vulnerability rating for each risk</w:t>
      </w:r>
      <w:r w:rsidR="00C7701C" w:rsidRPr="00F31912">
        <w:t xml:space="preserve">. </w:t>
      </w:r>
      <w:r w:rsidR="00B03D39">
        <w:t>I</w:t>
      </w:r>
      <w:r w:rsidR="007B3ED1" w:rsidRPr="00F31912">
        <w:t xml:space="preserve">n some cases, </w:t>
      </w:r>
      <w:r>
        <w:t xml:space="preserve">you could include </w:t>
      </w:r>
      <w:r w:rsidR="007B3ED1" w:rsidRPr="00F31912">
        <w:t>quantitative data</w:t>
      </w:r>
      <w:r w:rsidR="00D23382">
        <w:t xml:space="preserve"> –</w:t>
      </w:r>
      <w:r w:rsidR="007B3ED1" w:rsidRPr="00F31912">
        <w:t xml:space="preserve"> </w:t>
      </w:r>
      <w:r w:rsidR="00B03D39">
        <w:t>for example</w:t>
      </w:r>
      <w:r w:rsidR="00D23382">
        <w:t>,</w:t>
      </w:r>
      <w:r w:rsidR="00B03D39">
        <w:t xml:space="preserve"> </w:t>
      </w:r>
      <w:r>
        <w:t xml:space="preserve">using </w:t>
      </w:r>
      <w:r w:rsidR="00B03D39">
        <w:t>fragility functions for infrastructure</w:t>
      </w:r>
      <w:r w:rsidR="003258D7">
        <w:t xml:space="preserve"> to justify the rating</w:t>
      </w:r>
      <w:r w:rsidR="007B3ED1" w:rsidRPr="00F31912">
        <w:t xml:space="preserve">. </w:t>
      </w:r>
    </w:p>
    <w:p w14:paraId="38CC45DD" w14:textId="0FAEC3FB" w:rsidR="00722C7C" w:rsidRDefault="00593FAB" w:rsidP="002D5F0B">
      <w:pPr>
        <w:pStyle w:val="BodyText"/>
      </w:pPr>
      <w:r w:rsidRPr="004B305C">
        <w:t>Adaptive capacity</w:t>
      </w:r>
      <w:r>
        <w:t xml:space="preserve"> </w:t>
      </w:r>
      <w:r w:rsidR="00722C7C">
        <w:t>requires a conservative approach</w:t>
      </w:r>
      <w:r w:rsidR="00416202">
        <w:t>, p</w:t>
      </w:r>
      <w:r w:rsidR="006A7C4E">
        <w:t xml:space="preserve">articularly where </w:t>
      </w:r>
      <w:r w:rsidR="001737E6" w:rsidRPr="00416202">
        <w:rPr>
          <w:i/>
          <w:iCs/>
        </w:rPr>
        <w:t>planned</w:t>
      </w:r>
      <w:r w:rsidR="001737E6">
        <w:t xml:space="preserve"> </w:t>
      </w:r>
      <w:r w:rsidR="00382364">
        <w:t xml:space="preserve">adaptation </w:t>
      </w:r>
      <w:r w:rsidR="00722C7C">
        <w:t>needs</w:t>
      </w:r>
      <w:r w:rsidR="00C1744A">
        <w:t> </w:t>
      </w:r>
      <w:r w:rsidR="001737E6">
        <w:t>investment</w:t>
      </w:r>
      <w:r w:rsidR="000E0241">
        <w:t xml:space="preserve"> (which </w:t>
      </w:r>
      <w:r w:rsidR="00722C7C">
        <w:t>may not be</w:t>
      </w:r>
      <w:r w:rsidR="000E0241">
        <w:t xml:space="preserve"> guaranteed)</w:t>
      </w:r>
      <w:r w:rsidR="00897FB1">
        <w:t xml:space="preserve">. </w:t>
      </w:r>
    </w:p>
    <w:p w14:paraId="793AA73C" w14:textId="6A20F869" w:rsidR="00382364" w:rsidRDefault="00382364" w:rsidP="002D5F0B">
      <w:pPr>
        <w:pStyle w:val="BodyText"/>
      </w:pPr>
      <w:r>
        <w:t>A high adaptive capacity will reduce the overall vulnerability rating. Any assumptions that influence the adaptive capacity of an element at</w:t>
      </w:r>
      <w:r w:rsidR="00033B3D">
        <w:t xml:space="preserve"> </w:t>
      </w:r>
      <w:r>
        <w:t xml:space="preserve">risk should be recorded to avoid a situation where a high adaptive capacity rating (and consequent lower vulnerability rating) reduces the likelihood of the planned adaptation being implemented and funded. </w:t>
      </w:r>
    </w:p>
    <w:p w14:paraId="3956C939" w14:textId="7C343143" w:rsidR="007B3ED1" w:rsidRPr="00F31912" w:rsidRDefault="006D065A" w:rsidP="002D5F0B">
      <w:pPr>
        <w:pStyle w:val="BodyText"/>
      </w:pPr>
      <w:r>
        <w:t>Table 9</w:t>
      </w:r>
      <w:r w:rsidR="006B3B81" w:rsidRPr="003B7A23">
        <w:t xml:space="preserve"> </w:t>
      </w:r>
      <w:r w:rsidR="007B3ED1" w:rsidRPr="003B7A23">
        <w:t>combines the ratings for sensitivity and adaptive capacity</w:t>
      </w:r>
      <w:r w:rsidR="00EE7FEA">
        <w:t>,</w:t>
      </w:r>
      <w:r w:rsidR="007B3ED1" w:rsidRPr="003B7A23">
        <w:t xml:space="preserve"> to produce a vulnerability rating on a four-point scale</w:t>
      </w:r>
      <w:r w:rsidR="00EE7FEA">
        <w:t xml:space="preserve">. A spreadsheet can generate this </w:t>
      </w:r>
      <w:r w:rsidR="007B3ED1" w:rsidRPr="003B7A23">
        <w:t xml:space="preserve">automatically. </w:t>
      </w:r>
      <w:r w:rsidR="008D1C63">
        <w:t>Table 10</w:t>
      </w:r>
      <w:r w:rsidR="00EE7FEA">
        <w:t xml:space="preserve"> lists t</w:t>
      </w:r>
      <w:r w:rsidR="007B3ED1" w:rsidRPr="003B7A23">
        <w:t>he definition</w:t>
      </w:r>
      <w:r w:rsidR="00EE7FEA">
        <w:t>s</w:t>
      </w:r>
      <w:r w:rsidR="007B3ED1" w:rsidRPr="003B7A23">
        <w:t xml:space="preserve"> of each vulnerability rating</w:t>
      </w:r>
      <w:r w:rsidR="007B3ED1" w:rsidRPr="00F31912">
        <w:t xml:space="preserve">. </w:t>
      </w:r>
    </w:p>
    <w:p w14:paraId="517260EE" w14:textId="7BF63083" w:rsidR="007B3ED1" w:rsidRPr="00F31912" w:rsidRDefault="007B3ED1" w:rsidP="00A92AF2">
      <w:pPr>
        <w:pStyle w:val="Tableheading"/>
        <w:rPr>
          <w:bCs/>
        </w:rPr>
      </w:pPr>
      <w:bookmarkStart w:id="712" w:name="_Ref77095350"/>
      <w:bookmarkStart w:id="713" w:name="_Ref73388501"/>
      <w:bookmarkStart w:id="714" w:name="_Ref73388498"/>
      <w:bookmarkStart w:id="715" w:name="_Toc80632386"/>
      <w:r w:rsidRPr="00F31912">
        <w:t xml:space="preserve">Table </w:t>
      </w:r>
      <w:r>
        <w:fldChar w:fldCharType="begin"/>
      </w:r>
      <w:r>
        <w:instrText>SEQ Table \* ARABIC</w:instrText>
      </w:r>
      <w:r>
        <w:fldChar w:fldCharType="separate"/>
      </w:r>
      <w:r w:rsidR="00024B14">
        <w:rPr>
          <w:noProof/>
        </w:rPr>
        <w:t>9</w:t>
      </w:r>
      <w:r>
        <w:fldChar w:fldCharType="end"/>
      </w:r>
      <w:bookmarkEnd w:id="712"/>
      <w:bookmarkEnd w:id="713"/>
      <w:r w:rsidRPr="00F31912">
        <w:t>:</w:t>
      </w:r>
      <w:r w:rsidRPr="00F31912">
        <w:rPr>
          <w:bCs/>
        </w:rPr>
        <w:tab/>
      </w:r>
      <w:r w:rsidRPr="00F31912">
        <w:t>Vulnerability matrix (combining sensitivity and adaptive capacity)</w:t>
      </w:r>
      <w:bookmarkEnd w:id="714"/>
      <w:bookmarkEnd w:id="715"/>
    </w:p>
    <w:tbl>
      <w:tblPr>
        <w:tblW w:w="8562" w:type="dxa"/>
        <w:tblInd w:w="-5" w:type="dxa"/>
        <w:tblBorders>
          <w:top w:val="single" w:sz="8" w:space="0" w:color="FFFFFF" w:themeColor="background1"/>
          <w:left w:val="single" w:sz="8"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24"/>
        <w:gridCol w:w="1522"/>
        <w:gridCol w:w="1579"/>
        <w:gridCol w:w="1579"/>
        <w:gridCol w:w="1579"/>
        <w:gridCol w:w="1579"/>
      </w:tblGrid>
      <w:tr w:rsidR="005119B5" w:rsidRPr="00F31912" w14:paraId="44730E8F" w14:textId="77777777" w:rsidTr="002E6A79">
        <w:trPr>
          <w:trHeight w:val="300"/>
        </w:trPr>
        <w:tc>
          <w:tcPr>
            <w:tcW w:w="709" w:type="dxa"/>
            <w:shd w:val="clear" w:color="auto" w:fill="auto"/>
            <w:noWrap/>
            <w:vAlign w:val="bottom"/>
            <w:hideMark/>
          </w:tcPr>
          <w:p w14:paraId="2BFD6068" w14:textId="77777777" w:rsidR="007B3ED1" w:rsidRPr="00F31912" w:rsidRDefault="007B3ED1" w:rsidP="00642A80">
            <w:pPr>
              <w:pStyle w:val="TableText"/>
            </w:pPr>
          </w:p>
        </w:tc>
        <w:tc>
          <w:tcPr>
            <w:tcW w:w="1488" w:type="dxa"/>
            <w:shd w:val="clear" w:color="auto" w:fill="auto"/>
            <w:noWrap/>
            <w:vAlign w:val="bottom"/>
            <w:hideMark/>
          </w:tcPr>
          <w:p w14:paraId="3268365F" w14:textId="77777777" w:rsidR="007B3ED1" w:rsidRPr="00F31912" w:rsidRDefault="007B3ED1" w:rsidP="00642A80">
            <w:pPr>
              <w:pStyle w:val="TableText"/>
            </w:pPr>
          </w:p>
        </w:tc>
        <w:tc>
          <w:tcPr>
            <w:tcW w:w="6172" w:type="dxa"/>
            <w:gridSpan w:val="4"/>
            <w:shd w:val="clear" w:color="auto" w:fill="2C9986" w:themeFill="accent4"/>
            <w:noWrap/>
            <w:vAlign w:val="bottom"/>
            <w:hideMark/>
          </w:tcPr>
          <w:p w14:paraId="62FAA404" w14:textId="77777777" w:rsidR="007B3ED1" w:rsidRPr="005B7BEA" w:rsidRDefault="007B3ED1" w:rsidP="00642A80">
            <w:pPr>
              <w:pStyle w:val="TableText"/>
              <w:jc w:val="center"/>
              <w:rPr>
                <w:b/>
              </w:rPr>
            </w:pPr>
            <w:r w:rsidRPr="005B7BEA">
              <w:rPr>
                <w:b/>
                <w:color w:val="FFFFFF" w:themeColor="background1"/>
              </w:rPr>
              <w:t>Sensitivity</w:t>
            </w:r>
          </w:p>
        </w:tc>
      </w:tr>
      <w:tr w:rsidR="00606819" w:rsidRPr="00F31912" w14:paraId="1010711A" w14:textId="77777777" w:rsidTr="002E6A79">
        <w:trPr>
          <w:trHeight w:val="300"/>
        </w:trPr>
        <w:tc>
          <w:tcPr>
            <w:tcW w:w="709" w:type="dxa"/>
            <w:shd w:val="clear" w:color="auto" w:fill="auto"/>
            <w:noWrap/>
            <w:vAlign w:val="bottom"/>
            <w:hideMark/>
          </w:tcPr>
          <w:p w14:paraId="0D026D60" w14:textId="77777777" w:rsidR="007B3ED1" w:rsidRPr="007424CC" w:rsidRDefault="007B3ED1" w:rsidP="00642A80">
            <w:pPr>
              <w:pStyle w:val="TableText"/>
              <w:rPr>
                <w:rFonts w:cs="Calibri"/>
                <w:b/>
                <w:color w:val="FFFFFF" w:themeColor="background1"/>
              </w:rPr>
            </w:pPr>
          </w:p>
        </w:tc>
        <w:tc>
          <w:tcPr>
            <w:tcW w:w="1488" w:type="dxa"/>
            <w:shd w:val="clear" w:color="auto" w:fill="auto"/>
            <w:noWrap/>
            <w:vAlign w:val="bottom"/>
            <w:hideMark/>
          </w:tcPr>
          <w:p w14:paraId="312AC528" w14:textId="77777777" w:rsidR="007B3ED1" w:rsidRPr="00F31912" w:rsidRDefault="007B3ED1" w:rsidP="00642A80">
            <w:pPr>
              <w:pStyle w:val="TableText"/>
            </w:pPr>
          </w:p>
        </w:tc>
        <w:tc>
          <w:tcPr>
            <w:tcW w:w="1543" w:type="dxa"/>
            <w:shd w:val="clear" w:color="auto" w:fill="F2F2F2" w:themeFill="background1" w:themeFillShade="F2"/>
            <w:noWrap/>
            <w:vAlign w:val="bottom"/>
            <w:hideMark/>
          </w:tcPr>
          <w:p w14:paraId="50DA5BBC" w14:textId="77777777" w:rsidR="007B3ED1" w:rsidRPr="00BA79C0" w:rsidRDefault="007B3ED1" w:rsidP="0003080E">
            <w:pPr>
              <w:pStyle w:val="TableText"/>
              <w:jc w:val="center"/>
              <w:rPr>
                <w:color w:val="000000"/>
              </w:rPr>
            </w:pPr>
            <w:r w:rsidRPr="00BA79C0">
              <w:rPr>
                <w:color w:val="000000"/>
              </w:rPr>
              <w:t>Low (L)</w:t>
            </w:r>
          </w:p>
        </w:tc>
        <w:tc>
          <w:tcPr>
            <w:tcW w:w="1543" w:type="dxa"/>
            <w:shd w:val="clear" w:color="auto" w:fill="D9D9D9" w:themeFill="background1" w:themeFillShade="D9"/>
            <w:noWrap/>
            <w:vAlign w:val="bottom"/>
            <w:hideMark/>
          </w:tcPr>
          <w:p w14:paraId="63FE0AB8" w14:textId="77777777" w:rsidR="007B3ED1" w:rsidRPr="00BA79C0" w:rsidRDefault="007B3ED1" w:rsidP="0003080E">
            <w:pPr>
              <w:pStyle w:val="TableText"/>
              <w:jc w:val="center"/>
              <w:rPr>
                <w:color w:val="000000"/>
              </w:rPr>
            </w:pPr>
            <w:r w:rsidRPr="00BA79C0">
              <w:rPr>
                <w:color w:val="000000"/>
              </w:rPr>
              <w:t>Moderate (M)</w:t>
            </w:r>
          </w:p>
        </w:tc>
        <w:tc>
          <w:tcPr>
            <w:tcW w:w="1543" w:type="dxa"/>
            <w:shd w:val="clear" w:color="auto" w:fill="BFBFBF" w:themeFill="background1" w:themeFillShade="BF"/>
            <w:noWrap/>
            <w:vAlign w:val="bottom"/>
            <w:hideMark/>
          </w:tcPr>
          <w:p w14:paraId="23EE235D" w14:textId="77777777" w:rsidR="007B3ED1" w:rsidRPr="00BA79C0" w:rsidRDefault="007B3ED1" w:rsidP="0003080E">
            <w:pPr>
              <w:pStyle w:val="TableText"/>
              <w:jc w:val="center"/>
              <w:rPr>
                <w:color w:val="000000"/>
              </w:rPr>
            </w:pPr>
            <w:r w:rsidRPr="00BA79C0">
              <w:rPr>
                <w:color w:val="000000"/>
              </w:rPr>
              <w:t>High (H)</w:t>
            </w:r>
          </w:p>
        </w:tc>
        <w:tc>
          <w:tcPr>
            <w:tcW w:w="1543" w:type="dxa"/>
            <w:shd w:val="clear" w:color="auto" w:fill="A6A6A6" w:themeFill="background1" w:themeFillShade="A6"/>
            <w:noWrap/>
            <w:vAlign w:val="bottom"/>
            <w:hideMark/>
          </w:tcPr>
          <w:p w14:paraId="01CF7D8E" w14:textId="7E25B1C5" w:rsidR="007B3ED1" w:rsidRPr="00BA79C0" w:rsidRDefault="007B3ED1" w:rsidP="0003080E">
            <w:pPr>
              <w:pStyle w:val="TableText"/>
              <w:jc w:val="center"/>
              <w:rPr>
                <w:color w:val="000000"/>
              </w:rPr>
            </w:pPr>
            <w:r w:rsidRPr="00BA79C0">
              <w:t>Extreme</w:t>
            </w:r>
            <w:r w:rsidR="00565BEB" w:rsidRPr="00BA79C0">
              <w:t xml:space="preserve"> (E)</w:t>
            </w:r>
          </w:p>
        </w:tc>
      </w:tr>
      <w:tr w:rsidR="00A74DD6" w:rsidRPr="00F31912" w14:paraId="1B05D1B7" w14:textId="77777777" w:rsidTr="002E6A79">
        <w:trPr>
          <w:trHeight w:val="300"/>
        </w:trPr>
        <w:tc>
          <w:tcPr>
            <w:tcW w:w="709" w:type="dxa"/>
            <w:vMerge w:val="restart"/>
            <w:shd w:val="clear" w:color="auto" w:fill="2C9986" w:themeFill="accent4"/>
            <w:textDirection w:val="btLr"/>
            <w:vAlign w:val="center"/>
          </w:tcPr>
          <w:p w14:paraId="61CFB4FB" w14:textId="3EA12124" w:rsidR="007B3ED1" w:rsidRPr="007424CC" w:rsidRDefault="007B3ED1" w:rsidP="00642A80">
            <w:pPr>
              <w:pStyle w:val="TableText"/>
              <w:ind w:left="57"/>
              <w:rPr>
                <w:b/>
                <w:color w:val="FFFFFF" w:themeColor="background1"/>
              </w:rPr>
            </w:pPr>
            <w:r w:rsidRPr="007424CC">
              <w:rPr>
                <w:b/>
                <w:color w:val="FFFFFF" w:themeColor="background1"/>
              </w:rPr>
              <w:t xml:space="preserve">Adaptive </w:t>
            </w:r>
            <w:r w:rsidR="00382364">
              <w:rPr>
                <w:b/>
                <w:color w:val="FFFFFF" w:themeColor="background1"/>
              </w:rPr>
              <w:t>c</w:t>
            </w:r>
            <w:r w:rsidRPr="007424CC">
              <w:rPr>
                <w:b/>
                <w:color w:val="FFFFFF" w:themeColor="background1"/>
              </w:rPr>
              <w:t>apacity</w:t>
            </w:r>
            <w:r w:rsidR="00642A80">
              <w:rPr>
                <w:b/>
                <w:color w:val="FFFFFF" w:themeColor="background1"/>
              </w:rPr>
              <w:t xml:space="preserve"> </w:t>
            </w:r>
          </w:p>
        </w:tc>
        <w:tc>
          <w:tcPr>
            <w:tcW w:w="1488" w:type="dxa"/>
            <w:shd w:val="clear" w:color="auto" w:fill="F2F2F2" w:themeFill="background1" w:themeFillShade="F2"/>
            <w:noWrap/>
            <w:vAlign w:val="bottom"/>
          </w:tcPr>
          <w:p w14:paraId="785EFD69" w14:textId="77777777" w:rsidR="007B3ED1" w:rsidRPr="00F31912" w:rsidRDefault="007B3ED1" w:rsidP="00642A80">
            <w:pPr>
              <w:pStyle w:val="TableText"/>
              <w:rPr>
                <w:color w:val="000000"/>
              </w:rPr>
            </w:pPr>
            <w:r w:rsidRPr="00F31912">
              <w:rPr>
                <w:color w:val="000000"/>
              </w:rPr>
              <w:t>Very low (4)</w:t>
            </w:r>
          </w:p>
        </w:tc>
        <w:tc>
          <w:tcPr>
            <w:tcW w:w="1543" w:type="dxa"/>
            <w:shd w:val="clear" w:color="auto" w:fill="FFFF00"/>
            <w:noWrap/>
            <w:vAlign w:val="bottom"/>
          </w:tcPr>
          <w:p w14:paraId="6F2CAB7D" w14:textId="77777777" w:rsidR="007B3ED1" w:rsidRPr="00F31912" w:rsidRDefault="007B3ED1" w:rsidP="00CA4E1F">
            <w:pPr>
              <w:pStyle w:val="TableText"/>
              <w:jc w:val="center"/>
            </w:pPr>
            <w:r w:rsidRPr="00F31912">
              <w:t>Moderate</w:t>
            </w:r>
          </w:p>
        </w:tc>
        <w:tc>
          <w:tcPr>
            <w:tcW w:w="1543" w:type="dxa"/>
            <w:shd w:val="clear" w:color="auto" w:fill="DA6C28" w:themeFill="accent6"/>
            <w:noWrap/>
            <w:vAlign w:val="bottom"/>
          </w:tcPr>
          <w:p w14:paraId="1FBBCE7A" w14:textId="77777777" w:rsidR="007B3ED1" w:rsidRPr="00F31912" w:rsidRDefault="007B3ED1" w:rsidP="00CA4E1F">
            <w:pPr>
              <w:pStyle w:val="TableText"/>
              <w:jc w:val="center"/>
            </w:pPr>
            <w:r w:rsidRPr="00F31912">
              <w:t>H</w:t>
            </w:r>
            <w:r w:rsidRPr="00C103DF">
              <w:rPr>
                <w:shd w:val="clear" w:color="auto" w:fill="DA6C28" w:themeFill="accent6"/>
              </w:rPr>
              <w:t>igh</w:t>
            </w:r>
          </w:p>
        </w:tc>
        <w:tc>
          <w:tcPr>
            <w:tcW w:w="1543" w:type="dxa"/>
            <w:shd w:val="clear" w:color="auto" w:fill="FF0000"/>
            <w:noWrap/>
            <w:vAlign w:val="bottom"/>
          </w:tcPr>
          <w:p w14:paraId="02ECDFBD" w14:textId="77777777" w:rsidR="007B3ED1" w:rsidRPr="00527D5A" w:rsidRDefault="007B3ED1" w:rsidP="00CA4E1F">
            <w:pPr>
              <w:pStyle w:val="TableText"/>
              <w:jc w:val="center"/>
            </w:pPr>
            <w:r w:rsidRPr="00527D5A">
              <w:t>Extreme</w:t>
            </w:r>
          </w:p>
        </w:tc>
        <w:tc>
          <w:tcPr>
            <w:tcW w:w="1543" w:type="dxa"/>
            <w:shd w:val="clear" w:color="auto" w:fill="FF0000"/>
            <w:noWrap/>
            <w:vAlign w:val="bottom"/>
          </w:tcPr>
          <w:p w14:paraId="544FF8BA" w14:textId="77777777" w:rsidR="007B3ED1" w:rsidRPr="00527D5A" w:rsidRDefault="007B3ED1" w:rsidP="00CA4E1F">
            <w:pPr>
              <w:pStyle w:val="TableText"/>
              <w:jc w:val="center"/>
            </w:pPr>
            <w:r w:rsidRPr="00527D5A">
              <w:t>Extreme</w:t>
            </w:r>
          </w:p>
        </w:tc>
      </w:tr>
      <w:tr w:rsidR="00A74DD6" w:rsidRPr="00F31912" w14:paraId="28AAE522" w14:textId="77777777" w:rsidTr="002E6A79">
        <w:trPr>
          <w:trHeight w:val="300"/>
        </w:trPr>
        <w:tc>
          <w:tcPr>
            <w:tcW w:w="709" w:type="dxa"/>
            <w:vMerge/>
            <w:shd w:val="clear" w:color="auto" w:fill="2C9986" w:themeFill="accent4"/>
            <w:textDirection w:val="btLr"/>
            <w:vAlign w:val="center"/>
            <w:hideMark/>
          </w:tcPr>
          <w:p w14:paraId="494B114D" w14:textId="77777777" w:rsidR="007B3ED1" w:rsidRPr="00F31912" w:rsidRDefault="007B3ED1" w:rsidP="00642A80">
            <w:pPr>
              <w:pStyle w:val="TableText"/>
            </w:pPr>
          </w:p>
        </w:tc>
        <w:tc>
          <w:tcPr>
            <w:tcW w:w="1488" w:type="dxa"/>
            <w:shd w:val="clear" w:color="auto" w:fill="D9D9D9" w:themeFill="background1" w:themeFillShade="D9"/>
            <w:noWrap/>
            <w:vAlign w:val="bottom"/>
            <w:hideMark/>
          </w:tcPr>
          <w:p w14:paraId="5FE39D2C" w14:textId="77777777" w:rsidR="007B3ED1" w:rsidRPr="00F31912" w:rsidRDefault="007B3ED1" w:rsidP="00642A80">
            <w:pPr>
              <w:pStyle w:val="TableText"/>
              <w:rPr>
                <w:color w:val="000000"/>
              </w:rPr>
            </w:pPr>
            <w:bookmarkStart w:id="716" w:name="RANGE!C7:D9"/>
            <w:r w:rsidRPr="00F31912">
              <w:rPr>
                <w:color w:val="000000"/>
              </w:rPr>
              <w:t>Low (3)</w:t>
            </w:r>
            <w:bookmarkEnd w:id="716"/>
          </w:p>
        </w:tc>
        <w:tc>
          <w:tcPr>
            <w:tcW w:w="1543" w:type="dxa"/>
            <w:shd w:val="clear" w:color="auto" w:fill="92D050"/>
            <w:noWrap/>
            <w:vAlign w:val="bottom"/>
          </w:tcPr>
          <w:p w14:paraId="3A1197E5" w14:textId="0721D6AB" w:rsidR="007B3ED1" w:rsidRPr="00527D5A" w:rsidRDefault="00527D5A" w:rsidP="00CA4E1F">
            <w:pPr>
              <w:pStyle w:val="TableText"/>
              <w:jc w:val="center"/>
            </w:pPr>
            <w:r w:rsidRPr="00527D5A">
              <w:t>Low</w:t>
            </w:r>
          </w:p>
        </w:tc>
        <w:tc>
          <w:tcPr>
            <w:tcW w:w="1543" w:type="dxa"/>
            <w:shd w:val="clear" w:color="auto" w:fill="FFFF00"/>
            <w:noWrap/>
            <w:vAlign w:val="bottom"/>
          </w:tcPr>
          <w:p w14:paraId="4FFD1025" w14:textId="77777777" w:rsidR="007B3ED1" w:rsidRPr="00F31912" w:rsidRDefault="007B3ED1" w:rsidP="00CA4E1F">
            <w:pPr>
              <w:pStyle w:val="TableText"/>
              <w:jc w:val="center"/>
            </w:pPr>
            <w:r w:rsidRPr="00F31912">
              <w:t>Moderate</w:t>
            </w:r>
          </w:p>
        </w:tc>
        <w:tc>
          <w:tcPr>
            <w:tcW w:w="1543" w:type="dxa"/>
            <w:shd w:val="clear" w:color="auto" w:fill="DA6C28" w:themeFill="accent6"/>
            <w:noWrap/>
            <w:vAlign w:val="bottom"/>
          </w:tcPr>
          <w:p w14:paraId="3A61411F" w14:textId="77777777" w:rsidR="007B3ED1" w:rsidRPr="00527D5A" w:rsidRDefault="007B3ED1" w:rsidP="00CA4E1F">
            <w:pPr>
              <w:pStyle w:val="TableText"/>
              <w:jc w:val="center"/>
            </w:pPr>
            <w:r w:rsidRPr="00527D5A">
              <w:t>High</w:t>
            </w:r>
          </w:p>
        </w:tc>
        <w:tc>
          <w:tcPr>
            <w:tcW w:w="1543" w:type="dxa"/>
            <w:shd w:val="clear" w:color="auto" w:fill="FF0000"/>
            <w:noWrap/>
            <w:vAlign w:val="bottom"/>
          </w:tcPr>
          <w:p w14:paraId="400C0865" w14:textId="77777777" w:rsidR="007B3ED1" w:rsidRPr="00527D5A" w:rsidRDefault="007B3ED1" w:rsidP="00CA4E1F">
            <w:pPr>
              <w:pStyle w:val="TableText"/>
              <w:jc w:val="center"/>
            </w:pPr>
            <w:r w:rsidRPr="00527D5A">
              <w:t>Extreme</w:t>
            </w:r>
          </w:p>
        </w:tc>
      </w:tr>
      <w:tr w:rsidR="00A74DD6" w:rsidRPr="00F31912" w14:paraId="3F3EB5D7" w14:textId="77777777" w:rsidTr="002E6A79">
        <w:trPr>
          <w:trHeight w:val="300"/>
        </w:trPr>
        <w:tc>
          <w:tcPr>
            <w:tcW w:w="709" w:type="dxa"/>
            <w:vMerge/>
            <w:shd w:val="clear" w:color="auto" w:fill="2C9986" w:themeFill="accent4"/>
            <w:vAlign w:val="center"/>
            <w:hideMark/>
          </w:tcPr>
          <w:p w14:paraId="3F25060B" w14:textId="77777777" w:rsidR="007B3ED1" w:rsidRPr="00F31912" w:rsidRDefault="007B3ED1" w:rsidP="00642A80">
            <w:pPr>
              <w:pStyle w:val="TableText"/>
            </w:pPr>
          </w:p>
        </w:tc>
        <w:tc>
          <w:tcPr>
            <w:tcW w:w="1488" w:type="dxa"/>
            <w:shd w:val="clear" w:color="auto" w:fill="BFBFBF" w:themeFill="background1" w:themeFillShade="BF"/>
            <w:noWrap/>
            <w:vAlign w:val="bottom"/>
            <w:hideMark/>
          </w:tcPr>
          <w:p w14:paraId="0A65B2C9" w14:textId="77777777" w:rsidR="007B3ED1" w:rsidRPr="00F31912" w:rsidRDefault="007B3ED1" w:rsidP="00642A80">
            <w:pPr>
              <w:pStyle w:val="TableText"/>
              <w:rPr>
                <w:color w:val="000000"/>
              </w:rPr>
            </w:pPr>
            <w:r w:rsidRPr="00F31912">
              <w:rPr>
                <w:color w:val="000000"/>
              </w:rPr>
              <w:t>Medium (2)</w:t>
            </w:r>
          </w:p>
        </w:tc>
        <w:tc>
          <w:tcPr>
            <w:tcW w:w="1543" w:type="dxa"/>
            <w:shd w:val="clear" w:color="auto" w:fill="92D050"/>
            <w:noWrap/>
            <w:vAlign w:val="bottom"/>
          </w:tcPr>
          <w:p w14:paraId="7A8873E0" w14:textId="77777777" w:rsidR="007B3ED1" w:rsidRPr="00F31912" w:rsidRDefault="007B3ED1" w:rsidP="00CA4E1F">
            <w:pPr>
              <w:pStyle w:val="TableText"/>
              <w:jc w:val="center"/>
            </w:pPr>
            <w:r w:rsidRPr="00F31912">
              <w:t>Low</w:t>
            </w:r>
          </w:p>
        </w:tc>
        <w:tc>
          <w:tcPr>
            <w:tcW w:w="1543" w:type="dxa"/>
            <w:shd w:val="clear" w:color="auto" w:fill="FFFF00"/>
            <w:noWrap/>
            <w:vAlign w:val="bottom"/>
          </w:tcPr>
          <w:p w14:paraId="5FD254AE" w14:textId="77777777" w:rsidR="007B3ED1" w:rsidRPr="00F31912" w:rsidRDefault="007B3ED1" w:rsidP="00CA4E1F">
            <w:pPr>
              <w:pStyle w:val="TableText"/>
              <w:jc w:val="center"/>
            </w:pPr>
            <w:r w:rsidRPr="00F31912">
              <w:t>Moderate</w:t>
            </w:r>
          </w:p>
        </w:tc>
        <w:tc>
          <w:tcPr>
            <w:tcW w:w="1543" w:type="dxa"/>
            <w:shd w:val="clear" w:color="auto" w:fill="FFFF00"/>
            <w:noWrap/>
            <w:vAlign w:val="bottom"/>
          </w:tcPr>
          <w:p w14:paraId="23077E3D" w14:textId="77777777" w:rsidR="007B3ED1" w:rsidRPr="00F31912" w:rsidRDefault="007B3ED1" w:rsidP="00CA4E1F">
            <w:pPr>
              <w:pStyle w:val="TableText"/>
              <w:jc w:val="center"/>
            </w:pPr>
            <w:r w:rsidRPr="00F31912">
              <w:t>Moderate</w:t>
            </w:r>
          </w:p>
        </w:tc>
        <w:tc>
          <w:tcPr>
            <w:tcW w:w="1543" w:type="dxa"/>
            <w:shd w:val="clear" w:color="auto" w:fill="DA6C28" w:themeFill="accent6"/>
            <w:noWrap/>
            <w:vAlign w:val="bottom"/>
          </w:tcPr>
          <w:p w14:paraId="7182BAA1" w14:textId="77777777" w:rsidR="007B3ED1" w:rsidRPr="00F31912" w:rsidRDefault="007B3ED1" w:rsidP="00CA4E1F">
            <w:pPr>
              <w:pStyle w:val="TableText"/>
              <w:jc w:val="center"/>
            </w:pPr>
            <w:r w:rsidRPr="00F31912">
              <w:t>High</w:t>
            </w:r>
          </w:p>
        </w:tc>
      </w:tr>
      <w:tr w:rsidR="00A74DD6" w:rsidRPr="00F31912" w14:paraId="606093D9" w14:textId="77777777" w:rsidTr="002E6A79">
        <w:trPr>
          <w:trHeight w:val="185"/>
        </w:trPr>
        <w:tc>
          <w:tcPr>
            <w:tcW w:w="709" w:type="dxa"/>
            <w:vMerge/>
            <w:shd w:val="clear" w:color="auto" w:fill="2C9986" w:themeFill="accent4"/>
            <w:vAlign w:val="center"/>
            <w:hideMark/>
          </w:tcPr>
          <w:p w14:paraId="63D2BC9D" w14:textId="77777777" w:rsidR="007B3ED1" w:rsidRPr="00F31912" w:rsidRDefault="007B3ED1" w:rsidP="00642A80">
            <w:pPr>
              <w:pStyle w:val="TableText"/>
            </w:pPr>
          </w:p>
        </w:tc>
        <w:tc>
          <w:tcPr>
            <w:tcW w:w="1488" w:type="dxa"/>
            <w:shd w:val="clear" w:color="auto" w:fill="A6A6A6" w:themeFill="background1" w:themeFillShade="A6"/>
            <w:noWrap/>
            <w:vAlign w:val="bottom"/>
            <w:hideMark/>
          </w:tcPr>
          <w:p w14:paraId="269AC620" w14:textId="77777777" w:rsidR="007B3ED1" w:rsidRPr="009F4366" w:rsidRDefault="007B3ED1" w:rsidP="00642A80">
            <w:pPr>
              <w:pStyle w:val="TableText"/>
            </w:pPr>
            <w:r w:rsidRPr="009F4366">
              <w:t>High (1)</w:t>
            </w:r>
          </w:p>
        </w:tc>
        <w:tc>
          <w:tcPr>
            <w:tcW w:w="1543" w:type="dxa"/>
            <w:shd w:val="clear" w:color="auto" w:fill="92D050"/>
            <w:noWrap/>
            <w:vAlign w:val="bottom"/>
          </w:tcPr>
          <w:p w14:paraId="1AAF9377" w14:textId="77777777" w:rsidR="007B3ED1" w:rsidRPr="00F31912" w:rsidRDefault="007B3ED1" w:rsidP="00CA4E1F">
            <w:pPr>
              <w:pStyle w:val="TableText"/>
              <w:jc w:val="center"/>
            </w:pPr>
            <w:r w:rsidRPr="00F31912">
              <w:t>Low</w:t>
            </w:r>
          </w:p>
        </w:tc>
        <w:tc>
          <w:tcPr>
            <w:tcW w:w="1543" w:type="dxa"/>
            <w:shd w:val="clear" w:color="auto" w:fill="92D050"/>
            <w:noWrap/>
            <w:vAlign w:val="bottom"/>
          </w:tcPr>
          <w:p w14:paraId="5CB90DE7" w14:textId="77777777" w:rsidR="007B3ED1" w:rsidRPr="00F31912" w:rsidRDefault="007B3ED1" w:rsidP="00CA4E1F">
            <w:pPr>
              <w:pStyle w:val="TableText"/>
              <w:jc w:val="center"/>
            </w:pPr>
            <w:r w:rsidRPr="00F31912">
              <w:t>Low</w:t>
            </w:r>
          </w:p>
        </w:tc>
        <w:tc>
          <w:tcPr>
            <w:tcW w:w="1543" w:type="dxa"/>
            <w:shd w:val="clear" w:color="auto" w:fill="92D050"/>
            <w:noWrap/>
            <w:vAlign w:val="bottom"/>
          </w:tcPr>
          <w:p w14:paraId="4257304F" w14:textId="77777777" w:rsidR="007B3ED1" w:rsidRPr="00F31912" w:rsidRDefault="007B3ED1" w:rsidP="00CA4E1F">
            <w:pPr>
              <w:pStyle w:val="TableText"/>
              <w:jc w:val="center"/>
            </w:pPr>
            <w:r w:rsidRPr="00F31912">
              <w:t>Low</w:t>
            </w:r>
          </w:p>
        </w:tc>
        <w:tc>
          <w:tcPr>
            <w:tcW w:w="1543" w:type="dxa"/>
            <w:shd w:val="clear" w:color="auto" w:fill="FFFF00"/>
            <w:noWrap/>
            <w:vAlign w:val="bottom"/>
          </w:tcPr>
          <w:p w14:paraId="25E514ED" w14:textId="56994D88" w:rsidR="007B3ED1" w:rsidRPr="00F31912" w:rsidRDefault="007B3ED1" w:rsidP="00CA4E1F">
            <w:pPr>
              <w:pStyle w:val="TableText"/>
              <w:jc w:val="center"/>
            </w:pPr>
            <w:r w:rsidRPr="00F31912">
              <w:t>Moderate</w:t>
            </w:r>
          </w:p>
        </w:tc>
      </w:tr>
    </w:tbl>
    <w:p w14:paraId="0358FF3F" w14:textId="01F8CDBB" w:rsidR="007B3ED1" w:rsidRPr="00F31912" w:rsidRDefault="007B3ED1" w:rsidP="00CA4E1F">
      <w:pPr>
        <w:pStyle w:val="Tableheading"/>
        <w:spacing w:before="360"/>
      </w:pPr>
      <w:bookmarkStart w:id="717" w:name="_Ref73389237"/>
      <w:bookmarkStart w:id="718" w:name="_Ref76027271"/>
      <w:bookmarkStart w:id="719" w:name="_Toc80632387"/>
      <w:r w:rsidRPr="00F31912">
        <w:t xml:space="preserve">Table </w:t>
      </w:r>
      <w:r>
        <w:fldChar w:fldCharType="begin"/>
      </w:r>
      <w:r>
        <w:instrText>SEQ Table \* ARABIC</w:instrText>
      </w:r>
      <w:r>
        <w:fldChar w:fldCharType="separate"/>
      </w:r>
      <w:r w:rsidR="00024B14">
        <w:rPr>
          <w:noProof/>
        </w:rPr>
        <w:t>10</w:t>
      </w:r>
      <w:r>
        <w:fldChar w:fldCharType="end"/>
      </w:r>
      <w:bookmarkEnd w:id="717"/>
      <w:bookmarkEnd w:id="718"/>
      <w:r w:rsidRPr="00F31912">
        <w:t>:</w:t>
      </w:r>
      <w:r w:rsidRPr="00F31912">
        <w:tab/>
        <w:t xml:space="preserve">Vulnerability rating </w:t>
      </w:r>
      <w:r w:rsidR="009D5C05">
        <w:t>and definition</w:t>
      </w:r>
      <w:bookmarkEnd w:id="719"/>
      <w:r w:rsidR="009D5C05" w:rsidRPr="00F31912">
        <w:t xml:space="preserve"> </w:t>
      </w:r>
    </w:p>
    <w:tbl>
      <w:tblPr>
        <w:tblStyle w:val="MfEStyle"/>
        <w:tblW w:w="8562" w:type="dxa"/>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1811"/>
        <w:gridCol w:w="6751"/>
      </w:tblGrid>
      <w:tr w:rsidR="007B3ED1" w:rsidRPr="00CA4E1F" w14:paraId="1A950BDA" w14:textId="77777777" w:rsidTr="002D495C">
        <w:trPr>
          <w:cnfStyle w:val="100000000000" w:firstRow="1" w:lastRow="0" w:firstColumn="0" w:lastColumn="0" w:oddVBand="0" w:evenVBand="0" w:oddHBand="0" w:evenHBand="0" w:firstRowFirstColumn="0" w:firstRowLastColumn="0" w:lastRowFirstColumn="0" w:lastRowLastColumn="0"/>
        </w:trPr>
        <w:tc>
          <w:tcPr>
            <w:tcW w:w="1833" w:type="dxa"/>
            <w:tcBorders>
              <w:bottom w:val="single" w:sz="2" w:space="0" w:color="FFFFFF" w:themeColor="background1"/>
            </w:tcBorders>
          </w:tcPr>
          <w:p w14:paraId="0844CA23" w14:textId="77777777" w:rsidR="007B3ED1" w:rsidRPr="00CA4E1F" w:rsidRDefault="007B3ED1" w:rsidP="00CA4E1F">
            <w:pPr>
              <w:pStyle w:val="TableTextbold"/>
              <w:rPr>
                <w:b/>
                <w:bCs/>
              </w:rPr>
            </w:pPr>
            <w:r w:rsidRPr="00CA4E1F">
              <w:rPr>
                <w:b/>
                <w:bCs/>
              </w:rPr>
              <w:t>Vulnerability rating</w:t>
            </w:r>
          </w:p>
        </w:tc>
        <w:tc>
          <w:tcPr>
            <w:tcW w:w="6946" w:type="dxa"/>
            <w:tcBorders>
              <w:bottom w:val="single" w:sz="2" w:space="0" w:color="FFFFFF" w:themeColor="background1"/>
            </w:tcBorders>
          </w:tcPr>
          <w:p w14:paraId="520B67AC" w14:textId="77777777" w:rsidR="007B3ED1" w:rsidRPr="00CA4E1F" w:rsidRDefault="007B3ED1" w:rsidP="00CA4E1F">
            <w:pPr>
              <w:pStyle w:val="TableTextbold"/>
              <w:rPr>
                <w:b/>
                <w:bCs/>
              </w:rPr>
            </w:pPr>
            <w:r w:rsidRPr="00CA4E1F">
              <w:rPr>
                <w:b/>
                <w:bCs/>
              </w:rPr>
              <w:t>Definition</w:t>
            </w:r>
          </w:p>
        </w:tc>
      </w:tr>
      <w:tr w:rsidR="007B3ED1" w:rsidRPr="00F31912" w14:paraId="1C6E7DA5" w14:textId="77777777" w:rsidTr="002D495C">
        <w:trPr>
          <w:cnfStyle w:val="000000100000" w:firstRow="0" w:lastRow="0" w:firstColumn="0" w:lastColumn="0" w:oddVBand="0" w:evenVBand="0" w:oddHBand="1" w:evenHBand="0" w:firstRowFirstColumn="0" w:firstRowLastColumn="0" w:lastRowFirstColumn="0" w:lastRowLastColumn="0"/>
        </w:trPr>
        <w:tc>
          <w:tcPr>
            <w:tcW w:w="1833" w:type="dxa"/>
            <w:tcBorders>
              <w:bottom w:val="single" w:sz="2" w:space="0" w:color="FFFFFF" w:themeColor="background1"/>
            </w:tcBorders>
            <w:shd w:val="clear" w:color="auto" w:fill="FF0000"/>
          </w:tcPr>
          <w:p w14:paraId="62F45FEB" w14:textId="77777777" w:rsidR="007B3ED1" w:rsidRPr="00F31912" w:rsidRDefault="007B3ED1" w:rsidP="00CA4E1F">
            <w:pPr>
              <w:pStyle w:val="TableText"/>
            </w:pPr>
            <w:r w:rsidRPr="00F31912">
              <w:t>Extreme</w:t>
            </w:r>
          </w:p>
        </w:tc>
        <w:tc>
          <w:tcPr>
            <w:tcW w:w="6946" w:type="dxa"/>
            <w:shd w:val="clear" w:color="auto" w:fill="F2F2F2" w:themeFill="background1" w:themeFillShade="F2"/>
          </w:tcPr>
          <w:p w14:paraId="54109D47" w14:textId="77777777" w:rsidR="007B3ED1" w:rsidRPr="00F31912" w:rsidRDefault="007B3ED1" w:rsidP="00CA4E1F">
            <w:pPr>
              <w:pStyle w:val="TableText"/>
            </w:pPr>
            <w:r w:rsidRPr="00F31912">
              <w:t>Extremely likely to be adversely affected, because the element or asset is highly sensitive to a given hazard and has a low capacity to adapt.</w:t>
            </w:r>
          </w:p>
        </w:tc>
      </w:tr>
      <w:tr w:rsidR="007B3ED1" w:rsidRPr="00F31912" w14:paraId="4144D46F" w14:textId="77777777" w:rsidTr="002D495C">
        <w:trPr>
          <w:cnfStyle w:val="000000010000" w:firstRow="0" w:lastRow="0" w:firstColumn="0" w:lastColumn="0" w:oddVBand="0" w:evenVBand="0" w:oddHBand="0" w:evenHBand="1" w:firstRowFirstColumn="0" w:firstRowLastColumn="0" w:lastRowFirstColumn="0" w:lastRowLastColumn="0"/>
        </w:trPr>
        <w:tc>
          <w:tcPr>
            <w:tcW w:w="1833" w:type="dxa"/>
            <w:tcBorders>
              <w:bottom w:val="single" w:sz="2" w:space="0" w:color="FFFFFF" w:themeColor="background1"/>
            </w:tcBorders>
            <w:shd w:val="clear" w:color="auto" w:fill="DA6C28"/>
          </w:tcPr>
          <w:p w14:paraId="55D6D60B" w14:textId="77777777" w:rsidR="007B3ED1" w:rsidRPr="007424CC" w:rsidRDefault="007B3ED1" w:rsidP="00CA4E1F">
            <w:pPr>
              <w:pStyle w:val="TableText"/>
              <w:rPr>
                <w:color w:val="FFFFFF" w:themeColor="background1"/>
              </w:rPr>
            </w:pPr>
            <w:r w:rsidRPr="002D495C">
              <w:t>High</w:t>
            </w:r>
          </w:p>
        </w:tc>
        <w:tc>
          <w:tcPr>
            <w:tcW w:w="6946" w:type="dxa"/>
            <w:tcBorders>
              <w:bottom w:val="single" w:sz="2" w:space="0" w:color="FFFFFF" w:themeColor="background1"/>
            </w:tcBorders>
          </w:tcPr>
          <w:p w14:paraId="2DDE3931" w14:textId="77777777" w:rsidR="007B3ED1" w:rsidRPr="00F31912" w:rsidRDefault="007B3ED1" w:rsidP="00CA4E1F">
            <w:pPr>
              <w:pStyle w:val="TableText"/>
            </w:pPr>
            <w:r w:rsidRPr="00F31912">
              <w:t>Highly likely to be adversely affected, because the element or asset is highly sensitive to a given hazard and has a low capacity to adapt.</w:t>
            </w:r>
          </w:p>
        </w:tc>
      </w:tr>
      <w:tr w:rsidR="007B3ED1" w:rsidRPr="00F31912" w14:paraId="1871BB89" w14:textId="77777777" w:rsidTr="002D495C">
        <w:trPr>
          <w:cnfStyle w:val="000000100000" w:firstRow="0" w:lastRow="0" w:firstColumn="0" w:lastColumn="0" w:oddVBand="0" w:evenVBand="0" w:oddHBand="1" w:evenHBand="0" w:firstRowFirstColumn="0" w:firstRowLastColumn="0" w:lastRowFirstColumn="0" w:lastRowLastColumn="0"/>
        </w:trPr>
        <w:tc>
          <w:tcPr>
            <w:tcW w:w="1833" w:type="dxa"/>
            <w:tcBorders>
              <w:bottom w:val="single" w:sz="2" w:space="0" w:color="FFFFFF" w:themeColor="background1"/>
            </w:tcBorders>
            <w:shd w:val="clear" w:color="auto" w:fill="FFFF00"/>
          </w:tcPr>
          <w:p w14:paraId="089672AE" w14:textId="77777777" w:rsidR="007B3ED1" w:rsidRPr="007424CC" w:rsidRDefault="007B3ED1" w:rsidP="00CA4E1F">
            <w:pPr>
              <w:pStyle w:val="TableText"/>
              <w:rPr>
                <w:color w:val="FFFFFF" w:themeColor="background1"/>
              </w:rPr>
            </w:pPr>
            <w:r w:rsidRPr="002D495C">
              <w:t>Moderate</w:t>
            </w:r>
          </w:p>
        </w:tc>
        <w:tc>
          <w:tcPr>
            <w:tcW w:w="6946" w:type="dxa"/>
            <w:shd w:val="clear" w:color="auto" w:fill="F2F2F2" w:themeFill="background1" w:themeFillShade="F2"/>
          </w:tcPr>
          <w:p w14:paraId="0EBA3436" w14:textId="536C32B9" w:rsidR="007B3ED1" w:rsidRPr="00F31912" w:rsidRDefault="007B3ED1" w:rsidP="00CA4E1F">
            <w:pPr>
              <w:pStyle w:val="TableText"/>
            </w:pPr>
            <w:r w:rsidRPr="00F31912">
              <w:t xml:space="preserve">Moderately likely to be adversely affected, because the </w:t>
            </w:r>
            <w:r w:rsidR="009D5C05">
              <w:t>element</w:t>
            </w:r>
            <w:r w:rsidR="009D5C05" w:rsidRPr="00F31912">
              <w:t xml:space="preserve"> </w:t>
            </w:r>
            <w:r w:rsidRPr="00F31912">
              <w:t>is moderately sensitive to a given hazard and has a low or moderate capacity to adapt.</w:t>
            </w:r>
          </w:p>
        </w:tc>
      </w:tr>
      <w:tr w:rsidR="007B3ED1" w:rsidRPr="00F31912" w14:paraId="357468BB" w14:textId="77777777" w:rsidTr="002D495C">
        <w:trPr>
          <w:cnfStyle w:val="000000010000" w:firstRow="0" w:lastRow="0" w:firstColumn="0" w:lastColumn="0" w:oddVBand="0" w:evenVBand="0" w:oddHBand="0" w:evenHBand="1" w:firstRowFirstColumn="0" w:firstRowLastColumn="0" w:lastRowFirstColumn="0" w:lastRowLastColumn="0"/>
        </w:trPr>
        <w:tc>
          <w:tcPr>
            <w:tcW w:w="1833" w:type="dxa"/>
            <w:shd w:val="clear" w:color="auto" w:fill="92D050"/>
          </w:tcPr>
          <w:p w14:paraId="5E3427EC" w14:textId="77777777" w:rsidR="007B3ED1" w:rsidRPr="007424CC" w:rsidRDefault="007B3ED1" w:rsidP="00CA4E1F">
            <w:pPr>
              <w:pStyle w:val="TableText"/>
              <w:rPr>
                <w:color w:val="FFFFFF" w:themeColor="background1"/>
              </w:rPr>
            </w:pPr>
            <w:r w:rsidRPr="002D495C">
              <w:t>Low</w:t>
            </w:r>
          </w:p>
        </w:tc>
        <w:tc>
          <w:tcPr>
            <w:tcW w:w="6946" w:type="dxa"/>
          </w:tcPr>
          <w:p w14:paraId="11EC6892" w14:textId="3118DD64" w:rsidR="007B3ED1" w:rsidRPr="00F31912" w:rsidRDefault="007B3ED1" w:rsidP="00CA4E1F">
            <w:pPr>
              <w:pStyle w:val="TableText"/>
            </w:pPr>
            <w:r w:rsidRPr="00F31912">
              <w:t xml:space="preserve">Low likelihood of being adversely affected, because the </w:t>
            </w:r>
            <w:r w:rsidR="009D5C05">
              <w:t>element</w:t>
            </w:r>
            <w:r w:rsidR="009D5C05" w:rsidRPr="00F31912">
              <w:t xml:space="preserve"> </w:t>
            </w:r>
            <w:r w:rsidRPr="00F31912">
              <w:t>has low sensitivity to a given hazard and a high capacity to adapt.</w:t>
            </w:r>
          </w:p>
        </w:tc>
      </w:tr>
    </w:tbl>
    <w:p w14:paraId="4FE2BF63" w14:textId="77777777" w:rsidR="00D23382" w:rsidRDefault="00D23382" w:rsidP="00D23382">
      <w:pPr>
        <w:pStyle w:val="BodyText"/>
      </w:pPr>
    </w:p>
    <w:p w14:paraId="32F706B9" w14:textId="77777777" w:rsidR="00D23382" w:rsidRDefault="00D23382">
      <w:pPr>
        <w:spacing w:before="0" w:after="200" w:line="276" w:lineRule="auto"/>
        <w:jc w:val="left"/>
        <w:rPr>
          <w:rFonts w:eastAsiaTheme="majorEastAsia" w:cstheme="majorBidi"/>
          <w:b/>
          <w:bCs/>
          <w:color w:val="0F7B7D"/>
          <w:sz w:val="24"/>
        </w:rPr>
      </w:pPr>
      <w:r>
        <w:br w:type="page"/>
      </w:r>
    </w:p>
    <w:p w14:paraId="2536650F" w14:textId="48D51E45" w:rsidR="00EE7FEA" w:rsidRPr="00EE7FEA" w:rsidRDefault="005258F7" w:rsidP="005D2B36">
      <w:pPr>
        <w:pStyle w:val="Heading4"/>
        <w:spacing w:before="360"/>
      </w:pPr>
      <w:r>
        <w:lastRenderedPageBreak/>
        <w:t>Social</w:t>
      </w:r>
      <w:r w:rsidR="00EE7FEA" w:rsidRPr="00EE7FEA">
        <w:t xml:space="preserve"> </w:t>
      </w:r>
      <w:r>
        <w:t>vulnerability</w:t>
      </w:r>
      <w:r w:rsidR="00382364">
        <w:t>/inequities</w:t>
      </w:r>
    </w:p>
    <w:p w14:paraId="2101A33F" w14:textId="31A7029B" w:rsidR="005258F7" w:rsidRDefault="00EE7FEA" w:rsidP="00850533">
      <w:pPr>
        <w:pStyle w:val="BodyText"/>
      </w:pPr>
      <w:r>
        <w:t>A</w:t>
      </w:r>
      <w:r w:rsidR="00850533">
        <w:t xml:space="preserve"> range of factors may predispose</w:t>
      </w:r>
      <w:r>
        <w:t xml:space="preserve"> some communities or individuals </w:t>
      </w:r>
      <w:r w:rsidR="00850533">
        <w:t xml:space="preserve">to </w:t>
      </w:r>
      <w:r>
        <w:t>harm from climate hazards.</w:t>
      </w:r>
      <w:r w:rsidR="00850533">
        <w:t xml:space="preserve"> The</w:t>
      </w:r>
      <w:r w:rsidR="005258F7">
        <w:t>y</w:t>
      </w:r>
      <w:r w:rsidR="00850533">
        <w:t xml:space="preserve"> </w:t>
      </w:r>
      <w:r w:rsidR="005258F7">
        <w:t>include</w:t>
      </w:r>
      <w:r w:rsidR="00850533">
        <w:t xml:space="preserve"> age, ethnicity, socio-economic inequities, or pre-existing health conditions. </w:t>
      </w:r>
      <w:r w:rsidR="005258F7">
        <w:t xml:space="preserve">You can assess these </w:t>
      </w:r>
      <w:r w:rsidR="00850533">
        <w:t xml:space="preserve">to determine a level of </w:t>
      </w:r>
      <w:r w:rsidR="00850533" w:rsidRPr="00121C92">
        <w:rPr>
          <w:i/>
          <w:iCs/>
        </w:rPr>
        <w:t>social</w:t>
      </w:r>
      <w:r w:rsidR="00850533">
        <w:t xml:space="preserve"> vulnerability (representing inequities). </w:t>
      </w:r>
    </w:p>
    <w:p w14:paraId="323E91D3" w14:textId="7A89A2F7" w:rsidR="005258F7" w:rsidRDefault="005258F7" w:rsidP="005258F7">
      <w:pPr>
        <w:pStyle w:val="Bullet"/>
      </w:pPr>
      <w:r>
        <w:t>For q</w:t>
      </w:r>
      <w:r w:rsidR="00850533">
        <w:t>uantitative approaches</w:t>
      </w:r>
      <w:r>
        <w:t>, see</w:t>
      </w:r>
      <w:r w:rsidR="00850533">
        <w:t xml:space="preserve"> </w:t>
      </w:r>
      <w:hyperlink w:anchor="_3.2.5__" w:history="1">
        <w:r>
          <w:rPr>
            <w:rStyle w:val="Hyperlink"/>
          </w:rPr>
          <w:t>s</w:t>
        </w:r>
        <w:r w:rsidR="00F91735" w:rsidRPr="00F91735">
          <w:rPr>
            <w:rStyle w:val="Hyperlink"/>
          </w:rPr>
          <w:t>ection 3.2.5</w:t>
        </w:r>
      </w:hyperlink>
      <w:r w:rsidR="00850533" w:rsidRPr="00047D02">
        <w:t>.</w:t>
      </w:r>
      <w:r w:rsidR="00850533" w:rsidRPr="00850533">
        <w:t xml:space="preserve"> </w:t>
      </w:r>
    </w:p>
    <w:p w14:paraId="25C945B5" w14:textId="7C3524F7" w:rsidR="00850533" w:rsidRDefault="00DF5B73" w:rsidP="005258F7">
      <w:pPr>
        <w:pStyle w:val="Bullet"/>
      </w:pPr>
      <w:hyperlink r:id="rId83" w:history="1">
        <w:r w:rsidR="00850533" w:rsidRPr="00F31912">
          <w:rPr>
            <w:rStyle w:val="Hyperlink"/>
            <w:bCs/>
            <w:i/>
            <w:iCs/>
          </w:rPr>
          <w:t xml:space="preserve">Coastal </w:t>
        </w:r>
        <w:r w:rsidR="005955AB">
          <w:rPr>
            <w:rStyle w:val="Hyperlink"/>
            <w:bCs/>
            <w:i/>
            <w:iCs/>
          </w:rPr>
          <w:t>H</w:t>
        </w:r>
        <w:r w:rsidR="00850533" w:rsidRPr="00F31912">
          <w:rPr>
            <w:rStyle w:val="Hyperlink"/>
            <w:bCs/>
            <w:i/>
            <w:iCs/>
          </w:rPr>
          <w:t xml:space="preserve">azards and </w:t>
        </w:r>
        <w:r w:rsidR="005955AB">
          <w:rPr>
            <w:rStyle w:val="Hyperlink"/>
            <w:bCs/>
            <w:i/>
            <w:iCs/>
          </w:rPr>
          <w:t>C</w:t>
        </w:r>
        <w:r w:rsidR="00850533" w:rsidRPr="00F31912">
          <w:rPr>
            <w:rStyle w:val="Hyperlink"/>
            <w:bCs/>
            <w:i/>
            <w:iCs/>
          </w:rPr>
          <w:t xml:space="preserve">limate </w:t>
        </w:r>
        <w:r w:rsidR="005955AB">
          <w:rPr>
            <w:rStyle w:val="Hyperlink"/>
            <w:bCs/>
            <w:i/>
            <w:iCs/>
          </w:rPr>
          <w:t>C</w:t>
        </w:r>
        <w:r w:rsidR="00850533" w:rsidRPr="00F31912">
          <w:rPr>
            <w:rStyle w:val="Hyperlink"/>
            <w:bCs/>
            <w:i/>
            <w:iCs/>
          </w:rPr>
          <w:t xml:space="preserve">hange: Guidance for </w:t>
        </w:r>
        <w:r w:rsidR="005955AB">
          <w:rPr>
            <w:rStyle w:val="Hyperlink"/>
            <w:bCs/>
            <w:i/>
            <w:iCs/>
          </w:rPr>
          <w:t>L</w:t>
        </w:r>
        <w:r w:rsidR="00850533" w:rsidRPr="00F31912">
          <w:rPr>
            <w:rStyle w:val="Hyperlink"/>
            <w:bCs/>
            <w:i/>
            <w:iCs/>
          </w:rPr>
          <w:t xml:space="preserve">ocal </w:t>
        </w:r>
        <w:r w:rsidR="005955AB">
          <w:rPr>
            <w:rStyle w:val="Hyperlink"/>
            <w:bCs/>
            <w:i/>
            <w:iCs/>
          </w:rPr>
          <w:t>G</w:t>
        </w:r>
        <w:r w:rsidR="00850533" w:rsidRPr="00F31912">
          <w:rPr>
            <w:rStyle w:val="Hyperlink"/>
            <w:bCs/>
            <w:i/>
            <w:iCs/>
          </w:rPr>
          <w:t>overnment</w:t>
        </w:r>
      </w:hyperlink>
      <w:r w:rsidR="00850533" w:rsidRPr="00F31912">
        <w:t xml:space="preserve"> (</w:t>
      </w:r>
      <w:proofErr w:type="spellStart"/>
      <w:r w:rsidR="00850533" w:rsidRPr="00F31912">
        <w:t>MfE</w:t>
      </w:r>
      <w:proofErr w:type="spellEnd"/>
      <w:r w:rsidR="00850533" w:rsidRPr="00F31912">
        <w:t xml:space="preserve">, 2017) </w:t>
      </w:r>
      <w:r w:rsidR="005258F7">
        <w:t xml:space="preserve">has </w:t>
      </w:r>
      <w:r w:rsidR="00850533" w:rsidRPr="00F31912">
        <w:t>a</w:t>
      </w:r>
      <w:r w:rsidR="005258F7">
        <w:t xml:space="preserve"> prac</w:t>
      </w:r>
      <w:r w:rsidR="00504488">
        <w:t>ti</w:t>
      </w:r>
      <w:r w:rsidR="005258F7">
        <w:t>cal</w:t>
      </w:r>
      <w:r w:rsidR="00850533" w:rsidRPr="00F31912">
        <w:t xml:space="preserve"> example of vulnerability assessment.</w:t>
      </w:r>
    </w:p>
    <w:p w14:paraId="6E9592C2" w14:textId="46813B51" w:rsidR="00681C78" w:rsidRPr="00F31912" w:rsidRDefault="00382364" w:rsidP="005D2B36">
      <w:pPr>
        <w:pStyle w:val="Heading4"/>
      </w:pPr>
      <w:r w:rsidRPr="00382364">
        <w:t xml:space="preserve">Step </w:t>
      </w:r>
      <w:r w:rsidR="007B3ED1" w:rsidRPr="00382364">
        <w:t>3</w:t>
      </w:r>
      <w:r w:rsidR="00B03D39" w:rsidRPr="00382364">
        <w:t>B.3</w:t>
      </w:r>
      <w:r w:rsidR="007B3ED1" w:rsidRPr="00382364">
        <w:t>: Risk rating</w:t>
      </w:r>
    </w:p>
    <w:p w14:paraId="541D3B3A" w14:textId="5E811DA6" w:rsidR="007B3ED1" w:rsidRPr="005D2B36" w:rsidRDefault="007B3ED1" w:rsidP="002D5F0B">
      <w:pPr>
        <w:pStyle w:val="BodyText"/>
      </w:pPr>
      <w:r>
        <w:t>T</w:t>
      </w:r>
      <w:r w:rsidR="005258F7">
        <w:t>able 11 combines t</w:t>
      </w:r>
      <w:r>
        <w:t xml:space="preserve">he </w:t>
      </w:r>
      <w:r w:rsidRPr="00F31912">
        <w:t xml:space="preserve">vulnerability </w:t>
      </w:r>
      <w:r>
        <w:t>and exposure ratings</w:t>
      </w:r>
      <w:r w:rsidR="005258F7">
        <w:t>,</w:t>
      </w:r>
      <w:r>
        <w:t xml:space="preserve"> </w:t>
      </w:r>
      <w:r w:rsidRPr="00F31912">
        <w:t>to</w:t>
      </w:r>
      <w:r w:rsidR="00504488">
        <w:t xml:space="preserve"> </w:t>
      </w:r>
      <w:r w:rsidRPr="00F31912">
        <w:t xml:space="preserve">produce a risk </w:t>
      </w:r>
      <w:r w:rsidR="00E92561">
        <w:t>rating</w:t>
      </w:r>
      <w:r w:rsidR="00E92561" w:rsidRPr="00F31912">
        <w:t xml:space="preserve"> </w:t>
      </w:r>
      <w:r>
        <w:t xml:space="preserve">based on the </w:t>
      </w:r>
      <w:r w:rsidRPr="005D2B36">
        <w:t xml:space="preserve">four-point scale. </w:t>
      </w:r>
      <w:r w:rsidR="005258F7" w:rsidRPr="005D2B36">
        <w:t xml:space="preserve">A spreadsheet can </w:t>
      </w:r>
      <w:r w:rsidRPr="005D2B36">
        <w:t xml:space="preserve">generate </w:t>
      </w:r>
      <w:r w:rsidR="005258F7" w:rsidRPr="005D2B36">
        <w:t>this</w:t>
      </w:r>
      <w:r w:rsidRPr="005D2B36">
        <w:t>.</w:t>
      </w:r>
    </w:p>
    <w:p w14:paraId="0076139D" w14:textId="34ACB71F" w:rsidR="007B3ED1" w:rsidRPr="00F31912" w:rsidRDefault="007B3ED1" w:rsidP="00A92AF2">
      <w:pPr>
        <w:pStyle w:val="Tableheading"/>
      </w:pPr>
      <w:bookmarkStart w:id="720" w:name="_Ref77095402"/>
      <w:bookmarkStart w:id="721" w:name="_Ref73388739"/>
      <w:bookmarkStart w:id="722" w:name="_Toc80632388"/>
      <w:r w:rsidRPr="00F31912">
        <w:t xml:space="preserve">Table </w:t>
      </w:r>
      <w:r>
        <w:fldChar w:fldCharType="begin"/>
      </w:r>
      <w:r>
        <w:instrText>SEQ Table \* ARABIC</w:instrText>
      </w:r>
      <w:r>
        <w:fldChar w:fldCharType="separate"/>
      </w:r>
      <w:r w:rsidR="00024B14">
        <w:rPr>
          <w:noProof/>
        </w:rPr>
        <w:t>11</w:t>
      </w:r>
      <w:r>
        <w:fldChar w:fldCharType="end"/>
      </w:r>
      <w:bookmarkEnd w:id="720"/>
      <w:bookmarkEnd w:id="721"/>
      <w:r w:rsidRPr="00F31912">
        <w:t>:</w:t>
      </w:r>
      <w:r w:rsidRPr="00F31912">
        <w:tab/>
        <w:t>Risk matrix (combining vulnerability and exposure)</w:t>
      </w:r>
      <w:bookmarkEnd w:id="722"/>
    </w:p>
    <w:tbl>
      <w:tblPr>
        <w:tblW w:w="8562" w:type="dxa"/>
        <w:tblBorders>
          <w:top w:val="single" w:sz="4" w:space="0" w:color="FFFFFF" w:themeColor="background1"/>
          <w:lef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871"/>
        <w:gridCol w:w="1451"/>
        <w:gridCol w:w="1560"/>
        <w:gridCol w:w="1560"/>
        <w:gridCol w:w="1560"/>
        <w:gridCol w:w="1560"/>
      </w:tblGrid>
      <w:tr w:rsidR="007B3ED1" w:rsidRPr="00F31912" w14:paraId="650A70B2" w14:textId="77777777" w:rsidTr="002E6A79">
        <w:trPr>
          <w:trHeight w:val="300"/>
        </w:trPr>
        <w:tc>
          <w:tcPr>
            <w:tcW w:w="851" w:type="dxa"/>
            <w:shd w:val="clear" w:color="auto" w:fill="auto"/>
            <w:noWrap/>
            <w:vAlign w:val="bottom"/>
            <w:hideMark/>
          </w:tcPr>
          <w:p w14:paraId="4CDB24F5" w14:textId="77777777" w:rsidR="007B3ED1" w:rsidRPr="00F31912" w:rsidRDefault="007B3ED1" w:rsidP="005D2B36">
            <w:pPr>
              <w:pStyle w:val="TableText"/>
            </w:pPr>
          </w:p>
        </w:tc>
        <w:tc>
          <w:tcPr>
            <w:tcW w:w="1417" w:type="dxa"/>
            <w:shd w:val="clear" w:color="auto" w:fill="auto"/>
            <w:noWrap/>
            <w:vAlign w:val="bottom"/>
            <w:hideMark/>
          </w:tcPr>
          <w:p w14:paraId="0E25AA51" w14:textId="77777777" w:rsidR="007B3ED1" w:rsidRPr="00F31912" w:rsidRDefault="007B3ED1" w:rsidP="005D2B36">
            <w:pPr>
              <w:pStyle w:val="TableText"/>
            </w:pPr>
          </w:p>
        </w:tc>
        <w:tc>
          <w:tcPr>
            <w:tcW w:w="6096" w:type="dxa"/>
            <w:gridSpan w:val="4"/>
            <w:shd w:val="clear" w:color="auto" w:fill="2C9986" w:themeFill="accent4"/>
            <w:noWrap/>
            <w:vAlign w:val="bottom"/>
            <w:hideMark/>
          </w:tcPr>
          <w:p w14:paraId="5603A62A" w14:textId="77777777" w:rsidR="007B3ED1" w:rsidRPr="005B7BEA" w:rsidRDefault="007B3ED1" w:rsidP="005D2B36">
            <w:pPr>
              <w:pStyle w:val="TableText"/>
              <w:jc w:val="center"/>
              <w:rPr>
                <w:b/>
                <w:color w:val="FFFFFF" w:themeColor="background1"/>
              </w:rPr>
            </w:pPr>
            <w:r w:rsidRPr="005B7BEA">
              <w:rPr>
                <w:b/>
                <w:color w:val="FFFFFF" w:themeColor="background1"/>
              </w:rPr>
              <w:t>Exposure</w:t>
            </w:r>
          </w:p>
        </w:tc>
      </w:tr>
      <w:tr w:rsidR="007B3ED1" w:rsidRPr="00F31912" w14:paraId="08DAB7EC" w14:textId="77777777" w:rsidTr="002E6A79">
        <w:trPr>
          <w:trHeight w:val="300"/>
        </w:trPr>
        <w:tc>
          <w:tcPr>
            <w:tcW w:w="851" w:type="dxa"/>
            <w:shd w:val="clear" w:color="auto" w:fill="auto"/>
            <w:noWrap/>
            <w:vAlign w:val="bottom"/>
            <w:hideMark/>
          </w:tcPr>
          <w:p w14:paraId="5C925BE4" w14:textId="77777777" w:rsidR="007B3ED1" w:rsidRPr="00F31912" w:rsidRDefault="007B3ED1" w:rsidP="005D2B36">
            <w:pPr>
              <w:pStyle w:val="TableText"/>
              <w:rPr>
                <w:rFonts w:cs="Calibri"/>
                <w:color w:val="FFFFFF"/>
              </w:rPr>
            </w:pPr>
          </w:p>
        </w:tc>
        <w:tc>
          <w:tcPr>
            <w:tcW w:w="1417" w:type="dxa"/>
            <w:shd w:val="clear" w:color="auto" w:fill="auto"/>
            <w:noWrap/>
            <w:vAlign w:val="bottom"/>
            <w:hideMark/>
          </w:tcPr>
          <w:p w14:paraId="75DC2400" w14:textId="77777777" w:rsidR="007B3ED1" w:rsidRPr="00F31912" w:rsidRDefault="007B3ED1" w:rsidP="005D2B36">
            <w:pPr>
              <w:pStyle w:val="TableText"/>
            </w:pPr>
          </w:p>
        </w:tc>
        <w:tc>
          <w:tcPr>
            <w:tcW w:w="1524" w:type="dxa"/>
            <w:shd w:val="clear" w:color="auto" w:fill="F2F2F2" w:themeFill="background1" w:themeFillShade="F2"/>
            <w:noWrap/>
            <w:vAlign w:val="bottom"/>
            <w:hideMark/>
          </w:tcPr>
          <w:p w14:paraId="195DFC9A" w14:textId="77777777" w:rsidR="007B3ED1" w:rsidRPr="00F31912" w:rsidRDefault="007B3ED1" w:rsidP="005D2B36">
            <w:pPr>
              <w:pStyle w:val="TableText"/>
              <w:jc w:val="center"/>
              <w:rPr>
                <w:color w:val="000000"/>
              </w:rPr>
            </w:pPr>
            <w:r w:rsidRPr="00F31912">
              <w:rPr>
                <w:color w:val="000000"/>
              </w:rPr>
              <w:t>Low (L)</w:t>
            </w:r>
          </w:p>
        </w:tc>
        <w:tc>
          <w:tcPr>
            <w:tcW w:w="1524" w:type="dxa"/>
            <w:shd w:val="clear" w:color="auto" w:fill="D9D9D9" w:themeFill="background1" w:themeFillShade="D9"/>
            <w:noWrap/>
            <w:vAlign w:val="bottom"/>
            <w:hideMark/>
          </w:tcPr>
          <w:p w14:paraId="45B0694D" w14:textId="77777777" w:rsidR="007B3ED1" w:rsidRPr="00F31912" w:rsidRDefault="007B3ED1" w:rsidP="005D2B36">
            <w:pPr>
              <w:pStyle w:val="TableText"/>
              <w:jc w:val="center"/>
              <w:rPr>
                <w:color w:val="000000"/>
              </w:rPr>
            </w:pPr>
            <w:r w:rsidRPr="00F31912">
              <w:rPr>
                <w:color w:val="000000"/>
              </w:rPr>
              <w:t>Moderate (M)</w:t>
            </w:r>
          </w:p>
        </w:tc>
        <w:tc>
          <w:tcPr>
            <w:tcW w:w="1524" w:type="dxa"/>
            <w:shd w:val="clear" w:color="auto" w:fill="BFBFBF" w:themeFill="background1" w:themeFillShade="BF"/>
            <w:noWrap/>
            <w:vAlign w:val="bottom"/>
            <w:hideMark/>
          </w:tcPr>
          <w:p w14:paraId="1BC48225" w14:textId="77777777" w:rsidR="007B3ED1" w:rsidRPr="00F31912" w:rsidRDefault="007B3ED1" w:rsidP="005D2B36">
            <w:pPr>
              <w:pStyle w:val="TableText"/>
              <w:jc w:val="center"/>
              <w:rPr>
                <w:color w:val="000000"/>
              </w:rPr>
            </w:pPr>
            <w:r w:rsidRPr="00F31912">
              <w:rPr>
                <w:color w:val="000000"/>
              </w:rPr>
              <w:t>High (H)</w:t>
            </w:r>
          </w:p>
        </w:tc>
        <w:tc>
          <w:tcPr>
            <w:tcW w:w="1524" w:type="dxa"/>
            <w:shd w:val="clear" w:color="auto" w:fill="A6A6A6" w:themeFill="background1" w:themeFillShade="A6"/>
            <w:noWrap/>
            <w:vAlign w:val="bottom"/>
            <w:hideMark/>
          </w:tcPr>
          <w:p w14:paraId="5CC190BE" w14:textId="6A79FD94" w:rsidR="007B3ED1" w:rsidRPr="00F31912" w:rsidRDefault="007B3ED1" w:rsidP="005D2B36">
            <w:pPr>
              <w:pStyle w:val="TableText"/>
              <w:jc w:val="center"/>
              <w:rPr>
                <w:color w:val="000000"/>
              </w:rPr>
            </w:pPr>
            <w:r w:rsidRPr="009F4366">
              <w:rPr>
                <w:shd w:val="clear" w:color="auto" w:fill="A6A6A6" w:themeFill="background1" w:themeFillShade="A6"/>
              </w:rPr>
              <w:t>Extre</w:t>
            </w:r>
            <w:r w:rsidR="00C11815" w:rsidRPr="009F4366">
              <w:rPr>
                <w:shd w:val="clear" w:color="auto" w:fill="A6A6A6" w:themeFill="background1" w:themeFillShade="A6"/>
              </w:rPr>
              <w:t>me (E)</w:t>
            </w:r>
          </w:p>
        </w:tc>
      </w:tr>
      <w:tr w:rsidR="007B3ED1" w:rsidRPr="00F31912" w14:paraId="43D68BED" w14:textId="77777777" w:rsidTr="002E6A79">
        <w:trPr>
          <w:trHeight w:val="300"/>
        </w:trPr>
        <w:tc>
          <w:tcPr>
            <w:tcW w:w="851" w:type="dxa"/>
            <w:vMerge w:val="restart"/>
            <w:shd w:val="clear" w:color="auto" w:fill="2C9986" w:themeFill="accent4"/>
            <w:noWrap/>
            <w:textDirection w:val="btLr"/>
            <w:vAlign w:val="center"/>
            <w:hideMark/>
          </w:tcPr>
          <w:p w14:paraId="49CE859E" w14:textId="77777777" w:rsidR="007B3ED1" w:rsidRPr="005B7BEA" w:rsidRDefault="007B3ED1" w:rsidP="005D2B36">
            <w:pPr>
              <w:pStyle w:val="TableText"/>
              <w:jc w:val="center"/>
              <w:rPr>
                <w:b/>
              </w:rPr>
            </w:pPr>
            <w:r w:rsidRPr="005B7BEA">
              <w:rPr>
                <w:b/>
                <w:color w:val="FFFFFF" w:themeColor="background1"/>
              </w:rPr>
              <w:t>Vulnerability</w:t>
            </w:r>
          </w:p>
        </w:tc>
        <w:tc>
          <w:tcPr>
            <w:tcW w:w="1417" w:type="dxa"/>
            <w:shd w:val="clear" w:color="auto" w:fill="A6A6A6" w:themeFill="background1" w:themeFillShade="A6"/>
            <w:noWrap/>
            <w:vAlign w:val="bottom"/>
            <w:hideMark/>
          </w:tcPr>
          <w:p w14:paraId="12E8D0AC" w14:textId="77777777" w:rsidR="007B3ED1" w:rsidRPr="00F31912" w:rsidRDefault="007B3ED1" w:rsidP="005D2B36">
            <w:pPr>
              <w:pStyle w:val="TableText"/>
              <w:rPr>
                <w:color w:val="000000"/>
              </w:rPr>
            </w:pPr>
            <w:r w:rsidRPr="00F31912">
              <w:rPr>
                <w:color w:val="FFFFFF"/>
              </w:rPr>
              <w:t>Extreme (4)</w:t>
            </w:r>
          </w:p>
        </w:tc>
        <w:tc>
          <w:tcPr>
            <w:tcW w:w="1524" w:type="dxa"/>
            <w:shd w:val="clear" w:color="auto" w:fill="FFFF00"/>
            <w:noWrap/>
            <w:vAlign w:val="bottom"/>
          </w:tcPr>
          <w:p w14:paraId="089A1AE6" w14:textId="66CD7913" w:rsidR="007B3ED1" w:rsidRPr="00F31912" w:rsidRDefault="00924317" w:rsidP="005D2B36">
            <w:pPr>
              <w:pStyle w:val="TableText"/>
              <w:jc w:val="center"/>
            </w:pPr>
            <w:r>
              <w:t>Moderate</w:t>
            </w:r>
          </w:p>
        </w:tc>
        <w:tc>
          <w:tcPr>
            <w:tcW w:w="1524" w:type="dxa"/>
            <w:shd w:val="clear" w:color="auto" w:fill="E36C0A"/>
            <w:noWrap/>
            <w:vAlign w:val="bottom"/>
          </w:tcPr>
          <w:p w14:paraId="1B0696D0" w14:textId="77777777" w:rsidR="007B3ED1" w:rsidRPr="00F31912" w:rsidRDefault="007B3ED1" w:rsidP="005D2B36">
            <w:pPr>
              <w:pStyle w:val="TableText"/>
              <w:jc w:val="center"/>
            </w:pPr>
            <w:r w:rsidRPr="00F31912">
              <w:t>High</w:t>
            </w:r>
          </w:p>
        </w:tc>
        <w:tc>
          <w:tcPr>
            <w:tcW w:w="1524" w:type="dxa"/>
            <w:shd w:val="clear" w:color="000000" w:fill="FF0000"/>
            <w:noWrap/>
            <w:vAlign w:val="bottom"/>
          </w:tcPr>
          <w:p w14:paraId="66D4784F" w14:textId="77777777" w:rsidR="007B3ED1" w:rsidRPr="00F31912" w:rsidRDefault="007B3ED1" w:rsidP="005D2B36">
            <w:pPr>
              <w:pStyle w:val="TableText"/>
              <w:jc w:val="center"/>
            </w:pPr>
            <w:r w:rsidRPr="00F31912">
              <w:t>Extreme</w:t>
            </w:r>
          </w:p>
        </w:tc>
        <w:tc>
          <w:tcPr>
            <w:tcW w:w="1524" w:type="dxa"/>
            <w:shd w:val="clear" w:color="000000" w:fill="FF0000"/>
            <w:noWrap/>
            <w:vAlign w:val="bottom"/>
          </w:tcPr>
          <w:p w14:paraId="00186B3C" w14:textId="77777777" w:rsidR="007B3ED1" w:rsidRPr="00F31912" w:rsidRDefault="007B3ED1" w:rsidP="005D2B36">
            <w:pPr>
              <w:pStyle w:val="TableText"/>
              <w:jc w:val="center"/>
            </w:pPr>
            <w:r w:rsidRPr="00F31912">
              <w:t>Extreme</w:t>
            </w:r>
          </w:p>
        </w:tc>
      </w:tr>
      <w:tr w:rsidR="007B3ED1" w:rsidRPr="00F31912" w14:paraId="713BC052" w14:textId="77777777" w:rsidTr="002E6A79">
        <w:trPr>
          <w:trHeight w:val="300"/>
        </w:trPr>
        <w:tc>
          <w:tcPr>
            <w:tcW w:w="851" w:type="dxa"/>
            <w:vMerge/>
            <w:shd w:val="clear" w:color="auto" w:fill="2C9986" w:themeFill="accent4"/>
            <w:vAlign w:val="center"/>
            <w:hideMark/>
          </w:tcPr>
          <w:p w14:paraId="18C2E69B" w14:textId="77777777" w:rsidR="007B3ED1" w:rsidRPr="00F31912" w:rsidRDefault="007B3ED1" w:rsidP="005D2B36">
            <w:pPr>
              <w:pStyle w:val="TableText"/>
            </w:pPr>
          </w:p>
        </w:tc>
        <w:tc>
          <w:tcPr>
            <w:tcW w:w="1417" w:type="dxa"/>
            <w:shd w:val="clear" w:color="auto" w:fill="BFBFBF" w:themeFill="background1" w:themeFillShade="BF"/>
            <w:noWrap/>
            <w:vAlign w:val="bottom"/>
            <w:hideMark/>
          </w:tcPr>
          <w:p w14:paraId="081591D1" w14:textId="77777777" w:rsidR="007B3ED1" w:rsidRPr="00F31912" w:rsidRDefault="007B3ED1" w:rsidP="005D2B36">
            <w:pPr>
              <w:pStyle w:val="TableText"/>
              <w:rPr>
                <w:color w:val="000000"/>
              </w:rPr>
            </w:pPr>
            <w:r w:rsidRPr="00F31912">
              <w:rPr>
                <w:color w:val="000000"/>
              </w:rPr>
              <w:t>High (3)</w:t>
            </w:r>
          </w:p>
        </w:tc>
        <w:tc>
          <w:tcPr>
            <w:tcW w:w="1524" w:type="dxa"/>
            <w:shd w:val="clear" w:color="auto" w:fill="92D050"/>
            <w:noWrap/>
            <w:vAlign w:val="bottom"/>
          </w:tcPr>
          <w:p w14:paraId="3E87B9AC" w14:textId="77777777" w:rsidR="007B3ED1" w:rsidRPr="00F31912" w:rsidRDefault="007B3ED1" w:rsidP="005D2B36">
            <w:pPr>
              <w:pStyle w:val="TableText"/>
              <w:jc w:val="center"/>
            </w:pPr>
            <w:r w:rsidRPr="00F31912">
              <w:t>Low</w:t>
            </w:r>
          </w:p>
        </w:tc>
        <w:tc>
          <w:tcPr>
            <w:tcW w:w="1524" w:type="dxa"/>
            <w:shd w:val="clear" w:color="auto" w:fill="FFFF00"/>
            <w:noWrap/>
            <w:vAlign w:val="bottom"/>
          </w:tcPr>
          <w:p w14:paraId="77EABE8B" w14:textId="73AAC842" w:rsidR="007B3ED1" w:rsidRPr="00F31912" w:rsidRDefault="00924317" w:rsidP="005D2B36">
            <w:pPr>
              <w:pStyle w:val="TableText"/>
              <w:jc w:val="center"/>
            </w:pPr>
            <w:r>
              <w:t>Moderate</w:t>
            </w:r>
          </w:p>
        </w:tc>
        <w:tc>
          <w:tcPr>
            <w:tcW w:w="1524" w:type="dxa"/>
            <w:shd w:val="clear" w:color="auto" w:fill="E36C0A"/>
            <w:noWrap/>
            <w:vAlign w:val="bottom"/>
          </w:tcPr>
          <w:p w14:paraId="039CCA25" w14:textId="77777777" w:rsidR="007B3ED1" w:rsidRPr="00F31912" w:rsidRDefault="007B3ED1" w:rsidP="005D2B36">
            <w:pPr>
              <w:pStyle w:val="TableText"/>
              <w:jc w:val="center"/>
            </w:pPr>
            <w:r w:rsidRPr="00F31912">
              <w:t>High</w:t>
            </w:r>
          </w:p>
        </w:tc>
        <w:tc>
          <w:tcPr>
            <w:tcW w:w="1524" w:type="dxa"/>
            <w:shd w:val="clear" w:color="000000" w:fill="FF0000"/>
            <w:noWrap/>
            <w:vAlign w:val="bottom"/>
          </w:tcPr>
          <w:p w14:paraId="3103936E" w14:textId="77777777" w:rsidR="007B3ED1" w:rsidRPr="00F31912" w:rsidRDefault="007B3ED1" w:rsidP="005D2B36">
            <w:pPr>
              <w:pStyle w:val="TableText"/>
              <w:jc w:val="center"/>
            </w:pPr>
            <w:r w:rsidRPr="00F31912">
              <w:t>Extreme</w:t>
            </w:r>
          </w:p>
        </w:tc>
      </w:tr>
      <w:tr w:rsidR="007B3ED1" w:rsidRPr="00F31912" w14:paraId="5EE6AF41" w14:textId="77777777" w:rsidTr="002E6A79">
        <w:trPr>
          <w:trHeight w:val="300"/>
        </w:trPr>
        <w:tc>
          <w:tcPr>
            <w:tcW w:w="851" w:type="dxa"/>
            <w:vMerge/>
            <w:shd w:val="clear" w:color="auto" w:fill="2C9986" w:themeFill="accent4"/>
            <w:vAlign w:val="center"/>
            <w:hideMark/>
          </w:tcPr>
          <w:p w14:paraId="1C4DF012" w14:textId="77777777" w:rsidR="007B3ED1" w:rsidRPr="00F31912" w:rsidRDefault="007B3ED1" w:rsidP="005D2B36">
            <w:pPr>
              <w:pStyle w:val="TableText"/>
            </w:pPr>
          </w:p>
        </w:tc>
        <w:tc>
          <w:tcPr>
            <w:tcW w:w="1417" w:type="dxa"/>
            <w:shd w:val="clear" w:color="auto" w:fill="D9D9D9" w:themeFill="background1" w:themeFillShade="D9"/>
            <w:noWrap/>
            <w:vAlign w:val="bottom"/>
            <w:hideMark/>
          </w:tcPr>
          <w:p w14:paraId="74FF93C4" w14:textId="77777777" w:rsidR="007B3ED1" w:rsidRPr="00F31912" w:rsidRDefault="007B3ED1" w:rsidP="005D2B36">
            <w:pPr>
              <w:pStyle w:val="TableText"/>
              <w:rPr>
                <w:color w:val="000000"/>
              </w:rPr>
            </w:pPr>
            <w:r w:rsidRPr="00F31912">
              <w:rPr>
                <w:color w:val="000000"/>
              </w:rPr>
              <w:t>Moderate (2)</w:t>
            </w:r>
          </w:p>
        </w:tc>
        <w:tc>
          <w:tcPr>
            <w:tcW w:w="1524" w:type="dxa"/>
            <w:shd w:val="clear" w:color="auto" w:fill="92D050"/>
            <w:noWrap/>
            <w:vAlign w:val="bottom"/>
          </w:tcPr>
          <w:p w14:paraId="0BD4AD02" w14:textId="77777777" w:rsidR="007B3ED1" w:rsidRPr="00F31912" w:rsidRDefault="007B3ED1" w:rsidP="005D2B36">
            <w:pPr>
              <w:pStyle w:val="TableText"/>
              <w:jc w:val="center"/>
            </w:pPr>
            <w:r w:rsidRPr="00F31912">
              <w:t>Low</w:t>
            </w:r>
          </w:p>
        </w:tc>
        <w:tc>
          <w:tcPr>
            <w:tcW w:w="1524" w:type="dxa"/>
            <w:shd w:val="clear" w:color="000000" w:fill="FFFF00"/>
            <w:noWrap/>
            <w:vAlign w:val="bottom"/>
          </w:tcPr>
          <w:p w14:paraId="78FDE14B" w14:textId="79D17D91" w:rsidR="007B3ED1" w:rsidRPr="00F31912" w:rsidRDefault="00924317" w:rsidP="005D2B36">
            <w:pPr>
              <w:pStyle w:val="TableText"/>
              <w:jc w:val="center"/>
            </w:pPr>
            <w:r>
              <w:t>Moderate</w:t>
            </w:r>
          </w:p>
        </w:tc>
        <w:tc>
          <w:tcPr>
            <w:tcW w:w="1524" w:type="dxa"/>
            <w:shd w:val="clear" w:color="auto" w:fill="FFFF00"/>
            <w:noWrap/>
            <w:vAlign w:val="bottom"/>
          </w:tcPr>
          <w:p w14:paraId="3EB8E398" w14:textId="74CB0B99" w:rsidR="007B3ED1" w:rsidRPr="00F31912" w:rsidRDefault="00924317" w:rsidP="005D2B36">
            <w:pPr>
              <w:pStyle w:val="TableText"/>
              <w:jc w:val="center"/>
            </w:pPr>
            <w:r>
              <w:t>Moderate</w:t>
            </w:r>
          </w:p>
        </w:tc>
        <w:tc>
          <w:tcPr>
            <w:tcW w:w="1524" w:type="dxa"/>
            <w:shd w:val="clear" w:color="auto" w:fill="E36C0A"/>
            <w:noWrap/>
            <w:vAlign w:val="bottom"/>
          </w:tcPr>
          <w:p w14:paraId="5600270B" w14:textId="77777777" w:rsidR="007B3ED1" w:rsidRPr="00F31912" w:rsidRDefault="007B3ED1" w:rsidP="005D2B36">
            <w:pPr>
              <w:pStyle w:val="TableText"/>
              <w:jc w:val="center"/>
            </w:pPr>
            <w:r w:rsidRPr="00F31912">
              <w:t>High</w:t>
            </w:r>
          </w:p>
        </w:tc>
      </w:tr>
      <w:tr w:rsidR="007B3ED1" w:rsidRPr="00F31912" w14:paraId="2BBDE935" w14:textId="77777777" w:rsidTr="002E6A79">
        <w:trPr>
          <w:trHeight w:val="300"/>
        </w:trPr>
        <w:tc>
          <w:tcPr>
            <w:tcW w:w="851" w:type="dxa"/>
            <w:vMerge/>
            <w:shd w:val="clear" w:color="auto" w:fill="2C9986" w:themeFill="accent4"/>
            <w:vAlign w:val="center"/>
            <w:hideMark/>
          </w:tcPr>
          <w:p w14:paraId="52DE3DC8" w14:textId="77777777" w:rsidR="007B3ED1" w:rsidRPr="00F31912" w:rsidRDefault="007B3ED1" w:rsidP="005D2B36">
            <w:pPr>
              <w:pStyle w:val="TableText"/>
            </w:pPr>
          </w:p>
        </w:tc>
        <w:tc>
          <w:tcPr>
            <w:tcW w:w="1417" w:type="dxa"/>
            <w:shd w:val="clear" w:color="auto" w:fill="F2F2F2" w:themeFill="background1" w:themeFillShade="F2"/>
            <w:noWrap/>
            <w:vAlign w:val="bottom"/>
            <w:hideMark/>
          </w:tcPr>
          <w:p w14:paraId="32F51473" w14:textId="77777777" w:rsidR="007B3ED1" w:rsidRPr="00F31912" w:rsidRDefault="007B3ED1" w:rsidP="005D2B36">
            <w:pPr>
              <w:pStyle w:val="TableText"/>
              <w:rPr>
                <w:color w:val="000000"/>
              </w:rPr>
            </w:pPr>
            <w:r w:rsidRPr="00F31912">
              <w:rPr>
                <w:color w:val="000000"/>
              </w:rPr>
              <w:t>Low (1)</w:t>
            </w:r>
          </w:p>
        </w:tc>
        <w:tc>
          <w:tcPr>
            <w:tcW w:w="1524" w:type="dxa"/>
            <w:shd w:val="clear" w:color="auto" w:fill="92D050"/>
            <w:noWrap/>
            <w:vAlign w:val="bottom"/>
          </w:tcPr>
          <w:p w14:paraId="7F1E3DBD" w14:textId="77777777" w:rsidR="007B3ED1" w:rsidRPr="00F31912" w:rsidRDefault="007B3ED1" w:rsidP="005D2B36">
            <w:pPr>
              <w:pStyle w:val="TableText"/>
              <w:jc w:val="center"/>
            </w:pPr>
            <w:r w:rsidRPr="00F31912">
              <w:t>Low</w:t>
            </w:r>
          </w:p>
        </w:tc>
        <w:tc>
          <w:tcPr>
            <w:tcW w:w="1524" w:type="dxa"/>
            <w:shd w:val="clear" w:color="auto" w:fill="92D050"/>
            <w:noWrap/>
            <w:vAlign w:val="bottom"/>
          </w:tcPr>
          <w:p w14:paraId="4633842E" w14:textId="77777777" w:rsidR="007B3ED1" w:rsidRPr="00F31912" w:rsidRDefault="007B3ED1" w:rsidP="005D2B36">
            <w:pPr>
              <w:pStyle w:val="TableText"/>
              <w:jc w:val="center"/>
            </w:pPr>
            <w:r w:rsidRPr="00F31912">
              <w:t>Low</w:t>
            </w:r>
          </w:p>
        </w:tc>
        <w:tc>
          <w:tcPr>
            <w:tcW w:w="1524" w:type="dxa"/>
            <w:shd w:val="clear" w:color="000000" w:fill="FFFF00"/>
            <w:noWrap/>
            <w:vAlign w:val="bottom"/>
          </w:tcPr>
          <w:p w14:paraId="4162B0C0" w14:textId="2C88EA63" w:rsidR="007B3ED1" w:rsidRPr="00F31912" w:rsidRDefault="00924317" w:rsidP="005D2B36">
            <w:pPr>
              <w:pStyle w:val="TableText"/>
              <w:jc w:val="center"/>
            </w:pPr>
            <w:r>
              <w:t>Moderate</w:t>
            </w:r>
          </w:p>
        </w:tc>
        <w:tc>
          <w:tcPr>
            <w:tcW w:w="1524" w:type="dxa"/>
            <w:shd w:val="clear" w:color="auto" w:fill="DA6C28" w:themeFill="accent6"/>
            <w:noWrap/>
            <w:vAlign w:val="bottom"/>
          </w:tcPr>
          <w:p w14:paraId="0223A001" w14:textId="77777777" w:rsidR="007B3ED1" w:rsidRPr="00F31912" w:rsidRDefault="007B3ED1" w:rsidP="005D2B36">
            <w:pPr>
              <w:pStyle w:val="TableText"/>
              <w:jc w:val="center"/>
            </w:pPr>
            <w:r w:rsidRPr="00F31912">
              <w:t>High</w:t>
            </w:r>
          </w:p>
        </w:tc>
      </w:tr>
    </w:tbl>
    <w:p w14:paraId="5C1D7ABE" w14:textId="54AD1485" w:rsidR="00202869" w:rsidRDefault="00001F43" w:rsidP="0029763D">
      <w:pPr>
        <w:pStyle w:val="BodyText"/>
        <w:spacing w:before="240"/>
        <w:rPr>
          <w:rFonts w:eastAsia="Calibri"/>
        </w:rPr>
      </w:pPr>
      <w:r>
        <w:rPr>
          <w:rFonts w:eastAsia="Calibri"/>
        </w:rPr>
        <w:t xml:space="preserve">Table 12 </w:t>
      </w:r>
      <w:r w:rsidR="00202869">
        <w:rPr>
          <w:rFonts w:eastAsia="Calibri"/>
        </w:rPr>
        <w:t xml:space="preserve">shows </w:t>
      </w:r>
      <w:r w:rsidR="007B3ED1" w:rsidRPr="00840D0C">
        <w:rPr>
          <w:rFonts w:eastAsia="Calibri"/>
        </w:rPr>
        <w:t>a</w:t>
      </w:r>
      <w:r w:rsidR="00202869">
        <w:rPr>
          <w:rFonts w:eastAsia="Calibri"/>
        </w:rPr>
        <w:t xml:space="preserve"> sample</w:t>
      </w:r>
      <w:r w:rsidR="007B3ED1" w:rsidRPr="00840D0C">
        <w:rPr>
          <w:rFonts w:eastAsia="Calibri"/>
        </w:rPr>
        <w:t xml:space="preserve"> output, with risk ratings over </w:t>
      </w:r>
      <w:r w:rsidR="00202869">
        <w:rPr>
          <w:rFonts w:eastAsia="Calibri"/>
        </w:rPr>
        <w:t>five</w:t>
      </w:r>
      <w:r w:rsidR="00202869" w:rsidRPr="00840D0C">
        <w:rPr>
          <w:rFonts w:eastAsia="Calibri"/>
        </w:rPr>
        <w:t xml:space="preserve"> </w:t>
      </w:r>
      <w:r w:rsidR="00202869">
        <w:rPr>
          <w:rFonts w:eastAsia="Calibri"/>
        </w:rPr>
        <w:t>periods</w:t>
      </w:r>
      <w:r w:rsidR="007B3ED1" w:rsidRPr="00840D0C">
        <w:rPr>
          <w:rFonts w:eastAsia="Calibri"/>
        </w:rPr>
        <w:t xml:space="preserve">. </w:t>
      </w:r>
      <w:r w:rsidR="007B3ED1">
        <w:rPr>
          <w:rFonts w:eastAsia="Calibri"/>
        </w:rPr>
        <w:t>The ratings are a technical assessment and</w:t>
      </w:r>
      <w:r w:rsidR="002C5B66">
        <w:rPr>
          <w:rFonts w:eastAsia="Calibri"/>
        </w:rPr>
        <w:t xml:space="preserve"> </w:t>
      </w:r>
      <w:r w:rsidR="007B3ED1">
        <w:rPr>
          <w:rFonts w:eastAsia="Calibri"/>
        </w:rPr>
        <w:t xml:space="preserve">do not necessarily indicate the priority of the risk; </w:t>
      </w:r>
      <w:r w:rsidR="00504488">
        <w:rPr>
          <w:rFonts w:eastAsia="Calibri"/>
        </w:rPr>
        <w:t xml:space="preserve">you can consider other </w:t>
      </w:r>
      <w:r w:rsidR="007B3ED1">
        <w:rPr>
          <w:rFonts w:eastAsia="Calibri"/>
        </w:rPr>
        <w:t>factors to help determine prioritisation. This is discussed in</w:t>
      </w:r>
      <w:r w:rsidR="0082227D">
        <w:rPr>
          <w:rFonts w:eastAsia="Calibri"/>
        </w:rPr>
        <w:t xml:space="preserve"> </w:t>
      </w:r>
      <w:hyperlink w:anchor="_4.1__" w:history="1">
        <w:r w:rsidR="00504488">
          <w:rPr>
            <w:rStyle w:val="Hyperlink"/>
            <w:rFonts w:eastAsia="Calibri"/>
            <w:bCs/>
          </w:rPr>
          <w:t>s</w:t>
        </w:r>
        <w:r w:rsidR="00210414" w:rsidRPr="00210414">
          <w:rPr>
            <w:rStyle w:val="Hyperlink"/>
            <w:rFonts w:eastAsia="Calibri"/>
            <w:bCs/>
          </w:rPr>
          <w:t>ection 4.1</w:t>
        </w:r>
        <w:r w:rsidR="00504488" w:rsidRPr="009E042D">
          <w:rPr>
            <w:rStyle w:val="Hyperlink"/>
            <w:rFonts w:eastAsia="Calibri"/>
            <w:bCs/>
            <w:color w:val="auto"/>
          </w:rPr>
          <w:t>,</w:t>
        </w:r>
        <w:r w:rsidR="00210414" w:rsidRPr="009E042D">
          <w:rPr>
            <w:rStyle w:val="Hyperlink"/>
            <w:rFonts w:eastAsia="Calibri"/>
            <w:bCs/>
            <w:color w:val="auto"/>
          </w:rPr>
          <w:t xml:space="preserve"> </w:t>
        </w:r>
        <w:r w:rsidR="00504488">
          <w:rPr>
            <w:rStyle w:val="Hyperlink"/>
            <w:rFonts w:eastAsia="Calibri"/>
            <w:bCs/>
          </w:rPr>
          <w:t>s</w:t>
        </w:r>
        <w:r w:rsidR="00210414" w:rsidRPr="00210414">
          <w:rPr>
            <w:rStyle w:val="Hyperlink"/>
            <w:rFonts w:eastAsia="Calibri"/>
            <w:bCs/>
          </w:rPr>
          <w:t>tep 4A</w:t>
        </w:r>
      </w:hyperlink>
      <w:r w:rsidR="00673667">
        <w:rPr>
          <w:rFonts w:eastAsia="Calibri"/>
        </w:rPr>
        <w:t>.</w:t>
      </w:r>
      <w:r w:rsidR="007B3ED1">
        <w:rPr>
          <w:rFonts w:eastAsia="Calibri"/>
        </w:rPr>
        <w:t xml:space="preserve"> </w:t>
      </w:r>
    </w:p>
    <w:p w14:paraId="68CAB4F5" w14:textId="16FCE2C2" w:rsidR="007B3ED1" w:rsidRPr="00F31912" w:rsidRDefault="007B3ED1" w:rsidP="00A92AF2">
      <w:pPr>
        <w:pStyle w:val="Tableheading"/>
      </w:pPr>
      <w:bookmarkStart w:id="723" w:name="_Ref76027296"/>
      <w:bookmarkStart w:id="724" w:name="_Ref77172653"/>
      <w:bookmarkStart w:id="725" w:name="_Toc80632389"/>
      <w:r w:rsidRPr="00F31912">
        <w:t xml:space="preserve">Table </w:t>
      </w:r>
      <w:r>
        <w:fldChar w:fldCharType="begin"/>
      </w:r>
      <w:r>
        <w:instrText>SEQ Table \* ARABIC</w:instrText>
      </w:r>
      <w:r>
        <w:fldChar w:fldCharType="separate"/>
      </w:r>
      <w:r w:rsidR="00024B14">
        <w:rPr>
          <w:noProof/>
        </w:rPr>
        <w:t>12</w:t>
      </w:r>
      <w:r>
        <w:fldChar w:fldCharType="end"/>
      </w:r>
      <w:bookmarkEnd w:id="723"/>
      <w:bookmarkEnd w:id="724"/>
      <w:r w:rsidRPr="00F31912">
        <w:t>:</w:t>
      </w:r>
      <w:r w:rsidRPr="00F31912">
        <w:tab/>
        <w:t>Example</w:t>
      </w:r>
      <w:r w:rsidR="00504488">
        <w:t xml:space="preserve"> of</w:t>
      </w:r>
      <w:r w:rsidRPr="00F31912">
        <w:t xml:space="preserve"> risk rating table (infrastructure)</w:t>
      </w:r>
      <w:bookmarkEnd w:id="725"/>
    </w:p>
    <w:tbl>
      <w:tblPr>
        <w:tblStyle w:val="TableGrid"/>
        <w:tblW w:w="856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40"/>
        <w:gridCol w:w="3610"/>
        <w:gridCol w:w="1006"/>
        <w:gridCol w:w="865"/>
        <w:gridCol w:w="880"/>
        <w:gridCol w:w="878"/>
        <w:gridCol w:w="883"/>
      </w:tblGrid>
      <w:tr w:rsidR="00CE76E1" w:rsidRPr="00CE76E1" w14:paraId="72AE4E10" w14:textId="77777777" w:rsidTr="00C1744A">
        <w:tc>
          <w:tcPr>
            <w:tcW w:w="3818" w:type="dxa"/>
            <w:gridSpan w:val="2"/>
            <w:shd w:val="clear" w:color="auto" w:fill="2B6F63" w:themeFill="accent5" w:themeFillShade="80"/>
            <w:vAlign w:val="center"/>
          </w:tcPr>
          <w:p w14:paraId="438D0015" w14:textId="77777777" w:rsidR="007B3ED1" w:rsidRPr="00CE76E1" w:rsidRDefault="007B3ED1" w:rsidP="00CE76E1">
            <w:pPr>
              <w:pStyle w:val="TableTextbold"/>
              <w:jc w:val="center"/>
              <w:rPr>
                <w:color w:val="FFFFFF" w:themeColor="background1"/>
              </w:rPr>
            </w:pPr>
            <w:r w:rsidRPr="00CE76E1">
              <w:rPr>
                <w:color w:val="FFFFFF" w:themeColor="background1"/>
              </w:rPr>
              <w:t>Risks</w:t>
            </w:r>
          </w:p>
        </w:tc>
        <w:tc>
          <w:tcPr>
            <w:tcW w:w="4127" w:type="dxa"/>
            <w:gridSpan w:val="5"/>
            <w:shd w:val="clear" w:color="auto" w:fill="2B6F63" w:themeFill="accent5" w:themeFillShade="80"/>
            <w:vAlign w:val="center"/>
          </w:tcPr>
          <w:p w14:paraId="134900BF" w14:textId="7F290E5A" w:rsidR="007B3ED1" w:rsidRPr="00CE76E1" w:rsidRDefault="007B3ED1" w:rsidP="00CE76E1">
            <w:pPr>
              <w:pStyle w:val="TableTextbold"/>
              <w:jc w:val="center"/>
              <w:rPr>
                <w:color w:val="FFFFFF" w:themeColor="background1"/>
              </w:rPr>
            </w:pPr>
            <w:r w:rsidRPr="00CE76E1">
              <w:rPr>
                <w:color w:val="FFFFFF" w:themeColor="background1"/>
              </w:rPr>
              <w:t xml:space="preserve">Risk </w:t>
            </w:r>
            <w:r w:rsidR="00202869" w:rsidRPr="00CE76E1">
              <w:rPr>
                <w:color w:val="FFFFFF" w:themeColor="background1"/>
              </w:rPr>
              <w:t>r</w:t>
            </w:r>
            <w:r w:rsidRPr="00CE76E1">
              <w:rPr>
                <w:color w:val="FFFFFF" w:themeColor="background1"/>
              </w:rPr>
              <w:t>ating</w:t>
            </w:r>
          </w:p>
        </w:tc>
      </w:tr>
      <w:tr w:rsidR="00CE76E1" w:rsidRPr="00CE76E1" w14:paraId="5D798A03" w14:textId="77777777" w:rsidTr="00C1744A">
        <w:tc>
          <w:tcPr>
            <w:tcW w:w="415" w:type="dxa"/>
            <w:shd w:val="clear" w:color="auto" w:fill="2B6F63" w:themeFill="accent5" w:themeFillShade="80"/>
            <w:vAlign w:val="bottom"/>
          </w:tcPr>
          <w:p w14:paraId="23F5C23C" w14:textId="77777777" w:rsidR="007B3ED1" w:rsidRPr="00CE76E1" w:rsidRDefault="007B3ED1" w:rsidP="00CE76E1">
            <w:pPr>
              <w:pStyle w:val="TableTextbold"/>
              <w:rPr>
                <w:color w:val="FFFFFF" w:themeColor="background1"/>
              </w:rPr>
            </w:pPr>
            <w:r w:rsidRPr="00CE76E1">
              <w:rPr>
                <w:color w:val="FFFFFF" w:themeColor="background1"/>
              </w:rPr>
              <w:t>#</w:t>
            </w:r>
          </w:p>
        </w:tc>
        <w:tc>
          <w:tcPr>
            <w:tcW w:w="3403" w:type="dxa"/>
            <w:shd w:val="clear" w:color="auto" w:fill="2B6F63" w:themeFill="accent5" w:themeFillShade="80"/>
            <w:vAlign w:val="bottom"/>
          </w:tcPr>
          <w:p w14:paraId="26294C8B" w14:textId="77777777" w:rsidR="007B3ED1" w:rsidRPr="00CE76E1" w:rsidRDefault="007B3ED1" w:rsidP="00CE76E1">
            <w:pPr>
              <w:pStyle w:val="TableTextbold"/>
              <w:rPr>
                <w:color w:val="FFFFFF" w:themeColor="background1"/>
              </w:rPr>
            </w:pPr>
            <w:r w:rsidRPr="00CE76E1">
              <w:rPr>
                <w:color w:val="FFFFFF" w:themeColor="background1"/>
              </w:rPr>
              <w:t>Risk statement</w:t>
            </w:r>
          </w:p>
        </w:tc>
        <w:tc>
          <w:tcPr>
            <w:tcW w:w="852" w:type="dxa"/>
            <w:shd w:val="clear" w:color="auto" w:fill="2B6F63" w:themeFill="accent5" w:themeFillShade="80"/>
            <w:vAlign w:val="bottom"/>
          </w:tcPr>
          <w:p w14:paraId="196A34AF" w14:textId="77777777" w:rsidR="007B3ED1" w:rsidRPr="00CE76E1" w:rsidRDefault="007B3ED1" w:rsidP="00CE76E1">
            <w:pPr>
              <w:pStyle w:val="TableTextbold"/>
              <w:rPr>
                <w:color w:val="FFFFFF" w:themeColor="background1"/>
              </w:rPr>
            </w:pPr>
            <w:r w:rsidRPr="00CE76E1">
              <w:rPr>
                <w:color w:val="FFFFFF" w:themeColor="background1"/>
              </w:rPr>
              <w:t>Present</w:t>
            </w:r>
          </w:p>
        </w:tc>
        <w:tc>
          <w:tcPr>
            <w:tcW w:w="815" w:type="dxa"/>
            <w:shd w:val="clear" w:color="auto" w:fill="2B6F63" w:themeFill="accent5" w:themeFillShade="80"/>
            <w:vAlign w:val="bottom"/>
          </w:tcPr>
          <w:p w14:paraId="69D6DDFE" w14:textId="4EC237F7" w:rsidR="007B3ED1" w:rsidRPr="00CE76E1" w:rsidRDefault="007B3ED1" w:rsidP="00CE76E1">
            <w:pPr>
              <w:pStyle w:val="TableTextbold"/>
              <w:rPr>
                <w:color w:val="FFFFFF" w:themeColor="background1"/>
              </w:rPr>
            </w:pPr>
            <w:r w:rsidRPr="00CE76E1">
              <w:rPr>
                <w:color w:val="FFFFFF" w:themeColor="background1"/>
              </w:rPr>
              <w:t>2050</w:t>
            </w:r>
            <w:r w:rsidR="00CE76E1">
              <w:rPr>
                <w:color w:val="FFFFFF" w:themeColor="background1"/>
              </w:rPr>
              <w:br/>
            </w:r>
            <w:r w:rsidRPr="00CE76E1">
              <w:rPr>
                <w:color w:val="FFFFFF" w:themeColor="background1"/>
              </w:rPr>
              <w:t>RCP4.5</w:t>
            </w:r>
          </w:p>
        </w:tc>
        <w:tc>
          <w:tcPr>
            <w:tcW w:w="830" w:type="dxa"/>
            <w:shd w:val="clear" w:color="auto" w:fill="2B6F63" w:themeFill="accent5" w:themeFillShade="80"/>
            <w:vAlign w:val="bottom"/>
          </w:tcPr>
          <w:p w14:paraId="2E307745" w14:textId="1CB22EEF" w:rsidR="007B3ED1" w:rsidRPr="00CE76E1" w:rsidRDefault="007B3ED1" w:rsidP="00CE76E1">
            <w:pPr>
              <w:pStyle w:val="TableTextbold"/>
              <w:rPr>
                <w:color w:val="FFFFFF" w:themeColor="background1"/>
              </w:rPr>
            </w:pPr>
            <w:r w:rsidRPr="00CE76E1">
              <w:rPr>
                <w:color w:val="FFFFFF" w:themeColor="background1"/>
              </w:rPr>
              <w:t>2050</w:t>
            </w:r>
            <w:r w:rsidR="00CE76E1">
              <w:rPr>
                <w:color w:val="FFFFFF" w:themeColor="background1"/>
              </w:rPr>
              <w:br/>
            </w:r>
            <w:r w:rsidRPr="00CE76E1">
              <w:rPr>
                <w:color w:val="FFFFFF" w:themeColor="background1"/>
              </w:rPr>
              <w:t>RCP8.5</w:t>
            </w:r>
          </w:p>
        </w:tc>
        <w:tc>
          <w:tcPr>
            <w:tcW w:w="798" w:type="dxa"/>
            <w:shd w:val="clear" w:color="auto" w:fill="2B6F63" w:themeFill="accent5" w:themeFillShade="80"/>
            <w:vAlign w:val="bottom"/>
          </w:tcPr>
          <w:p w14:paraId="37E0FDC0" w14:textId="25DF640C" w:rsidR="007B3ED1" w:rsidRPr="00CE76E1" w:rsidRDefault="007B3ED1" w:rsidP="00CE76E1">
            <w:pPr>
              <w:pStyle w:val="TableTextbold"/>
              <w:rPr>
                <w:color w:val="FFFFFF" w:themeColor="background1"/>
              </w:rPr>
            </w:pPr>
            <w:r w:rsidRPr="00CE76E1">
              <w:rPr>
                <w:color w:val="FFFFFF" w:themeColor="background1"/>
              </w:rPr>
              <w:t>2100</w:t>
            </w:r>
            <w:r w:rsidR="00CE76E1">
              <w:rPr>
                <w:color w:val="FFFFFF" w:themeColor="background1"/>
              </w:rPr>
              <w:br/>
            </w:r>
            <w:r w:rsidRPr="00CE76E1">
              <w:rPr>
                <w:color w:val="FFFFFF" w:themeColor="background1"/>
              </w:rPr>
              <w:t>RCP4.5</w:t>
            </w:r>
          </w:p>
        </w:tc>
        <w:tc>
          <w:tcPr>
            <w:tcW w:w="832" w:type="dxa"/>
            <w:shd w:val="clear" w:color="auto" w:fill="2B6F63" w:themeFill="accent5" w:themeFillShade="80"/>
            <w:vAlign w:val="bottom"/>
          </w:tcPr>
          <w:p w14:paraId="603B4957" w14:textId="3A5423DE" w:rsidR="007B3ED1" w:rsidRPr="00CE76E1" w:rsidRDefault="007B3ED1" w:rsidP="00CE76E1">
            <w:pPr>
              <w:pStyle w:val="TableTextbold"/>
              <w:rPr>
                <w:color w:val="FFFFFF" w:themeColor="background1"/>
              </w:rPr>
            </w:pPr>
            <w:r w:rsidRPr="00CE76E1">
              <w:rPr>
                <w:color w:val="FFFFFF" w:themeColor="background1"/>
              </w:rPr>
              <w:t>2100</w:t>
            </w:r>
            <w:r w:rsidR="00CE76E1">
              <w:rPr>
                <w:color w:val="FFFFFF" w:themeColor="background1"/>
              </w:rPr>
              <w:br/>
            </w:r>
            <w:r w:rsidRPr="00CE76E1">
              <w:rPr>
                <w:color w:val="FFFFFF" w:themeColor="background1"/>
              </w:rPr>
              <w:t>RCP8.5</w:t>
            </w:r>
          </w:p>
        </w:tc>
      </w:tr>
      <w:tr w:rsidR="007B3ED1" w:rsidRPr="00F31912" w14:paraId="67B9C98B" w14:textId="77777777" w:rsidTr="00C1744A">
        <w:tc>
          <w:tcPr>
            <w:tcW w:w="415" w:type="dxa"/>
            <w:shd w:val="clear" w:color="auto" w:fill="D9D9D9" w:themeFill="background1" w:themeFillShade="D9"/>
          </w:tcPr>
          <w:p w14:paraId="1AB07527" w14:textId="77777777" w:rsidR="007B3ED1" w:rsidRPr="00F31912" w:rsidRDefault="007B3ED1" w:rsidP="00CE76E1">
            <w:pPr>
              <w:pStyle w:val="TableText"/>
            </w:pPr>
            <w:r w:rsidRPr="00F31912">
              <w:t>A</w:t>
            </w:r>
          </w:p>
        </w:tc>
        <w:tc>
          <w:tcPr>
            <w:tcW w:w="3403" w:type="dxa"/>
            <w:shd w:val="clear" w:color="auto" w:fill="D9D9D9" w:themeFill="background1" w:themeFillShade="D9"/>
          </w:tcPr>
          <w:p w14:paraId="7E8B0765" w14:textId="77777777" w:rsidR="007B3ED1" w:rsidRPr="00F31912" w:rsidRDefault="007B3ED1" w:rsidP="00CE76E1">
            <w:pPr>
              <w:pStyle w:val="TableText"/>
              <w:rPr>
                <w:color w:val="000000" w:themeColor="text1"/>
              </w:rPr>
            </w:pPr>
            <w:r w:rsidRPr="00F31912">
              <w:t>Risk to road infrastructure due to increasing landslides</w:t>
            </w:r>
          </w:p>
        </w:tc>
        <w:tc>
          <w:tcPr>
            <w:tcW w:w="852" w:type="dxa"/>
            <w:shd w:val="clear" w:color="auto" w:fill="FFC000"/>
          </w:tcPr>
          <w:p w14:paraId="36A7B0AB" w14:textId="6D1C0B5E"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15" w:type="dxa"/>
            <w:shd w:val="clear" w:color="auto" w:fill="FFC000"/>
          </w:tcPr>
          <w:p w14:paraId="5A315714" w14:textId="6994C314"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30" w:type="dxa"/>
            <w:shd w:val="clear" w:color="auto" w:fill="FFC000"/>
          </w:tcPr>
          <w:p w14:paraId="31E674A1" w14:textId="5EBA6F7F"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798" w:type="dxa"/>
            <w:shd w:val="clear" w:color="auto" w:fill="FF0000"/>
          </w:tcPr>
          <w:p w14:paraId="71152093" w14:textId="35CF2657"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c>
          <w:tcPr>
            <w:tcW w:w="832" w:type="dxa"/>
            <w:shd w:val="clear" w:color="auto" w:fill="FF0000"/>
          </w:tcPr>
          <w:p w14:paraId="528F8A4F" w14:textId="28E09EDA"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r>
      <w:tr w:rsidR="007B3ED1" w:rsidRPr="00F31912" w14:paraId="618D9FB7" w14:textId="77777777" w:rsidTr="00C1744A">
        <w:tc>
          <w:tcPr>
            <w:tcW w:w="415" w:type="dxa"/>
            <w:shd w:val="clear" w:color="auto" w:fill="D9D9D9" w:themeFill="background1" w:themeFillShade="D9"/>
          </w:tcPr>
          <w:p w14:paraId="5D75D953" w14:textId="77777777" w:rsidR="007B3ED1" w:rsidRPr="00F31912" w:rsidRDefault="007B3ED1" w:rsidP="00CE76E1">
            <w:pPr>
              <w:pStyle w:val="TableText"/>
            </w:pPr>
            <w:r w:rsidRPr="00F31912">
              <w:t>B</w:t>
            </w:r>
          </w:p>
        </w:tc>
        <w:tc>
          <w:tcPr>
            <w:tcW w:w="3403" w:type="dxa"/>
            <w:shd w:val="clear" w:color="auto" w:fill="D9D9D9" w:themeFill="background1" w:themeFillShade="D9"/>
          </w:tcPr>
          <w:p w14:paraId="0D1F1A59" w14:textId="77777777" w:rsidR="007B3ED1" w:rsidRPr="00F31912" w:rsidRDefault="007B3ED1" w:rsidP="00CE76E1">
            <w:pPr>
              <w:pStyle w:val="TableText"/>
              <w:rPr>
                <w:color w:val="000000" w:themeColor="text1"/>
              </w:rPr>
            </w:pPr>
            <w:r w:rsidRPr="00F31912">
              <w:t>Risk to rail infrastructure due to coastal hazards</w:t>
            </w:r>
          </w:p>
        </w:tc>
        <w:tc>
          <w:tcPr>
            <w:tcW w:w="852" w:type="dxa"/>
            <w:shd w:val="clear" w:color="auto" w:fill="FFC000"/>
          </w:tcPr>
          <w:p w14:paraId="7D428FF6" w14:textId="037ED366"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15" w:type="dxa"/>
            <w:shd w:val="clear" w:color="auto" w:fill="FFC000"/>
          </w:tcPr>
          <w:p w14:paraId="7D99C314" w14:textId="773262D9"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30" w:type="dxa"/>
            <w:shd w:val="clear" w:color="auto" w:fill="FFC000"/>
          </w:tcPr>
          <w:p w14:paraId="0EDDDA11" w14:textId="48E70BC6"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798" w:type="dxa"/>
            <w:shd w:val="clear" w:color="auto" w:fill="FF0000"/>
          </w:tcPr>
          <w:p w14:paraId="70038521" w14:textId="03D5A35C"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c>
          <w:tcPr>
            <w:tcW w:w="832" w:type="dxa"/>
            <w:shd w:val="clear" w:color="auto" w:fill="FF0000"/>
          </w:tcPr>
          <w:p w14:paraId="521743B7" w14:textId="1A2962D9"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r>
      <w:tr w:rsidR="007B3ED1" w:rsidRPr="00F31912" w14:paraId="6FF97E65" w14:textId="77777777" w:rsidTr="00C1744A">
        <w:tc>
          <w:tcPr>
            <w:tcW w:w="415" w:type="dxa"/>
            <w:shd w:val="clear" w:color="auto" w:fill="D9D9D9" w:themeFill="background1" w:themeFillShade="D9"/>
          </w:tcPr>
          <w:p w14:paraId="11352053" w14:textId="77777777" w:rsidR="007B3ED1" w:rsidRPr="00F31912" w:rsidRDefault="007B3ED1" w:rsidP="00CE76E1">
            <w:pPr>
              <w:pStyle w:val="TableText"/>
            </w:pPr>
            <w:r w:rsidRPr="00F31912">
              <w:t>C</w:t>
            </w:r>
          </w:p>
        </w:tc>
        <w:tc>
          <w:tcPr>
            <w:tcW w:w="3403" w:type="dxa"/>
            <w:shd w:val="clear" w:color="auto" w:fill="D9D9D9" w:themeFill="background1" w:themeFillShade="D9"/>
          </w:tcPr>
          <w:p w14:paraId="3E25D8C2" w14:textId="77923849" w:rsidR="007B3ED1" w:rsidRPr="00F31912" w:rsidRDefault="007B3ED1" w:rsidP="00CE76E1">
            <w:pPr>
              <w:pStyle w:val="TableText"/>
              <w:rPr>
                <w:color w:val="000000" w:themeColor="text1"/>
              </w:rPr>
            </w:pPr>
            <w:r w:rsidRPr="00F31912">
              <w:t xml:space="preserve">Risk to buried </w:t>
            </w:r>
            <w:r w:rsidR="00202869">
              <w:t>three</w:t>
            </w:r>
            <w:r w:rsidRPr="00F31912">
              <w:t xml:space="preserve"> waters infrastructure due to sea</w:t>
            </w:r>
            <w:r w:rsidR="00202869">
              <w:t>-</w:t>
            </w:r>
            <w:r w:rsidRPr="00F31912">
              <w:t>level and groundwater rise</w:t>
            </w:r>
          </w:p>
        </w:tc>
        <w:tc>
          <w:tcPr>
            <w:tcW w:w="852" w:type="dxa"/>
            <w:shd w:val="clear" w:color="auto" w:fill="FFFF00"/>
          </w:tcPr>
          <w:p w14:paraId="4CF964B1" w14:textId="7BE02B1F" w:rsidR="007B3ED1" w:rsidRPr="00F31912" w:rsidRDefault="007B3ED1" w:rsidP="00286F3E">
            <w:pPr>
              <w:pStyle w:val="TableText"/>
              <w:jc w:val="center"/>
              <w:rPr>
                <w:color w:val="000000" w:themeColor="text1"/>
              </w:rPr>
            </w:pPr>
            <w:r w:rsidRPr="00F31912">
              <w:rPr>
                <w:color w:val="000000" w:themeColor="text1"/>
              </w:rPr>
              <w:t>M</w:t>
            </w:r>
            <w:r w:rsidR="00A90D88">
              <w:rPr>
                <w:color w:val="000000" w:themeColor="text1"/>
              </w:rPr>
              <w:t>oderate</w:t>
            </w:r>
          </w:p>
        </w:tc>
        <w:tc>
          <w:tcPr>
            <w:tcW w:w="815" w:type="dxa"/>
            <w:shd w:val="clear" w:color="auto" w:fill="FFC000"/>
          </w:tcPr>
          <w:p w14:paraId="1698A874" w14:textId="632AFB5D"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30" w:type="dxa"/>
            <w:shd w:val="clear" w:color="auto" w:fill="FFC000"/>
          </w:tcPr>
          <w:p w14:paraId="79832EEC" w14:textId="7EEA7F86"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798" w:type="dxa"/>
            <w:shd w:val="clear" w:color="auto" w:fill="FF0000"/>
          </w:tcPr>
          <w:p w14:paraId="38AC0A32" w14:textId="5E245AC2"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c>
          <w:tcPr>
            <w:tcW w:w="832" w:type="dxa"/>
            <w:shd w:val="clear" w:color="auto" w:fill="FF0000"/>
          </w:tcPr>
          <w:p w14:paraId="3B1000BF" w14:textId="5FB4EA0A"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r>
      <w:tr w:rsidR="007B3ED1" w:rsidRPr="00F31912" w14:paraId="12CDF250" w14:textId="77777777" w:rsidTr="00C1744A">
        <w:tc>
          <w:tcPr>
            <w:tcW w:w="415" w:type="dxa"/>
            <w:shd w:val="clear" w:color="auto" w:fill="D9D9D9" w:themeFill="background1" w:themeFillShade="D9"/>
          </w:tcPr>
          <w:p w14:paraId="5172CED1" w14:textId="77777777" w:rsidR="007B3ED1" w:rsidRPr="00F31912" w:rsidRDefault="007B3ED1" w:rsidP="00CE76E1">
            <w:pPr>
              <w:pStyle w:val="TableText"/>
            </w:pPr>
            <w:r w:rsidRPr="00F31912">
              <w:t>D</w:t>
            </w:r>
          </w:p>
        </w:tc>
        <w:tc>
          <w:tcPr>
            <w:tcW w:w="3403" w:type="dxa"/>
            <w:shd w:val="clear" w:color="auto" w:fill="D9D9D9" w:themeFill="background1" w:themeFillShade="D9"/>
          </w:tcPr>
          <w:p w14:paraId="3C7517F2" w14:textId="48F24E1C" w:rsidR="007B3ED1" w:rsidRPr="00F31912" w:rsidRDefault="007B3ED1" w:rsidP="00CE76E1">
            <w:pPr>
              <w:pStyle w:val="TableText"/>
            </w:pPr>
            <w:r w:rsidRPr="00F31912">
              <w:t>Risk to wastewater treatment plant</w:t>
            </w:r>
            <w:r w:rsidR="00202869">
              <w:t>s</w:t>
            </w:r>
            <w:r w:rsidRPr="00F31912">
              <w:t xml:space="preserve"> due to coastal inundation</w:t>
            </w:r>
          </w:p>
        </w:tc>
        <w:tc>
          <w:tcPr>
            <w:tcW w:w="852" w:type="dxa"/>
            <w:shd w:val="clear" w:color="auto" w:fill="FFFF00"/>
          </w:tcPr>
          <w:p w14:paraId="73246797" w14:textId="7BCF30B0" w:rsidR="007B3ED1" w:rsidRPr="00F31912" w:rsidRDefault="007B3ED1" w:rsidP="00286F3E">
            <w:pPr>
              <w:pStyle w:val="TableText"/>
              <w:jc w:val="center"/>
              <w:rPr>
                <w:color w:val="000000" w:themeColor="text1"/>
              </w:rPr>
            </w:pPr>
            <w:r w:rsidRPr="00F31912">
              <w:rPr>
                <w:color w:val="000000" w:themeColor="text1"/>
              </w:rPr>
              <w:t>M</w:t>
            </w:r>
            <w:r w:rsidR="00A90D88">
              <w:rPr>
                <w:color w:val="000000" w:themeColor="text1"/>
              </w:rPr>
              <w:t>oderate</w:t>
            </w:r>
          </w:p>
        </w:tc>
        <w:tc>
          <w:tcPr>
            <w:tcW w:w="815" w:type="dxa"/>
            <w:shd w:val="clear" w:color="auto" w:fill="FFC000"/>
          </w:tcPr>
          <w:p w14:paraId="56A71366" w14:textId="7E68DFC4"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30" w:type="dxa"/>
            <w:shd w:val="clear" w:color="auto" w:fill="FFC000"/>
          </w:tcPr>
          <w:p w14:paraId="62A02085" w14:textId="11761DA0"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798" w:type="dxa"/>
            <w:shd w:val="clear" w:color="auto" w:fill="FF0000"/>
          </w:tcPr>
          <w:p w14:paraId="340C80CF" w14:textId="6131F947"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c>
          <w:tcPr>
            <w:tcW w:w="832" w:type="dxa"/>
            <w:shd w:val="clear" w:color="auto" w:fill="FF0000"/>
          </w:tcPr>
          <w:p w14:paraId="5EB64DA7" w14:textId="33DE8DC6"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r>
      <w:tr w:rsidR="007B3ED1" w:rsidRPr="00F31912" w14:paraId="425F8BB7" w14:textId="77777777" w:rsidTr="00C1744A">
        <w:tc>
          <w:tcPr>
            <w:tcW w:w="415" w:type="dxa"/>
            <w:shd w:val="clear" w:color="auto" w:fill="D9D9D9" w:themeFill="background1" w:themeFillShade="D9"/>
          </w:tcPr>
          <w:p w14:paraId="01D59718" w14:textId="77777777" w:rsidR="007B3ED1" w:rsidRPr="00F31912" w:rsidRDefault="007B3ED1" w:rsidP="00CE76E1">
            <w:pPr>
              <w:pStyle w:val="TableText"/>
            </w:pPr>
            <w:r w:rsidRPr="00F31912">
              <w:t>E</w:t>
            </w:r>
          </w:p>
        </w:tc>
        <w:tc>
          <w:tcPr>
            <w:tcW w:w="3403" w:type="dxa"/>
            <w:shd w:val="clear" w:color="auto" w:fill="D9D9D9" w:themeFill="background1" w:themeFillShade="D9"/>
          </w:tcPr>
          <w:p w14:paraId="7A1237C0" w14:textId="77777777" w:rsidR="007B3ED1" w:rsidRPr="00F31912" w:rsidRDefault="007B3ED1" w:rsidP="00CE76E1">
            <w:pPr>
              <w:pStyle w:val="TableText"/>
              <w:rPr>
                <w:color w:val="000000" w:themeColor="text1"/>
              </w:rPr>
            </w:pPr>
            <w:r w:rsidRPr="00F31912">
              <w:t>Risk to drainage infrastructure due to increased rainfall</w:t>
            </w:r>
          </w:p>
        </w:tc>
        <w:tc>
          <w:tcPr>
            <w:tcW w:w="852" w:type="dxa"/>
            <w:shd w:val="clear" w:color="auto" w:fill="FFFF00"/>
          </w:tcPr>
          <w:p w14:paraId="27F1BE42" w14:textId="510533B3" w:rsidR="007B3ED1" w:rsidRPr="00F31912" w:rsidRDefault="007B3ED1" w:rsidP="00286F3E">
            <w:pPr>
              <w:pStyle w:val="TableText"/>
              <w:jc w:val="center"/>
              <w:rPr>
                <w:color w:val="000000" w:themeColor="text1"/>
              </w:rPr>
            </w:pPr>
            <w:r w:rsidRPr="00F31912">
              <w:rPr>
                <w:color w:val="000000" w:themeColor="text1"/>
              </w:rPr>
              <w:t>M</w:t>
            </w:r>
            <w:r w:rsidR="00A90D88">
              <w:rPr>
                <w:color w:val="000000" w:themeColor="text1"/>
              </w:rPr>
              <w:t>oderate</w:t>
            </w:r>
          </w:p>
        </w:tc>
        <w:tc>
          <w:tcPr>
            <w:tcW w:w="815" w:type="dxa"/>
            <w:shd w:val="clear" w:color="auto" w:fill="FFC000"/>
          </w:tcPr>
          <w:p w14:paraId="001CBDFA" w14:textId="5A297B01"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30" w:type="dxa"/>
            <w:shd w:val="clear" w:color="auto" w:fill="FFC000"/>
          </w:tcPr>
          <w:p w14:paraId="69B0C4AF" w14:textId="0063C685"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798" w:type="dxa"/>
            <w:shd w:val="clear" w:color="auto" w:fill="FFC000"/>
          </w:tcPr>
          <w:p w14:paraId="3D765580" w14:textId="5CDDA0A4" w:rsidR="007B3ED1" w:rsidRPr="00F31912" w:rsidRDefault="007B3ED1" w:rsidP="00286F3E">
            <w:pPr>
              <w:pStyle w:val="TableText"/>
              <w:jc w:val="center"/>
              <w:rPr>
                <w:color w:val="000000" w:themeColor="text1"/>
              </w:rPr>
            </w:pPr>
            <w:r w:rsidRPr="00F31912">
              <w:rPr>
                <w:color w:val="000000" w:themeColor="text1"/>
              </w:rPr>
              <w:t>H</w:t>
            </w:r>
            <w:r w:rsidR="00A90D88">
              <w:rPr>
                <w:color w:val="000000" w:themeColor="text1"/>
              </w:rPr>
              <w:t>igh</w:t>
            </w:r>
          </w:p>
        </w:tc>
        <w:tc>
          <w:tcPr>
            <w:tcW w:w="832" w:type="dxa"/>
            <w:shd w:val="clear" w:color="auto" w:fill="FF0000"/>
          </w:tcPr>
          <w:p w14:paraId="7FBAF540" w14:textId="60250C4A" w:rsidR="007B3ED1" w:rsidRPr="00F31912" w:rsidRDefault="007B3ED1" w:rsidP="00286F3E">
            <w:pPr>
              <w:pStyle w:val="TableText"/>
              <w:jc w:val="center"/>
              <w:rPr>
                <w:color w:val="000000" w:themeColor="text1"/>
              </w:rPr>
            </w:pPr>
            <w:r w:rsidRPr="00F31912">
              <w:rPr>
                <w:color w:val="000000" w:themeColor="text1"/>
              </w:rPr>
              <w:t>E</w:t>
            </w:r>
            <w:r w:rsidR="00A90D88">
              <w:rPr>
                <w:color w:val="000000" w:themeColor="text1"/>
              </w:rPr>
              <w:t>xtreme</w:t>
            </w:r>
          </w:p>
        </w:tc>
      </w:tr>
    </w:tbl>
    <w:p w14:paraId="7436FA26" w14:textId="72167D60" w:rsidR="00202869" w:rsidRPr="00F31912" w:rsidRDefault="4D42CB2D" w:rsidP="00286F3E">
      <w:pPr>
        <w:pStyle w:val="BodyText"/>
        <w:rPr>
          <w:rFonts w:eastAsia="Calibri"/>
        </w:rPr>
      </w:pPr>
      <w:bookmarkStart w:id="726" w:name="_Geospatial_analysis_to"/>
      <w:bookmarkStart w:id="727" w:name="_3.2.2__"/>
      <w:bookmarkStart w:id="728" w:name="_3.2.4__"/>
      <w:bookmarkStart w:id="729" w:name="_Toc74739542"/>
      <w:bookmarkStart w:id="730" w:name="_Toc76030047"/>
      <w:bookmarkStart w:id="731" w:name="_Toc76035604"/>
      <w:bookmarkEnd w:id="726"/>
      <w:bookmarkEnd w:id="727"/>
      <w:bookmarkEnd w:id="728"/>
      <w:r w:rsidRPr="00133E5B">
        <w:rPr>
          <w:rFonts w:eastAsia="Calibri"/>
        </w:rPr>
        <w:t xml:space="preserve">RCP scenarios: see </w:t>
      </w:r>
      <w:r w:rsidR="00133E5B" w:rsidRPr="00133E5B">
        <w:rPr>
          <w:rFonts w:eastAsia="Calibri"/>
        </w:rPr>
        <w:t>figure 8</w:t>
      </w:r>
      <w:r w:rsidRPr="00133E5B">
        <w:rPr>
          <w:rFonts w:eastAsia="Calibri"/>
        </w:rPr>
        <w:t>.</w:t>
      </w:r>
      <w:r w:rsidRPr="123B379F">
        <w:rPr>
          <w:rFonts w:eastAsia="Calibri"/>
        </w:rPr>
        <w:t xml:space="preserve"> </w:t>
      </w:r>
    </w:p>
    <w:p w14:paraId="596D78A5" w14:textId="77777777" w:rsidR="00D23382" w:rsidRDefault="00D23382">
      <w:pPr>
        <w:spacing w:before="0" w:after="200" w:line="276" w:lineRule="auto"/>
        <w:jc w:val="left"/>
        <w:rPr>
          <w:rFonts w:eastAsia="Calibri" w:cstheme="majorBidi"/>
          <w:b/>
          <w:bCs/>
          <w:sz w:val="28"/>
        </w:rPr>
      </w:pPr>
      <w:r>
        <w:rPr>
          <w:rFonts w:eastAsia="Calibri"/>
        </w:rPr>
        <w:br w:type="page"/>
      </w:r>
    </w:p>
    <w:p w14:paraId="4BF09ECF" w14:textId="49C9AFE3" w:rsidR="00EC4CDB" w:rsidRDefault="005C3B9A" w:rsidP="005C3B9A">
      <w:pPr>
        <w:pStyle w:val="Heading3"/>
        <w:rPr>
          <w:rFonts w:eastAsia="Calibri"/>
        </w:rPr>
      </w:pPr>
      <w:r>
        <w:rPr>
          <w:rFonts w:eastAsia="Calibri"/>
        </w:rPr>
        <w:lastRenderedPageBreak/>
        <w:t>3.2.</w:t>
      </w:r>
      <w:r w:rsidR="009B6743">
        <w:rPr>
          <w:rFonts w:eastAsia="Calibri"/>
        </w:rPr>
        <w:t>4</w:t>
      </w:r>
      <w:r w:rsidR="00286F3E">
        <w:rPr>
          <w:rFonts w:eastAsia="Calibri"/>
        </w:rPr>
        <w:tab/>
      </w:r>
      <w:r w:rsidR="00E11276">
        <w:rPr>
          <w:rFonts w:eastAsia="Calibri"/>
        </w:rPr>
        <w:t xml:space="preserve">Assessing </w:t>
      </w:r>
      <w:r w:rsidR="00EC4CDB">
        <w:rPr>
          <w:rFonts w:eastAsia="Calibri"/>
        </w:rPr>
        <w:t>indirect and cascading risks</w:t>
      </w:r>
    </w:p>
    <w:p w14:paraId="194D4383" w14:textId="7852AEE1" w:rsidR="00BA50D3" w:rsidRDefault="00202869" w:rsidP="00EC4CDB">
      <w:pPr>
        <w:pStyle w:val="BodyText"/>
        <w:rPr>
          <w:rFonts w:eastAsia="Calibri"/>
        </w:rPr>
      </w:pPr>
      <w:r>
        <w:rPr>
          <w:rFonts w:eastAsia="Calibri"/>
        </w:rPr>
        <w:t>A</w:t>
      </w:r>
      <w:r w:rsidR="00046BA0">
        <w:rPr>
          <w:rFonts w:eastAsia="Calibri"/>
        </w:rPr>
        <w:t xml:space="preserve">ssessing </w:t>
      </w:r>
      <w:r w:rsidR="0091748A">
        <w:rPr>
          <w:rFonts w:eastAsia="Calibri"/>
        </w:rPr>
        <w:t>indirect or cascading risks is difficult</w:t>
      </w:r>
      <w:r>
        <w:rPr>
          <w:rFonts w:eastAsia="Calibri"/>
        </w:rPr>
        <w:t xml:space="preserve"> (see box 2)</w:t>
      </w:r>
      <w:r w:rsidR="0091748A">
        <w:rPr>
          <w:rFonts w:eastAsia="Calibri"/>
        </w:rPr>
        <w:t xml:space="preserve">. </w:t>
      </w:r>
      <w:r w:rsidR="0082227D">
        <w:rPr>
          <w:rFonts w:eastAsia="Calibri"/>
        </w:rPr>
        <w:t>However, t</w:t>
      </w:r>
      <w:r w:rsidR="00A865DD">
        <w:rPr>
          <w:rFonts w:eastAsia="Calibri"/>
        </w:rPr>
        <w:t xml:space="preserve">here may be good reason to </w:t>
      </w:r>
      <w:r w:rsidR="00E402D8">
        <w:rPr>
          <w:rFonts w:eastAsia="Calibri"/>
        </w:rPr>
        <w:t xml:space="preserve">act on </w:t>
      </w:r>
      <w:r w:rsidR="000C014E">
        <w:rPr>
          <w:rFonts w:eastAsia="Calibri"/>
        </w:rPr>
        <w:t xml:space="preserve">some of these risks, </w:t>
      </w:r>
      <w:r>
        <w:rPr>
          <w:rFonts w:eastAsia="Calibri"/>
        </w:rPr>
        <w:t>because of the</w:t>
      </w:r>
      <w:r w:rsidR="00745E22">
        <w:rPr>
          <w:rFonts w:eastAsia="Calibri"/>
        </w:rPr>
        <w:t xml:space="preserve"> </w:t>
      </w:r>
      <w:r>
        <w:rPr>
          <w:rFonts w:eastAsia="Calibri"/>
        </w:rPr>
        <w:t>significant</w:t>
      </w:r>
      <w:r w:rsidR="000C014E">
        <w:rPr>
          <w:rFonts w:eastAsia="Calibri"/>
        </w:rPr>
        <w:t xml:space="preserve"> consequences</w:t>
      </w:r>
      <w:r w:rsidR="009400E4">
        <w:rPr>
          <w:rFonts w:eastAsia="Calibri"/>
        </w:rPr>
        <w:t xml:space="preserve"> –</w:t>
      </w:r>
      <w:r w:rsidR="00703E36">
        <w:rPr>
          <w:rFonts w:eastAsia="Calibri"/>
        </w:rPr>
        <w:t xml:space="preserve"> </w:t>
      </w:r>
      <w:r w:rsidR="009400E4">
        <w:rPr>
          <w:rFonts w:eastAsia="Calibri"/>
        </w:rPr>
        <w:t>f</w:t>
      </w:r>
      <w:r w:rsidR="00D62DA5">
        <w:rPr>
          <w:rFonts w:eastAsia="Calibri"/>
        </w:rPr>
        <w:t xml:space="preserve">or example, </w:t>
      </w:r>
      <w:r w:rsidR="000D25C0">
        <w:rPr>
          <w:rFonts w:eastAsia="Calibri"/>
        </w:rPr>
        <w:t xml:space="preserve">the risk of </w:t>
      </w:r>
      <w:r w:rsidR="00D62DA5">
        <w:rPr>
          <w:rFonts w:eastAsia="Calibri"/>
        </w:rPr>
        <w:t>mental health</w:t>
      </w:r>
      <w:r w:rsidR="009400E4">
        <w:rPr>
          <w:rFonts w:eastAsia="Calibri"/>
        </w:rPr>
        <w:t xml:space="preserve"> problems</w:t>
      </w:r>
      <w:r w:rsidR="00D62DA5">
        <w:rPr>
          <w:rFonts w:eastAsia="Calibri"/>
        </w:rPr>
        <w:t xml:space="preserve"> </w:t>
      </w:r>
      <w:r w:rsidR="00467223">
        <w:rPr>
          <w:rFonts w:eastAsia="Calibri"/>
        </w:rPr>
        <w:t>in</w:t>
      </w:r>
      <w:r w:rsidR="00D62DA5">
        <w:rPr>
          <w:rFonts w:eastAsia="Calibri"/>
        </w:rPr>
        <w:t xml:space="preserve"> communities due to ongoing and </w:t>
      </w:r>
      <w:r w:rsidR="00B44C00">
        <w:rPr>
          <w:rFonts w:eastAsia="Calibri"/>
        </w:rPr>
        <w:t xml:space="preserve">frequent climate-related </w:t>
      </w:r>
      <w:r w:rsidR="009400E4">
        <w:rPr>
          <w:rFonts w:eastAsia="Calibri"/>
        </w:rPr>
        <w:t>events.</w:t>
      </w:r>
      <w:r w:rsidR="000C014E">
        <w:rPr>
          <w:rFonts w:eastAsia="Calibri"/>
        </w:rPr>
        <w:t xml:space="preserve"> </w:t>
      </w:r>
      <w:hyperlink w:anchor="_3.2.5__" w:history="1">
        <w:r w:rsidR="00F91735" w:rsidRPr="00F91735">
          <w:rPr>
            <w:rStyle w:val="Hyperlink"/>
            <w:rFonts w:eastAsia="Calibri"/>
          </w:rPr>
          <w:t>Section 3.2.5</w:t>
        </w:r>
      </w:hyperlink>
      <w:r w:rsidR="002F2735">
        <w:rPr>
          <w:rFonts w:eastAsia="Calibri"/>
        </w:rPr>
        <w:t xml:space="preserve"> </w:t>
      </w:r>
      <w:r w:rsidR="009400E4">
        <w:rPr>
          <w:rFonts w:eastAsia="Calibri"/>
        </w:rPr>
        <w:t xml:space="preserve">addresses </w:t>
      </w:r>
      <w:r w:rsidR="00E57D11">
        <w:rPr>
          <w:rFonts w:eastAsia="Calibri"/>
        </w:rPr>
        <w:t xml:space="preserve">community </w:t>
      </w:r>
      <w:r w:rsidR="002F2735">
        <w:rPr>
          <w:rFonts w:eastAsia="Calibri"/>
        </w:rPr>
        <w:t>inequities</w:t>
      </w:r>
      <w:r w:rsidR="00E57D11">
        <w:rPr>
          <w:rFonts w:eastAsia="Calibri"/>
        </w:rPr>
        <w:t xml:space="preserve">. </w:t>
      </w:r>
    </w:p>
    <w:p w14:paraId="031FE303" w14:textId="7A150359" w:rsidR="001050D2" w:rsidRPr="001050D2" w:rsidRDefault="001050D2" w:rsidP="00286F3E">
      <w:pPr>
        <w:pStyle w:val="Heading4"/>
        <w:rPr>
          <w:rFonts w:eastAsia="Calibri"/>
        </w:rPr>
      </w:pPr>
      <w:r w:rsidRPr="001050D2">
        <w:rPr>
          <w:rFonts w:eastAsia="Calibri"/>
        </w:rPr>
        <w:t xml:space="preserve">Record your </w:t>
      </w:r>
      <w:r w:rsidR="006B70D2">
        <w:rPr>
          <w:rFonts w:eastAsia="Calibri"/>
        </w:rPr>
        <w:t>information</w:t>
      </w:r>
    </w:p>
    <w:p w14:paraId="101FDB90" w14:textId="1E380025" w:rsidR="00691CE2" w:rsidRDefault="006B70D2" w:rsidP="00EC4CDB">
      <w:pPr>
        <w:pStyle w:val="BodyText"/>
        <w:rPr>
          <w:rFonts w:eastAsia="Calibri"/>
        </w:rPr>
      </w:pPr>
      <w:r>
        <w:rPr>
          <w:rFonts w:eastAsia="Calibri"/>
        </w:rPr>
        <w:t>Capture</w:t>
      </w:r>
      <w:r w:rsidR="001050D2">
        <w:rPr>
          <w:rFonts w:eastAsia="Calibri"/>
        </w:rPr>
        <w:t xml:space="preserve"> the descriptions </w:t>
      </w:r>
      <w:r w:rsidR="00A16CE4">
        <w:rPr>
          <w:rFonts w:eastAsia="Calibri"/>
        </w:rPr>
        <w:t>of</w:t>
      </w:r>
      <w:r w:rsidR="00691CE2">
        <w:rPr>
          <w:rFonts w:eastAsia="Calibri"/>
        </w:rPr>
        <w:t xml:space="preserve"> </w:t>
      </w:r>
      <w:r w:rsidR="00A16CE4">
        <w:rPr>
          <w:rFonts w:eastAsia="Calibri"/>
        </w:rPr>
        <w:t>indirect and cascading risks</w:t>
      </w:r>
      <w:r w:rsidR="001050D2">
        <w:rPr>
          <w:rFonts w:eastAsia="Calibri"/>
        </w:rPr>
        <w:t>,</w:t>
      </w:r>
      <w:r w:rsidR="0086511F">
        <w:rPr>
          <w:rFonts w:eastAsia="Calibri"/>
        </w:rPr>
        <w:t xml:space="preserve"> noting their </w:t>
      </w:r>
      <w:r w:rsidR="001050D2">
        <w:rPr>
          <w:rFonts w:eastAsia="Calibri"/>
        </w:rPr>
        <w:t xml:space="preserve">connections </w:t>
      </w:r>
      <w:r w:rsidR="0086511F">
        <w:rPr>
          <w:rFonts w:eastAsia="Calibri"/>
        </w:rPr>
        <w:t>and potential chains of causality</w:t>
      </w:r>
      <w:r w:rsidR="001050D2">
        <w:rPr>
          <w:rFonts w:eastAsia="Calibri"/>
        </w:rPr>
        <w:t>.</w:t>
      </w:r>
      <w:r w:rsidR="0086511F">
        <w:rPr>
          <w:rFonts w:eastAsia="Calibri"/>
        </w:rPr>
        <w:t xml:space="preserve"> </w:t>
      </w:r>
    </w:p>
    <w:p w14:paraId="43C102BA" w14:textId="54D14E35" w:rsidR="004223A8" w:rsidRPr="00286F3E" w:rsidRDefault="004F7998" w:rsidP="0029763D">
      <w:pPr>
        <w:pStyle w:val="BodyText"/>
        <w:keepNext/>
      </w:pPr>
      <w:r>
        <w:rPr>
          <w:rFonts w:eastAsia="Calibri"/>
        </w:rPr>
        <w:t>Action points</w:t>
      </w:r>
      <w:r w:rsidR="001050D2">
        <w:rPr>
          <w:rFonts w:eastAsia="Calibri"/>
        </w:rPr>
        <w:t>:</w:t>
      </w:r>
    </w:p>
    <w:p w14:paraId="26628F23" w14:textId="155E809E" w:rsidR="001050D2" w:rsidRDefault="001050D2" w:rsidP="00286F3E">
      <w:pPr>
        <w:pStyle w:val="Bullet"/>
        <w:rPr>
          <w:rFonts w:eastAsia="Calibri"/>
        </w:rPr>
      </w:pPr>
      <w:r>
        <w:rPr>
          <w:rFonts w:eastAsia="Calibri"/>
        </w:rPr>
        <w:t xml:space="preserve">List the links between these </w:t>
      </w:r>
      <w:r w:rsidR="00151567">
        <w:rPr>
          <w:rFonts w:eastAsia="Calibri"/>
        </w:rPr>
        <w:t>downstream</w:t>
      </w:r>
      <w:r w:rsidR="00691CE2">
        <w:rPr>
          <w:rFonts w:eastAsia="Calibri"/>
        </w:rPr>
        <w:t xml:space="preserve"> </w:t>
      </w:r>
      <w:r w:rsidR="00151567">
        <w:rPr>
          <w:rFonts w:eastAsia="Calibri"/>
        </w:rPr>
        <w:t xml:space="preserve">risks </w:t>
      </w:r>
      <w:r>
        <w:rPr>
          <w:rFonts w:eastAsia="Calibri"/>
        </w:rPr>
        <w:t>and</w:t>
      </w:r>
      <w:r w:rsidR="006A6155">
        <w:rPr>
          <w:rFonts w:eastAsia="Calibri"/>
        </w:rPr>
        <w:t xml:space="preserve"> each of the</w:t>
      </w:r>
      <w:r w:rsidR="00151567" w:rsidRPr="00036179">
        <w:rPr>
          <w:rFonts w:eastAsia="Calibri"/>
          <w:i/>
          <w:iCs/>
        </w:rPr>
        <w:t xml:space="preserve"> direct</w:t>
      </w:r>
      <w:r w:rsidR="00151567">
        <w:rPr>
          <w:rFonts w:eastAsia="Calibri"/>
        </w:rPr>
        <w:t xml:space="preserve"> risks</w:t>
      </w:r>
      <w:r w:rsidR="006A6155">
        <w:rPr>
          <w:rFonts w:eastAsia="Calibri"/>
        </w:rPr>
        <w:t xml:space="preserve">. </w:t>
      </w:r>
      <w:r>
        <w:rPr>
          <w:rFonts w:eastAsia="Calibri"/>
        </w:rPr>
        <w:t>Use</w:t>
      </w:r>
      <w:r w:rsidR="006A6155">
        <w:rPr>
          <w:rFonts w:eastAsia="Calibri"/>
        </w:rPr>
        <w:t xml:space="preserve"> a common </w:t>
      </w:r>
      <w:r w:rsidR="00831CBE">
        <w:rPr>
          <w:rFonts w:eastAsia="Calibri"/>
        </w:rPr>
        <w:t>framework such as the four ‘</w:t>
      </w:r>
      <w:proofErr w:type="spellStart"/>
      <w:r w:rsidR="00831CBE">
        <w:rPr>
          <w:rFonts w:eastAsia="Calibri"/>
        </w:rPr>
        <w:t>wellbeings</w:t>
      </w:r>
      <w:proofErr w:type="spellEnd"/>
      <w:r w:rsidR="00831CBE">
        <w:rPr>
          <w:rFonts w:eastAsia="Calibri"/>
        </w:rPr>
        <w:t>’</w:t>
      </w:r>
      <w:r w:rsidR="00036179">
        <w:rPr>
          <w:rFonts w:eastAsia="Calibri"/>
        </w:rPr>
        <w:t xml:space="preserve"> (</w:t>
      </w:r>
      <w:r w:rsidR="006B2FA9">
        <w:rPr>
          <w:rFonts w:eastAsia="Calibri"/>
        </w:rPr>
        <w:t>e</w:t>
      </w:r>
      <w:r w:rsidR="00831CBE">
        <w:rPr>
          <w:rFonts w:eastAsia="Calibri"/>
        </w:rPr>
        <w:t xml:space="preserve">conomic, </w:t>
      </w:r>
      <w:r w:rsidR="006B2FA9">
        <w:rPr>
          <w:rFonts w:eastAsia="Calibri"/>
        </w:rPr>
        <w:t>s</w:t>
      </w:r>
      <w:r w:rsidR="00831CBE">
        <w:rPr>
          <w:rFonts w:eastAsia="Calibri"/>
        </w:rPr>
        <w:t xml:space="preserve">ocial, </w:t>
      </w:r>
      <w:r w:rsidR="006B2FA9">
        <w:rPr>
          <w:rFonts w:eastAsia="Calibri"/>
        </w:rPr>
        <w:t>c</w:t>
      </w:r>
      <w:r w:rsidR="00831CBE">
        <w:rPr>
          <w:rFonts w:eastAsia="Calibri"/>
        </w:rPr>
        <w:t xml:space="preserve">ultural and </w:t>
      </w:r>
      <w:r w:rsidR="006B2FA9">
        <w:rPr>
          <w:rFonts w:eastAsia="Calibri"/>
        </w:rPr>
        <w:t>e</w:t>
      </w:r>
      <w:r w:rsidR="00831CBE">
        <w:rPr>
          <w:rFonts w:eastAsia="Calibri"/>
        </w:rPr>
        <w:t>nvironmental</w:t>
      </w:r>
      <w:r w:rsidR="00036179">
        <w:rPr>
          <w:rFonts w:eastAsia="Calibri"/>
        </w:rPr>
        <w:t>)</w:t>
      </w:r>
      <w:r>
        <w:rPr>
          <w:rFonts w:eastAsia="Calibri"/>
        </w:rPr>
        <w:t>.</w:t>
      </w:r>
      <w:r w:rsidR="00395368">
        <w:rPr>
          <w:rFonts w:eastAsia="Calibri"/>
        </w:rPr>
        <w:t xml:space="preserve"> </w:t>
      </w:r>
      <w:r>
        <w:rPr>
          <w:rFonts w:eastAsia="Calibri"/>
        </w:rPr>
        <w:t xml:space="preserve">You can also use the template in </w:t>
      </w:r>
      <w:hyperlink w:anchor="_Appendix_G:_Sample" w:history="1">
        <w:r w:rsidRPr="00E02D40">
          <w:rPr>
            <w:rStyle w:val="Hyperlink"/>
            <w:rFonts w:eastAsia="Calibri"/>
          </w:rPr>
          <w:t>a</w:t>
        </w:r>
        <w:r w:rsidR="00333E44" w:rsidRPr="00E02D40">
          <w:rPr>
            <w:rStyle w:val="Hyperlink"/>
            <w:rFonts w:eastAsia="Calibri"/>
          </w:rPr>
          <w:t>ppendix G</w:t>
        </w:r>
      </w:hyperlink>
      <w:r w:rsidR="00333E44">
        <w:rPr>
          <w:rFonts w:eastAsia="Calibri"/>
        </w:rPr>
        <w:t xml:space="preserve">. </w:t>
      </w:r>
    </w:p>
    <w:p w14:paraId="46A2FAF1" w14:textId="6D69158D" w:rsidR="006A6155" w:rsidRDefault="004F7998" w:rsidP="00A51CCF">
      <w:pPr>
        <w:pStyle w:val="Bullet"/>
        <w:rPr>
          <w:rFonts w:eastAsia="Calibri"/>
        </w:rPr>
      </w:pPr>
      <w:r>
        <w:rPr>
          <w:rFonts w:eastAsia="Calibri"/>
        </w:rPr>
        <w:t xml:space="preserve">Carry </w:t>
      </w:r>
      <w:r w:rsidR="001050D2">
        <w:rPr>
          <w:rFonts w:eastAsia="Calibri"/>
        </w:rPr>
        <w:t xml:space="preserve">forward the </w:t>
      </w:r>
      <w:r w:rsidR="00691CE2">
        <w:rPr>
          <w:rFonts w:eastAsia="Calibri"/>
        </w:rPr>
        <w:t>i</w:t>
      </w:r>
      <w:r w:rsidR="00A51CCF">
        <w:rPr>
          <w:rFonts w:eastAsia="Calibri"/>
        </w:rPr>
        <w:t xml:space="preserve">ndirect risks </w:t>
      </w:r>
      <w:r w:rsidR="001050D2">
        <w:rPr>
          <w:rFonts w:eastAsia="Calibri"/>
        </w:rPr>
        <w:t xml:space="preserve">that </w:t>
      </w:r>
      <w:r w:rsidR="00A51CCF">
        <w:rPr>
          <w:rFonts w:eastAsia="Calibri"/>
        </w:rPr>
        <w:t xml:space="preserve">are common to </w:t>
      </w:r>
      <w:r w:rsidR="001050D2">
        <w:rPr>
          <w:rFonts w:eastAsia="Calibri"/>
        </w:rPr>
        <w:t xml:space="preserve">several </w:t>
      </w:r>
      <w:r w:rsidR="00A51CCF">
        <w:rPr>
          <w:rFonts w:eastAsia="Calibri"/>
        </w:rPr>
        <w:t>direct risks</w:t>
      </w:r>
      <w:r w:rsidR="008F26EF">
        <w:rPr>
          <w:rFonts w:eastAsia="Calibri"/>
        </w:rPr>
        <w:t>,</w:t>
      </w:r>
      <w:r w:rsidR="00A51CCF">
        <w:rPr>
          <w:rFonts w:eastAsia="Calibri"/>
        </w:rPr>
        <w:t xml:space="preserve"> or have significant consequences</w:t>
      </w:r>
      <w:r w:rsidR="008F26EF">
        <w:rPr>
          <w:rFonts w:eastAsia="Calibri"/>
        </w:rPr>
        <w:t>,</w:t>
      </w:r>
      <w:r w:rsidR="00A51CCF">
        <w:rPr>
          <w:rFonts w:eastAsia="Calibri"/>
        </w:rPr>
        <w:t xml:space="preserve"> </w:t>
      </w:r>
      <w:r>
        <w:rPr>
          <w:rFonts w:eastAsia="Calibri"/>
        </w:rPr>
        <w:t xml:space="preserve">to consider later </w:t>
      </w:r>
      <w:r w:rsidR="00C62B05">
        <w:rPr>
          <w:rFonts w:eastAsia="Calibri"/>
        </w:rPr>
        <w:t>in the assessment</w:t>
      </w:r>
      <w:r w:rsidR="00924317">
        <w:rPr>
          <w:rFonts w:eastAsia="Calibri"/>
        </w:rPr>
        <w:t xml:space="preserve"> </w:t>
      </w:r>
      <w:r w:rsidR="00924317" w:rsidRPr="00124452">
        <w:rPr>
          <w:rFonts w:eastAsia="Calibri"/>
        </w:rPr>
        <w:t xml:space="preserve">(refer assessment of consequences in </w:t>
      </w:r>
      <w:hyperlink w:anchor="_Toc75892668" w:history="1">
        <w:r w:rsidR="00924317" w:rsidRPr="00124452">
          <w:rPr>
            <w:rStyle w:val="Hyperlink"/>
            <w:rFonts w:eastAsia="Calibri"/>
          </w:rPr>
          <w:t>section 3.3.1, step 3C</w:t>
        </w:r>
      </w:hyperlink>
      <w:r w:rsidR="00924317">
        <w:rPr>
          <w:rFonts w:eastAsia="Calibri"/>
        </w:rPr>
        <w:t>)</w:t>
      </w:r>
      <w:r w:rsidR="000C5499">
        <w:rPr>
          <w:rFonts w:eastAsia="Calibri"/>
        </w:rPr>
        <w:t xml:space="preserve">. </w:t>
      </w:r>
    </w:p>
    <w:p w14:paraId="1CF50413" w14:textId="1E684407" w:rsidR="008F26EF" w:rsidRDefault="004F7998" w:rsidP="00A51CCF">
      <w:pPr>
        <w:pStyle w:val="Bullet"/>
        <w:rPr>
          <w:rFonts w:eastAsia="Calibri"/>
        </w:rPr>
      </w:pPr>
      <w:r>
        <w:rPr>
          <w:rFonts w:eastAsia="Calibri"/>
        </w:rPr>
        <w:t>Cross-check c</w:t>
      </w:r>
      <w:r w:rsidR="00020DF8">
        <w:rPr>
          <w:rFonts w:eastAsia="Calibri"/>
        </w:rPr>
        <w:t xml:space="preserve">ascading risks </w:t>
      </w:r>
      <w:r>
        <w:rPr>
          <w:rFonts w:eastAsia="Calibri"/>
        </w:rPr>
        <w:t>from</w:t>
      </w:r>
      <w:r w:rsidR="00020DF8">
        <w:rPr>
          <w:rFonts w:eastAsia="Calibri"/>
        </w:rPr>
        <w:t xml:space="preserve"> </w:t>
      </w:r>
      <w:r w:rsidR="002032C9">
        <w:rPr>
          <w:rFonts w:eastAsia="Calibri"/>
        </w:rPr>
        <w:t xml:space="preserve">any </w:t>
      </w:r>
      <w:r w:rsidR="00020DF8">
        <w:rPr>
          <w:rFonts w:eastAsia="Calibri"/>
        </w:rPr>
        <w:t>survey</w:t>
      </w:r>
      <w:r w:rsidR="002032C9">
        <w:rPr>
          <w:rFonts w:eastAsia="Calibri"/>
        </w:rPr>
        <w:t>s,</w:t>
      </w:r>
      <w:r w:rsidR="00020DF8">
        <w:rPr>
          <w:rFonts w:eastAsia="Calibri"/>
        </w:rPr>
        <w:t xml:space="preserve"> against the </w:t>
      </w:r>
      <w:r w:rsidR="002032C9">
        <w:rPr>
          <w:rFonts w:eastAsia="Calibri"/>
        </w:rPr>
        <w:t xml:space="preserve">hazards you have </w:t>
      </w:r>
      <w:r w:rsidR="00020DF8">
        <w:rPr>
          <w:rFonts w:eastAsia="Calibri"/>
        </w:rPr>
        <w:t xml:space="preserve">identified. </w:t>
      </w:r>
    </w:p>
    <w:p w14:paraId="1F80F4B7" w14:textId="1EB951E3" w:rsidR="00FB17A2" w:rsidRDefault="009D11FB" w:rsidP="0029763D">
      <w:pPr>
        <w:pStyle w:val="BodyText"/>
        <w:rPr>
          <w:rFonts w:eastAsia="Calibri"/>
        </w:rPr>
      </w:pPr>
      <w:r>
        <w:rPr>
          <w:rFonts w:eastAsia="Calibri"/>
        </w:rPr>
        <w:t xml:space="preserve">You may have to </w:t>
      </w:r>
      <w:r w:rsidR="00F42DFC">
        <w:rPr>
          <w:rFonts w:eastAsia="Calibri"/>
        </w:rPr>
        <w:t xml:space="preserve">address </w:t>
      </w:r>
      <w:r w:rsidR="00B0610A">
        <w:rPr>
          <w:rFonts w:eastAsia="Calibri"/>
        </w:rPr>
        <w:t xml:space="preserve">the actual indirect risk </w:t>
      </w:r>
      <w:proofErr w:type="gramStart"/>
      <w:r w:rsidR="00B0610A">
        <w:rPr>
          <w:rFonts w:eastAsia="Calibri"/>
        </w:rPr>
        <w:t>itself, or</w:t>
      </w:r>
      <w:proofErr w:type="gramEnd"/>
      <w:r w:rsidR="00B0610A">
        <w:rPr>
          <w:rFonts w:eastAsia="Calibri"/>
        </w:rPr>
        <w:t xml:space="preserve"> address a risk further upstream. This</w:t>
      </w:r>
      <w:r w:rsidR="0029763D">
        <w:rPr>
          <w:rFonts w:eastAsia="Calibri"/>
        </w:rPr>
        <w:t> </w:t>
      </w:r>
      <w:r w:rsidR="00B0610A">
        <w:rPr>
          <w:rFonts w:eastAsia="Calibri"/>
        </w:rPr>
        <w:t xml:space="preserve">may influence how </w:t>
      </w:r>
      <w:r>
        <w:rPr>
          <w:rFonts w:eastAsia="Calibri"/>
        </w:rPr>
        <w:t xml:space="preserve">you </w:t>
      </w:r>
      <w:r w:rsidR="00B0610A">
        <w:rPr>
          <w:rFonts w:eastAsia="Calibri"/>
        </w:rPr>
        <w:t>present</w:t>
      </w:r>
      <w:r>
        <w:rPr>
          <w:rFonts w:eastAsia="Calibri"/>
        </w:rPr>
        <w:t xml:space="preserve"> it</w:t>
      </w:r>
      <w:r w:rsidR="00B0610A">
        <w:rPr>
          <w:rFonts w:eastAsia="Calibri"/>
        </w:rPr>
        <w:t xml:space="preserve"> in </w:t>
      </w:r>
      <w:r>
        <w:rPr>
          <w:rFonts w:eastAsia="Calibri"/>
        </w:rPr>
        <w:t xml:space="preserve">your </w:t>
      </w:r>
      <w:r w:rsidR="00B0610A">
        <w:rPr>
          <w:rFonts w:eastAsia="Calibri"/>
        </w:rPr>
        <w:t xml:space="preserve">risk reporting. </w:t>
      </w:r>
      <w:r w:rsidR="00FB17A2">
        <w:rPr>
          <w:rFonts w:eastAsia="Calibri"/>
        </w:rPr>
        <w:t xml:space="preserve">Some examples of indirect risks are </w:t>
      </w:r>
      <w:r w:rsidR="001B3C57">
        <w:rPr>
          <w:rFonts w:eastAsia="Calibri"/>
        </w:rPr>
        <w:t>in</w:t>
      </w:r>
      <w:r w:rsidR="0029763D">
        <w:rPr>
          <w:rFonts w:eastAsia="Calibri"/>
        </w:rPr>
        <w:t> </w:t>
      </w:r>
      <w:hyperlink w:anchor="_Appendix_J:_Examples" w:history="1">
        <w:r w:rsidR="00691CE2">
          <w:rPr>
            <w:rStyle w:val="Hyperlink"/>
            <w:rFonts w:eastAsia="Calibri"/>
          </w:rPr>
          <w:t>a</w:t>
        </w:r>
        <w:r w:rsidR="001B3C57" w:rsidRPr="001B3C57">
          <w:rPr>
            <w:rStyle w:val="Hyperlink"/>
            <w:rFonts w:eastAsia="Calibri"/>
          </w:rPr>
          <w:t>ppendix J</w:t>
        </w:r>
      </w:hyperlink>
      <w:r w:rsidR="001B3C57">
        <w:rPr>
          <w:rFonts w:eastAsia="Calibri"/>
        </w:rPr>
        <w:t>.</w:t>
      </w:r>
    </w:p>
    <w:p w14:paraId="2D77E9C2" w14:textId="4FCCE337" w:rsidR="006960FA" w:rsidRPr="00F61106" w:rsidRDefault="006D0F46" w:rsidP="006D0F46">
      <w:pPr>
        <w:pStyle w:val="Heading3"/>
      </w:pPr>
      <w:bookmarkStart w:id="732" w:name="_3.2.5__"/>
      <w:bookmarkEnd w:id="732"/>
      <w:r>
        <w:t>3.2.5</w:t>
      </w:r>
      <w:r w:rsidR="0029763D">
        <w:tab/>
      </w:r>
      <w:r w:rsidR="006960FA" w:rsidRPr="00F61106">
        <w:t>Assessing community inequit</w:t>
      </w:r>
      <w:r w:rsidR="009400E4">
        <w:t>y and vulnerability</w:t>
      </w:r>
    </w:p>
    <w:p w14:paraId="6C4F918A" w14:textId="700B25E2" w:rsidR="006960FA" w:rsidRPr="00F31912" w:rsidRDefault="009D11FB" w:rsidP="006D0F46">
      <w:pPr>
        <w:pStyle w:val="BodyText"/>
        <w:rPr>
          <w:rFonts w:eastAsia="Calibri"/>
        </w:rPr>
      </w:pPr>
      <w:r>
        <w:rPr>
          <w:rFonts w:eastAsia="Calibri"/>
        </w:rPr>
        <w:t>C</w:t>
      </w:r>
      <w:r w:rsidR="006960FA" w:rsidRPr="00F31912">
        <w:rPr>
          <w:rFonts w:eastAsia="Calibri"/>
        </w:rPr>
        <w:t xml:space="preserve">limate change </w:t>
      </w:r>
      <w:r w:rsidR="006960FA">
        <w:rPr>
          <w:rFonts w:eastAsia="Calibri"/>
        </w:rPr>
        <w:t xml:space="preserve">will have </w:t>
      </w:r>
      <w:r w:rsidR="006960FA" w:rsidRPr="00F31912">
        <w:rPr>
          <w:rFonts w:eastAsia="Calibri"/>
        </w:rPr>
        <w:t xml:space="preserve">ramifications for </w:t>
      </w:r>
      <w:r w:rsidR="006960FA">
        <w:rPr>
          <w:rFonts w:eastAsia="Calibri"/>
        </w:rPr>
        <w:t>community</w:t>
      </w:r>
      <w:r w:rsidR="006960FA" w:rsidRPr="00F31912">
        <w:rPr>
          <w:rFonts w:eastAsia="Calibri"/>
        </w:rPr>
        <w:t xml:space="preserve"> wellbeing, identity, autonomy</w:t>
      </w:r>
      <w:r w:rsidR="00F262F7">
        <w:rPr>
          <w:rFonts w:eastAsia="Calibri"/>
        </w:rPr>
        <w:t>,</w:t>
      </w:r>
      <w:r w:rsidR="006960FA" w:rsidRPr="00F31912">
        <w:rPr>
          <w:rFonts w:eastAsia="Calibri"/>
        </w:rPr>
        <w:t xml:space="preserve"> and sense of belonging</w:t>
      </w:r>
      <w:r w:rsidR="006960FA">
        <w:rPr>
          <w:rFonts w:eastAsia="Calibri"/>
        </w:rPr>
        <w:t>.</w:t>
      </w:r>
      <w:r w:rsidR="006960FA" w:rsidRPr="00F31912">
        <w:rPr>
          <w:rFonts w:eastAsia="Calibri"/>
        </w:rPr>
        <w:t xml:space="preserve"> The</w:t>
      </w:r>
      <w:r w:rsidR="006960FA">
        <w:rPr>
          <w:rFonts w:eastAsia="Calibri"/>
        </w:rPr>
        <w:t>se</w:t>
      </w:r>
      <w:r w:rsidR="006960FA" w:rsidRPr="00F31912">
        <w:rPr>
          <w:rFonts w:eastAsia="Calibri"/>
        </w:rPr>
        <w:t xml:space="preserve"> will be felt most strongly by those already marginalised in society, or those </w:t>
      </w:r>
      <w:r>
        <w:rPr>
          <w:rFonts w:eastAsia="Calibri"/>
        </w:rPr>
        <w:t>facing hardship, who are</w:t>
      </w:r>
      <w:r w:rsidR="006960FA" w:rsidRPr="00F31912">
        <w:rPr>
          <w:rFonts w:eastAsia="Calibri"/>
        </w:rPr>
        <w:t xml:space="preserve"> less able to access/pay for resources. </w:t>
      </w:r>
      <w:r>
        <w:rPr>
          <w:rFonts w:eastAsia="Calibri"/>
        </w:rPr>
        <w:t>We</w:t>
      </w:r>
      <w:r w:rsidR="006960FA" w:rsidRPr="00F31912">
        <w:rPr>
          <w:rFonts w:eastAsia="Calibri"/>
        </w:rPr>
        <w:t xml:space="preserve"> expect new inequities to emerge as climate change </w:t>
      </w:r>
      <w:r>
        <w:rPr>
          <w:rFonts w:eastAsia="Calibri"/>
        </w:rPr>
        <w:t xml:space="preserve">is </w:t>
      </w:r>
      <w:r w:rsidR="006960FA" w:rsidRPr="00F31912">
        <w:rPr>
          <w:rFonts w:eastAsia="Calibri"/>
        </w:rPr>
        <w:t xml:space="preserve">experienced more widely. </w:t>
      </w:r>
      <w:r>
        <w:rPr>
          <w:rFonts w:eastAsia="Calibri"/>
        </w:rPr>
        <w:t>It</w:t>
      </w:r>
      <w:r w:rsidR="006960FA">
        <w:rPr>
          <w:rFonts w:eastAsia="Calibri"/>
        </w:rPr>
        <w:t xml:space="preserve"> is predicted to have </w:t>
      </w:r>
      <w:proofErr w:type="gramStart"/>
      <w:r w:rsidR="006960FA">
        <w:rPr>
          <w:rFonts w:eastAsia="Calibri"/>
        </w:rPr>
        <w:t>particular adverse</w:t>
      </w:r>
      <w:proofErr w:type="gramEnd"/>
      <w:r w:rsidR="006960FA">
        <w:rPr>
          <w:rFonts w:eastAsia="Calibri"/>
        </w:rPr>
        <w:t xml:space="preserve"> consequences for iwi/M</w:t>
      </w:r>
      <w:r w:rsidR="006960FA">
        <w:rPr>
          <w:rFonts w:eastAsia="Calibri" w:cs="Calibri"/>
        </w:rPr>
        <w:t>ā</w:t>
      </w:r>
      <w:r w:rsidR="006960FA">
        <w:rPr>
          <w:rFonts w:eastAsia="Calibri"/>
        </w:rPr>
        <w:t>ori.</w:t>
      </w:r>
    </w:p>
    <w:p w14:paraId="4711ED43" w14:textId="76B933A7" w:rsidR="00F52882" w:rsidRDefault="00EB2E15" w:rsidP="00EB2E15">
      <w:pPr>
        <w:pStyle w:val="BodyText"/>
        <w:rPr>
          <w:rFonts w:eastAsia="Calibri"/>
        </w:rPr>
      </w:pPr>
      <w:r w:rsidRPr="009D11FB">
        <w:rPr>
          <w:rFonts w:eastAsia="Calibri"/>
          <w:b/>
          <w:bCs/>
        </w:rPr>
        <w:t>Direct</w:t>
      </w:r>
      <w:r w:rsidRPr="009D11FB">
        <w:rPr>
          <w:rFonts w:eastAsia="Calibri"/>
        </w:rPr>
        <w:t xml:space="preserve"> </w:t>
      </w:r>
      <w:r w:rsidRPr="009D11FB">
        <w:rPr>
          <w:rFonts w:eastAsia="Calibri"/>
          <w:b/>
          <w:bCs/>
        </w:rPr>
        <w:t>impacts</w:t>
      </w:r>
      <w:r w:rsidRPr="00F31912">
        <w:rPr>
          <w:rFonts w:eastAsia="Calibri"/>
        </w:rPr>
        <w:t xml:space="preserve"> on communities and iwi/M</w:t>
      </w:r>
      <w:r w:rsidRPr="00F31912">
        <w:rPr>
          <w:rFonts w:eastAsia="Calibri" w:cs="Calibri"/>
        </w:rPr>
        <w:t>ā</w:t>
      </w:r>
      <w:r w:rsidRPr="00F31912">
        <w:rPr>
          <w:rFonts w:eastAsia="Calibri"/>
        </w:rPr>
        <w:t>ori may include increased exposure to</w:t>
      </w:r>
      <w:r w:rsidR="00924317">
        <w:rPr>
          <w:rFonts w:eastAsia="Calibri"/>
        </w:rPr>
        <w:t xml:space="preserve"> hazards such as</w:t>
      </w:r>
      <w:r w:rsidRPr="00F31912">
        <w:rPr>
          <w:rFonts w:eastAsia="Calibri"/>
        </w:rPr>
        <w:t xml:space="preserve"> heat waves and weather events, flooding</w:t>
      </w:r>
      <w:r w:rsidR="00F262F7">
        <w:rPr>
          <w:rFonts w:eastAsia="Calibri"/>
        </w:rPr>
        <w:t>,</w:t>
      </w:r>
      <w:r w:rsidRPr="00F31912">
        <w:rPr>
          <w:rFonts w:eastAsia="Calibri"/>
        </w:rPr>
        <w:t xml:space="preserve"> and fires. </w:t>
      </w:r>
    </w:p>
    <w:p w14:paraId="25F6952D" w14:textId="39FF84E1" w:rsidR="00EB2E15" w:rsidRPr="00F31912" w:rsidRDefault="00EB2E15" w:rsidP="00EB2E15">
      <w:pPr>
        <w:pStyle w:val="BodyText"/>
        <w:rPr>
          <w:rFonts w:eastAsia="Calibri"/>
        </w:rPr>
      </w:pPr>
      <w:r w:rsidRPr="009D11FB">
        <w:rPr>
          <w:rFonts w:eastAsia="Calibri"/>
          <w:b/>
          <w:bCs/>
        </w:rPr>
        <w:t>Indirect impacts</w:t>
      </w:r>
      <w:r w:rsidRPr="00F31912">
        <w:rPr>
          <w:rFonts w:eastAsia="Calibri"/>
        </w:rPr>
        <w:t xml:space="preserve"> include disruption to health services, migration, housing and livelihood stresses, food security, </w:t>
      </w:r>
      <w:r w:rsidR="009D11FB">
        <w:rPr>
          <w:rFonts w:eastAsia="Calibri"/>
        </w:rPr>
        <w:t>hardship</w:t>
      </w:r>
      <w:r w:rsidR="00F262F7">
        <w:rPr>
          <w:rFonts w:eastAsia="Calibri"/>
        </w:rPr>
        <w:t>,</w:t>
      </w:r>
      <w:r w:rsidRPr="00F31912">
        <w:rPr>
          <w:rFonts w:eastAsia="Calibri"/>
        </w:rPr>
        <w:t xml:space="preserve"> and health inequality including mental health and community health </w:t>
      </w:r>
      <w:r w:rsidR="009D11FB">
        <w:rPr>
          <w:rFonts w:eastAsia="Calibri"/>
        </w:rPr>
        <w:t>problems</w:t>
      </w:r>
      <w:r w:rsidR="009D11FB" w:rsidRPr="00202230">
        <w:rPr>
          <w:rFonts w:eastAsia="Calibri"/>
        </w:rPr>
        <w:t xml:space="preserve"> </w:t>
      </w:r>
      <w:r w:rsidRPr="00202230">
        <w:rPr>
          <w:rFonts w:eastAsia="Calibri"/>
        </w:rPr>
        <w:t>(Royal Society, 2017).</w:t>
      </w:r>
      <w:r w:rsidRPr="00F31912">
        <w:rPr>
          <w:rFonts w:eastAsia="Calibri"/>
        </w:rPr>
        <w:t xml:space="preserve"> </w:t>
      </w:r>
    </w:p>
    <w:p w14:paraId="438F41B6" w14:textId="1B0E7099" w:rsidR="006960FA" w:rsidRDefault="00F52882" w:rsidP="006D0F46">
      <w:pPr>
        <w:pStyle w:val="BodyText"/>
        <w:rPr>
          <w:rFonts w:eastAsia="Calibri"/>
        </w:rPr>
      </w:pPr>
      <w:r>
        <w:rPr>
          <w:rFonts w:eastAsia="Calibri"/>
        </w:rPr>
        <w:t xml:space="preserve">Different </w:t>
      </w:r>
      <w:r w:rsidR="006960FA" w:rsidRPr="00121C92">
        <w:rPr>
          <w:rFonts w:eastAsia="Calibri"/>
        </w:rPr>
        <w:t xml:space="preserve">levels of inequity (or social vulnerability) will influence the level of risk </w:t>
      </w:r>
      <w:r w:rsidR="006960FA">
        <w:rPr>
          <w:rFonts w:eastAsia="Calibri"/>
        </w:rPr>
        <w:t xml:space="preserve">that </w:t>
      </w:r>
      <w:r>
        <w:rPr>
          <w:rFonts w:eastAsia="Calibri"/>
        </w:rPr>
        <w:t>communities face. Although</w:t>
      </w:r>
      <w:r w:rsidRPr="00121C92">
        <w:rPr>
          <w:rFonts w:eastAsia="Calibri"/>
        </w:rPr>
        <w:t xml:space="preserve"> </w:t>
      </w:r>
      <w:r w:rsidR="006960FA" w:rsidRPr="00121C92">
        <w:rPr>
          <w:rFonts w:eastAsia="Calibri"/>
        </w:rPr>
        <w:t xml:space="preserve">imperfect, measures of inequity or social vulnerability can </w:t>
      </w:r>
      <w:r>
        <w:rPr>
          <w:rFonts w:eastAsia="Calibri"/>
        </w:rPr>
        <w:t xml:space="preserve">give </w:t>
      </w:r>
      <w:r w:rsidR="006960FA" w:rsidRPr="00121C92">
        <w:rPr>
          <w:rFonts w:eastAsia="Calibri"/>
        </w:rPr>
        <w:t xml:space="preserve">some insight and help identify where </w:t>
      </w:r>
      <w:r>
        <w:rPr>
          <w:rFonts w:eastAsia="Calibri"/>
        </w:rPr>
        <w:t xml:space="preserve">the </w:t>
      </w:r>
      <w:r w:rsidR="005D5EE7">
        <w:rPr>
          <w:rFonts w:eastAsia="Calibri"/>
        </w:rPr>
        <w:t xml:space="preserve">consequences may be </w:t>
      </w:r>
      <w:r>
        <w:rPr>
          <w:rFonts w:eastAsia="Calibri"/>
        </w:rPr>
        <w:t xml:space="preserve">more severe, </w:t>
      </w:r>
      <w:r w:rsidR="005D5EE7">
        <w:rPr>
          <w:rFonts w:eastAsia="Calibri"/>
        </w:rPr>
        <w:t>and where local</w:t>
      </w:r>
      <w:r w:rsidR="000608CF">
        <w:rPr>
          <w:rFonts w:eastAsia="Calibri"/>
        </w:rPr>
        <w:t xml:space="preserve"> </w:t>
      </w:r>
      <w:r w:rsidR="005D5EE7">
        <w:rPr>
          <w:rFonts w:eastAsia="Calibri"/>
        </w:rPr>
        <w:t xml:space="preserve">responses may be </w:t>
      </w:r>
      <w:r>
        <w:rPr>
          <w:rFonts w:eastAsia="Calibri"/>
        </w:rPr>
        <w:t>necessary</w:t>
      </w:r>
      <w:r w:rsidR="005D5EE7">
        <w:rPr>
          <w:rFonts w:eastAsia="Calibri"/>
        </w:rPr>
        <w:t>.</w:t>
      </w:r>
      <w:r w:rsidR="006960FA" w:rsidRPr="00121C92">
        <w:rPr>
          <w:rFonts w:eastAsia="Calibri"/>
        </w:rPr>
        <w:t xml:space="preserve"> </w:t>
      </w:r>
    </w:p>
    <w:p w14:paraId="38ED2AA9" w14:textId="7E6C8760" w:rsidR="006960FA" w:rsidRPr="00F31912" w:rsidRDefault="00F52882" w:rsidP="006D0F46">
      <w:pPr>
        <w:pStyle w:val="BodyText"/>
        <w:rPr>
          <w:rFonts w:eastAsia="Calibri"/>
        </w:rPr>
      </w:pPr>
      <w:r>
        <w:rPr>
          <w:rFonts w:eastAsia="Calibri"/>
        </w:rPr>
        <w:t xml:space="preserve">Contributing factors </w:t>
      </w:r>
      <w:proofErr w:type="gramStart"/>
      <w:r w:rsidR="006960FA" w:rsidRPr="00F31912">
        <w:rPr>
          <w:rFonts w:eastAsia="Calibri"/>
        </w:rPr>
        <w:t>include:</w:t>
      </w:r>
      <w:proofErr w:type="gramEnd"/>
      <w:r w:rsidR="006960FA" w:rsidRPr="00F31912">
        <w:rPr>
          <w:rFonts w:eastAsia="Calibri"/>
        </w:rPr>
        <w:t xml:space="preserve"> rapid population growth, aging population, poverty, hunger, poor</w:t>
      </w:r>
      <w:r w:rsidR="007F2987">
        <w:rPr>
          <w:rFonts w:eastAsia="Calibri"/>
        </w:rPr>
        <w:t xml:space="preserve"> </w:t>
      </w:r>
      <w:r w:rsidR="006960FA" w:rsidRPr="00F31912">
        <w:rPr>
          <w:rFonts w:eastAsia="Calibri"/>
        </w:rPr>
        <w:t xml:space="preserve">health, low levels of education, and lack of resources and services (Fischer et al, 2002; Jenson, 2010). </w:t>
      </w:r>
    </w:p>
    <w:p w14:paraId="1F8FA267" w14:textId="77777777" w:rsidR="00D23382" w:rsidRDefault="00D23382">
      <w:pPr>
        <w:spacing w:before="0" w:after="200" w:line="276" w:lineRule="auto"/>
        <w:jc w:val="left"/>
        <w:rPr>
          <w:rFonts w:eastAsia="Calibri" w:cstheme="majorBidi"/>
          <w:b/>
          <w:bCs/>
          <w:color w:val="0F7B7D"/>
          <w:sz w:val="24"/>
        </w:rPr>
      </w:pPr>
      <w:r>
        <w:rPr>
          <w:rFonts w:eastAsia="Calibri"/>
        </w:rPr>
        <w:br w:type="page"/>
      </w:r>
    </w:p>
    <w:p w14:paraId="29CD2699" w14:textId="57BA4255" w:rsidR="00A2480A" w:rsidRPr="00A2480A" w:rsidRDefault="00A2480A" w:rsidP="0029763D">
      <w:pPr>
        <w:pStyle w:val="Heading4"/>
        <w:spacing w:after="120"/>
        <w:rPr>
          <w:rFonts w:eastAsia="Calibri"/>
        </w:rPr>
      </w:pPr>
      <w:r w:rsidRPr="00A2480A">
        <w:rPr>
          <w:rFonts w:eastAsia="Calibri"/>
        </w:rPr>
        <w:lastRenderedPageBreak/>
        <w:t>Resources</w:t>
      </w:r>
    </w:p>
    <w:p w14:paraId="6493F29E" w14:textId="77777777" w:rsidR="00A2480A" w:rsidRPr="00A2480A" w:rsidRDefault="00A2480A" w:rsidP="0029763D">
      <w:pPr>
        <w:pStyle w:val="Bullet"/>
      </w:pPr>
      <w:r w:rsidRPr="00A2480A">
        <w:t>2018 New Zealand Deprivation Index (Salmond, King, &amp; Waldegrave, 2005)</w:t>
      </w:r>
    </w:p>
    <w:p w14:paraId="1ACF7CDB" w14:textId="3FE33CD2" w:rsidR="00A2480A" w:rsidRPr="00A2480A" w:rsidRDefault="00A2480A" w:rsidP="0029763D">
      <w:pPr>
        <w:pStyle w:val="Bullet"/>
      </w:pPr>
      <w:r w:rsidRPr="00A2480A">
        <w:t xml:space="preserve">Social Vulnerability Indicators for Flooding (Mason, et al, 2019). </w:t>
      </w:r>
    </w:p>
    <w:p w14:paraId="457A63E1" w14:textId="17DBEA79" w:rsidR="00A2480A" w:rsidRPr="0029763D" w:rsidRDefault="742D7CC2" w:rsidP="00711C53">
      <w:pPr>
        <w:pStyle w:val="Bullet"/>
        <w:numPr>
          <w:ilvl w:val="0"/>
          <w:numId w:val="0"/>
        </w:numPr>
        <w:spacing w:after="240"/>
        <w:rPr>
          <w:highlight w:val="yellow"/>
        </w:rPr>
      </w:pPr>
      <w:r>
        <w:t xml:space="preserve">Some councils have studied specific vulnerabilities. One example is the report </w:t>
      </w:r>
      <w:r w:rsidRPr="00711C53">
        <w:rPr>
          <w:i/>
          <w:iCs/>
        </w:rPr>
        <w:t>Development of Auckland Heat Vulnerability Index</w:t>
      </w:r>
      <w:r>
        <w:t xml:space="preserve"> (Joynt &amp; </w:t>
      </w:r>
      <w:proofErr w:type="spellStart"/>
      <w:r>
        <w:t>Golubiewski</w:t>
      </w:r>
      <w:proofErr w:type="spellEnd"/>
      <w:r>
        <w:t>, 2019)</w:t>
      </w:r>
      <w:r w:rsidR="6BA96B0D">
        <w:t>,</w:t>
      </w:r>
      <w:r>
        <w:t xml:space="preserve"> which presents spatial maps of heat vulnerability across Auckland.</w:t>
      </w:r>
    </w:p>
    <w:tbl>
      <w:tblPr>
        <w:tblStyle w:val="TableGrid"/>
        <w:tblW w:w="0" w:type="auto"/>
        <w:tblBorders>
          <w:top w:val="single" w:sz="4" w:space="0" w:color="CFE5E5"/>
          <w:left w:val="single" w:sz="4" w:space="0" w:color="CFE5E5"/>
          <w:bottom w:val="single" w:sz="4" w:space="0" w:color="CFE5E5"/>
          <w:right w:val="single" w:sz="4" w:space="0" w:color="CFE5E5"/>
          <w:insideH w:val="single" w:sz="4" w:space="0" w:color="CFE5E5"/>
          <w:insideV w:val="single" w:sz="4" w:space="0" w:color="CFE5E5"/>
        </w:tblBorders>
        <w:shd w:val="clear" w:color="auto" w:fill="CFE5E5"/>
        <w:tblLook w:val="04A0" w:firstRow="1" w:lastRow="0" w:firstColumn="1" w:lastColumn="0" w:noHBand="0" w:noVBand="1"/>
      </w:tblPr>
      <w:tblGrid>
        <w:gridCol w:w="8494"/>
      </w:tblGrid>
      <w:tr w:rsidR="00D50302" w14:paraId="71D930EA" w14:textId="77777777" w:rsidTr="0029763D">
        <w:tc>
          <w:tcPr>
            <w:tcW w:w="8494" w:type="dxa"/>
            <w:shd w:val="clear" w:color="auto" w:fill="CFE5E5"/>
          </w:tcPr>
          <w:p w14:paraId="251FD608" w14:textId="7FC4AA0F" w:rsidR="00D50302" w:rsidRDefault="00A2480A" w:rsidP="0029763D">
            <w:pPr>
              <w:pStyle w:val="Greenheading-casestudytables"/>
              <w:rPr>
                <w:rFonts w:eastAsia="Calibri"/>
              </w:rPr>
            </w:pPr>
            <w:r w:rsidRPr="00A2480A">
              <w:rPr>
                <w:rFonts w:eastAsia="Calibri"/>
              </w:rPr>
              <w:t>Community</w:t>
            </w:r>
            <w:r w:rsidR="00D50302" w:rsidRPr="00A2480A">
              <w:rPr>
                <w:rFonts w:eastAsia="Calibri"/>
              </w:rPr>
              <w:t xml:space="preserve"> inp</w:t>
            </w:r>
            <w:r w:rsidR="00D50302" w:rsidRPr="00D50302">
              <w:rPr>
                <w:rFonts w:eastAsia="Calibri"/>
              </w:rPr>
              <w:t>ut</w:t>
            </w:r>
          </w:p>
          <w:p w14:paraId="58B34E8C" w14:textId="77AF72E2" w:rsidR="00D50302" w:rsidRDefault="00D50302" w:rsidP="0029763D">
            <w:pPr>
              <w:pStyle w:val="Greentext-casestudytables"/>
              <w:spacing w:after="240"/>
              <w:rPr>
                <w:rFonts w:eastAsia="Calibri"/>
              </w:rPr>
            </w:pPr>
            <w:r>
              <w:rPr>
                <w:rFonts w:eastAsia="Calibri"/>
              </w:rPr>
              <w:t xml:space="preserve">When assessing community vulnerability, include </w:t>
            </w:r>
            <w:r w:rsidR="00A2480A">
              <w:rPr>
                <w:rFonts w:eastAsia="Calibri"/>
              </w:rPr>
              <w:t>l</w:t>
            </w:r>
            <w:r w:rsidRPr="00D50302">
              <w:rPr>
                <w:rFonts w:eastAsia="Calibri"/>
              </w:rPr>
              <w:t>ocal knowledge from stakeholders, iwi/M</w:t>
            </w:r>
            <w:r w:rsidRPr="00D50302">
              <w:rPr>
                <w:rFonts w:eastAsia="Calibri" w:cs="Calibri"/>
              </w:rPr>
              <w:t>ā</w:t>
            </w:r>
            <w:r w:rsidRPr="00D50302">
              <w:rPr>
                <w:rFonts w:eastAsia="Calibri"/>
              </w:rPr>
              <w:t>ori</w:t>
            </w:r>
            <w:r w:rsidRPr="00D50302">
              <w:rPr>
                <w:rFonts w:eastAsia="Calibri" w:cs="Calibri"/>
              </w:rPr>
              <w:t>, local communities</w:t>
            </w:r>
            <w:r w:rsidR="00F865C0">
              <w:rPr>
                <w:rFonts w:eastAsia="Calibri" w:cs="Calibri"/>
              </w:rPr>
              <w:t>,</w:t>
            </w:r>
            <w:r w:rsidRPr="00D50302">
              <w:rPr>
                <w:rFonts w:eastAsia="Calibri"/>
              </w:rPr>
              <w:t xml:space="preserve"> and agencies. The NCCRA </w:t>
            </w:r>
            <w:r>
              <w:rPr>
                <w:rFonts w:eastAsia="Calibri"/>
              </w:rPr>
              <w:t>cited</w:t>
            </w:r>
            <w:r w:rsidRPr="00D50302">
              <w:rPr>
                <w:rFonts w:eastAsia="Calibri"/>
              </w:rPr>
              <w:t xml:space="preserve"> a range of </w:t>
            </w:r>
            <w:r>
              <w:rPr>
                <w:rFonts w:eastAsia="Calibri"/>
              </w:rPr>
              <w:t xml:space="preserve">climate-related </w:t>
            </w:r>
            <w:r w:rsidRPr="00D50302">
              <w:rPr>
                <w:rFonts w:eastAsia="Calibri"/>
              </w:rPr>
              <w:t>risks to</w:t>
            </w:r>
            <w:r w:rsidR="0029763D">
              <w:rPr>
                <w:rFonts w:eastAsia="Calibri"/>
              </w:rPr>
              <w:t> </w:t>
            </w:r>
            <w:r w:rsidRPr="00D50302">
              <w:rPr>
                <w:rFonts w:eastAsia="Calibri"/>
              </w:rPr>
              <w:t>iwi/Māori and their social, cultural, spiritual</w:t>
            </w:r>
            <w:r w:rsidR="00F865C0">
              <w:rPr>
                <w:rFonts w:eastAsia="Calibri"/>
              </w:rPr>
              <w:t>,</w:t>
            </w:r>
            <w:r w:rsidRPr="00D50302">
              <w:rPr>
                <w:rFonts w:eastAsia="Calibri"/>
              </w:rPr>
              <w:t xml:space="preserve"> and economic wellbeing</w:t>
            </w:r>
            <w:r w:rsidR="00FE521A">
              <w:rPr>
                <w:rFonts w:eastAsia="Calibri"/>
              </w:rPr>
              <w:t>.</w:t>
            </w:r>
            <w:r w:rsidRPr="00D50302">
              <w:rPr>
                <w:rFonts w:eastAsia="Calibri"/>
              </w:rPr>
              <w:t xml:space="preserve"> Pre-existing inequities in iwi/Māori communities will exacerbate these risks. </w:t>
            </w:r>
          </w:p>
        </w:tc>
      </w:tr>
    </w:tbl>
    <w:p w14:paraId="1A86679E" w14:textId="42EAC70F" w:rsidR="006960FA" w:rsidRDefault="008B4F4D" w:rsidP="0029763D">
      <w:pPr>
        <w:pStyle w:val="BodyText"/>
        <w:spacing w:before="240"/>
        <w:rPr>
          <w:rFonts w:eastAsia="Calibri"/>
        </w:rPr>
      </w:pPr>
      <w:r w:rsidDel="00F865C0">
        <w:rPr>
          <w:rFonts w:eastAsia="Calibri"/>
        </w:rPr>
        <w:t>Figure</w:t>
      </w:r>
      <w:r w:rsidR="00AA0D00">
        <w:rPr>
          <w:rFonts w:eastAsia="Calibri"/>
        </w:rPr>
        <w:t xml:space="preserve"> </w:t>
      </w:r>
      <w:r w:rsidR="00F865C0">
        <w:rPr>
          <w:rFonts w:eastAsia="Calibri"/>
        </w:rPr>
        <w:t>1</w:t>
      </w:r>
      <w:r w:rsidR="00061C53">
        <w:rPr>
          <w:rFonts w:eastAsia="Calibri"/>
        </w:rPr>
        <w:t>3</w:t>
      </w:r>
      <w:r w:rsidR="00D01F7A">
        <w:rPr>
          <w:rFonts w:eastAsia="Calibri"/>
        </w:rPr>
        <w:t xml:space="preserve"> </w:t>
      </w:r>
      <w:r w:rsidR="00D50302">
        <w:rPr>
          <w:rFonts w:eastAsia="Calibri"/>
        </w:rPr>
        <w:t>is</w:t>
      </w:r>
      <w:r w:rsidR="00D50302" w:rsidRPr="00F31912">
        <w:rPr>
          <w:rFonts w:eastAsia="Calibri"/>
        </w:rPr>
        <w:t xml:space="preserve"> </w:t>
      </w:r>
      <w:r w:rsidR="00A2480A">
        <w:rPr>
          <w:rFonts w:eastAsia="Calibri"/>
        </w:rPr>
        <w:t xml:space="preserve">a </w:t>
      </w:r>
      <w:r w:rsidR="00D50302">
        <w:rPr>
          <w:rFonts w:eastAsia="Calibri"/>
        </w:rPr>
        <w:t>sample chart</w:t>
      </w:r>
      <w:r w:rsidR="006960FA" w:rsidRPr="00F31912">
        <w:rPr>
          <w:rFonts w:eastAsia="Calibri"/>
        </w:rPr>
        <w:t xml:space="preserve"> for </w:t>
      </w:r>
      <w:r w:rsidR="000E3E70">
        <w:rPr>
          <w:rFonts w:eastAsia="Calibri"/>
        </w:rPr>
        <w:t>vulnerable groups</w:t>
      </w:r>
      <w:r w:rsidR="00D50302">
        <w:rPr>
          <w:rFonts w:eastAsia="Calibri"/>
        </w:rPr>
        <w:t>, listing</w:t>
      </w:r>
      <w:r w:rsidR="006960FA" w:rsidRPr="00F31912">
        <w:rPr>
          <w:rFonts w:eastAsia="Calibri"/>
        </w:rPr>
        <w:t xml:space="preserve"> health-related risks and </w:t>
      </w:r>
      <w:r w:rsidR="00D50302">
        <w:rPr>
          <w:rFonts w:eastAsia="Calibri"/>
        </w:rPr>
        <w:t>their impact</w:t>
      </w:r>
      <w:r w:rsidR="006960FA" w:rsidRPr="00F31912">
        <w:rPr>
          <w:rFonts w:eastAsia="Calibri"/>
        </w:rPr>
        <w:t xml:space="preserve">. This </w:t>
      </w:r>
      <w:r w:rsidR="00D50302">
        <w:rPr>
          <w:rFonts w:eastAsia="Calibri"/>
        </w:rPr>
        <w:t>was</w:t>
      </w:r>
      <w:r w:rsidR="00924317">
        <w:rPr>
          <w:rFonts w:eastAsia="Calibri"/>
        </w:rPr>
        <w:t xml:space="preserve"> developed</w:t>
      </w:r>
      <w:r w:rsidR="00D50302">
        <w:rPr>
          <w:rFonts w:eastAsia="Calibri"/>
        </w:rPr>
        <w:t xml:space="preserve"> for an Australian context, but it could be applied here</w:t>
      </w:r>
      <w:r w:rsidR="006960FA" w:rsidRPr="00F31912">
        <w:rPr>
          <w:rFonts w:eastAsia="Calibri"/>
        </w:rPr>
        <w:t xml:space="preserve">. </w:t>
      </w:r>
      <w:r w:rsidR="00D50302">
        <w:rPr>
          <w:rFonts w:eastAsia="Calibri"/>
        </w:rPr>
        <w:t xml:space="preserve">It can help </w:t>
      </w:r>
      <w:r w:rsidR="00A2480A">
        <w:rPr>
          <w:rFonts w:eastAsia="Calibri"/>
        </w:rPr>
        <w:t>us</w:t>
      </w:r>
      <w:r w:rsidR="00DA7E50">
        <w:rPr>
          <w:rFonts w:eastAsia="Calibri"/>
        </w:rPr>
        <w:t xml:space="preserve"> understand</w:t>
      </w:r>
      <w:r w:rsidR="00A2480A">
        <w:rPr>
          <w:rFonts w:eastAsia="Calibri"/>
        </w:rPr>
        <w:t xml:space="preserve"> the</w:t>
      </w:r>
      <w:r w:rsidR="00DA7E50">
        <w:rPr>
          <w:rFonts w:eastAsia="Calibri"/>
        </w:rPr>
        <w:t xml:space="preserve"> implications of risk </w:t>
      </w:r>
      <w:r w:rsidR="00A2480A">
        <w:rPr>
          <w:rFonts w:eastAsia="Calibri"/>
        </w:rPr>
        <w:t xml:space="preserve">for </w:t>
      </w:r>
      <w:r w:rsidR="00DA7E50">
        <w:rPr>
          <w:rFonts w:eastAsia="Calibri"/>
        </w:rPr>
        <w:t xml:space="preserve">communities at a </w:t>
      </w:r>
      <w:r w:rsidR="00A2480A">
        <w:rPr>
          <w:rFonts w:eastAsia="Calibri"/>
        </w:rPr>
        <w:t>more local</w:t>
      </w:r>
      <w:r w:rsidR="00DA7E50">
        <w:rPr>
          <w:rFonts w:eastAsia="Calibri"/>
        </w:rPr>
        <w:t xml:space="preserve"> level. </w:t>
      </w:r>
    </w:p>
    <w:p w14:paraId="7B5C7DD4" w14:textId="0471893C" w:rsidR="00264065" w:rsidRPr="00CC08EF" w:rsidRDefault="00CC08EF" w:rsidP="009A0AF4">
      <w:pPr>
        <w:pStyle w:val="Figureheading"/>
        <w:spacing w:after="60"/>
      </w:pPr>
      <w:bookmarkStart w:id="733" w:name="_Ref79081707"/>
      <w:bookmarkStart w:id="734" w:name="_Toc83628748"/>
      <w:r w:rsidRPr="00F91735">
        <w:t xml:space="preserve">Figure </w:t>
      </w:r>
      <w:bookmarkEnd w:id="733"/>
      <w:r w:rsidR="00F865C0">
        <w:t>1</w:t>
      </w:r>
      <w:r w:rsidR="00061C53">
        <w:t>3</w:t>
      </w:r>
      <w:r w:rsidRPr="00F91735">
        <w:t>:</w:t>
      </w:r>
      <w:r w:rsidRPr="00F91735">
        <w:tab/>
      </w:r>
      <w:r>
        <w:t>Sample</w:t>
      </w:r>
      <w:r w:rsidRPr="00F91735">
        <w:t xml:space="preserve"> vulnerability </w:t>
      </w:r>
      <w:r>
        <w:t>chart:</w:t>
      </w:r>
      <w:r w:rsidRPr="00F91735">
        <w:t xml:space="preserve"> health risks (impacts) in Australia</w:t>
      </w:r>
      <w:bookmarkEnd w:id="734"/>
      <w:r w:rsidRPr="00F91735">
        <w:t xml:space="preserve"> </w:t>
      </w:r>
    </w:p>
    <w:p w14:paraId="3141CD4D" w14:textId="77777777" w:rsidR="006960FA" w:rsidRDefault="006960FA" w:rsidP="006D0F46">
      <w:pPr>
        <w:pStyle w:val="BodyText"/>
      </w:pPr>
      <w:r w:rsidRPr="00F31912">
        <w:rPr>
          <w:bCs/>
          <w:noProof/>
        </w:rPr>
        <w:drawing>
          <wp:inline distT="0" distB="0" distL="0" distR="0" wp14:anchorId="42CEAAF0" wp14:editId="3604A2D5">
            <wp:extent cx="5348416" cy="4117676"/>
            <wp:effectExtent l="0" t="0" r="508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66277" cy="4131427"/>
                    </a:xfrm>
                    <a:prstGeom prst="rect">
                      <a:avLst/>
                    </a:prstGeom>
                  </pic:spPr>
                </pic:pic>
              </a:graphicData>
            </a:graphic>
          </wp:inline>
        </w:drawing>
      </w:r>
    </w:p>
    <w:p w14:paraId="446DBF97" w14:textId="7ED832B1" w:rsidR="006960FA" w:rsidRPr="00A2480A" w:rsidRDefault="00A2480A" w:rsidP="00CC08EF">
      <w:pPr>
        <w:pStyle w:val="Source"/>
        <w:spacing w:before="0"/>
        <w:rPr>
          <w:b/>
          <w:iCs/>
        </w:rPr>
      </w:pPr>
      <w:r>
        <w:t xml:space="preserve">Source: </w:t>
      </w:r>
      <w:r w:rsidR="006960FA" w:rsidRPr="00A2480A">
        <w:t>Northern Alliance for Greenhouse Action, 2017</w:t>
      </w:r>
    </w:p>
    <w:p w14:paraId="415BDBAC" w14:textId="77777777" w:rsidR="006960FA" w:rsidRPr="00F91735" w:rsidRDefault="006960FA" w:rsidP="00CC08EF">
      <w:pPr>
        <w:pStyle w:val="Heading4"/>
      </w:pPr>
      <w:r w:rsidRPr="00F91735">
        <w:t>Equity in transition</w:t>
      </w:r>
    </w:p>
    <w:p w14:paraId="3A02DC96" w14:textId="22615CBB" w:rsidR="006960FA" w:rsidRDefault="00820142" w:rsidP="00CC08EF">
      <w:pPr>
        <w:pStyle w:val="BodyText"/>
        <w:rPr>
          <w:rFonts w:eastAsia="Calibri"/>
        </w:rPr>
      </w:pPr>
      <w:r>
        <w:rPr>
          <w:rFonts w:eastAsia="Calibri"/>
        </w:rPr>
        <w:t>D</w:t>
      </w:r>
      <w:r w:rsidR="006960FA" w:rsidRPr="00F31912">
        <w:rPr>
          <w:rFonts w:eastAsia="Calibri"/>
        </w:rPr>
        <w:t xml:space="preserve">isadvantaged and vulnerable communities will need </w:t>
      </w:r>
      <w:r w:rsidR="003F2C25">
        <w:rPr>
          <w:rFonts w:eastAsia="Calibri"/>
        </w:rPr>
        <w:t>support</w:t>
      </w:r>
      <w:r w:rsidR="006960FA" w:rsidRPr="00F31912">
        <w:rPr>
          <w:rFonts w:eastAsia="Calibri"/>
        </w:rPr>
        <w:t xml:space="preserve"> in the transition to a low</w:t>
      </w:r>
      <w:r w:rsidR="00FE521A">
        <w:rPr>
          <w:rFonts w:eastAsia="Calibri"/>
        </w:rPr>
        <w:t>-</w:t>
      </w:r>
      <w:r w:rsidR="006960FA" w:rsidRPr="00F31912">
        <w:rPr>
          <w:rFonts w:eastAsia="Calibri"/>
        </w:rPr>
        <w:t>carbon economy</w:t>
      </w:r>
      <w:r w:rsidR="003F2C25">
        <w:rPr>
          <w:rFonts w:eastAsia="Calibri"/>
        </w:rPr>
        <w:t>,</w:t>
      </w:r>
      <w:r w:rsidR="006960FA">
        <w:rPr>
          <w:rFonts w:eastAsia="Calibri"/>
        </w:rPr>
        <w:t xml:space="preserve"> and when facing the adverse impacts of climate change</w:t>
      </w:r>
      <w:r w:rsidR="006960FA" w:rsidRPr="00F31912">
        <w:rPr>
          <w:rFonts w:eastAsia="Calibri"/>
        </w:rPr>
        <w:t xml:space="preserve">. This aligns with the central </w:t>
      </w:r>
      <w:r w:rsidR="006960FA" w:rsidRPr="00F31912">
        <w:rPr>
          <w:rFonts w:eastAsia="Calibri"/>
        </w:rPr>
        <w:lastRenderedPageBreak/>
        <w:t>promise of the 2030 Agenda for Sustainable Development</w:t>
      </w:r>
      <w:r w:rsidR="003F2C25">
        <w:rPr>
          <w:rFonts w:eastAsia="Calibri"/>
        </w:rPr>
        <w:t>,</w:t>
      </w:r>
      <w:r w:rsidR="006960FA" w:rsidRPr="00F31912">
        <w:rPr>
          <w:rFonts w:eastAsia="Calibri"/>
        </w:rPr>
        <w:t xml:space="preserve"> and one of the </w:t>
      </w:r>
      <w:r w:rsidR="006960FA" w:rsidRPr="00485189">
        <w:rPr>
          <w:rFonts w:eastAsia="Calibri"/>
          <w:i/>
          <w:iCs/>
        </w:rPr>
        <w:t>United Nations Sustainable Development Cooperation Framework Principles: Leave No One Behind (LNOB)</w:t>
      </w:r>
      <w:r w:rsidR="006960FA" w:rsidRPr="00F31912">
        <w:rPr>
          <w:rFonts w:eastAsia="Calibri"/>
        </w:rPr>
        <w:t xml:space="preserve">. </w:t>
      </w:r>
    </w:p>
    <w:p w14:paraId="1AD52AC1" w14:textId="2DBF4D2D" w:rsidR="006960FA" w:rsidRPr="00F31912" w:rsidRDefault="006960FA" w:rsidP="006D0F46">
      <w:pPr>
        <w:pStyle w:val="BodyText"/>
        <w:rPr>
          <w:rFonts w:eastAsia="Calibri"/>
        </w:rPr>
      </w:pPr>
      <w:r w:rsidRPr="00F31912">
        <w:rPr>
          <w:rFonts w:eastAsia="Calibri"/>
        </w:rPr>
        <w:t xml:space="preserve">LNOB is a commitment made by all </w:t>
      </w:r>
      <w:r w:rsidR="003F2C25">
        <w:rPr>
          <w:rFonts w:eastAsia="Calibri"/>
        </w:rPr>
        <w:t>UN</w:t>
      </w:r>
      <w:r w:rsidRPr="00F31912">
        <w:rPr>
          <w:rFonts w:eastAsia="Calibri"/>
        </w:rPr>
        <w:t xml:space="preserve"> </w:t>
      </w:r>
      <w:r w:rsidR="00604979">
        <w:rPr>
          <w:rFonts w:eastAsia="Calibri"/>
        </w:rPr>
        <w:t>m</w:t>
      </w:r>
      <w:r w:rsidRPr="00F31912">
        <w:rPr>
          <w:rFonts w:eastAsia="Calibri"/>
        </w:rPr>
        <w:t xml:space="preserve">ember </w:t>
      </w:r>
      <w:r w:rsidR="00604979">
        <w:rPr>
          <w:rFonts w:eastAsia="Calibri"/>
        </w:rPr>
        <w:t>s</w:t>
      </w:r>
      <w:r w:rsidRPr="00F31912">
        <w:rPr>
          <w:rFonts w:eastAsia="Calibri"/>
        </w:rPr>
        <w:t>tates. It represents the focus to end all discrimination and exclusion, as well as reduc</w:t>
      </w:r>
      <w:r w:rsidR="00FE521A">
        <w:rPr>
          <w:rFonts w:eastAsia="Calibri"/>
        </w:rPr>
        <w:t>e</w:t>
      </w:r>
      <w:r w:rsidRPr="00F31912">
        <w:rPr>
          <w:rFonts w:eastAsia="Calibri"/>
        </w:rPr>
        <w:t xml:space="preserve"> the inequalities and vulnerabilities </w:t>
      </w:r>
      <w:r w:rsidR="003F2C25">
        <w:rPr>
          <w:rFonts w:eastAsia="Calibri"/>
        </w:rPr>
        <w:t xml:space="preserve">that </w:t>
      </w:r>
      <w:r>
        <w:rPr>
          <w:rFonts w:eastAsia="Calibri"/>
        </w:rPr>
        <w:t>can</w:t>
      </w:r>
      <w:r w:rsidRPr="00F31912">
        <w:rPr>
          <w:rFonts w:eastAsia="Calibri"/>
        </w:rPr>
        <w:t xml:space="preserve"> marginalise people and communities</w:t>
      </w:r>
      <w:r>
        <w:rPr>
          <w:rFonts w:eastAsia="Calibri"/>
        </w:rPr>
        <w:t xml:space="preserve"> (</w:t>
      </w:r>
      <w:r w:rsidR="003F2C25">
        <w:rPr>
          <w:rFonts w:eastAsia="Calibri"/>
        </w:rPr>
        <w:t xml:space="preserve">UN </w:t>
      </w:r>
      <w:r>
        <w:rPr>
          <w:rFonts w:eastAsia="Calibri"/>
        </w:rPr>
        <w:t>Sustainable Development Group, 2021)</w:t>
      </w:r>
      <w:r w:rsidRPr="00F31912">
        <w:rPr>
          <w:rFonts w:eastAsia="Calibri"/>
        </w:rPr>
        <w:t xml:space="preserve">. </w:t>
      </w:r>
      <w:r w:rsidR="003F2C25">
        <w:rPr>
          <w:rFonts w:eastAsia="Calibri"/>
        </w:rPr>
        <w:t>If LNOB is not adopted, the transition could worsen social i</w:t>
      </w:r>
      <w:r w:rsidRPr="00F31912">
        <w:rPr>
          <w:rFonts w:eastAsia="Calibri"/>
        </w:rPr>
        <w:t xml:space="preserve">nequities. </w:t>
      </w:r>
    </w:p>
    <w:p w14:paraId="7ED5F3CB" w14:textId="71AC88AE" w:rsidR="006960FA" w:rsidRPr="00CC08EF" w:rsidRDefault="003F2C25" w:rsidP="00CC08EF">
      <w:pPr>
        <w:pStyle w:val="BodyText"/>
      </w:pPr>
      <w:r w:rsidRPr="00CC08EF">
        <w:t>T</w:t>
      </w:r>
      <w:r w:rsidR="006960FA" w:rsidRPr="00CC08EF">
        <w:t xml:space="preserve">he New Zealand Government </w:t>
      </w:r>
      <w:r w:rsidRPr="00CC08EF">
        <w:t xml:space="preserve">has committed </w:t>
      </w:r>
      <w:r w:rsidR="006960FA" w:rsidRPr="00CC08EF">
        <w:t xml:space="preserve">to </w:t>
      </w:r>
      <w:r w:rsidRPr="00CC08EF">
        <w:t>‘</w:t>
      </w:r>
      <w:r w:rsidR="006960FA" w:rsidRPr="00CC08EF">
        <w:t>a just transition</w:t>
      </w:r>
      <w:r w:rsidRPr="00CC08EF">
        <w:t>’</w:t>
      </w:r>
      <w:r w:rsidR="006960FA" w:rsidRPr="00CC08EF">
        <w:t xml:space="preserve">. </w:t>
      </w:r>
      <w:r w:rsidRPr="00CC08EF">
        <w:t>T</w:t>
      </w:r>
      <w:r w:rsidR="006960FA" w:rsidRPr="00CC08EF">
        <w:t xml:space="preserve">he Just Transitions Unit will ‘focus on the impacts of major climate change policy decisions on households, communities, industries and regions’ (Ministry of Business, Innovation &amp; Employment, n.d.). </w:t>
      </w:r>
    </w:p>
    <w:p w14:paraId="14A223D6" w14:textId="77777777" w:rsidR="006A6736" w:rsidRPr="006A6736" w:rsidRDefault="006A6736" w:rsidP="00CC08EF">
      <w:pPr>
        <w:pStyle w:val="Heading4"/>
        <w:rPr>
          <w:rFonts w:eastAsia="Calibri"/>
        </w:rPr>
      </w:pPr>
      <w:r w:rsidRPr="006A6736">
        <w:rPr>
          <w:rFonts w:eastAsia="Calibri"/>
        </w:rPr>
        <w:t>Equity in adaptation</w:t>
      </w:r>
    </w:p>
    <w:p w14:paraId="5E53DC24" w14:textId="5F27AC62" w:rsidR="006960FA" w:rsidRDefault="006A6736" w:rsidP="006D0F46">
      <w:pPr>
        <w:pStyle w:val="BodyText"/>
        <w:rPr>
          <w:rFonts w:eastAsia="Calibri"/>
        </w:rPr>
      </w:pPr>
      <w:r>
        <w:rPr>
          <w:rFonts w:eastAsia="Calibri"/>
        </w:rPr>
        <w:t>We must consider these social inequities when deciding on</w:t>
      </w:r>
      <w:r w:rsidR="006960FA">
        <w:rPr>
          <w:rFonts w:eastAsia="Calibri"/>
        </w:rPr>
        <w:t xml:space="preserve"> priorities, action plans</w:t>
      </w:r>
      <w:r w:rsidR="00BF7918">
        <w:rPr>
          <w:rFonts w:eastAsia="Calibri"/>
        </w:rPr>
        <w:t>,</w:t>
      </w:r>
      <w:r w:rsidR="006960FA">
        <w:rPr>
          <w:rFonts w:eastAsia="Calibri"/>
        </w:rPr>
        <w:t xml:space="preserve"> and funding </w:t>
      </w:r>
      <w:r>
        <w:rPr>
          <w:rFonts w:eastAsia="Calibri"/>
        </w:rPr>
        <w:t>for adaptation responses.</w:t>
      </w:r>
    </w:p>
    <w:p w14:paraId="6EDC6240" w14:textId="54770466" w:rsidR="007B3ED1" w:rsidRPr="00F31912" w:rsidRDefault="004E22C8" w:rsidP="00506ECB">
      <w:pPr>
        <w:pStyle w:val="Heading3"/>
        <w:rPr>
          <w:rFonts w:eastAsia="Calibri"/>
        </w:rPr>
      </w:pPr>
      <w:r>
        <w:rPr>
          <w:rFonts w:eastAsia="Calibri"/>
        </w:rPr>
        <w:t>3.2.</w:t>
      </w:r>
      <w:r w:rsidR="006D0F46">
        <w:rPr>
          <w:rFonts w:eastAsia="Calibri"/>
        </w:rPr>
        <w:t>6</w:t>
      </w:r>
      <w:r w:rsidR="00CC08EF">
        <w:rPr>
          <w:rFonts w:eastAsia="Calibri"/>
        </w:rPr>
        <w:tab/>
      </w:r>
      <w:r w:rsidR="00F42245">
        <w:rPr>
          <w:rFonts w:eastAsia="Calibri"/>
        </w:rPr>
        <w:t>I</w:t>
      </w:r>
      <w:r w:rsidR="007B3ED1" w:rsidRPr="00F31912">
        <w:rPr>
          <w:rFonts w:eastAsia="Calibri"/>
        </w:rPr>
        <w:t>nformation gaps and further work</w:t>
      </w:r>
      <w:bookmarkEnd w:id="729"/>
      <w:r w:rsidR="007B3ED1">
        <w:rPr>
          <w:rFonts w:eastAsia="Calibri"/>
        </w:rPr>
        <w:t xml:space="preserve"> </w:t>
      </w:r>
      <w:bookmarkEnd w:id="730"/>
      <w:bookmarkEnd w:id="731"/>
    </w:p>
    <w:p w14:paraId="17B221CC" w14:textId="345F44FB" w:rsidR="007B3ED1" w:rsidRDefault="00F42245" w:rsidP="002D5F0B">
      <w:pPr>
        <w:pStyle w:val="BodyText"/>
      </w:pPr>
      <w:r>
        <w:t xml:space="preserve">For each risk, </w:t>
      </w:r>
      <w:r w:rsidRPr="00F42245">
        <w:t>summarise</w:t>
      </w:r>
      <w:r>
        <w:t xml:space="preserve"> any</w:t>
      </w:r>
      <w:r w:rsidR="00FE521A">
        <w:t xml:space="preserve"> </w:t>
      </w:r>
      <w:r>
        <w:t xml:space="preserve">gaps in </w:t>
      </w:r>
      <w:r w:rsidR="00FE521A">
        <w:t xml:space="preserve">the </w:t>
      </w:r>
      <w:r w:rsidR="007B3ED1" w:rsidRPr="00F31912">
        <w:t xml:space="preserve">information. This will help </w:t>
      </w:r>
      <w:r>
        <w:t>reveal any</w:t>
      </w:r>
      <w:r w:rsidRPr="00F31912">
        <w:t xml:space="preserve"> </w:t>
      </w:r>
      <w:r w:rsidR="007B3ED1" w:rsidRPr="00F31912">
        <w:t xml:space="preserve">further work </w:t>
      </w:r>
      <w:r>
        <w:t xml:space="preserve">needed </w:t>
      </w:r>
      <w:r w:rsidR="007B3ED1">
        <w:t>to improve understanding.</w:t>
      </w:r>
    </w:p>
    <w:p w14:paraId="7C605B52" w14:textId="23E2A47F" w:rsidR="00F42245" w:rsidRDefault="00F42245" w:rsidP="00802B8B">
      <w:pPr>
        <w:pStyle w:val="BodyText"/>
        <w:spacing w:after="100"/>
      </w:pPr>
      <w:r>
        <w:t xml:space="preserve">Clearly describe both </w:t>
      </w:r>
      <w:r w:rsidR="00B17751">
        <w:t>uncertainty and confidence</w:t>
      </w:r>
      <w:r>
        <w:t xml:space="preserve"> about a risk.</w:t>
      </w:r>
      <w:r w:rsidR="00B17751">
        <w:t xml:space="preserve"> The level of confidence in the risk will depend on how </w:t>
      </w:r>
      <w:r>
        <w:t xml:space="preserve">accurately you state </w:t>
      </w:r>
      <w:r w:rsidR="00B17751">
        <w:t>the risk</w:t>
      </w:r>
      <w:r>
        <w:t>.</w:t>
      </w:r>
      <w:r w:rsidR="00B17751">
        <w:t xml:space="preserve"> </w:t>
      </w:r>
    </w:p>
    <w:p w14:paraId="1AB692D1" w14:textId="0CB82F0E" w:rsidR="00B17751" w:rsidRDefault="0D1DCD6E" w:rsidP="00802B8B">
      <w:pPr>
        <w:pStyle w:val="BodyText"/>
        <w:spacing w:after="100"/>
      </w:pPr>
      <w:r>
        <w:t xml:space="preserve">For more information, see </w:t>
      </w:r>
      <w:r w:rsidR="39FCB7C4" w:rsidRPr="123B379F">
        <w:rPr>
          <w:noProof/>
        </w:rPr>
        <w:t>Reisinger</w:t>
      </w:r>
      <w:r w:rsidR="2D7D4ABD" w:rsidRPr="123B379F">
        <w:rPr>
          <w:noProof/>
        </w:rPr>
        <w:t xml:space="preserve"> et al</w:t>
      </w:r>
      <w:r w:rsidR="182AF7BE" w:rsidRPr="123B379F">
        <w:rPr>
          <w:noProof/>
        </w:rPr>
        <w:t xml:space="preserve"> </w:t>
      </w:r>
      <w:r w:rsidR="39FCB7C4" w:rsidRPr="123B379F">
        <w:rPr>
          <w:noProof/>
        </w:rPr>
        <w:t xml:space="preserve">(2020). </w:t>
      </w:r>
    </w:p>
    <w:p w14:paraId="27C73BFE" w14:textId="0E246705" w:rsidR="007B3ED1" w:rsidRDefault="00F42245" w:rsidP="00802B8B">
      <w:pPr>
        <w:pStyle w:val="BodyText"/>
        <w:spacing w:after="100"/>
      </w:pPr>
      <w:r>
        <w:t>T</w:t>
      </w:r>
      <w:r w:rsidR="007B3ED1">
        <w:t xml:space="preserve">he IPCC (AR5) </w:t>
      </w:r>
      <w:r>
        <w:t>recommend</w:t>
      </w:r>
      <w:r w:rsidR="00101C28">
        <w:t>s</w:t>
      </w:r>
      <w:r>
        <w:t xml:space="preserve"> using certain terms to denote</w:t>
      </w:r>
      <w:r w:rsidR="007B3ED1" w:rsidRPr="00147893">
        <w:t xml:space="preserve"> the degree of certainty in findings</w:t>
      </w:r>
      <w:r w:rsidR="007B3ED1">
        <w:t>:</w:t>
      </w:r>
    </w:p>
    <w:p w14:paraId="2155518C" w14:textId="68F7F86B" w:rsidR="007B3ED1" w:rsidRDefault="007B3ED1" w:rsidP="002414B0">
      <w:pPr>
        <w:pStyle w:val="Bullet"/>
      </w:pPr>
      <w:r w:rsidRPr="00147893">
        <w:t xml:space="preserve">the </w:t>
      </w:r>
      <w:r w:rsidRPr="00147893">
        <w:rPr>
          <w:b/>
          <w:bCs/>
        </w:rPr>
        <w:t xml:space="preserve">type, amount, </w:t>
      </w:r>
      <w:proofErr w:type="gramStart"/>
      <w:r w:rsidRPr="00147893">
        <w:rPr>
          <w:b/>
          <w:bCs/>
        </w:rPr>
        <w:t>quality</w:t>
      </w:r>
      <w:proofErr w:type="gramEnd"/>
      <w:r w:rsidRPr="00147893">
        <w:rPr>
          <w:b/>
          <w:bCs/>
        </w:rPr>
        <w:t xml:space="preserve"> and consistency of evidence</w:t>
      </w:r>
      <w:r w:rsidRPr="00147893">
        <w:t xml:space="preserve"> (terms: limited</w:t>
      </w:r>
      <w:r w:rsidR="00101C28">
        <w:t>,</w:t>
      </w:r>
      <w:r w:rsidRPr="00147893">
        <w:t xml:space="preserve"> medium</w:t>
      </w:r>
      <w:r w:rsidR="00F42245">
        <w:t>,</w:t>
      </w:r>
      <w:r w:rsidRPr="00147893">
        <w:t xml:space="preserve"> or robust</w:t>
      </w:r>
    </w:p>
    <w:p w14:paraId="61262C44" w14:textId="12344F1D" w:rsidR="007B3ED1" w:rsidRDefault="007B3ED1" w:rsidP="002414B0">
      <w:pPr>
        <w:pStyle w:val="Bullet"/>
      </w:pPr>
      <w:r w:rsidRPr="00147893">
        <w:t xml:space="preserve">the </w:t>
      </w:r>
      <w:r w:rsidRPr="00147893">
        <w:rPr>
          <w:b/>
          <w:bCs/>
        </w:rPr>
        <w:t>degree of agreement</w:t>
      </w:r>
      <w:r w:rsidRPr="00147893">
        <w:t xml:space="preserve"> (terms: low medium or high). </w:t>
      </w:r>
    </w:p>
    <w:p w14:paraId="107D26B1" w14:textId="6ECC41D5" w:rsidR="007B3ED1" w:rsidRDefault="007B3ED1" w:rsidP="00CC08EF">
      <w:pPr>
        <w:pStyle w:val="BodyText"/>
      </w:pPr>
      <w:r w:rsidRPr="00147893">
        <w:t xml:space="preserve">Generally, evidence is most robust when there are </w:t>
      </w:r>
      <w:r w:rsidR="00101C28">
        <w:t>several</w:t>
      </w:r>
      <w:r w:rsidRPr="00147893">
        <w:t xml:space="preserve"> consistent</w:t>
      </w:r>
      <w:r w:rsidR="00101C28">
        <w:t>,</w:t>
      </w:r>
      <w:r w:rsidRPr="00147893">
        <w:t xml:space="preserve"> independent lines of high-quality evidence.</w:t>
      </w:r>
    </w:p>
    <w:p w14:paraId="2D066E0F" w14:textId="5A8A0B16" w:rsidR="00CC08EF" w:rsidRDefault="00CC08EF" w:rsidP="009A0AF4">
      <w:pPr>
        <w:pStyle w:val="Figureheading"/>
        <w:spacing w:after="60"/>
      </w:pPr>
      <w:bookmarkStart w:id="735" w:name="_Toc83628749"/>
      <w:r w:rsidRPr="00A92AF2">
        <w:t xml:space="preserve">Figure </w:t>
      </w:r>
      <w:r w:rsidR="00976364">
        <w:t>1</w:t>
      </w:r>
      <w:r w:rsidR="00061C53">
        <w:t>4</w:t>
      </w:r>
      <w:r w:rsidRPr="00A92AF2">
        <w:t xml:space="preserve">: </w:t>
      </w:r>
      <w:r>
        <w:tab/>
        <w:t>E</w:t>
      </w:r>
      <w:r w:rsidRPr="00A92AF2">
        <w:t>vidence and agreement statements and their relationship to confidence. Confidence increases towards the top right corner</w:t>
      </w:r>
      <w:bookmarkEnd w:id="735"/>
    </w:p>
    <w:p w14:paraId="7A87C21A" w14:textId="03CE5C94" w:rsidR="007B3ED1" w:rsidRDefault="003554CC" w:rsidP="00CC08EF">
      <w:pPr>
        <w:pStyle w:val="BodyText"/>
        <w:jc w:val="center"/>
      </w:pPr>
      <w:r>
        <w:rPr>
          <w:noProof/>
        </w:rPr>
        <mc:AlternateContent>
          <mc:Choice Requires="wps">
            <w:drawing>
              <wp:anchor distT="0" distB="0" distL="114300" distR="114300" simplePos="0" relativeHeight="251582464" behindDoc="0" locked="0" layoutInCell="1" allowOverlap="1" wp14:anchorId="60356A32" wp14:editId="12C9DA8B">
                <wp:simplePos x="0" y="0"/>
                <wp:positionH relativeFrom="column">
                  <wp:posOffset>43180</wp:posOffset>
                </wp:positionH>
                <wp:positionV relativeFrom="paragraph">
                  <wp:posOffset>60960</wp:posOffset>
                </wp:positionV>
                <wp:extent cx="112395" cy="129540"/>
                <wp:effectExtent l="0" t="0" r="1905" b="38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 cy="1295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39B395" id="Rectangle 16" o:spid="_x0000_s1026" style="position:absolute;margin-left:3.4pt;margin-top:4.8pt;width:8.85pt;height:10.2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0v+ngIAAMYFAAAOAAAAZHJzL2Uyb0RvYy54bWysVMFu2zAMvQ/YPwi6r46zpluNOkXQosOA&#10;oCvaDj0zshQbk0VNUuJkXz9KttOsK3Yo5oNgieQT3xPJi8tdq9lWOt+gKXl+MuFMGoFVY9Yl//54&#10;8+EzZz6AqUCjkSXfS88v5+/fXXS2kFOsUVfSMQIxvuhsyesQbJFlXtSyBX+CVhoyKnQtBNq6dVY5&#10;6Ai91dl0MjnLOnSVdSik93R63Rv5POErJUX4ppSXgemSU24hrS6tq7hm8wso1g5s3YghDXhDFi00&#10;hi49QF1DALZxzV9QbSMcelThRGCboVKNkIkDscknL9g81GBl4kLieHuQyf8/WHG7vXOsqejtzjgz&#10;0NIb3ZNqYNZaMjojgTrrC/J7sHcuUvR2ieKHJ0P2hyVu/OCzU66NvkSQ7ZLa+4PacheYoMM8n348&#10;n3EmyJRPz2en6TUyKMZg63z4IrFl8afkjtJKGsN26UO8HorRJeWFuqluGq3TJhaQvNKObYGefrXO&#10;IxOK8Mde2rwpkGBiZKLfM07cw17LiKfNvVSkKXGcpoRTNT8nA0JIE/LeVEMl+xxnE/rGLMf0U84J&#10;MCIrYnfAHgBGzx5kxO7JDv4xVKZmOARP/pVYH3yISDejCYfgtjHoXgPQxGq4ufcfReqliSqtsNpT&#10;xTnsW9FbcdPQ8y7Bhztw1HvUpTRPwjdalMau5Dj8cVaj+/XaefSnliArZx31csn9zw04yZn+aqhZ&#10;zvNTKi4W0uZ09mlKG3dsWR1bzKa9QqqZnCaXFek3+gc9/iqH7RONnUW8lUxgBN1dchHcuLkK/Yyh&#10;wSXkYpHcqOEthKV5sCKCR1Vj+T7unsDZocYDNcctjn0PxYtS731jpMHFJqBqUh886zroTcMiFc4w&#10;2OI0Ot4nr+fxO/8NAAD//wMAUEsDBBQABgAIAAAAIQADfRrB2wAAAAUBAAAPAAAAZHJzL2Rvd25y&#10;ZXYueG1sTM4xT8MwEAXgHYn/YB0SG7VpIKIhl6pCgNhQUzp0c+MjiRqfQ+wm4d9jJhhP7/Tel69n&#10;24mRBt86RrhdKBDElTMt1wgfu5ebBxA+aDa6c0wI3+RhXVxe5DozbuItjWWoRSxhn2mEJoQ+k9JX&#10;DVntF64njtmnG6wO8RxqaQY9xXLbyaVSqbS65bjQ6J6eGqpO5dkiTOVBteP7fs+n7dfuOdmo17dE&#10;IV5fzZtHEIHm8PcMv/xIhyKaju7MxosOIY3wgLBKQcR0eXcP4oiQKAWyyOV/ffEDAAD//wMAUEsB&#10;Ai0AFAAGAAgAAAAhALaDOJL+AAAA4QEAABMAAAAAAAAAAAAAAAAAAAAAAFtDb250ZW50X1R5cGVz&#10;XS54bWxQSwECLQAUAAYACAAAACEAOP0h/9YAAACUAQAACwAAAAAAAAAAAAAAAAAvAQAAX3JlbHMv&#10;LnJlbHNQSwECLQAUAAYACAAAACEAHRNL/p4CAADGBQAADgAAAAAAAAAAAAAAAAAuAgAAZHJzL2Uy&#10;b0RvYy54bWxQSwECLQAUAAYACAAAACEAA30awdsAAAAFAQAADwAAAAAAAAAAAAAAAAD4BAAAZHJz&#10;L2Rvd25yZXYueG1sUEsFBgAAAAAEAAQA8wAAAAAGAAAAAA==&#10;" fillcolor="white [3212]" strokecolor="white [3212]" strokeweight="2pt">
                <v:path arrowok="t"/>
              </v:rect>
            </w:pict>
          </mc:Fallback>
        </mc:AlternateContent>
      </w:r>
      <w:r w:rsidR="00681C78">
        <w:rPr>
          <w:noProof/>
        </w:rPr>
        <w:drawing>
          <wp:inline distT="0" distB="0" distL="0" distR="0" wp14:anchorId="3328E5B3" wp14:editId="63233B00">
            <wp:extent cx="4513645" cy="1857555"/>
            <wp:effectExtent l="0" t="0" r="127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5">
                      <a:extLst>
                        <a:ext uri="{28A0092B-C50C-407E-A947-70E740481C1C}">
                          <a14:useLocalDpi xmlns:a14="http://schemas.microsoft.com/office/drawing/2010/main" val="0"/>
                        </a:ext>
                      </a:extLst>
                    </a:blip>
                    <a:srcRect l="2007" t="5278"/>
                    <a:stretch/>
                  </pic:blipFill>
                  <pic:spPr bwMode="auto">
                    <a:xfrm>
                      <a:off x="0" y="0"/>
                      <a:ext cx="4578454" cy="1884227"/>
                    </a:xfrm>
                    <a:prstGeom prst="rect">
                      <a:avLst/>
                    </a:prstGeom>
                    <a:noFill/>
                    <a:ln>
                      <a:noFill/>
                    </a:ln>
                    <a:extLst>
                      <a:ext uri="{53640926-AAD7-44D8-BBD7-CCE9431645EC}">
                        <a14:shadowObscured xmlns:a14="http://schemas.microsoft.com/office/drawing/2010/main"/>
                      </a:ext>
                    </a:extLst>
                  </pic:spPr>
                </pic:pic>
              </a:graphicData>
            </a:graphic>
          </wp:inline>
        </w:drawing>
      </w:r>
    </w:p>
    <w:p w14:paraId="452E5B4D" w14:textId="0B84870B" w:rsidR="007B3ED1" w:rsidRPr="00F42245" w:rsidRDefault="00F42245" w:rsidP="00CC08EF">
      <w:pPr>
        <w:pStyle w:val="Source"/>
        <w:spacing w:before="0"/>
        <w:rPr>
          <w:b/>
        </w:rPr>
      </w:pPr>
      <w:bookmarkStart w:id="736" w:name="_Toc77095907"/>
      <w:r>
        <w:t xml:space="preserve">Source: </w:t>
      </w:r>
      <w:r w:rsidR="007B3ED1" w:rsidRPr="00F42245">
        <w:t>IPCC AR5</w:t>
      </w:r>
      <w:bookmarkEnd w:id="736"/>
    </w:p>
    <w:p w14:paraId="1E717C8E" w14:textId="7CD82EA5" w:rsidR="007B3ED1" w:rsidRDefault="007F664D" w:rsidP="00CC08EF">
      <w:pPr>
        <w:pStyle w:val="BodyText"/>
      </w:pPr>
      <w:r>
        <w:t xml:space="preserve">You can apply this </w:t>
      </w:r>
      <w:r w:rsidR="007117DB">
        <w:t xml:space="preserve">to each </w:t>
      </w:r>
      <w:r w:rsidR="00CC1468">
        <w:t>variable</w:t>
      </w:r>
      <w:r>
        <w:t xml:space="preserve"> </w:t>
      </w:r>
      <w:r w:rsidR="007117DB">
        <w:t xml:space="preserve">in </w:t>
      </w:r>
      <w:r w:rsidR="00924317">
        <w:t xml:space="preserve">steps </w:t>
      </w:r>
      <w:r w:rsidR="007117DB">
        <w:t>3B.1</w:t>
      </w:r>
      <w:r w:rsidR="00E44EDD">
        <w:t>–</w:t>
      </w:r>
      <w:r w:rsidR="007117DB">
        <w:t>3 (exposure, sensitivity</w:t>
      </w:r>
      <w:r w:rsidR="00E44EDD">
        <w:t>,</w:t>
      </w:r>
      <w:r w:rsidR="007117DB">
        <w:t xml:space="preserve"> and adaptive capacity). </w:t>
      </w:r>
      <w:r w:rsidR="00CC1468">
        <w:t>You can also use it</w:t>
      </w:r>
      <w:r w:rsidR="007B3ED1">
        <w:t xml:space="preserve"> to </w:t>
      </w:r>
      <w:r w:rsidR="00CC1468">
        <w:t xml:space="preserve">identify </w:t>
      </w:r>
      <w:r w:rsidR="007B3ED1">
        <w:t xml:space="preserve">where </w:t>
      </w:r>
      <w:r w:rsidR="00CC1468">
        <w:t xml:space="preserve">you need </w:t>
      </w:r>
      <w:r w:rsidR="007B3ED1">
        <w:t>additional research, study</w:t>
      </w:r>
      <w:r w:rsidR="00E44EDD">
        <w:t>,</w:t>
      </w:r>
      <w:r w:rsidR="007B3ED1">
        <w:t xml:space="preserve"> or data. </w:t>
      </w:r>
    </w:p>
    <w:p w14:paraId="379D07F9" w14:textId="2770B695" w:rsidR="007B3ED1" w:rsidRDefault="004E22C8" w:rsidP="009A0AF4">
      <w:pPr>
        <w:pStyle w:val="Heading2"/>
        <w:spacing w:after="180"/>
        <w:rPr>
          <w:rFonts w:eastAsia="Calibri"/>
        </w:rPr>
      </w:pPr>
      <w:bookmarkStart w:id="737" w:name="_Toc73976823"/>
      <w:bookmarkStart w:id="738" w:name="_Toc73977925"/>
      <w:bookmarkStart w:id="739" w:name="_Toc73976824"/>
      <w:bookmarkStart w:id="740" w:name="_Toc73977926"/>
      <w:bookmarkStart w:id="741" w:name="_Toc73976825"/>
      <w:bookmarkStart w:id="742" w:name="_Toc73977927"/>
      <w:bookmarkStart w:id="743" w:name="_Toc73976826"/>
      <w:bookmarkStart w:id="744" w:name="_Toc73977928"/>
      <w:bookmarkStart w:id="745" w:name="_Toc73976827"/>
      <w:bookmarkStart w:id="746" w:name="_Toc73977929"/>
      <w:bookmarkStart w:id="747" w:name="_Toc73976828"/>
      <w:bookmarkStart w:id="748" w:name="_Toc73977930"/>
      <w:bookmarkStart w:id="749" w:name="_Toc73976829"/>
      <w:bookmarkStart w:id="750" w:name="_Toc73977931"/>
      <w:bookmarkStart w:id="751" w:name="_Toc73976830"/>
      <w:bookmarkStart w:id="752" w:name="_Toc73977932"/>
      <w:bookmarkStart w:id="753" w:name="_3.3__"/>
      <w:bookmarkStart w:id="754" w:name="_Ref75964810"/>
      <w:bookmarkStart w:id="755" w:name="_Toc76030048"/>
      <w:bookmarkStart w:id="756" w:name="_Toc76035605"/>
      <w:bookmarkStart w:id="757" w:name="_Toc80632359"/>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Pr>
          <w:rFonts w:eastAsia="Calibri"/>
        </w:rPr>
        <w:lastRenderedPageBreak/>
        <w:t>3.3</w:t>
      </w:r>
      <w:r w:rsidR="00CC08EF">
        <w:rPr>
          <w:rFonts w:eastAsia="Calibri"/>
        </w:rPr>
        <w:tab/>
      </w:r>
      <w:r w:rsidR="007B3ED1" w:rsidRPr="00F31912">
        <w:rPr>
          <w:rFonts w:eastAsia="Calibri"/>
        </w:rPr>
        <w:t>Step 3C: Additional analys</w:t>
      </w:r>
      <w:r w:rsidR="007B3ED1">
        <w:rPr>
          <w:rFonts w:eastAsia="Calibri"/>
        </w:rPr>
        <w:t>e</w:t>
      </w:r>
      <w:r w:rsidR="007B3ED1" w:rsidRPr="00F31912">
        <w:rPr>
          <w:rFonts w:eastAsia="Calibri"/>
        </w:rPr>
        <w:t>s</w:t>
      </w:r>
      <w:bookmarkEnd w:id="754"/>
      <w:bookmarkEnd w:id="755"/>
      <w:bookmarkEnd w:id="756"/>
      <w:bookmarkEnd w:id="757"/>
      <w:r w:rsidR="007B3ED1">
        <w:rPr>
          <w:rFonts w:eastAsia="Calibri"/>
        </w:rPr>
        <w:t xml:space="preserve"> </w:t>
      </w:r>
    </w:p>
    <w:tbl>
      <w:tblPr>
        <w:tblStyle w:val="TableGrid"/>
        <w:tblW w:w="8562"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4536"/>
        <w:gridCol w:w="4026"/>
      </w:tblGrid>
      <w:tr w:rsidR="006774CC" w:rsidRPr="00F31912" w14:paraId="7D2EE103" w14:textId="77777777" w:rsidTr="00862744">
        <w:trPr>
          <w:trHeight w:val="457"/>
        </w:trPr>
        <w:tc>
          <w:tcPr>
            <w:tcW w:w="4536" w:type="dxa"/>
            <w:shd w:val="clear" w:color="auto" w:fill="E9F5F3"/>
          </w:tcPr>
          <w:p w14:paraId="4EE22044" w14:textId="57E07D23" w:rsidR="006774CC" w:rsidRPr="009A0AF4" w:rsidRDefault="006774CC" w:rsidP="00B24804">
            <w:pPr>
              <w:pStyle w:val="BodyText"/>
              <w:spacing w:line="270" w:lineRule="atLeast"/>
            </w:pPr>
            <w:r w:rsidRPr="009A0AF4">
              <w:rPr>
                <w:b/>
                <w:bCs/>
              </w:rPr>
              <w:t>Who:</w:t>
            </w:r>
            <w:r w:rsidRPr="009A0AF4">
              <w:t xml:space="preserve"> Core project team, technical reference group, subject matter experts, iwi/Māori, stakeholders</w:t>
            </w:r>
          </w:p>
        </w:tc>
        <w:tc>
          <w:tcPr>
            <w:tcW w:w="4026" w:type="dxa"/>
            <w:shd w:val="clear" w:color="auto" w:fill="E9F5F3"/>
          </w:tcPr>
          <w:p w14:paraId="1EBFECD3" w14:textId="36742FFF" w:rsidR="006774CC" w:rsidRPr="00F31912" w:rsidRDefault="006774CC" w:rsidP="00B24804">
            <w:pPr>
              <w:pStyle w:val="BodyText"/>
              <w:spacing w:line="270" w:lineRule="atLeast"/>
              <w:rPr>
                <w:rFonts w:eastAsia="Calibri"/>
              </w:rPr>
            </w:pPr>
            <w:r w:rsidRPr="00F31912">
              <w:rPr>
                <w:rFonts w:eastAsia="Calibri"/>
                <w:b/>
              </w:rPr>
              <w:t>Outputs:</w:t>
            </w:r>
            <w:r w:rsidRPr="00F31912">
              <w:rPr>
                <w:rFonts w:eastAsia="Calibri"/>
              </w:rPr>
              <w:t xml:space="preserve"> </w:t>
            </w:r>
            <w:r>
              <w:rPr>
                <w:rFonts w:eastAsia="Calibri"/>
              </w:rPr>
              <w:t>Consequence ratings, opportunities assessment, geospatial analysis</w:t>
            </w:r>
          </w:p>
        </w:tc>
      </w:tr>
      <w:tr w:rsidR="006774CC" w:rsidRPr="00F31912" w14:paraId="395F7A21" w14:textId="77777777" w:rsidTr="00862744">
        <w:trPr>
          <w:trHeight w:val="68"/>
        </w:trPr>
        <w:tc>
          <w:tcPr>
            <w:tcW w:w="8562" w:type="dxa"/>
            <w:gridSpan w:val="2"/>
            <w:shd w:val="clear" w:color="auto" w:fill="E9F5F3"/>
          </w:tcPr>
          <w:p w14:paraId="0A7B2DE6" w14:textId="256806B5" w:rsidR="006774CC" w:rsidRPr="00CC08EF" w:rsidRDefault="006774CC" w:rsidP="00B24804">
            <w:pPr>
              <w:pStyle w:val="BodyText"/>
              <w:spacing w:line="270" w:lineRule="atLeast"/>
              <w:rPr>
                <w:rFonts w:eastAsia="Calibri"/>
                <w:i/>
                <w:iCs/>
              </w:rPr>
            </w:pPr>
            <w:r w:rsidRPr="00CC08EF">
              <w:rPr>
                <w:rFonts w:eastAsia="Calibri"/>
                <w:b/>
                <w:i/>
                <w:iCs/>
              </w:rPr>
              <w:t>Summary:</w:t>
            </w:r>
            <w:r w:rsidRPr="00CC08EF">
              <w:rPr>
                <w:rFonts w:eastAsia="Calibri"/>
                <w:i/>
                <w:iCs/>
              </w:rPr>
              <w:t xml:space="preserve"> Optional analyses that can enhance your risk assessment relate to consequences, opportunities, and geospatial assessments, to aid in analysing and reporting risks.</w:t>
            </w:r>
            <w:r w:rsidR="00395368">
              <w:rPr>
                <w:rFonts w:eastAsia="Calibri"/>
                <w:i/>
                <w:iCs/>
              </w:rPr>
              <w:t xml:space="preserve"> </w:t>
            </w:r>
          </w:p>
        </w:tc>
      </w:tr>
    </w:tbl>
    <w:p w14:paraId="3FD22F7C" w14:textId="693962C1" w:rsidR="007B3ED1" w:rsidRPr="00F31912" w:rsidRDefault="007B3ED1" w:rsidP="00CC08EF">
      <w:pPr>
        <w:pStyle w:val="BodyText"/>
        <w:spacing w:before="240"/>
        <w:rPr>
          <w:rFonts w:eastAsia="Calibri"/>
          <w:bCs/>
        </w:rPr>
      </w:pPr>
      <w:r>
        <w:rPr>
          <w:rFonts w:eastAsia="Calibri"/>
        </w:rPr>
        <w:t>Th</w:t>
      </w:r>
      <w:r w:rsidR="00612F4A">
        <w:rPr>
          <w:rFonts w:eastAsia="Calibri"/>
        </w:rPr>
        <w:t xml:space="preserve">is section outlines three </w:t>
      </w:r>
      <w:r w:rsidR="00612F4A" w:rsidRPr="00CC08EF">
        <w:t>optional</w:t>
      </w:r>
      <w:r w:rsidR="00612F4A">
        <w:rPr>
          <w:rFonts w:eastAsia="Calibri"/>
        </w:rPr>
        <w:t xml:space="preserve"> assessments that can improve </w:t>
      </w:r>
      <w:r>
        <w:rPr>
          <w:rFonts w:eastAsia="Calibri"/>
        </w:rPr>
        <w:t>the risk ratings</w:t>
      </w:r>
      <w:r w:rsidRPr="00F74654">
        <w:rPr>
          <w:rFonts w:eastAsia="Calibri"/>
        </w:rPr>
        <w:t xml:space="preserve"> </w:t>
      </w:r>
      <w:r>
        <w:rPr>
          <w:rFonts w:eastAsia="Calibri"/>
        </w:rPr>
        <w:t xml:space="preserve">and </w:t>
      </w:r>
      <w:r w:rsidR="00C45182">
        <w:rPr>
          <w:rFonts w:eastAsia="Calibri"/>
        </w:rPr>
        <w:t>help prioritise</w:t>
      </w:r>
      <w:r w:rsidR="00612F4A">
        <w:rPr>
          <w:rFonts w:eastAsia="Calibri"/>
        </w:rPr>
        <w:t xml:space="preserve"> risks. </w:t>
      </w:r>
    </w:p>
    <w:p w14:paraId="2626C6DF" w14:textId="70BA6F24" w:rsidR="007B3ED1" w:rsidRDefault="004E22C8" w:rsidP="00506ECB">
      <w:pPr>
        <w:pStyle w:val="Heading3"/>
      </w:pPr>
      <w:bookmarkStart w:id="758" w:name="_Toc75892668"/>
      <w:bookmarkStart w:id="759" w:name="_Toc75936076"/>
      <w:bookmarkStart w:id="760" w:name="_Toc75972767"/>
      <w:bookmarkStart w:id="761" w:name="_Toc75973910"/>
      <w:bookmarkStart w:id="762" w:name="_Toc76019084"/>
      <w:bookmarkStart w:id="763" w:name="_Toc76019294"/>
      <w:bookmarkStart w:id="764" w:name="_Toc76022357"/>
      <w:bookmarkStart w:id="765" w:name="_Toc76026751"/>
      <w:bookmarkStart w:id="766" w:name="_Toc76029789"/>
      <w:bookmarkStart w:id="767" w:name="_Toc76030049"/>
      <w:bookmarkStart w:id="768" w:name="_3.3.1__"/>
      <w:bookmarkStart w:id="769" w:name="_Ref75972870"/>
      <w:bookmarkStart w:id="770" w:name="_Toc76030050"/>
      <w:bookmarkStart w:id="771" w:name="_Toc76035606"/>
      <w:bookmarkEnd w:id="758"/>
      <w:bookmarkEnd w:id="759"/>
      <w:bookmarkEnd w:id="760"/>
      <w:bookmarkEnd w:id="761"/>
      <w:bookmarkEnd w:id="762"/>
      <w:bookmarkEnd w:id="763"/>
      <w:bookmarkEnd w:id="764"/>
      <w:bookmarkEnd w:id="765"/>
      <w:bookmarkEnd w:id="766"/>
      <w:bookmarkEnd w:id="767"/>
      <w:bookmarkEnd w:id="768"/>
      <w:r>
        <w:t>3.3.1</w:t>
      </w:r>
      <w:r w:rsidR="00ED2A87">
        <w:tab/>
      </w:r>
      <w:r w:rsidR="007B3ED1" w:rsidRPr="00F31912">
        <w:t>Consequence rating (optional)</w:t>
      </w:r>
      <w:bookmarkEnd w:id="769"/>
      <w:bookmarkEnd w:id="770"/>
      <w:bookmarkEnd w:id="771"/>
    </w:p>
    <w:p w14:paraId="268434FA" w14:textId="343891E9" w:rsidR="008A4B7A" w:rsidRDefault="00505901" w:rsidP="00ED2A87">
      <w:pPr>
        <w:pStyle w:val="BodyText"/>
        <w:rPr>
          <w:rFonts w:eastAsia="Calibri"/>
        </w:rPr>
      </w:pPr>
      <w:r>
        <w:rPr>
          <w:rFonts w:eastAsia="Calibri"/>
        </w:rPr>
        <w:t>For</w:t>
      </w:r>
      <w:r w:rsidR="00241760">
        <w:rPr>
          <w:rFonts w:eastAsia="Calibri"/>
        </w:rPr>
        <w:t xml:space="preserve"> direct</w:t>
      </w:r>
      <w:r>
        <w:rPr>
          <w:rFonts w:eastAsia="Calibri"/>
        </w:rPr>
        <w:t xml:space="preserve"> and indirect</w:t>
      </w:r>
      <w:r w:rsidR="00241760">
        <w:rPr>
          <w:rFonts w:eastAsia="Calibri"/>
        </w:rPr>
        <w:t xml:space="preserve"> risks</w:t>
      </w:r>
      <w:r w:rsidR="007B3ED1" w:rsidRPr="00F31912">
        <w:rPr>
          <w:rFonts w:eastAsia="Calibri"/>
        </w:rPr>
        <w:t xml:space="preserve">, </w:t>
      </w:r>
      <w:r w:rsidR="00612F4A">
        <w:rPr>
          <w:rFonts w:eastAsia="Calibri"/>
        </w:rPr>
        <w:t xml:space="preserve">you can also assess </w:t>
      </w:r>
      <w:r w:rsidR="007B3ED1" w:rsidRPr="00F31912">
        <w:rPr>
          <w:rFonts w:eastAsia="Calibri"/>
        </w:rPr>
        <w:t>the</w:t>
      </w:r>
      <w:r w:rsidR="00612F4A">
        <w:rPr>
          <w:rFonts w:eastAsia="Calibri"/>
        </w:rPr>
        <w:t>ir</w:t>
      </w:r>
      <w:r w:rsidR="007B3ED1" w:rsidRPr="00F31912">
        <w:rPr>
          <w:rFonts w:eastAsia="Calibri"/>
        </w:rPr>
        <w:t xml:space="preserve"> </w:t>
      </w:r>
      <w:r w:rsidR="007B3ED1" w:rsidRPr="00F31912">
        <w:rPr>
          <w:rFonts w:eastAsia="Calibri"/>
          <w:i/>
          <w:iCs/>
        </w:rPr>
        <w:t>consequence</w:t>
      </w:r>
      <w:r w:rsidR="00517343">
        <w:rPr>
          <w:rFonts w:eastAsia="Calibri"/>
          <w:i/>
          <w:iCs/>
        </w:rPr>
        <w:t>s</w:t>
      </w:r>
      <w:r w:rsidR="007B3ED1" w:rsidRPr="00F31912">
        <w:rPr>
          <w:rFonts w:eastAsia="Calibri"/>
        </w:rPr>
        <w:t xml:space="preserve">. </w:t>
      </w:r>
      <w:r w:rsidR="00612F4A">
        <w:rPr>
          <w:rFonts w:eastAsia="Calibri"/>
        </w:rPr>
        <w:t>C</w:t>
      </w:r>
      <w:r w:rsidR="007B3ED1" w:rsidRPr="00F31912">
        <w:rPr>
          <w:rFonts w:eastAsia="Calibri"/>
        </w:rPr>
        <w:t>onsequence relates to</w:t>
      </w:r>
      <w:r w:rsidR="00B24804">
        <w:rPr>
          <w:rFonts w:eastAsia="Calibri"/>
        </w:rPr>
        <w:t> </w:t>
      </w:r>
      <w:r w:rsidR="00612F4A">
        <w:rPr>
          <w:rFonts w:eastAsia="Calibri"/>
        </w:rPr>
        <w:t>the</w:t>
      </w:r>
      <w:r w:rsidR="007B3ED1" w:rsidRPr="00F31912">
        <w:rPr>
          <w:rFonts w:eastAsia="Calibri"/>
        </w:rPr>
        <w:t xml:space="preserve"> importance</w:t>
      </w:r>
      <w:r w:rsidR="008D091D">
        <w:rPr>
          <w:rFonts w:eastAsia="Calibri"/>
        </w:rPr>
        <w:t>, significance,</w:t>
      </w:r>
      <w:r w:rsidR="007B3ED1" w:rsidRPr="00F31912">
        <w:rPr>
          <w:rFonts w:eastAsia="Calibri"/>
        </w:rPr>
        <w:t xml:space="preserve"> or </w:t>
      </w:r>
      <w:r w:rsidR="00612F4A">
        <w:rPr>
          <w:rFonts w:eastAsia="Calibri"/>
        </w:rPr>
        <w:t>value</w:t>
      </w:r>
      <w:r w:rsidR="007B3ED1" w:rsidRPr="00F31912">
        <w:rPr>
          <w:rFonts w:eastAsia="Calibri"/>
        </w:rPr>
        <w:t xml:space="preserve"> to communities, </w:t>
      </w:r>
      <w:r w:rsidR="004811E7">
        <w:rPr>
          <w:rFonts w:eastAsia="Calibri"/>
        </w:rPr>
        <w:t>i</w:t>
      </w:r>
      <w:r w:rsidR="007B3ED1" w:rsidRPr="00F31912">
        <w:rPr>
          <w:rFonts w:eastAsia="Calibri"/>
        </w:rPr>
        <w:t>wi</w:t>
      </w:r>
      <w:r w:rsidR="004811E7">
        <w:rPr>
          <w:rFonts w:eastAsia="Calibri"/>
        </w:rPr>
        <w:t>/</w:t>
      </w:r>
      <w:proofErr w:type="gramStart"/>
      <w:r w:rsidR="004811E7">
        <w:rPr>
          <w:rFonts w:eastAsia="Calibri"/>
        </w:rPr>
        <w:t>M</w:t>
      </w:r>
      <w:r w:rsidR="004811E7">
        <w:rPr>
          <w:rFonts w:eastAsia="Calibri" w:cs="Calibri"/>
        </w:rPr>
        <w:t>ā</w:t>
      </w:r>
      <w:r w:rsidR="004811E7">
        <w:rPr>
          <w:rFonts w:eastAsia="Calibri"/>
        </w:rPr>
        <w:t>ori</w:t>
      </w:r>
      <w:proofErr w:type="gramEnd"/>
      <w:r w:rsidR="007B3ED1" w:rsidRPr="00F31912">
        <w:rPr>
          <w:rFonts w:eastAsia="Calibri"/>
        </w:rPr>
        <w:t xml:space="preserve"> or other stakeholders.</w:t>
      </w:r>
    </w:p>
    <w:p w14:paraId="5D40980A" w14:textId="17EA4744" w:rsidR="00101C28" w:rsidRPr="00F31912" w:rsidRDefault="008A4B7A" w:rsidP="00ED2A87">
      <w:pPr>
        <w:pStyle w:val="BodyText"/>
        <w:rPr>
          <w:rFonts w:eastAsia="Calibri"/>
        </w:rPr>
      </w:pPr>
      <w:bookmarkStart w:id="772" w:name="_Hlk79741590"/>
      <w:r>
        <w:t xml:space="preserve">Often the risks identified through screening are, by virtue of being on the list, more consequential. </w:t>
      </w:r>
      <w:r w:rsidR="001C3DF9">
        <w:t xml:space="preserve">A comparative assessment of </w:t>
      </w:r>
      <w:r>
        <w:t>consequence for all risks may be difficult</w:t>
      </w:r>
      <w:r w:rsidR="002C25F1">
        <w:t>,</w:t>
      </w:r>
      <w:r>
        <w:t xml:space="preserve"> due</w:t>
      </w:r>
      <w:r w:rsidR="005B25B2">
        <w:t xml:space="preserve"> </w:t>
      </w:r>
      <w:r>
        <w:t>to</w:t>
      </w:r>
      <w:r w:rsidR="005B25B2">
        <w:t xml:space="preserve"> </w:t>
      </w:r>
      <w:r>
        <w:t xml:space="preserve">competing value judgements. It may be enough to base the assessment on the exposure and vulnerability rating alone (for direct risks). </w:t>
      </w:r>
      <w:bookmarkEnd w:id="772"/>
    </w:p>
    <w:p w14:paraId="77E3DFB0" w14:textId="1B4D5F60" w:rsidR="00E15EF5" w:rsidRPr="00E15EF5" w:rsidRDefault="00E15EF5" w:rsidP="00ED2A87">
      <w:pPr>
        <w:pStyle w:val="Heading4"/>
        <w:spacing w:after="120"/>
        <w:rPr>
          <w:rFonts w:eastAsia="Calibri"/>
        </w:rPr>
      </w:pPr>
      <w:r>
        <w:rPr>
          <w:rFonts w:eastAsia="Calibri"/>
        </w:rPr>
        <w:t>Examples</w:t>
      </w:r>
      <w:r w:rsidR="002C25F1">
        <w:rPr>
          <w:rFonts w:eastAsia="Calibri"/>
        </w:rPr>
        <w:t xml:space="preserve"> of consequence rating</w:t>
      </w:r>
    </w:p>
    <w:p w14:paraId="026585D5" w14:textId="128938DA" w:rsidR="00E15EF5" w:rsidRDefault="00863A09" w:rsidP="00977AD5">
      <w:pPr>
        <w:pStyle w:val="Bullet"/>
        <w:spacing w:after="100"/>
        <w:rPr>
          <w:rFonts w:eastAsia="Calibri"/>
        </w:rPr>
      </w:pPr>
      <w:r>
        <w:rPr>
          <w:rFonts w:eastAsia="Calibri"/>
        </w:rPr>
        <w:t>Table 13</w:t>
      </w:r>
      <w:r w:rsidR="007B3ED1" w:rsidRPr="00F31912">
        <w:rPr>
          <w:rFonts w:eastAsia="Calibri"/>
        </w:rPr>
        <w:t xml:space="preserve"> </w:t>
      </w:r>
      <w:r w:rsidR="00E15EF5">
        <w:rPr>
          <w:rFonts w:eastAsia="Calibri"/>
        </w:rPr>
        <w:t xml:space="preserve">lists </w:t>
      </w:r>
      <w:r w:rsidR="007B3ED1" w:rsidRPr="00F31912">
        <w:rPr>
          <w:rFonts w:eastAsia="Calibri"/>
        </w:rPr>
        <w:t xml:space="preserve">some factors that may be useful to distinguish levels of consequence. </w:t>
      </w:r>
    </w:p>
    <w:p w14:paraId="142F3BD3" w14:textId="3D8F5ADC" w:rsidR="00E15EF5" w:rsidRDefault="00E15EF5" w:rsidP="00977AD5">
      <w:pPr>
        <w:pStyle w:val="Bullet"/>
        <w:spacing w:after="100"/>
        <w:rPr>
          <w:rFonts w:eastAsia="Calibri"/>
        </w:rPr>
      </w:pPr>
      <w:r>
        <w:rPr>
          <w:rFonts w:eastAsia="Calibri"/>
        </w:rPr>
        <w:t xml:space="preserve">For a sample </w:t>
      </w:r>
      <w:r w:rsidR="007B3ED1" w:rsidRPr="00F31912">
        <w:rPr>
          <w:rFonts w:eastAsia="Calibri"/>
        </w:rPr>
        <w:t>consequence rating table</w:t>
      </w:r>
      <w:r>
        <w:rPr>
          <w:rFonts w:eastAsia="Calibri"/>
        </w:rPr>
        <w:t>, see</w:t>
      </w:r>
      <w:r w:rsidR="007B3ED1" w:rsidRPr="00F31912">
        <w:rPr>
          <w:rFonts w:eastAsia="Calibri"/>
        </w:rPr>
        <w:t xml:space="preserve"> </w:t>
      </w:r>
      <w:hyperlink w:anchor="_Appendix_E:_Example" w:history="1">
        <w:r w:rsidR="00101C28">
          <w:rPr>
            <w:rStyle w:val="Hyperlink"/>
            <w:rFonts w:eastAsia="Calibri"/>
          </w:rPr>
          <w:t>a</w:t>
        </w:r>
        <w:r w:rsidR="004811E7" w:rsidRPr="004811E7">
          <w:rPr>
            <w:rStyle w:val="Hyperlink"/>
            <w:rFonts w:eastAsia="Calibri"/>
          </w:rPr>
          <w:t>ppendix E</w:t>
        </w:r>
      </w:hyperlink>
      <w:r w:rsidRPr="00771CD7">
        <w:rPr>
          <w:rStyle w:val="Hyperlink"/>
          <w:rFonts w:eastAsia="Calibri"/>
          <w:color w:val="auto"/>
        </w:rPr>
        <w:t xml:space="preserve">. </w:t>
      </w:r>
    </w:p>
    <w:p w14:paraId="2AE2A90B" w14:textId="08B4B231" w:rsidR="00E15EF5" w:rsidRDefault="00E15EF5" w:rsidP="00977AD5">
      <w:pPr>
        <w:pStyle w:val="Bullet"/>
        <w:spacing w:after="100"/>
        <w:rPr>
          <w:rFonts w:eastAsia="Calibri"/>
        </w:rPr>
      </w:pPr>
      <w:r>
        <w:rPr>
          <w:rFonts w:eastAsia="Calibri"/>
        </w:rPr>
        <w:t xml:space="preserve">You can add a column for these ratings </w:t>
      </w:r>
      <w:r w:rsidR="009C4743">
        <w:rPr>
          <w:rFonts w:eastAsia="Calibri"/>
        </w:rPr>
        <w:t>in the spreadsheet</w:t>
      </w:r>
      <w:r>
        <w:rPr>
          <w:rFonts w:eastAsia="Calibri"/>
        </w:rPr>
        <w:t xml:space="preserve">. See </w:t>
      </w:r>
      <w:r w:rsidR="00132A01">
        <w:rPr>
          <w:rFonts w:eastAsia="Calibri"/>
        </w:rPr>
        <w:t>template</w:t>
      </w:r>
      <w:r>
        <w:rPr>
          <w:rFonts w:eastAsia="Calibri"/>
        </w:rPr>
        <w:t>,</w:t>
      </w:r>
      <w:r w:rsidR="00132A01">
        <w:rPr>
          <w:rFonts w:eastAsia="Calibri"/>
        </w:rPr>
        <w:t xml:space="preserve"> </w:t>
      </w:r>
      <w:hyperlink w:anchor="_Appendix_D:_Detailed" w:history="1">
        <w:r w:rsidR="00101C28">
          <w:rPr>
            <w:rStyle w:val="Hyperlink"/>
            <w:rFonts w:eastAsia="Calibri"/>
          </w:rPr>
          <w:t>a</w:t>
        </w:r>
        <w:r w:rsidR="00132A01" w:rsidRPr="003F55C5">
          <w:rPr>
            <w:rStyle w:val="Hyperlink"/>
            <w:rFonts w:eastAsia="Calibri"/>
          </w:rPr>
          <w:t>ppendix D</w:t>
        </w:r>
      </w:hyperlink>
      <w:r w:rsidR="009C4743">
        <w:rPr>
          <w:rFonts w:eastAsia="Calibri"/>
        </w:rPr>
        <w:t>.</w:t>
      </w:r>
      <w:r w:rsidR="00395368">
        <w:rPr>
          <w:rFonts w:eastAsia="Calibri"/>
        </w:rPr>
        <w:t xml:space="preserve"> </w:t>
      </w:r>
    </w:p>
    <w:p w14:paraId="2BB704FE" w14:textId="78DA98FA" w:rsidR="007B3ED1" w:rsidRPr="00F31912" w:rsidRDefault="002D5926" w:rsidP="00977AD5">
      <w:pPr>
        <w:pStyle w:val="BodyText"/>
        <w:spacing w:after="100"/>
        <w:rPr>
          <w:rFonts w:eastAsia="Calibri"/>
        </w:rPr>
      </w:pPr>
      <w:r>
        <w:rPr>
          <w:rFonts w:eastAsia="Calibri"/>
        </w:rPr>
        <w:t>Local government decision</w:t>
      </w:r>
      <w:r w:rsidR="002B2C42">
        <w:rPr>
          <w:rFonts w:eastAsia="Calibri"/>
        </w:rPr>
        <w:t>-</w:t>
      </w:r>
      <w:r w:rsidR="002B2C42" w:rsidRPr="00ED2A87">
        <w:t>makers</w:t>
      </w:r>
      <w:r w:rsidR="00D57EB4">
        <w:rPr>
          <w:rFonts w:eastAsia="Calibri"/>
        </w:rPr>
        <w:t xml:space="preserve"> </w:t>
      </w:r>
      <w:r w:rsidR="00582738">
        <w:rPr>
          <w:rFonts w:eastAsia="Calibri"/>
        </w:rPr>
        <w:t>could then use this information</w:t>
      </w:r>
      <w:r w:rsidR="009444DE">
        <w:rPr>
          <w:rFonts w:eastAsia="Calibri"/>
        </w:rPr>
        <w:t xml:space="preserve"> when </w:t>
      </w:r>
      <w:r w:rsidR="00E15EF5">
        <w:rPr>
          <w:rFonts w:eastAsia="Calibri"/>
        </w:rPr>
        <w:t xml:space="preserve">prioritising </w:t>
      </w:r>
      <w:r w:rsidR="009444DE">
        <w:rPr>
          <w:rFonts w:eastAsia="Calibri"/>
        </w:rPr>
        <w:t>risks</w:t>
      </w:r>
      <w:r w:rsidR="00AB0819">
        <w:rPr>
          <w:rFonts w:eastAsia="Calibri"/>
        </w:rPr>
        <w:t xml:space="preserve"> (</w:t>
      </w:r>
      <w:hyperlink w:anchor="_4.13.5__" w:history="1">
        <w:r w:rsidR="00101C28">
          <w:rPr>
            <w:rStyle w:val="Hyperlink"/>
            <w:rFonts w:eastAsia="Calibri"/>
          </w:rPr>
          <w:t>se</w:t>
        </w:r>
        <w:r w:rsidR="00E42FE9" w:rsidRPr="00E42FE9">
          <w:rPr>
            <w:rStyle w:val="Hyperlink"/>
            <w:rFonts w:eastAsia="Calibri"/>
          </w:rPr>
          <w:t xml:space="preserve">ction </w:t>
        </w:r>
        <w:r w:rsidR="000727AD">
          <w:rPr>
            <w:rStyle w:val="Hyperlink"/>
            <w:rFonts w:eastAsia="Calibri"/>
          </w:rPr>
          <w:t>4.1</w:t>
        </w:r>
        <w:r w:rsidR="00E15EF5">
          <w:rPr>
            <w:rStyle w:val="Hyperlink"/>
            <w:rFonts w:eastAsia="Calibri"/>
          </w:rPr>
          <w:t>,</w:t>
        </w:r>
        <w:r w:rsidR="00E42FE9" w:rsidRPr="00E42FE9">
          <w:rPr>
            <w:rStyle w:val="Hyperlink"/>
            <w:rFonts w:eastAsia="Calibri"/>
          </w:rPr>
          <w:t xml:space="preserve"> </w:t>
        </w:r>
        <w:r w:rsidR="00E15EF5">
          <w:rPr>
            <w:rStyle w:val="Hyperlink"/>
            <w:rFonts w:eastAsia="Calibri"/>
          </w:rPr>
          <w:t>s</w:t>
        </w:r>
        <w:r w:rsidR="00AB0819" w:rsidRPr="00E42FE9">
          <w:rPr>
            <w:rStyle w:val="Hyperlink"/>
            <w:rFonts w:eastAsia="Calibri"/>
          </w:rPr>
          <w:t xml:space="preserve">tep </w:t>
        </w:r>
        <w:r w:rsidR="000727AD">
          <w:rPr>
            <w:rStyle w:val="Hyperlink"/>
            <w:rFonts w:eastAsia="Calibri"/>
          </w:rPr>
          <w:t>4A</w:t>
        </w:r>
      </w:hyperlink>
      <w:r w:rsidR="00AB0819">
        <w:rPr>
          <w:rFonts w:eastAsia="Calibri"/>
        </w:rPr>
        <w:t>).</w:t>
      </w:r>
      <w:r w:rsidR="00395368">
        <w:rPr>
          <w:rFonts w:eastAsia="Calibri"/>
        </w:rPr>
        <w:t xml:space="preserve"> </w:t>
      </w:r>
    </w:p>
    <w:p w14:paraId="274757D2" w14:textId="1D7C2763" w:rsidR="007B3ED1" w:rsidRPr="00F31912" w:rsidRDefault="007B3ED1" w:rsidP="00A92AF2">
      <w:pPr>
        <w:pStyle w:val="Tableheading"/>
      </w:pPr>
      <w:bookmarkStart w:id="773" w:name="_Ref76024044"/>
      <w:bookmarkStart w:id="774" w:name="_Toc80632390"/>
      <w:r w:rsidRPr="00F31912">
        <w:t xml:space="preserve">Table </w:t>
      </w:r>
      <w:r>
        <w:fldChar w:fldCharType="begin"/>
      </w:r>
      <w:r>
        <w:instrText>SEQ Table \* ARABIC</w:instrText>
      </w:r>
      <w:r>
        <w:fldChar w:fldCharType="separate"/>
      </w:r>
      <w:r w:rsidR="00024B14">
        <w:rPr>
          <w:noProof/>
        </w:rPr>
        <w:t>13</w:t>
      </w:r>
      <w:r>
        <w:fldChar w:fldCharType="end"/>
      </w:r>
      <w:bookmarkEnd w:id="773"/>
      <w:r w:rsidRPr="00F31912">
        <w:t>:</w:t>
      </w:r>
      <w:r w:rsidRPr="00F31912">
        <w:tab/>
      </w:r>
      <w:r w:rsidR="00E15EF5">
        <w:t>F</w:t>
      </w:r>
      <w:r w:rsidRPr="00F31912">
        <w:t>actors that can influence consequences</w:t>
      </w:r>
      <w:bookmarkEnd w:id="774"/>
      <w:r w:rsidRPr="00F31912">
        <w:t xml:space="preserve"> </w:t>
      </w:r>
    </w:p>
    <w:tbl>
      <w:tblPr>
        <w:tblStyle w:val="MfEStyle"/>
        <w:tblW w:w="0" w:type="auto"/>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2112"/>
        <w:gridCol w:w="3347"/>
        <w:gridCol w:w="3016"/>
      </w:tblGrid>
      <w:tr w:rsidR="007B3ED1" w:rsidRPr="00F31912" w14:paraId="45D20453" w14:textId="77777777" w:rsidTr="001B6ADD">
        <w:trPr>
          <w:cnfStyle w:val="100000000000" w:firstRow="1" w:lastRow="0" w:firstColumn="0" w:lastColumn="0" w:oddVBand="0" w:evenVBand="0" w:oddHBand="0" w:evenHBand="0" w:firstRowFirstColumn="0" w:firstRowLastColumn="0" w:lastRowFirstColumn="0" w:lastRowLastColumn="0"/>
        </w:trPr>
        <w:tc>
          <w:tcPr>
            <w:tcW w:w="2112" w:type="dxa"/>
          </w:tcPr>
          <w:p w14:paraId="7700DB11" w14:textId="6981A21E" w:rsidR="007B3ED1" w:rsidRPr="007F5323" w:rsidRDefault="007B3ED1" w:rsidP="00977AD5">
            <w:pPr>
              <w:pStyle w:val="TableTextbold"/>
              <w:spacing w:before="40" w:after="40"/>
              <w:rPr>
                <w:b/>
              </w:rPr>
            </w:pPr>
            <w:r w:rsidRPr="007F5323">
              <w:rPr>
                <w:b/>
              </w:rPr>
              <w:t>Theme</w:t>
            </w:r>
            <w:r w:rsidR="00E15EF5">
              <w:rPr>
                <w:b/>
              </w:rPr>
              <w:t>/</w:t>
            </w:r>
            <w:r w:rsidRPr="007F5323">
              <w:rPr>
                <w:b/>
              </w:rPr>
              <w:t>element</w:t>
            </w:r>
            <w:r w:rsidR="00101C28">
              <w:rPr>
                <w:b/>
              </w:rPr>
              <w:t xml:space="preserve"> at</w:t>
            </w:r>
            <w:r w:rsidR="00101C28" w:rsidDel="006517DC">
              <w:rPr>
                <w:b/>
              </w:rPr>
              <w:t xml:space="preserve"> </w:t>
            </w:r>
            <w:r w:rsidR="00101C28">
              <w:rPr>
                <w:b/>
              </w:rPr>
              <w:t>risk</w:t>
            </w:r>
          </w:p>
        </w:tc>
        <w:tc>
          <w:tcPr>
            <w:tcW w:w="3347" w:type="dxa"/>
          </w:tcPr>
          <w:p w14:paraId="76E11BD3" w14:textId="77777777" w:rsidR="007B3ED1" w:rsidRPr="007F5323" w:rsidRDefault="007B3ED1" w:rsidP="00977AD5">
            <w:pPr>
              <w:pStyle w:val="TableTextbold"/>
              <w:spacing w:before="40" w:after="40"/>
              <w:rPr>
                <w:b/>
              </w:rPr>
            </w:pPr>
            <w:r w:rsidRPr="007F5323">
              <w:rPr>
                <w:b/>
              </w:rPr>
              <w:t>Higher consequence examples</w:t>
            </w:r>
          </w:p>
        </w:tc>
        <w:tc>
          <w:tcPr>
            <w:tcW w:w="3016" w:type="dxa"/>
          </w:tcPr>
          <w:p w14:paraId="34F56936" w14:textId="77777777" w:rsidR="007B3ED1" w:rsidRPr="007F5323" w:rsidRDefault="007B3ED1" w:rsidP="00977AD5">
            <w:pPr>
              <w:pStyle w:val="TableTextbold"/>
              <w:spacing w:before="40" w:after="40"/>
              <w:rPr>
                <w:b/>
              </w:rPr>
            </w:pPr>
            <w:r w:rsidRPr="007F5323">
              <w:rPr>
                <w:b/>
              </w:rPr>
              <w:t>Lower consequence examples</w:t>
            </w:r>
          </w:p>
        </w:tc>
      </w:tr>
      <w:tr w:rsidR="007B3ED1" w:rsidRPr="00F31912" w14:paraId="64F61FEB" w14:textId="77777777" w:rsidTr="001B6ADD">
        <w:trPr>
          <w:cnfStyle w:val="000000100000" w:firstRow="0" w:lastRow="0" w:firstColumn="0" w:lastColumn="0" w:oddVBand="0" w:evenVBand="0" w:oddHBand="1" w:evenHBand="0" w:firstRowFirstColumn="0" w:firstRowLastColumn="0" w:lastRowFirstColumn="0" w:lastRowLastColumn="0"/>
        </w:trPr>
        <w:tc>
          <w:tcPr>
            <w:tcW w:w="2112" w:type="dxa"/>
          </w:tcPr>
          <w:p w14:paraId="24FCB779" w14:textId="77777777" w:rsidR="007B3ED1" w:rsidRPr="00F31912" w:rsidRDefault="007B3ED1" w:rsidP="00977AD5">
            <w:pPr>
              <w:pStyle w:val="TableText"/>
              <w:spacing w:before="40" w:after="40"/>
            </w:pPr>
            <w:r w:rsidRPr="00F31912">
              <w:t>Infrastructure and built environment</w:t>
            </w:r>
          </w:p>
        </w:tc>
        <w:tc>
          <w:tcPr>
            <w:tcW w:w="3347" w:type="dxa"/>
          </w:tcPr>
          <w:p w14:paraId="0E177633" w14:textId="74FD2064" w:rsidR="007B3ED1" w:rsidRPr="00F31912" w:rsidRDefault="007B3ED1" w:rsidP="00977AD5">
            <w:pPr>
              <w:pStyle w:val="TableText"/>
              <w:spacing w:before="40" w:after="50"/>
            </w:pPr>
            <w:r w:rsidRPr="00F31912">
              <w:t>Elements of infrastructure systems or networks which are critical, as they serve large populations, or for other reasons (</w:t>
            </w:r>
            <w:proofErr w:type="spellStart"/>
            <w:r w:rsidR="002268F1">
              <w:t>eg</w:t>
            </w:r>
            <w:proofErr w:type="spellEnd"/>
            <w:r w:rsidR="002268F1">
              <w:t>,</w:t>
            </w:r>
            <w:r w:rsidR="00B1592E">
              <w:t xml:space="preserve"> </w:t>
            </w:r>
            <w:r w:rsidRPr="00F31912">
              <w:t>serve vulnerable communities)</w:t>
            </w:r>
          </w:p>
        </w:tc>
        <w:tc>
          <w:tcPr>
            <w:tcW w:w="3016" w:type="dxa"/>
          </w:tcPr>
          <w:p w14:paraId="351E42D1" w14:textId="77777777" w:rsidR="007B3ED1" w:rsidRPr="00F31912" w:rsidRDefault="007B3ED1" w:rsidP="00977AD5">
            <w:pPr>
              <w:pStyle w:val="TableText"/>
              <w:spacing w:before="40" w:after="40"/>
            </w:pPr>
            <w:r w:rsidRPr="00F31912">
              <w:t>Minor elements of infrastructure networks</w:t>
            </w:r>
          </w:p>
        </w:tc>
      </w:tr>
      <w:tr w:rsidR="007B3ED1" w:rsidRPr="00F31912" w14:paraId="0BF960EF" w14:textId="77777777" w:rsidTr="001B6ADD">
        <w:trPr>
          <w:cnfStyle w:val="000000010000" w:firstRow="0" w:lastRow="0" w:firstColumn="0" w:lastColumn="0" w:oddVBand="0" w:evenVBand="0" w:oddHBand="0" w:evenHBand="1" w:firstRowFirstColumn="0" w:firstRowLastColumn="0" w:lastRowFirstColumn="0" w:lastRowLastColumn="0"/>
        </w:trPr>
        <w:tc>
          <w:tcPr>
            <w:tcW w:w="2112" w:type="dxa"/>
          </w:tcPr>
          <w:p w14:paraId="51336BF6" w14:textId="77777777" w:rsidR="007B3ED1" w:rsidRPr="00F31912" w:rsidRDefault="007B3ED1" w:rsidP="00977AD5">
            <w:pPr>
              <w:pStyle w:val="TableText"/>
              <w:spacing w:before="40" w:after="40"/>
            </w:pPr>
            <w:r w:rsidRPr="00F31912">
              <w:t>Ecosystems and nature</w:t>
            </w:r>
          </w:p>
        </w:tc>
        <w:tc>
          <w:tcPr>
            <w:tcW w:w="3347" w:type="dxa"/>
          </w:tcPr>
          <w:p w14:paraId="3CC1A44B" w14:textId="1D7BCB55" w:rsidR="007B3ED1" w:rsidRPr="00F31912" w:rsidRDefault="007B3ED1" w:rsidP="00977AD5">
            <w:pPr>
              <w:pStyle w:val="TableText"/>
              <w:spacing w:before="40" w:after="40"/>
            </w:pPr>
            <w:r w:rsidRPr="00F31912">
              <w:t>Endangered, endemic</w:t>
            </w:r>
            <w:r w:rsidR="0082306A">
              <w:t>,</w:t>
            </w:r>
            <w:r w:rsidRPr="00F31912">
              <w:t xml:space="preserve"> or taonga species</w:t>
            </w:r>
          </w:p>
        </w:tc>
        <w:tc>
          <w:tcPr>
            <w:tcW w:w="3016" w:type="dxa"/>
          </w:tcPr>
          <w:p w14:paraId="6BC8A89C" w14:textId="77777777" w:rsidR="007B3ED1" w:rsidRPr="00F31912" w:rsidRDefault="007B3ED1" w:rsidP="00977AD5">
            <w:pPr>
              <w:pStyle w:val="TableText"/>
              <w:spacing w:before="40" w:after="40"/>
            </w:pPr>
            <w:r w:rsidRPr="00F31912">
              <w:t xml:space="preserve">Introduced species </w:t>
            </w:r>
          </w:p>
        </w:tc>
      </w:tr>
      <w:tr w:rsidR="007B3ED1" w:rsidRPr="00F31912" w14:paraId="10D830AA" w14:textId="77777777" w:rsidTr="001B6ADD">
        <w:trPr>
          <w:cnfStyle w:val="000000100000" w:firstRow="0" w:lastRow="0" w:firstColumn="0" w:lastColumn="0" w:oddVBand="0" w:evenVBand="0" w:oddHBand="1" w:evenHBand="0" w:firstRowFirstColumn="0" w:firstRowLastColumn="0" w:lastRowFirstColumn="0" w:lastRowLastColumn="0"/>
        </w:trPr>
        <w:tc>
          <w:tcPr>
            <w:tcW w:w="2112" w:type="dxa"/>
          </w:tcPr>
          <w:p w14:paraId="790878D4" w14:textId="77777777" w:rsidR="007B3ED1" w:rsidRPr="00F31912" w:rsidRDefault="007B3ED1" w:rsidP="00977AD5">
            <w:pPr>
              <w:pStyle w:val="TableText"/>
              <w:spacing w:before="40" w:after="40"/>
            </w:pPr>
            <w:r w:rsidRPr="00F31912">
              <w:t>Economic sectors</w:t>
            </w:r>
          </w:p>
        </w:tc>
        <w:tc>
          <w:tcPr>
            <w:tcW w:w="3347" w:type="dxa"/>
          </w:tcPr>
          <w:p w14:paraId="55104C35" w14:textId="77777777" w:rsidR="007B3ED1" w:rsidRPr="00F31912" w:rsidRDefault="007B3ED1" w:rsidP="00977AD5">
            <w:pPr>
              <w:pStyle w:val="TableText"/>
              <w:spacing w:before="40" w:after="50"/>
            </w:pPr>
            <w:r w:rsidRPr="00F31912">
              <w:t>Sectors which generate high levels of employment to a local economy</w:t>
            </w:r>
          </w:p>
        </w:tc>
        <w:tc>
          <w:tcPr>
            <w:tcW w:w="3016" w:type="dxa"/>
          </w:tcPr>
          <w:p w14:paraId="6D487C5F" w14:textId="348DFC1F" w:rsidR="007B3ED1" w:rsidRPr="00F31912" w:rsidRDefault="007B3ED1" w:rsidP="00977AD5">
            <w:pPr>
              <w:pStyle w:val="TableText"/>
              <w:spacing w:before="40" w:after="40"/>
            </w:pPr>
            <w:r w:rsidRPr="00F31912">
              <w:t>Sectors which generate low levels of employment in a local economy</w:t>
            </w:r>
          </w:p>
        </w:tc>
      </w:tr>
    </w:tbl>
    <w:p w14:paraId="4AE9E1EB" w14:textId="16D0CD4A" w:rsidR="00EE6E10" w:rsidRPr="00F31912" w:rsidRDefault="004E22C8" w:rsidP="00802B8B">
      <w:pPr>
        <w:pStyle w:val="Heading3"/>
        <w:spacing w:before="400"/>
        <w:rPr>
          <w:rFonts w:eastAsia="Calibri"/>
        </w:rPr>
      </w:pPr>
      <w:bookmarkStart w:id="775" w:name="_Ref76024579"/>
      <w:bookmarkStart w:id="776" w:name="_Toc76030054"/>
      <w:bookmarkStart w:id="777" w:name="_Toc76035609"/>
      <w:bookmarkStart w:id="778" w:name="_Ref74570570"/>
      <w:bookmarkStart w:id="779" w:name="_Toc74070355"/>
      <w:bookmarkStart w:id="780" w:name="_Ref74077829"/>
      <w:bookmarkStart w:id="781" w:name="_Ref74203383"/>
      <w:bookmarkStart w:id="782" w:name="_Ref74203401"/>
      <w:bookmarkStart w:id="783" w:name="_Toc74220858"/>
      <w:bookmarkStart w:id="784" w:name="_Toc74739547"/>
      <w:r>
        <w:rPr>
          <w:rFonts w:eastAsia="Calibri"/>
        </w:rPr>
        <w:t>3.3.2</w:t>
      </w:r>
      <w:r w:rsidR="00ED2A87">
        <w:rPr>
          <w:rFonts w:eastAsia="Calibri"/>
        </w:rPr>
        <w:tab/>
      </w:r>
      <w:r w:rsidR="00EE6E10" w:rsidRPr="00F31912">
        <w:rPr>
          <w:rFonts w:eastAsia="Calibri"/>
        </w:rPr>
        <w:t>Opportunities (optional)</w:t>
      </w:r>
      <w:bookmarkEnd w:id="775"/>
      <w:bookmarkEnd w:id="776"/>
      <w:bookmarkEnd w:id="777"/>
    </w:p>
    <w:p w14:paraId="119439B8" w14:textId="5570DA39" w:rsidR="00192811" w:rsidRDefault="001F0C5B" w:rsidP="00977AD5">
      <w:pPr>
        <w:pStyle w:val="BodyText"/>
        <w:spacing w:before="100" w:after="100"/>
        <w:rPr>
          <w:rFonts w:eastAsia="Calibri"/>
        </w:rPr>
      </w:pPr>
      <w:r w:rsidRPr="00F31912">
        <w:rPr>
          <w:rFonts w:eastAsia="Calibri"/>
        </w:rPr>
        <w:t xml:space="preserve">Climate change may </w:t>
      </w:r>
      <w:r w:rsidR="00192811">
        <w:rPr>
          <w:rFonts w:eastAsia="Calibri"/>
        </w:rPr>
        <w:t>present</w:t>
      </w:r>
      <w:r w:rsidRPr="00F31912">
        <w:rPr>
          <w:rFonts w:eastAsia="Calibri"/>
        </w:rPr>
        <w:t xml:space="preserve"> opportunities </w:t>
      </w:r>
      <w:r w:rsidR="00101C28">
        <w:rPr>
          <w:rFonts w:eastAsia="Calibri"/>
        </w:rPr>
        <w:t>that</w:t>
      </w:r>
      <w:r w:rsidR="00101C28" w:rsidRPr="00F31912">
        <w:rPr>
          <w:rFonts w:eastAsia="Calibri"/>
        </w:rPr>
        <w:t xml:space="preserve"> </w:t>
      </w:r>
      <w:r w:rsidRPr="00F31912">
        <w:rPr>
          <w:rFonts w:eastAsia="Calibri"/>
        </w:rPr>
        <w:t xml:space="preserve">lead to positive or beneficial outcomes. </w:t>
      </w:r>
      <w:r w:rsidR="005104DA">
        <w:rPr>
          <w:rFonts w:eastAsia="Calibri"/>
        </w:rPr>
        <w:t>There will be direct and indirect opportunities</w:t>
      </w:r>
      <w:r w:rsidR="00B31423">
        <w:rPr>
          <w:rFonts w:eastAsia="Calibri"/>
        </w:rPr>
        <w:t xml:space="preserve"> </w:t>
      </w:r>
      <w:r w:rsidR="00192811">
        <w:rPr>
          <w:rFonts w:eastAsia="Calibri"/>
        </w:rPr>
        <w:t>from</w:t>
      </w:r>
      <w:r w:rsidR="00B31423">
        <w:rPr>
          <w:rFonts w:eastAsia="Calibri"/>
        </w:rPr>
        <w:t xml:space="preserve"> mitigation and</w:t>
      </w:r>
      <w:r w:rsidR="00ED2A87">
        <w:rPr>
          <w:rFonts w:eastAsia="Calibri"/>
        </w:rPr>
        <w:t> </w:t>
      </w:r>
      <w:r w:rsidR="00B31423">
        <w:rPr>
          <w:rFonts w:eastAsia="Calibri"/>
        </w:rPr>
        <w:t>adap</w:t>
      </w:r>
      <w:r w:rsidR="00101C28">
        <w:rPr>
          <w:rFonts w:eastAsia="Calibri"/>
        </w:rPr>
        <w:t>t</w:t>
      </w:r>
      <w:r w:rsidR="00B31423">
        <w:rPr>
          <w:rFonts w:eastAsia="Calibri"/>
        </w:rPr>
        <w:t>ation</w:t>
      </w:r>
      <w:r w:rsidR="004E77D1">
        <w:rPr>
          <w:rFonts w:eastAsia="Calibri"/>
        </w:rPr>
        <w:t xml:space="preserve">. </w:t>
      </w:r>
    </w:p>
    <w:p w14:paraId="6CC26DDD" w14:textId="09C258AA" w:rsidR="00971FF7" w:rsidRDefault="00971FF7" w:rsidP="00977AD5">
      <w:pPr>
        <w:pStyle w:val="BodyText"/>
        <w:spacing w:before="100" w:after="100"/>
        <w:rPr>
          <w:rFonts w:eastAsia="Calibri"/>
        </w:rPr>
      </w:pPr>
      <w:r>
        <w:rPr>
          <w:rFonts w:eastAsia="Calibri"/>
        </w:rPr>
        <w:t>D</w:t>
      </w:r>
      <w:r w:rsidR="004E77D1">
        <w:rPr>
          <w:rFonts w:eastAsia="Calibri"/>
        </w:rPr>
        <w:t xml:space="preserve">irect opportunities </w:t>
      </w:r>
      <w:r w:rsidR="004D4B19">
        <w:rPr>
          <w:rFonts w:eastAsia="Calibri"/>
        </w:rPr>
        <w:t>relate to the change in climate</w:t>
      </w:r>
      <w:r w:rsidR="00537E37">
        <w:rPr>
          <w:rFonts w:eastAsia="Calibri"/>
        </w:rPr>
        <w:t xml:space="preserve"> –</w:t>
      </w:r>
      <w:r w:rsidR="004D4B19">
        <w:rPr>
          <w:rFonts w:eastAsia="Calibri"/>
        </w:rPr>
        <w:t xml:space="preserve"> </w:t>
      </w:r>
      <w:r>
        <w:rPr>
          <w:rFonts w:eastAsia="Calibri"/>
        </w:rPr>
        <w:t xml:space="preserve">such as growing </w:t>
      </w:r>
      <w:r w:rsidR="00D73B32">
        <w:rPr>
          <w:rFonts w:eastAsia="Calibri"/>
        </w:rPr>
        <w:t>new</w:t>
      </w:r>
      <w:r w:rsidR="00A26C34">
        <w:rPr>
          <w:rFonts w:eastAsia="Calibri"/>
        </w:rPr>
        <w:t xml:space="preserve"> crops</w:t>
      </w:r>
      <w:r>
        <w:rPr>
          <w:rFonts w:eastAsia="Calibri"/>
        </w:rPr>
        <w:t>,</w:t>
      </w:r>
      <w:r w:rsidR="004C04FD">
        <w:rPr>
          <w:rFonts w:eastAsia="Calibri"/>
        </w:rPr>
        <w:t xml:space="preserve"> and</w:t>
      </w:r>
      <w:r w:rsidR="00D360F9">
        <w:rPr>
          <w:rFonts w:eastAsia="Calibri"/>
        </w:rPr>
        <w:t xml:space="preserve"> </w:t>
      </w:r>
      <w:r>
        <w:rPr>
          <w:rFonts w:eastAsia="Calibri"/>
        </w:rPr>
        <w:t>cheaper</w:t>
      </w:r>
      <w:r w:rsidR="0082306A">
        <w:rPr>
          <w:rFonts w:eastAsia="Calibri"/>
        </w:rPr>
        <w:t xml:space="preserve"> </w:t>
      </w:r>
      <w:r>
        <w:rPr>
          <w:rFonts w:eastAsia="Calibri"/>
        </w:rPr>
        <w:t>home heating</w:t>
      </w:r>
      <w:r w:rsidR="00A26C34">
        <w:rPr>
          <w:rFonts w:eastAsia="Calibri"/>
        </w:rPr>
        <w:t xml:space="preserve">. </w:t>
      </w:r>
    </w:p>
    <w:p w14:paraId="348BF5CB" w14:textId="29B77531" w:rsidR="001F0C5B" w:rsidRDefault="00971FF7" w:rsidP="00977AD5">
      <w:pPr>
        <w:pStyle w:val="BodyText"/>
        <w:spacing w:before="100" w:after="100"/>
        <w:rPr>
          <w:rFonts w:eastAsia="Calibri"/>
        </w:rPr>
      </w:pPr>
      <w:r>
        <w:rPr>
          <w:rFonts w:eastAsia="Calibri"/>
        </w:rPr>
        <w:t>I</w:t>
      </w:r>
      <w:r w:rsidR="00A26C34">
        <w:rPr>
          <w:rFonts w:eastAsia="Calibri"/>
        </w:rPr>
        <w:t>ndirect opportunities</w:t>
      </w:r>
      <w:r w:rsidR="004D4B19">
        <w:rPr>
          <w:rFonts w:eastAsia="Calibri"/>
        </w:rPr>
        <w:t xml:space="preserve"> relate to</w:t>
      </w:r>
      <w:r w:rsidR="00A26C34">
        <w:rPr>
          <w:rFonts w:eastAsia="Calibri"/>
        </w:rPr>
        <w:t xml:space="preserve"> </w:t>
      </w:r>
      <w:r w:rsidR="004D4B19">
        <w:rPr>
          <w:rFonts w:eastAsia="Calibri"/>
        </w:rPr>
        <w:t xml:space="preserve">adaptation or </w:t>
      </w:r>
      <w:r>
        <w:rPr>
          <w:rFonts w:eastAsia="Calibri"/>
        </w:rPr>
        <w:t>to emission-lowering efforts (</w:t>
      </w:r>
      <w:r w:rsidR="00F83E36">
        <w:rPr>
          <w:rFonts w:eastAsia="Calibri"/>
        </w:rPr>
        <w:t>table 14</w:t>
      </w:r>
      <w:r>
        <w:rPr>
          <w:rFonts w:eastAsia="Calibri"/>
        </w:rPr>
        <w:t>)</w:t>
      </w:r>
      <w:r w:rsidR="00A26C34">
        <w:rPr>
          <w:rFonts w:eastAsia="Calibri"/>
        </w:rPr>
        <w:t>.</w:t>
      </w:r>
      <w:r w:rsidR="00395368">
        <w:rPr>
          <w:rFonts w:eastAsia="Calibri"/>
        </w:rPr>
        <w:t xml:space="preserve"> </w:t>
      </w:r>
    </w:p>
    <w:p w14:paraId="1B6575EA" w14:textId="75160C22" w:rsidR="00FF2880" w:rsidRDefault="004C770F" w:rsidP="00977AD5">
      <w:pPr>
        <w:pStyle w:val="BodyText"/>
        <w:spacing w:before="100" w:after="100"/>
        <w:rPr>
          <w:rFonts w:eastAsia="Calibri"/>
        </w:rPr>
      </w:pPr>
      <w:r>
        <w:rPr>
          <w:rFonts w:eastAsia="Calibri"/>
        </w:rPr>
        <w:lastRenderedPageBreak/>
        <w:t>Your</w:t>
      </w:r>
      <w:r w:rsidRPr="00F31912">
        <w:rPr>
          <w:rFonts w:eastAsia="Calibri"/>
        </w:rPr>
        <w:t xml:space="preserve"> </w:t>
      </w:r>
      <w:r w:rsidR="00FF2880" w:rsidRPr="00F31912">
        <w:rPr>
          <w:rFonts w:eastAsia="Calibri"/>
        </w:rPr>
        <w:t>assessment should collate the credible</w:t>
      </w:r>
      <w:r>
        <w:rPr>
          <w:rFonts w:eastAsia="Calibri"/>
        </w:rPr>
        <w:t>, positive</w:t>
      </w:r>
      <w:r w:rsidR="00FF2880" w:rsidRPr="00F31912">
        <w:rPr>
          <w:rFonts w:eastAsia="Calibri"/>
        </w:rPr>
        <w:t xml:space="preserve"> opportunities from a warmer climate</w:t>
      </w:r>
      <w:r>
        <w:rPr>
          <w:rFonts w:eastAsia="Calibri"/>
        </w:rPr>
        <w:t>,</w:t>
      </w:r>
      <w:r w:rsidR="00FF2880" w:rsidRPr="00F31912">
        <w:rPr>
          <w:rFonts w:eastAsia="Calibri"/>
        </w:rPr>
        <w:t xml:space="preserve"> for</w:t>
      </w:r>
      <w:r w:rsidR="00977AD5">
        <w:rPr>
          <w:rFonts w:eastAsia="Calibri"/>
        </w:rPr>
        <w:t> </w:t>
      </w:r>
      <w:r>
        <w:rPr>
          <w:rFonts w:eastAsia="Calibri"/>
        </w:rPr>
        <w:t>a</w:t>
      </w:r>
      <w:r w:rsidR="00FF2880" w:rsidRPr="00F31912">
        <w:rPr>
          <w:rFonts w:eastAsia="Calibri"/>
        </w:rPr>
        <w:t xml:space="preserve"> theme or sector</w:t>
      </w:r>
      <w:r>
        <w:rPr>
          <w:rFonts w:eastAsia="Calibri"/>
        </w:rPr>
        <w:t>.</w:t>
      </w:r>
      <w:r w:rsidR="00FF2880" w:rsidRPr="00F31912">
        <w:rPr>
          <w:rFonts w:eastAsia="Calibri"/>
        </w:rPr>
        <w:t xml:space="preserve"> </w:t>
      </w:r>
    </w:p>
    <w:p w14:paraId="5650D19B" w14:textId="215AD5E0" w:rsidR="0065054B" w:rsidRPr="00B31423" w:rsidRDefault="0065054B" w:rsidP="00977AD5">
      <w:pPr>
        <w:pStyle w:val="BodyText"/>
        <w:spacing w:before="100" w:after="100"/>
        <w:rPr>
          <w:rFonts w:eastAsia="Calibri"/>
        </w:rPr>
      </w:pPr>
      <w:r>
        <w:rPr>
          <w:rFonts w:eastAsia="Calibri"/>
        </w:rPr>
        <w:t xml:space="preserve">Document your analysis </w:t>
      </w:r>
      <w:r w:rsidRPr="00F31912">
        <w:rPr>
          <w:rFonts w:eastAsia="Calibri"/>
        </w:rPr>
        <w:t>clearly in reporting.</w:t>
      </w:r>
    </w:p>
    <w:p w14:paraId="0913C89F" w14:textId="226A45DE" w:rsidR="00DF5D42" w:rsidRDefault="00DF5D42" w:rsidP="00A92AF2">
      <w:pPr>
        <w:pStyle w:val="Tableheading"/>
      </w:pPr>
      <w:bookmarkStart w:id="785" w:name="_Ref77175806"/>
      <w:bookmarkStart w:id="786" w:name="_Toc80632391"/>
      <w:r>
        <w:t xml:space="preserve">Table </w:t>
      </w:r>
      <w:r>
        <w:fldChar w:fldCharType="begin"/>
      </w:r>
      <w:r>
        <w:instrText>SEQ Table \* ARABIC</w:instrText>
      </w:r>
      <w:r>
        <w:fldChar w:fldCharType="separate"/>
      </w:r>
      <w:r w:rsidR="00024B14">
        <w:rPr>
          <w:noProof/>
        </w:rPr>
        <w:t>14</w:t>
      </w:r>
      <w:r>
        <w:fldChar w:fldCharType="end"/>
      </w:r>
      <w:bookmarkEnd w:id="785"/>
      <w:r w:rsidR="00D94671">
        <w:t>:</w:t>
      </w:r>
      <w:r w:rsidR="00756679">
        <w:t xml:space="preserve"> </w:t>
      </w:r>
      <w:r w:rsidR="00217589">
        <w:tab/>
      </w:r>
      <w:r w:rsidR="00756679">
        <w:t>Examples of o</w:t>
      </w:r>
      <w:r>
        <w:t xml:space="preserve">pportunities </w:t>
      </w:r>
      <w:r w:rsidR="00EF3E89">
        <w:t>in various sectors</w:t>
      </w:r>
      <w:bookmarkEnd w:id="786"/>
    </w:p>
    <w:tbl>
      <w:tblPr>
        <w:tblStyle w:val="MfEStyle"/>
        <w:tblW w:w="8505" w:type="dxa"/>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545"/>
        <w:gridCol w:w="6960"/>
      </w:tblGrid>
      <w:tr w:rsidR="00701336" w:rsidRPr="006B77BB" w14:paraId="6CC6932F" w14:textId="77777777" w:rsidTr="001B6ADD">
        <w:trPr>
          <w:cnfStyle w:val="100000000000" w:firstRow="1" w:lastRow="0" w:firstColumn="0" w:lastColumn="0" w:oddVBand="0" w:evenVBand="0" w:oddHBand="0" w:evenHBand="0" w:firstRowFirstColumn="0" w:firstRowLastColumn="0" w:lastRowFirstColumn="0" w:lastRowLastColumn="0"/>
          <w:tblHeader/>
        </w:trPr>
        <w:tc>
          <w:tcPr>
            <w:tcW w:w="1545" w:type="dxa"/>
          </w:tcPr>
          <w:p w14:paraId="579D7016" w14:textId="5EBB2961" w:rsidR="00701336" w:rsidRPr="00A92AF2" w:rsidRDefault="00DF5D42" w:rsidP="00977AD5">
            <w:pPr>
              <w:pStyle w:val="TableTextbold"/>
              <w:spacing w:before="40" w:after="40"/>
              <w:rPr>
                <w:b/>
              </w:rPr>
            </w:pPr>
            <w:r w:rsidRPr="00A92AF2">
              <w:rPr>
                <w:b/>
              </w:rPr>
              <w:t>Sector</w:t>
            </w:r>
            <w:r w:rsidR="00701336" w:rsidRPr="00A92AF2">
              <w:rPr>
                <w:b/>
              </w:rPr>
              <w:t xml:space="preserve"> </w:t>
            </w:r>
          </w:p>
        </w:tc>
        <w:tc>
          <w:tcPr>
            <w:tcW w:w="6960" w:type="dxa"/>
          </w:tcPr>
          <w:p w14:paraId="4DE1DC20" w14:textId="4D2F5963" w:rsidR="00701336" w:rsidRPr="00A92AF2" w:rsidRDefault="00DF5D42" w:rsidP="00977AD5">
            <w:pPr>
              <w:pStyle w:val="TableTextbold"/>
              <w:spacing w:before="40" w:after="40"/>
              <w:rPr>
                <w:b/>
              </w:rPr>
            </w:pPr>
            <w:r w:rsidRPr="00A92AF2">
              <w:rPr>
                <w:b/>
              </w:rPr>
              <w:t>Opportunities</w:t>
            </w:r>
          </w:p>
        </w:tc>
      </w:tr>
      <w:tr w:rsidR="00701336" w:rsidRPr="006B77BB" w14:paraId="5CA61F75" w14:textId="77777777" w:rsidTr="001B6ADD">
        <w:trPr>
          <w:cnfStyle w:val="000000100000" w:firstRow="0" w:lastRow="0" w:firstColumn="0" w:lastColumn="0" w:oddVBand="0" w:evenVBand="0" w:oddHBand="1" w:evenHBand="0" w:firstRowFirstColumn="0" w:firstRowLastColumn="0" w:lastRowFirstColumn="0" w:lastRowLastColumn="0"/>
        </w:trPr>
        <w:tc>
          <w:tcPr>
            <w:tcW w:w="1545" w:type="dxa"/>
          </w:tcPr>
          <w:p w14:paraId="190970EE" w14:textId="16FE9A88" w:rsidR="00701336" w:rsidRPr="006B77BB" w:rsidRDefault="00DF5D42" w:rsidP="00977AD5">
            <w:pPr>
              <w:pStyle w:val="TableText"/>
              <w:spacing w:before="40" w:after="40"/>
            </w:pPr>
            <w:r>
              <w:t>Agriculture</w:t>
            </w:r>
          </w:p>
        </w:tc>
        <w:tc>
          <w:tcPr>
            <w:tcW w:w="6960" w:type="dxa"/>
          </w:tcPr>
          <w:p w14:paraId="0EA30CDA" w14:textId="7BDC239F" w:rsidR="00701336" w:rsidRDefault="00A574D8" w:rsidP="004D322B">
            <w:pPr>
              <w:pStyle w:val="TableBullet"/>
              <w:spacing w:before="40" w:after="20"/>
            </w:pPr>
            <w:r>
              <w:t>Climate-resilien</w:t>
            </w:r>
            <w:r w:rsidR="00101C28">
              <w:t>ce</w:t>
            </w:r>
            <w:r>
              <w:t xml:space="preserve"> (</w:t>
            </w:r>
            <w:proofErr w:type="spellStart"/>
            <w:r w:rsidR="002268F1">
              <w:t>eg</w:t>
            </w:r>
            <w:proofErr w:type="spellEnd"/>
            <w:r w:rsidR="002268F1">
              <w:t>,</w:t>
            </w:r>
            <w:r w:rsidR="00B1592E">
              <w:t xml:space="preserve"> </w:t>
            </w:r>
            <w:r>
              <w:t>drought-resistant seeds)</w:t>
            </w:r>
          </w:p>
          <w:p w14:paraId="6A7208A6" w14:textId="77777777" w:rsidR="00A574D8" w:rsidRDefault="00A574D8" w:rsidP="004D322B">
            <w:pPr>
              <w:pStyle w:val="TableBullet"/>
              <w:spacing w:after="20"/>
            </w:pPr>
            <w:r>
              <w:t>Water-saving irrigation systems</w:t>
            </w:r>
          </w:p>
          <w:p w14:paraId="1A3E21DF" w14:textId="025B6E60" w:rsidR="00A574D8" w:rsidRPr="006B77BB" w:rsidRDefault="000E0435" w:rsidP="00977AD5">
            <w:pPr>
              <w:pStyle w:val="TableBullet"/>
              <w:spacing w:after="40"/>
            </w:pPr>
            <w:r>
              <w:t>Weather risk insurance, crop insurance</w:t>
            </w:r>
            <w:r w:rsidR="00CE57DD">
              <w:t>,</w:t>
            </w:r>
            <w:r>
              <w:t xml:space="preserve"> and other insurance products</w:t>
            </w:r>
          </w:p>
        </w:tc>
      </w:tr>
      <w:tr w:rsidR="00701336" w:rsidRPr="006B77BB" w14:paraId="1DB907F1" w14:textId="77777777" w:rsidTr="001B6ADD">
        <w:trPr>
          <w:cnfStyle w:val="000000010000" w:firstRow="0" w:lastRow="0" w:firstColumn="0" w:lastColumn="0" w:oddVBand="0" w:evenVBand="0" w:oddHBand="0" w:evenHBand="1" w:firstRowFirstColumn="0" w:firstRowLastColumn="0" w:lastRowFirstColumn="0" w:lastRowLastColumn="0"/>
        </w:trPr>
        <w:tc>
          <w:tcPr>
            <w:tcW w:w="1545" w:type="dxa"/>
          </w:tcPr>
          <w:p w14:paraId="6C11B53A" w14:textId="65709D4A" w:rsidR="00701336" w:rsidRPr="006B77BB" w:rsidRDefault="00DF5D42" w:rsidP="00977AD5">
            <w:pPr>
              <w:pStyle w:val="TableText"/>
              <w:spacing w:before="40" w:after="40"/>
            </w:pPr>
            <w:r>
              <w:t xml:space="preserve">Water </w:t>
            </w:r>
            <w:r w:rsidR="00CE57DD">
              <w:t>m</w:t>
            </w:r>
            <w:r>
              <w:t>anagement</w:t>
            </w:r>
          </w:p>
        </w:tc>
        <w:tc>
          <w:tcPr>
            <w:tcW w:w="6960" w:type="dxa"/>
          </w:tcPr>
          <w:p w14:paraId="24518B88" w14:textId="505C8572" w:rsidR="00701336" w:rsidRDefault="00530BAE" w:rsidP="00977AD5">
            <w:pPr>
              <w:pStyle w:val="TableBullet"/>
              <w:spacing w:before="40" w:after="40"/>
            </w:pPr>
            <w:r>
              <w:t>Advanced water management technologies (</w:t>
            </w:r>
            <w:proofErr w:type="spellStart"/>
            <w:r w:rsidR="002268F1">
              <w:t>eg</w:t>
            </w:r>
            <w:proofErr w:type="spellEnd"/>
            <w:r w:rsidR="002268F1">
              <w:t>,</w:t>
            </w:r>
            <w:r w:rsidR="00B1592E">
              <w:t xml:space="preserve"> </w:t>
            </w:r>
            <w:r>
              <w:t>desalination)</w:t>
            </w:r>
          </w:p>
          <w:p w14:paraId="7E625738" w14:textId="0878377D" w:rsidR="00BF4E39" w:rsidRPr="006B77BB" w:rsidRDefault="00530BAE" w:rsidP="004D322B">
            <w:pPr>
              <w:pStyle w:val="TableBullet"/>
              <w:spacing w:after="20"/>
            </w:pPr>
            <w:r>
              <w:t>Drainage systems that cope with extreme weather</w:t>
            </w:r>
            <w:r w:rsidR="00BF4E39">
              <w:t xml:space="preserve"> </w:t>
            </w:r>
          </w:p>
        </w:tc>
      </w:tr>
      <w:tr w:rsidR="00701336" w:rsidRPr="006B77BB" w14:paraId="027D19F0" w14:textId="77777777" w:rsidTr="001B6ADD">
        <w:trPr>
          <w:cnfStyle w:val="000000100000" w:firstRow="0" w:lastRow="0" w:firstColumn="0" w:lastColumn="0" w:oddVBand="0" w:evenVBand="0" w:oddHBand="1" w:evenHBand="0" w:firstRowFirstColumn="0" w:firstRowLastColumn="0" w:lastRowFirstColumn="0" w:lastRowLastColumn="0"/>
        </w:trPr>
        <w:tc>
          <w:tcPr>
            <w:tcW w:w="1545" w:type="dxa"/>
          </w:tcPr>
          <w:p w14:paraId="5E72611F" w14:textId="490A7D70" w:rsidR="00701336" w:rsidRPr="00977AD5" w:rsidRDefault="00EE4254" w:rsidP="00977AD5">
            <w:pPr>
              <w:pStyle w:val="TableText"/>
              <w:spacing w:before="40" w:after="40"/>
            </w:pPr>
            <w:r>
              <w:t>Solid waste</w:t>
            </w:r>
          </w:p>
        </w:tc>
        <w:tc>
          <w:tcPr>
            <w:tcW w:w="6960" w:type="dxa"/>
          </w:tcPr>
          <w:p w14:paraId="382A2AF9" w14:textId="77777777" w:rsidR="00701336" w:rsidRDefault="00EE4254" w:rsidP="004D322B">
            <w:pPr>
              <w:pStyle w:val="TableBullet"/>
              <w:keepNext/>
              <w:spacing w:before="40" w:after="20"/>
            </w:pPr>
            <w:r>
              <w:t xml:space="preserve">Advanced waste-to-energy </w:t>
            </w:r>
            <w:r w:rsidR="002C208D">
              <w:t>technology</w:t>
            </w:r>
          </w:p>
          <w:p w14:paraId="6504C16B" w14:textId="12FF97B4" w:rsidR="002C208D" w:rsidRPr="006B77BB" w:rsidRDefault="0065054B" w:rsidP="00977AD5">
            <w:pPr>
              <w:pStyle w:val="TableBullet"/>
              <w:keepNext/>
              <w:spacing w:after="40"/>
            </w:pPr>
            <w:r>
              <w:t xml:space="preserve">More recycling of </w:t>
            </w:r>
            <w:r w:rsidR="002C208D">
              <w:t xml:space="preserve">building material </w:t>
            </w:r>
          </w:p>
        </w:tc>
      </w:tr>
      <w:tr w:rsidR="003061F2" w:rsidRPr="006B77BB" w14:paraId="0B99AF24" w14:textId="77777777" w:rsidTr="001B6ADD">
        <w:trPr>
          <w:cnfStyle w:val="000000010000" w:firstRow="0" w:lastRow="0" w:firstColumn="0" w:lastColumn="0" w:oddVBand="0" w:evenVBand="0" w:oddHBand="0" w:evenHBand="1" w:firstRowFirstColumn="0" w:firstRowLastColumn="0" w:lastRowFirstColumn="0" w:lastRowLastColumn="0"/>
        </w:trPr>
        <w:tc>
          <w:tcPr>
            <w:tcW w:w="1545" w:type="dxa"/>
          </w:tcPr>
          <w:p w14:paraId="1F81DDFF" w14:textId="5E2D4C09" w:rsidR="003061F2" w:rsidRDefault="003061F2" w:rsidP="00977AD5">
            <w:pPr>
              <w:pStyle w:val="TableText"/>
              <w:spacing w:before="40" w:after="40"/>
            </w:pPr>
            <w:r>
              <w:t>Construction</w:t>
            </w:r>
          </w:p>
        </w:tc>
        <w:tc>
          <w:tcPr>
            <w:tcW w:w="6960" w:type="dxa"/>
          </w:tcPr>
          <w:p w14:paraId="56B6E84E" w14:textId="77777777" w:rsidR="003061F2" w:rsidRDefault="003061F2" w:rsidP="004D322B">
            <w:pPr>
              <w:pStyle w:val="TableBullet"/>
              <w:spacing w:before="40" w:after="20"/>
            </w:pPr>
            <w:r>
              <w:t>Resilient buildings</w:t>
            </w:r>
          </w:p>
          <w:p w14:paraId="542E344F" w14:textId="54F3CDB6" w:rsidR="00105F0D" w:rsidRDefault="00105F0D" w:rsidP="00977AD5">
            <w:pPr>
              <w:pStyle w:val="TableBullet"/>
              <w:spacing w:after="40"/>
            </w:pPr>
            <w:r>
              <w:t>Resilient construction methods and materials</w:t>
            </w:r>
          </w:p>
        </w:tc>
      </w:tr>
      <w:tr w:rsidR="008544CE" w:rsidRPr="006B77BB" w14:paraId="5D55BFB4" w14:textId="77777777" w:rsidTr="001B6ADD">
        <w:trPr>
          <w:cnfStyle w:val="000000100000" w:firstRow="0" w:lastRow="0" w:firstColumn="0" w:lastColumn="0" w:oddVBand="0" w:evenVBand="0" w:oddHBand="1" w:evenHBand="0" w:firstRowFirstColumn="0" w:firstRowLastColumn="0" w:lastRowFirstColumn="0" w:lastRowLastColumn="0"/>
        </w:trPr>
        <w:tc>
          <w:tcPr>
            <w:tcW w:w="1545" w:type="dxa"/>
          </w:tcPr>
          <w:p w14:paraId="270103C5" w14:textId="3AEF33DA" w:rsidR="008544CE" w:rsidRDefault="008544CE" w:rsidP="00977AD5">
            <w:pPr>
              <w:pStyle w:val="TableText"/>
              <w:spacing w:before="40" w:after="40"/>
            </w:pPr>
            <w:r>
              <w:t>Transport</w:t>
            </w:r>
          </w:p>
        </w:tc>
        <w:tc>
          <w:tcPr>
            <w:tcW w:w="6960" w:type="dxa"/>
          </w:tcPr>
          <w:p w14:paraId="0BF1FE5A" w14:textId="25787C98" w:rsidR="008544CE" w:rsidRDefault="00BF0BF0" w:rsidP="004D322B">
            <w:pPr>
              <w:pStyle w:val="TableBullet"/>
              <w:spacing w:before="40" w:after="20"/>
            </w:pPr>
            <w:r>
              <w:t>Resilient transport infrastructure (</w:t>
            </w:r>
            <w:proofErr w:type="spellStart"/>
            <w:r w:rsidR="002268F1">
              <w:t>eg</w:t>
            </w:r>
            <w:proofErr w:type="spellEnd"/>
            <w:r w:rsidR="002268F1">
              <w:t>,</w:t>
            </w:r>
            <w:r w:rsidR="00396278">
              <w:t xml:space="preserve"> </w:t>
            </w:r>
            <w:r>
              <w:t>coastal railway lines)</w:t>
            </w:r>
          </w:p>
          <w:p w14:paraId="6CFA6731" w14:textId="61E8A474" w:rsidR="00BF0BF0" w:rsidRDefault="00BF0BF0" w:rsidP="00977AD5">
            <w:pPr>
              <w:pStyle w:val="TableBullet"/>
              <w:spacing w:after="40"/>
            </w:pPr>
            <w:r>
              <w:t>Reduced transport carbon emissions with increased mode shift/reduced fossil fuel</w:t>
            </w:r>
            <w:r w:rsidR="00756679">
              <w:t xml:space="preserve"> use</w:t>
            </w:r>
          </w:p>
        </w:tc>
      </w:tr>
      <w:tr w:rsidR="008544CE" w:rsidRPr="006B77BB" w14:paraId="54773FAB" w14:textId="77777777" w:rsidTr="001B6ADD">
        <w:trPr>
          <w:cnfStyle w:val="000000010000" w:firstRow="0" w:lastRow="0" w:firstColumn="0" w:lastColumn="0" w:oddVBand="0" w:evenVBand="0" w:oddHBand="0" w:evenHBand="1" w:firstRowFirstColumn="0" w:firstRowLastColumn="0" w:lastRowFirstColumn="0" w:lastRowLastColumn="0"/>
        </w:trPr>
        <w:tc>
          <w:tcPr>
            <w:tcW w:w="1545" w:type="dxa"/>
          </w:tcPr>
          <w:p w14:paraId="35F3B8AF" w14:textId="66B4A168" w:rsidR="008544CE" w:rsidRDefault="008544CE" w:rsidP="00977AD5">
            <w:pPr>
              <w:pStyle w:val="TableText"/>
              <w:spacing w:before="40" w:after="40"/>
            </w:pPr>
            <w:r>
              <w:t>Communication and information</w:t>
            </w:r>
          </w:p>
        </w:tc>
        <w:tc>
          <w:tcPr>
            <w:tcW w:w="6960" w:type="dxa"/>
          </w:tcPr>
          <w:p w14:paraId="7E777053" w14:textId="77777777" w:rsidR="008544CE" w:rsidRDefault="00D40772" w:rsidP="004D322B">
            <w:pPr>
              <w:pStyle w:val="TableBullet"/>
              <w:spacing w:before="40" w:after="20"/>
            </w:pPr>
            <w:r>
              <w:t>Climate change information and research</w:t>
            </w:r>
          </w:p>
          <w:p w14:paraId="6200D1A3" w14:textId="0FD8A2FB" w:rsidR="00D40772" w:rsidRDefault="00D40772" w:rsidP="00977AD5">
            <w:pPr>
              <w:pStyle w:val="TableBullet"/>
              <w:spacing w:after="40"/>
            </w:pPr>
            <w:r>
              <w:t>Advanced weather forecasting systems</w:t>
            </w:r>
          </w:p>
        </w:tc>
      </w:tr>
    </w:tbl>
    <w:p w14:paraId="53E1B73F" w14:textId="22E6B583" w:rsidR="00971FF7" w:rsidRDefault="00971FF7" w:rsidP="00ED2A87">
      <w:pPr>
        <w:pStyle w:val="Source"/>
        <w:spacing w:before="60"/>
        <w:rPr>
          <w:rFonts w:eastAsia="Calibri"/>
        </w:rPr>
      </w:pPr>
      <w:r>
        <w:t xml:space="preserve">Adapted from </w:t>
      </w:r>
      <w:proofErr w:type="spellStart"/>
      <w:r>
        <w:t>Pauw</w:t>
      </w:r>
      <w:proofErr w:type="spellEnd"/>
      <w:r>
        <w:t>, 2014.</w:t>
      </w:r>
    </w:p>
    <w:p w14:paraId="7B8C66F2" w14:textId="6D9556F4" w:rsidR="00DF25AE" w:rsidRDefault="00DE6EE4" w:rsidP="009A0AF4">
      <w:pPr>
        <w:pStyle w:val="BodyText"/>
        <w:rPr>
          <w:rFonts w:eastAsia="Calibri"/>
        </w:rPr>
      </w:pPr>
      <w:r>
        <w:rPr>
          <w:rFonts w:eastAsia="Calibri"/>
        </w:rPr>
        <w:t xml:space="preserve">Figure </w:t>
      </w:r>
      <w:r w:rsidR="00061C53">
        <w:rPr>
          <w:rFonts w:eastAsia="Calibri"/>
        </w:rPr>
        <w:t xml:space="preserve">15 </w:t>
      </w:r>
      <w:r w:rsidR="0065054B">
        <w:rPr>
          <w:rFonts w:eastAsia="Calibri"/>
        </w:rPr>
        <w:t>shows o</w:t>
      </w:r>
      <w:r w:rsidR="00D86B7B">
        <w:rPr>
          <w:rFonts w:eastAsia="Calibri"/>
        </w:rPr>
        <w:t xml:space="preserve">pportunities </w:t>
      </w:r>
      <w:r w:rsidR="008D091D">
        <w:rPr>
          <w:rFonts w:eastAsia="Calibri"/>
        </w:rPr>
        <w:t>for synergies in</w:t>
      </w:r>
      <w:r w:rsidR="0065054B">
        <w:rPr>
          <w:rFonts w:eastAsia="Calibri"/>
        </w:rPr>
        <w:t xml:space="preserve"> </w:t>
      </w:r>
      <w:r w:rsidR="00D86B7B">
        <w:rPr>
          <w:rFonts w:eastAsia="Calibri"/>
        </w:rPr>
        <w:t>adaptation and mitigation</w:t>
      </w:r>
      <w:r w:rsidR="00542570">
        <w:rPr>
          <w:rFonts w:eastAsia="Calibri"/>
        </w:rPr>
        <w:t xml:space="preserve">. </w:t>
      </w:r>
    </w:p>
    <w:p w14:paraId="00568A8C" w14:textId="1535BE96" w:rsidR="009A0AF4" w:rsidRDefault="009A0AF4" w:rsidP="009A0AF4">
      <w:pPr>
        <w:pStyle w:val="Figureheading"/>
        <w:rPr>
          <w:rFonts w:eastAsia="Calibri"/>
        </w:rPr>
      </w:pPr>
      <w:bookmarkStart w:id="787" w:name="_Ref77171810"/>
      <w:bookmarkStart w:id="788" w:name="_Toc83628750"/>
      <w:r w:rsidRPr="00A92AF2">
        <w:t xml:space="preserve">Figure </w:t>
      </w:r>
      <w:bookmarkEnd w:id="787"/>
      <w:r w:rsidR="00061C53">
        <w:t>15</w:t>
      </w:r>
      <w:r w:rsidRPr="00A92AF2">
        <w:t xml:space="preserve">: </w:t>
      </w:r>
      <w:r w:rsidR="00CF553D">
        <w:tab/>
      </w:r>
      <w:r w:rsidRPr="00A92AF2">
        <w:t>Climate adaptation and mitigation synergies</w:t>
      </w:r>
      <w:bookmarkEnd w:id="788"/>
    </w:p>
    <w:p w14:paraId="014CE453" w14:textId="78488914" w:rsidR="00D86B7B" w:rsidRPr="009A0AF4" w:rsidRDefault="00A276DE" w:rsidP="00A276DE">
      <w:pPr>
        <w:pStyle w:val="BodyText"/>
      </w:pPr>
      <w:r>
        <w:rPr>
          <w:noProof/>
        </w:rPr>
        <w:drawing>
          <wp:inline distT="0" distB="0" distL="0" distR="0" wp14:anchorId="11BFBE7A" wp14:editId="7ED8C409">
            <wp:extent cx="5400675" cy="3409950"/>
            <wp:effectExtent l="0" t="0" r="9525" b="0"/>
            <wp:docPr id="11" name="Picture 11" descr="Diagram, 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venn diagram&#10;&#10;Description automatically generated"/>
                    <pic:cNvPicPr/>
                  </pic:nvPicPr>
                  <pic:blipFill rotWithShape="1">
                    <a:blip r:embed="rId86">
                      <a:extLst>
                        <a:ext uri="{28A0092B-C50C-407E-A947-70E740481C1C}">
                          <a14:useLocalDpi xmlns:a14="http://schemas.microsoft.com/office/drawing/2010/main" val="0"/>
                        </a:ext>
                      </a:extLst>
                    </a:blip>
                    <a:srcRect t="5933" b="5555"/>
                    <a:stretch/>
                  </pic:blipFill>
                  <pic:spPr bwMode="auto">
                    <a:xfrm>
                      <a:off x="0" y="0"/>
                      <a:ext cx="5400675" cy="3409950"/>
                    </a:xfrm>
                    <a:prstGeom prst="rect">
                      <a:avLst/>
                    </a:prstGeom>
                    <a:ln>
                      <a:noFill/>
                    </a:ln>
                    <a:extLst>
                      <a:ext uri="{53640926-AAD7-44D8-BBD7-CCE9431645EC}">
                        <a14:shadowObscured xmlns:a14="http://schemas.microsoft.com/office/drawing/2010/main"/>
                      </a:ext>
                    </a:extLst>
                  </pic:spPr>
                </pic:pic>
              </a:graphicData>
            </a:graphic>
          </wp:inline>
        </w:drawing>
      </w:r>
    </w:p>
    <w:p w14:paraId="1D3ACE72" w14:textId="138F76F4" w:rsidR="00AD2731" w:rsidRPr="0065054B" w:rsidRDefault="0065054B" w:rsidP="009A0AF4">
      <w:pPr>
        <w:pStyle w:val="Source"/>
        <w:spacing w:before="80"/>
        <w:rPr>
          <w:b/>
        </w:rPr>
      </w:pPr>
      <w:bookmarkStart w:id="789" w:name="_Toc77095909"/>
      <w:r w:rsidRPr="0065054B">
        <w:t>A</w:t>
      </w:r>
      <w:r w:rsidR="00D86B7B" w:rsidRPr="0065054B">
        <w:t>dapted from Connecting the Dots: Adaptation + Mitigation Synergies (</w:t>
      </w:r>
      <w:proofErr w:type="spellStart"/>
      <w:r w:rsidR="000F7ED9" w:rsidRPr="0065054B">
        <w:t>Udvardy</w:t>
      </w:r>
      <w:proofErr w:type="spellEnd"/>
      <w:r w:rsidR="000F7ED9" w:rsidRPr="0065054B">
        <w:t xml:space="preserve"> &amp; Winkelman, 2014</w:t>
      </w:r>
      <w:r w:rsidR="00D86B7B" w:rsidRPr="0065054B">
        <w:t>)</w:t>
      </w:r>
      <w:bookmarkEnd w:id="789"/>
    </w:p>
    <w:p w14:paraId="04CAEDD3" w14:textId="31784FA7" w:rsidR="009D56D4" w:rsidRDefault="009D56D4" w:rsidP="009D56D4">
      <w:pPr>
        <w:pStyle w:val="Heading3"/>
      </w:pPr>
      <w:r>
        <w:lastRenderedPageBreak/>
        <w:t xml:space="preserve">3.3.3 </w:t>
      </w:r>
      <w:r>
        <w:tab/>
        <w:t xml:space="preserve">Geospatial analysis </w:t>
      </w:r>
      <w:r w:rsidR="00D17C5E">
        <w:t>(optional)</w:t>
      </w:r>
    </w:p>
    <w:bookmarkEnd w:id="778"/>
    <w:bookmarkEnd w:id="779"/>
    <w:bookmarkEnd w:id="780"/>
    <w:bookmarkEnd w:id="781"/>
    <w:bookmarkEnd w:id="782"/>
    <w:bookmarkEnd w:id="783"/>
    <w:bookmarkEnd w:id="784"/>
    <w:p w14:paraId="03092226" w14:textId="79EB78B9" w:rsidR="00F15A8B" w:rsidRDefault="00A236E7" w:rsidP="00A236E7">
      <w:pPr>
        <w:pStyle w:val="BodyText"/>
        <w:rPr>
          <w:rFonts w:eastAsia="Calibri"/>
        </w:rPr>
      </w:pPr>
      <w:r>
        <w:rPr>
          <w:rFonts w:eastAsia="Calibri"/>
        </w:rPr>
        <w:t>G</w:t>
      </w:r>
      <w:r w:rsidRPr="00F31912">
        <w:rPr>
          <w:rFonts w:eastAsia="Calibri"/>
        </w:rPr>
        <w:t xml:space="preserve">eospatial analytics can inform </w:t>
      </w:r>
      <w:r w:rsidR="00F15A8B">
        <w:rPr>
          <w:rFonts w:eastAsia="Calibri"/>
        </w:rPr>
        <w:t>your</w:t>
      </w:r>
      <w:r w:rsidR="00F15A8B" w:rsidRPr="00F31912">
        <w:rPr>
          <w:rFonts w:eastAsia="Calibri"/>
        </w:rPr>
        <w:t xml:space="preserve"> </w:t>
      </w:r>
      <w:r w:rsidRPr="00F31912">
        <w:rPr>
          <w:rFonts w:eastAsia="Calibri"/>
        </w:rPr>
        <w:t xml:space="preserve">assessment at a more granular level. This can involve using digital geospatial tools (software such as ARC-GIS) to overlay digital hazard data with data </w:t>
      </w:r>
      <w:r w:rsidR="00883790">
        <w:rPr>
          <w:rFonts w:eastAsia="Calibri"/>
        </w:rPr>
        <w:t>on</w:t>
      </w:r>
      <w:r w:rsidRPr="00F31912">
        <w:rPr>
          <w:rFonts w:eastAsia="Calibri"/>
        </w:rPr>
        <w:t xml:space="preserve"> elements</w:t>
      </w:r>
      <w:r w:rsidR="008D091D">
        <w:rPr>
          <w:rFonts w:eastAsia="Calibri"/>
        </w:rPr>
        <w:t xml:space="preserve"> at</w:t>
      </w:r>
      <w:r w:rsidR="00A60EFC">
        <w:rPr>
          <w:rFonts w:eastAsia="Calibri"/>
        </w:rPr>
        <w:t xml:space="preserve"> </w:t>
      </w:r>
      <w:r w:rsidR="008D091D" w:rsidRPr="00F31912">
        <w:rPr>
          <w:rFonts w:eastAsia="Calibri"/>
        </w:rPr>
        <w:t>risk</w:t>
      </w:r>
      <w:r w:rsidR="00ED7E7C">
        <w:rPr>
          <w:rFonts w:eastAsia="Calibri"/>
        </w:rPr>
        <w:t xml:space="preserve"> (identified through </w:t>
      </w:r>
      <w:r w:rsidR="00101C28">
        <w:rPr>
          <w:rFonts w:eastAsia="Calibri"/>
        </w:rPr>
        <w:t>s</w:t>
      </w:r>
      <w:r w:rsidR="00ED7E7C">
        <w:rPr>
          <w:rFonts w:eastAsia="Calibri"/>
        </w:rPr>
        <w:t>tep 3A)</w:t>
      </w:r>
      <w:r w:rsidRPr="00F31912">
        <w:rPr>
          <w:rFonts w:eastAsia="Calibri"/>
        </w:rPr>
        <w:t xml:space="preserve">. </w:t>
      </w:r>
    </w:p>
    <w:p w14:paraId="3090682F" w14:textId="7FE672BD" w:rsidR="00A236E7" w:rsidRPr="00F31912" w:rsidRDefault="00F15A8B" w:rsidP="00A236E7">
      <w:pPr>
        <w:pStyle w:val="BodyText"/>
        <w:rPr>
          <w:rFonts w:eastAsia="Calibri"/>
        </w:rPr>
      </w:pPr>
      <w:r>
        <w:rPr>
          <w:rFonts w:eastAsia="Calibri"/>
        </w:rPr>
        <w:t>T</w:t>
      </w:r>
      <w:r w:rsidR="00A236E7" w:rsidRPr="00F31912">
        <w:rPr>
          <w:rFonts w:eastAsia="Calibri"/>
        </w:rPr>
        <w:t xml:space="preserve">his is most beneficial where hazard </w:t>
      </w:r>
      <w:r>
        <w:rPr>
          <w:rFonts w:eastAsia="Calibri"/>
        </w:rPr>
        <w:t xml:space="preserve">information is clearly defined, such as data </w:t>
      </w:r>
      <w:r w:rsidR="00883790">
        <w:rPr>
          <w:rFonts w:eastAsia="Calibri"/>
        </w:rPr>
        <w:t>on</w:t>
      </w:r>
      <w:r w:rsidRPr="00F31912">
        <w:rPr>
          <w:rFonts w:eastAsia="Calibri"/>
        </w:rPr>
        <w:t xml:space="preserve"> </w:t>
      </w:r>
      <w:r w:rsidR="00A236E7" w:rsidRPr="00F31912">
        <w:rPr>
          <w:rFonts w:eastAsia="Calibri"/>
        </w:rPr>
        <w:t>modelled coastal inundation, erosion</w:t>
      </w:r>
      <w:r w:rsidR="008D4706">
        <w:rPr>
          <w:rFonts w:eastAsia="Calibri"/>
        </w:rPr>
        <w:t>,</w:t>
      </w:r>
      <w:r w:rsidR="00A236E7" w:rsidRPr="00F31912">
        <w:rPr>
          <w:rFonts w:eastAsia="Calibri"/>
        </w:rPr>
        <w:t xml:space="preserve"> or inland flood plain</w:t>
      </w:r>
      <w:r>
        <w:rPr>
          <w:rFonts w:eastAsia="Calibri"/>
        </w:rPr>
        <w:t>s</w:t>
      </w:r>
      <w:r w:rsidR="00A236E7" w:rsidRPr="00F31912">
        <w:rPr>
          <w:rFonts w:eastAsia="Calibri"/>
        </w:rPr>
        <w:t xml:space="preserve">. </w:t>
      </w:r>
    </w:p>
    <w:p w14:paraId="2EF9A4D3" w14:textId="77777777" w:rsidR="00A236E7" w:rsidRPr="00F31912" w:rsidRDefault="00A236E7" w:rsidP="00A236E7">
      <w:pPr>
        <w:rPr>
          <w:rFonts w:eastAsia="Calibri"/>
          <w:bCs/>
        </w:rPr>
      </w:pPr>
      <w:r w:rsidRPr="00F31912">
        <w:rPr>
          <w:rFonts w:eastAsia="Calibri"/>
          <w:bCs/>
        </w:rPr>
        <w:t>This can enable:</w:t>
      </w:r>
    </w:p>
    <w:p w14:paraId="3A34ECA6" w14:textId="7C826956" w:rsidR="00A236E7" w:rsidRPr="00F31912" w:rsidRDefault="00CC2F93" w:rsidP="00DB3E77">
      <w:pPr>
        <w:pStyle w:val="Bullet"/>
      </w:pPr>
      <w:r>
        <w:t>a</w:t>
      </w:r>
      <w:r w:rsidRPr="00F31912">
        <w:t xml:space="preserve"> </w:t>
      </w:r>
      <w:r w:rsidR="00A236E7" w:rsidRPr="00F31912">
        <w:t>detailed assessment of exposure in various hazard scenarios (</w:t>
      </w:r>
      <w:proofErr w:type="spellStart"/>
      <w:r w:rsidR="00D74F54">
        <w:t>eg</w:t>
      </w:r>
      <w:proofErr w:type="spellEnd"/>
      <w:r w:rsidR="00A236E7" w:rsidRPr="00F31912">
        <w:t>, for flooding this can be for various events with different average recurrence intervals</w:t>
      </w:r>
      <w:r>
        <w:t>)</w:t>
      </w:r>
    </w:p>
    <w:p w14:paraId="1B676669" w14:textId="6EF656AA" w:rsidR="00A236E7" w:rsidRPr="00F31912" w:rsidRDefault="00CC2F93" w:rsidP="00DB3E77">
      <w:pPr>
        <w:pStyle w:val="Bullet"/>
      </w:pPr>
      <w:r>
        <w:t>a</w:t>
      </w:r>
      <w:r w:rsidRPr="00F31912">
        <w:t xml:space="preserve"> </w:t>
      </w:r>
      <w:r w:rsidR="00A236E7" w:rsidRPr="00F31912">
        <w:t>detailed assessment of element</w:t>
      </w:r>
      <w:r w:rsidR="008D091D">
        <w:t xml:space="preserve"> at</w:t>
      </w:r>
      <w:r w:rsidR="00033B3D">
        <w:t xml:space="preserve"> </w:t>
      </w:r>
      <w:r w:rsidR="008D091D" w:rsidRPr="00F31912">
        <w:t>risk</w:t>
      </w:r>
      <w:r w:rsidR="00A236E7" w:rsidRPr="00F31912">
        <w:t xml:space="preserve"> sensitivity based on data attributes</w:t>
      </w:r>
      <w:r>
        <w:t xml:space="preserve"> (</w:t>
      </w:r>
      <w:proofErr w:type="spellStart"/>
      <w:r>
        <w:t>eg</w:t>
      </w:r>
      <w:proofErr w:type="spellEnd"/>
      <w:r w:rsidR="00A236E7" w:rsidRPr="00F31912" w:rsidDel="00CC2F93">
        <w:t xml:space="preserve">, </w:t>
      </w:r>
      <w:r w:rsidR="00A236E7" w:rsidRPr="00F31912">
        <w:t>for infrastructure this may be related to the age, condition</w:t>
      </w:r>
      <w:r>
        <w:t>,</w:t>
      </w:r>
      <w:r w:rsidR="00A236E7" w:rsidRPr="00F31912">
        <w:t xml:space="preserve"> or material of a network</w:t>
      </w:r>
      <w:r w:rsidR="009D7C11">
        <w:t>)</w:t>
      </w:r>
      <w:r w:rsidR="00A236E7" w:rsidRPr="00F31912">
        <w:t xml:space="preserve"> </w:t>
      </w:r>
    </w:p>
    <w:p w14:paraId="68D09645" w14:textId="043182E0" w:rsidR="00A236E7" w:rsidRPr="00F31912" w:rsidRDefault="00CC2F93" w:rsidP="00DB3E77">
      <w:pPr>
        <w:pStyle w:val="Bullet"/>
      </w:pPr>
      <w:r>
        <w:t>a</w:t>
      </w:r>
      <w:r w:rsidRPr="00F31912">
        <w:t xml:space="preserve">n </w:t>
      </w:r>
      <w:r w:rsidR="00A236E7" w:rsidRPr="00F31912">
        <w:t xml:space="preserve">assessment of criticality for infrastructure networks, which can be integrated with exposure and sensitivity data, </w:t>
      </w:r>
      <w:r w:rsidR="00883790">
        <w:t>for</w:t>
      </w:r>
      <w:r w:rsidR="00A236E7" w:rsidRPr="00F31912">
        <w:t xml:space="preserve"> a more granular view of risk. </w:t>
      </w:r>
    </w:p>
    <w:p w14:paraId="03D5C3B0" w14:textId="1334EA23" w:rsidR="00F15A8B" w:rsidRPr="00F15A8B" w:rsidRDefault="45B3EFB3" w:rsidP="009A0AF4">
      <w:pPr>
        <w:pStyle w:val="Heading4"/>
        <w:spacing w:after="120"/>
      </w:pPr>
      <w:r>
        <w:t>Examples of g</w:t>
      </w:r>
      <w:r w:rsidR="4B111E22">
        <w:t>eospa</w:t>
      </w:r>
      <w:r w:rsidR="1F02B02C">
        <w:t>t</w:t>
      </w:r>
      <w:r w:rsidR="4B111E22">
        <w:t>ial tools</w:t>
      </w:r>
    </w:p>
    <w:p w14:paraId="0D63D755" w14:textId="5456F9EF" w:rsidR="00F15A8B" w:rsidRDefault="00DF5B73" w:rsidP="009A0AF4">
      <w:pPr>
        <w:pStyle w:val="Bullet"/>
      </w:pPr>
      <w:hyperlink r:id="rId87" w:history="1">
        <w:r w:rsidR="00A236E7" w:rsidRPr="00F31912">
          <w:rPr>
            <w:rStyle w:val="Hyperlink"/>
            <w:bCs/>
          </w:rPr>
          <w:t>Waikato Regional Council Coastal Inundation Tool</w:t>
        </w:r>
      </w:hyperlink>
      <w:r w:rsidR="00A236E7" w:rsidRPr="00F31912">
        <w:t xml:space="preserve"> </w:t>
      </w:r>
    </w:p>
    <w:p w14:paraId="2521C3E3" w14:textId="509F6148" w:rsidR="00A236E7" w:rsidRDefault="00DF5B73" w:rsidP="009A0AF4">
      <w:pPr>
        <w:pStyle w:val="Bullet"/>
      </w:pPr>
      <w:hyperlink r:id="rId88" w:history="1">
        <w:r w:rsidR="00A236E7" w:rsidRPr="00F31912">
          <w:rPr>
            <w:rStyle w:val="Hyperlink"/>
            <w:bCs/>
          </w:rPr>
          <w:t>Greater Wellington Regional Council Future Impacts of Climate Change Tool</w:t>
        </w:r>
      </w:hyperlink>
      <w:r w:rsidR="00A236E7" w:rsidRPr="00F31912">
        <w:t>.</w:t>
      </w:r>
    </w:p>
    <w:p w14:paraId="313191E7" w14:textId="7A76788E" w:rsidR="00542570" w:rsidRPr="00F31912" w:rsidRDefault="00207F01" w:rsidP="009A0AF4">
      <w:pPr>
        <w:pStyle w:val="Heading2"/>
        <w:spacing w:after="240"/>
        <w:rPr>
          <w:rFonts w:eastAsia="Calibri"/>
        </w:rPr>
      </w:pPr>
      <w:bookmarkStart w:id="790" w:name="_Toc80632360"/>
      <w:r w:rsidRPr="007E6C9B">
        <w:rPr>
          <w:rFonts w:eastAsia="Calibri"/>
        </w:rPr>
        <w:t>3.</w:t>
      </w:r>
      <w:r w:rsidR="00F01BE9" w:rsidRPr="007E6C9B">
        <w:rPr>
          <w:rFonts w:eastAsia="Calibri"/>
        </w:rPr>
        <w:t>4</w:t>
      </w:r>
      <w:r w:rsidR="009A0AF4">
        <w:rPr>
          <w:rFonts w:eastAsia="Calibri"/>
        </w:rPr>
        <w:tab/>
      </w:r>
      <w:r>
        <w:rPr>
          <w:rFonts w:eastAsia="Calibri"/>
        </w:rPr>
        <w:t xml:space="preserve">Step 3D: </w:t>
      </w:r>
      <w:r w:rsidR="00B6071E">
        <w:rPr>
          <w:rFonts w:eastAsia="Calibri"/>
        </w:rPr>
        <w:t>Review r</w:t>
      </w:r>
      <w:r>
        <w:rPr>
          <w:rFonts w:eastAsia="Calibri"/>
        </w:rPr>
        <w:t>isk</w:t>
      </w:r>
      <w:r w:rsidR="00B6071E">
        <w:rPr>
          <w:rFonts w:eastAsia="Calibri"/>
        </w:rPr>
        <w:t>-</w:t>
      </w:r>
      <w:r>
        <w:rPr>
          <w:rFonts w:eastAsia="Calibri"/>
        </w:rPr>
        <w:t>rating workbook</w:t>
      </w:r>
      <w:bookmarkEnd w:id="790"/>
      <w:r>
        <w:rPr>
          <w:rFonts w:eastAsia="Calibri"/>
        </w:rPr>
        <w:t xml:space="preserve"> </w:t>
      </w:r>
    </w:p>
    <w:tbl>
      <w:tblPr>
        <w:tblStyle w:val="TableGrid"/>
        <w:tblW w:w="8505" w:type="dxa"/>
        <w:tblBorders>
          <w:top w:val="none" w:sz="0" w:space="0" w:color="auto"/>
          <w:left w:val="none" w:sz="0" w:space="0" w:color="auto"/>
          <w:bottom w:val="none" w:sz="0" w:space="0" w:color="auto"/>
          <w:right w:val="none" w:sz="0" w:space="0" w:color="auto"/>
          <w:insideH w:val="dotted" w:sz="4" w:space="0" w:color="1C556C" w:themeColor="accent1"/>
          <w:insideV w:val="none" w:sz="0" w:space="0" w:color="auto"/>
        </w:tblBorders>
        <w:shd w:val="clear" w:color="auto" w:fill="E9F5F3"/>
        <w:tblLook w:val="04A0" w:firstRow="1" w:lastRow="0" w:firstColumn="1" w:lastColumn="0" w:noHBand="0" w:noVBand="1"/>
      </w:tblPr>
      <w:tblGrid>
        <w:gridCol w:w="3795"/>
        <w:gridCol w:w="4710"/>
      </w:tblGrid>
      <w:tr w:rsidR="006774CC" w:rsidRPr="00F31912" w14:paraId="55A37935" w14:textId="77777777" w:rsidTr="00D5711B">
        <w:tc>
          <w:tcPr>
            <w:tcW w:w="3505" w:type="dxa"/>
            <w:shd w:val="clear" w:color="auto" w:fill="E9F5F3"/>
          </w:tcPr>
          <w:p w14:paraId="2041A28C" w14:textId="15859763" w:rsidR="006774CC" w:rsidRPr="009A0AF4" w:rsidRDefault="006774CC" w:rsidP="009A0AF4">
            <w:pPr>
              <w:pStyle w:val="BodyText"/>
            </w:pPr>
            <w:bookmarkStart w:id="791" w:name="_Toc76026760"/>
            <w:bookmarkStart w:id="792" w:name="_Toc76029798"/>
            <w:bookmarkStart w:id="793" w:name="_Toc74899676"/>
            <w:bookmarkStart w:id="794" w:name="_Toc74908325"/>
            <w:bookmarkStart w:id="795" w:name="_Toc76030057"/>
            <w:bookmarkStart w:id="796" w:name="_Toc76035611"/>
            <w:bookmarkStart w:id="797" w:name="_Toc74739548"/>
            <w:bookmarkStart w:id="798" w:name="_Toc74070356"/>
            <w:bookmarkStart w:id="799" w:name="_Toc74220859"/>
            <w:bookmarkEnd w:id="791"/>
            <w:bookmarkEnd w:id="792"/>
            <w:bookmarkEnd w:id="793"/>
            <w:bookmarkEnd w:id="794"/>
            <w:r w:rsidRPr="009A0AF4">
              <w:rPr>
                <w:b/>
                <w:bCs/>
              </w:rPr>
              <w:t>Who:</w:t>
            </w:r>
            <w:r w:rsidRPr="009A0AF4">
              <w:t xml:space="preserve"> Core project team, technical reference group, subject matter experts</w:t>
            </w:r>
          </w:p>
        </w:tc>
        <w:tc>
          <w:tcPr>
            <w:tcW w:w="4350" w:type="dxa"/>
            <w:shd w:val="clear" w:color="auto" w:fill="E9F5F3"/>
          </w:tcPr>
          <w:p w14:paraId="1105A5EF" w14:textId="18C63BFA" w:rsidR="006774CC" w:rsidRPr="00F31912" w:rsidRDefault="006774CC" w:rsidP="009A0AF4">
            <w:pPr>
              <w:pStyle w:val="BodyText"/>
              <w:rPr>
                <w:rFonts w:eastAsia="Calibri"/>
              </w:rPr>
            </w:pPr>
            <w:r w:rsidRPr="00F31912">
              <w:rPr>
                <w:rFonts w:eastAsia="Calibri"/>
                <w:b/>
              </w:rPr>
              <w:t>Outputs:</w:t>
            </w:r>
            <w:r w:rsidRPr="00F31912">
              <w:rPr>
                <w:rFonts w:eastAsia="Calibri"/>
              </w:rPr>
              <w:t xml:space="preserve"> </w:t>
            </w:r>
            <w:r>
              <w:rPr>
                <w:rFonts w:eastAsia="Calibri"/>
              </w:rPr>
              <w:t>Final risk-rating workbook</w:t>
            </w:r>
          </w:p>
        </w:tc>
      </w:tr>
      <w:tr w:rsidR="006774CC" w:rsidRPr="00F31912" w14:paraId="65D790D0" w14:textId="77777777" w:rsidTr="00D5711B">
        <w:tc>
          <w:tcPr>
            <w:tcW w:w="7855" w:type="dxa"/>
            <w:gridSpan w:val="2"/>
            <w:shd w:val="clear" w:color="auto" w:fill="E9F5F3"/>
          </w:tcPr>
          <w:p w14:paraId="7B6DD55F" w14:textId="45D190DA" w:rsidR="006774CC" w:rsidRPr="009A0AF4" w:rsidRDefault="006774CC" w:rsidP="009A0AF4">
            <w:pPr>
              <w:pStyle w:val="BodyText"/>
              <w:rPr>
                <w:rFonts w:eastAsia="Calibri"/>
                <w:i/>
                <w:iCs/>
              </w:rPr>
            </w:pPr>
            <w:r w:rsidRPr="009A0AF4">
              <w:rPr>
                <w:rFonts w:eastAsia="Calibri"/>
                <w:b/>
                <w:i/>
                <w:iCs/>
              </w:rPr>
              <w:t>Summary:</w:t>
            </w:r>
            <w:r w:rsidR="00395368">
              <w:rPr>
                <w:rFonts w:eastAsia="Calibri"/>
                <w:b/>
                <w:i/>
                <w:iCs/>
              </w:rPr>
              <w:t xml:space="preserve"> </w:t>
            </w:r>
            <w:r w:rsidRPr="009A0AF4">
              <w:rPr>
                <w:rFonts w:eastAsia="Calibri"/>
                <w:i/>
                <w:iCs/>
              </w:rPr>
              <w:t>Review the draft workbook to validate, challenge</w:t>
            </w:r>
            <w:r w:rsidR="00327964">
              <w:rPr>
                <w:rFonts w:eastAsia="Calibri"/>
                <w:i/>
                <w:iCs/>
              </w:rPr>
              <w:t>,</w:t>
            </w:r>
            <w:r w:rsidRPr="009A0AF4">
              <w:rPr>
                <w:rFonts w:eastAsia="Calibri"/>
                <w:i/>
                <w:iCs/>
              </w:rPr>
              <w:t xml:space="preserve"> or adjust risk ratings.</w:t>
            </w:r>
            <w:r w:rsidR="00395368">
              <w:rPr>
                <w:rFonts w:eastAsia="Calibri"/>
                <w:i/>
                <w:iCs/>
              </w:rPr>
              <w:t xml:space="preserve"> </w:t>
            </w:r>
          </w:p>
        </w:tc>
      </w:tr>
    </w:tbl>
    <w:p w14:paraId="51FF63D8" w14:textId="092C9EF8" w:rsidR="0009330A" w:rsidRDefault="008C4E6B" w:rsidP="009A0AF4">
      <w:pPr>
        <w:pStyle w:val="BodyText"/>
        <w:spacing w:before="240"/>
        <w:rPr>
          <w:rFonts w:eastAsia="Calibri"/>
        </w:rPr>
      </w:pPr>
      <w:r>
        <w:rPr>
          <w:rFonts w:eastAsia="Calibri"/>
        </w:rPr>
        <w:t xml:space="preserve">All team members </w:t>
      </w:r>
      <w:r w:rsidR="008D091D">
        <w:rPr>
          <w:rFonts w:eastAsia="Calibri"/>
        </w:rPr>
        <w:t xml:space="preserve">should </w:t>
      </w:r>
      <w:r>
        <w:rPr>
          <w:rFonts w:eastAsia="Calibri"/>
        </w:rPr>
        <w:t xml:space="preserve">review the </w:t>
      </w:r>
      <w:r w:rsidR="003D47F3">
        <w:rPr>
          <w:rFonts w:eastAsia="Calibri"/>
        </w:rPr>
        <w:t>draft risk</w:t>
      </w:r>
      <w:r w:rsidR="00B6071E">
        <w:rPr>
          <w:rFonts w:eastAsia="Calibri"/>
        </w:rPr>
        <w:t>-</w:t>
      </w:r>
      <w:r w:rsidR="003D47F3">
        <w:rPr>
          <w:rFonts w:eastAsia="Calibri"/>
        </w:rPr>
        <w:t>rating workbook</w:t>
      </w:r>
      <w:r w:rsidR="00B6071E">
        <w:rPr>
          <w:rFonts w:eastAsia="Calibri"/>
        </w:rPr>
        <w:t>.</w:t>
      </w:r>
      <w:r w:rsidR="002C2A0D">
        <w:rPr>
          <w:rFonts w:eastAsia="Calibri"/>
        </w:rPr>
        <w:t xml:space="preserve"> </w:t>
      </w:r>
      <w:r>
        <w:rPr>
          <w:rFonts w:eastAsia="Calibri"/>
        </w:rPr>
        <w:t>Different parties can do r</w:t>
      </w:r>
      <w:r w:rsidR="0009330A">
        <w:rPr>
          <w:rFonts w:eastAsia="Calibri"/>
        </w:rPr>
        <w:t>isk ratings in isolation</w:t>
      </w:r>
      <w:r>
        <w:rPr>
          <w:rFonts w:eastAsia="Calibri"/>
        </w:rPr>
        <w:t xml:space="preserve">, so it’s important to </w:t>
      </w:r>
      <w:r w:rsidR="008D091D">
        <w:rPr>
          <w:rFonts w:eastAsia="Calibri"/>
        </w:rPr>
        <w:t>re</w:t>
      </w:r>
      <w:r>
        <w:rPr>
          <w:rFonts w:eastAsia="Calibri"/>
        </w:rPr>
        <w:t>view and compare them together as a draft</w:t>
      </w:r>
      <w:r w:rsidR="0009330A">
        <w:rPr>
          <w:rFonts w:eastAsia="Calibri"/>
        </w:rPr>
        <w:t xml:space="preserve">. </w:t>
      </w:r>
    </w:p>
    <w:p w14:paraId="4D079B0E" w14:textId="2DFBCDBB" w:rsidR="002C2A0D" w:rsidRDefault="008C4E6B" w:rsidP="009A0AF4">
      <w:pPr>
        <w:pStyle w:val="BodyText"/>
        <w:rPr>
          <w:rFonts w:eastAsia="Calibri"/>
        </w:rPr>
      </w:pPr>
      <w:r>
        <w:rPr>
          <w:rFonts w:eastAsia="Calibri"/>
        </w:rPr>
        <w:t xml:space="preserve">The team can review the </w:t>
      </w:r>
      <w:r w:rsidR="00B932E9">
        <w:rPr>
          <w:rFonts w:eastAsia="Calibri"/>
        </w:rPr>
        <w:t xml:space="preserve">workbook by circulating </w:t>
      </w:r>
      <w:r>
        <w:rPr>
          <w:rFonts w:eastAsia="Calibri"/>
        </w:rPr>
        <w:t xml:space="preserve">it </w:t>
      </w:r>
      <w:r w:rsidR="00B932E9">
        <w:rPr>
          <w:rFonts w:eastAsia="Calibri"/>
        </w:rPr>
        <w:t>online</w:t>
      </w:r>
      <w:r>
        <w:rPr>
          <w:rFonts w:eastAsia="Calibri"/>
        </w:rPr>
        <w:t>,</w:t>
      </w:r>
      <w:r w:rsidR="00B932E9">
        <w:rPr>
          <w:rFonts w:eastAsia="Calibri"/>
        </w:rPr>
        <w:t xml:space="preserve"> </w:t>
      </w:r>
      <w:r w:rsidR="00327964">
        <w:rPr>
          <w:rFonts w:eastAsia="Calibri"/>
        </w:rPr>
        <w:t xml:space="preserve">through </w:t>
      </w:r>
      <w:r w:rsidR="00B932E9">
        <w:rPr>
          <w:rFonts w:eastAsia="Calibri"/>
        </w:rPr>
        <w:t xml:space="preserve">a workshop or through conversations with </w:t>
      </w:r>
      <w:r w:rsidR="00567690">
        <w:rPr>
          <w:rFonts w:eastAsia="Calibri"/>
        </w:rPr>
        <w:t>iwi/Māori</w:t>
      </w:r>
      <w:r w:rsidR="009F34D5">
        <w:rPr>
          <w:rFonts w:eastAsia="Calibri"/>
        </w:rPr>
        <w:t xml:space="preserve"> and </w:t>
      </w:r>
      <w:r w:rsidR="00B932E9">
        <w:rPr>
          <w:rFonts w:eastAsia="Calibri"/>
        </w:rPr>
        <w:t xml:space="preserve">stakeholders. </w:t>
      </w:r>
    </w:p>
    <w:p w14:paraId="69990F20" w14:textId="30105960" w:rsidR="008C4E6B" w:rsidRDefault="002C2A0D" w:rsidP="009A0AF4">
      <w:pPr>
        <w:pStyle w:val="BodyText"/>
        <w:rPr>
          <w:rFonts w:eastAsia="Calibri"/>
        </w:rPr>
      </w:pPr>
      <w:r>
        <w:rPr>
          <w:rFonts w:eastAsia="Calibri"/>
        </w:rPr>
        <w:t xml:space="preserve">The final workbook should </w:t>
      </w:r>
      <w:r w:rsidR="00B932E9">
        <w:rPr>
          <w:rFonts w:eastAsia="Calibri"/>
        </w:rPr>
        <w:t>capture and reflect</w:t>
      </w:r>
      <w:r>
        <w:rPr>
          <w:rFonts w:eastAsia="Calibri"/>
        </w:rPr>
        <w:t xml:space="preserve"> </w:t>
      </w:r>
      <w:r w:rsidR="009B61EB">
        <w:rPr>
          <w:rFonts w:eastAsia="Calibri"/>
        </w:rPr>
        <w:t xml:space="preserve">feedback </w:t>
      </w:r>
      <w:r w:rsidR="008C4E6B">
        <w:rPr>
          <w:rFonts w:eastAsia="Calibri"/>
        </w:rPr>
        <w:t>from</w:t>
      </w:r>
      <w:r w:rsidR="00D3746D">
        <w:rPr>
          <w:rFonts w:eastAsia="Calibri"/>
        </w:rPr>
        <w:t xml:space="preserve"> the review</w:t>
      </w:r>
      <w:r w:rsidR="008C4E6B">
        <w:rPr>
          <w:rFonts w:eastAsia="Calibri"/>
        </w:rPr>
        <w:t xml:space="preserve"> and will inform the risk assessment report. </w:t>
      </w:r>
    </w:p>
    <w:p w14:paraId="3CE49A89" w14:textId="03404B56" w:rsidR="00EE6E10" w:rsidRPr="00B24804" w:rsidRDefault="004E22C8" w:rsidP="00B24804">
      <w:pPr>
        <w:pStyle w:val="Heading2"/>
        <w:spacing w:after="240"/>
      </w:pPr>
      <w:bookmarkStart w:id="800" w:name="_Toc80632361"/>
      <w:r w:rsidRPr="00B24804">
        <w:t>3.</w:t>
      </w:r>
      <w:r w:rsidR="00847E8C" w:rsidRPr="00B24804">
        <w:t>5</w:t>
      </w:r>
      <w:r w:rsidR="00B24804" w:rsidRPr="00B24804">
        <w:tab/>
      </w:r>
      <w:r w:rsidR="00EE6E10" w:rsidRPr="00B24804">
        <w:t>Step 3</w:t>
      </w:r>
      <w:r w:rsidR="00FA0012" w:rsidRPr="00B24804">
        <w:t>E</w:t>
      </w:r>
      <w:r w:rsidR="00EE6E10" w:rsidRPr="00B24804">
        <w:t xml:space="preserve">: </w:t>
      </w:r>
      <w:r w:rsidR="00FF5CE0" w:rsidRPr="00B24804">
        <w:t>Risk</w:t>
      </w:r>
      <w:r w:rsidR="00EE6E10" w:rsidRPr="00B24804">
        <w:t xml:space="preserve"> assessment report</w:t>
      </w:r>
      <w:bookmarkEnd w:id="795"/>
      <w:bookmarkEnd w:id="796"/>
      <w:bookmarkEnd w:id="800"/>
    </w:p>
    <w:tbl>
      <w:tblPr>
        <w:tblStyle w:val="TableGrid"/>
        <w:tblW w:w="8505" w:type="dxa"/>
        <w:tblBorders>
          <w:top w:val="none" w:sz="0" w:space="0" w:color="auto"/>
          <w:left w:val="none" w:sz="0" w:space="0" w:color="auto"/>
          <w:bottom w:val="none" w:sz="0" w:space="0" w:color="auto"/>
          <w:right w:val="none" w:sz="0" w:space="0" w:color="auto"/>
          <w:insideH w:val="dotted" w:sz="4" w:space="0" w:color="871B78"/>
          <w:insideV w:val="none" w:sz="0" w:space="0" w:color="auto"/>
        </w:tblBorders>
        <w:shd w:val="clear" w:color="auto" w:fill="E9F5F3"/>
        <w:tblLook w:val="04A0" w:firstRow="1" w:lastRow="0" w:firstColumn="1" w:lastColumn="0" w:noHBand="0" w:noVBand="1"/>
      </w:tblPr>
      <w:tblGrid>
        <w:gridCol w:w="3324"/>
        <w:gridCol w:w="5181"/>
      </w:tblGrid>
      <w:tr w:rsidR="006774CC" w:rsidRPr="00F31912" w14:paraId="0EE05B4D" w14:textId="77777777" w:rsidTr="00D5711B">
        <w:trPr>
          <w:trHeight w:val="453"/>
        </w:trPr>
        <w:tc>
          <w:tcPr>
            <w:tcW w:w="3188" w:type="dxa"/>
            <w:shd w:val="clear" w:color="auto" w:fill="E9F5F3"/>
          </w:tcPr>
          <w:p w14:paraId="64CB2580" w14:textId="3A82F9A5" w:rsidR="006774CC" w:rsidRPr="004A30A8" w:rsidRDefault="006774CC" w:rsidP="00847E8C">
            <w:pPr>
              <w:pStyle w:val="BodyText"/>
              <w:rPr>
                <w:rFonts w:eastAsia="Calibri"/>
                <w:b/>
                <w:color w:val="000000" w:themeColor="text1"/>
              </w:rPr>
            </w:pPr>
            <w:r w:rsidRPr="007040E1">
              <w:rPr>
                <w:rFonts w:eastAsia="Calibri"/>
                <w:b/>
                <w:bCs/>
                <w:color w:val="000000" w:themeColor="text1"/>
              </w:rPr>
              <w:t>Who:</w:t>
            </w:r>
            <w:r w:rsidRPr="00F31912">
              <w:rPr>
                <w:rFonts w:eastAsia="Calibri"/>
                <w:bCs/>
                <w:color w:val="000000" w:themeColor="text1"/>
              </w:rPr>
              <w:t xml:space="preserve"> </w:t>
            </w:r>
            <w:r w:rsidRPr="00F31912">
              <w:rPr>
                <w:rFonts w:eastAsia="Calibri"/>
                <w:bCs/>
              </w:rPr>
              <w:t xml:space="preserve">Core project team, </w:t>
            </w:r>
            <w:r w:rsidRPr="00F72D26">
              <w:rPr>
                <w:rFonts w:eastAsia="Calibri"/>
              </w:rPr>
              <w:t>technical reference group, governance group</w:t>
            </w:r>
          </w:p>
        </w:tc>
        <w:tc>
          <w:tcPr>
            <w:tcW w:w="4968" w:type="dxa"/>
            <w:shd w:val="clear" w:color="auto" w:fill="E9F5F3"/>
          </w:tcPr>
          <w:p w14:paraId="703C4A96" w14:textId="12F06CA6" w:rsidR="006774CC" w:rsidRPr="00F31912" w:rsidRDefault="006774CC" w:rsidP="00847E8C">
            <w:pPr>
              <w:pStyle w:val="BodyText"/>
              <w:rPr>
                <w:rFonts w:eastAsia="Calibri"/>
                <w:bCs/>
                <w:color w:val="000000" w:themeColor="text1"/>
              </w:rPr>
            </w:pPr>
            <w:r w:rsidRPr="00F31912">
              <w:rPr>
                <w:rFonts w:eastAsia="Calibri"/>
                <w:b/>
              </w:rPr>
              <w:t>Outputs:</w:t>
            </w:r>
            <w:r w:rsidRPr="00F31912">
              <w:rPr>
                <w:rFonts w:eastAsia="Calibri"/>
              </w:rPr>
              <w:t xml:space="preserve"> </w:t>
            </w:r>
            <w:r>
              <w:rPr>
                <w:rFonts w:eastAsia="Calibri"/>
              </w:rPr>
              <w:t>Draft and final technical reports; public-facing report</w:t>
            </w:r>
          </w:p>
        </w:tc>
      </w:tr>
      <w:tr w:rsidR="006774CC" w:rsidRPr="00F31912" w14:paraId="21DFE8BE" w14:textId="77777777" w:rsidTr="00D5711B">
        <w:tc>
          <w:tcPr>
            <w:tcW w:w="8156" w:type="dxa"/>
            <w:gridSpan w:val="2"/>
            <w:shd w:val="clear" w:color="auto" w:fill="E9F5F3"/>
          </w:tcPr>
          <w:p w14:paraId="501B43D5" w14:textId="3207815F" w:rsidR="006774CC" w:rsidRPr="00847E8C" w:rsidRDefault="006774CC" w:rsidP="00847E8C">
            <w:pPr>
              <w:pStyle w:val="BodyText"/>
              <w:rPr>
                <w:rFonts w:eastAsia="Calibri"/>
                <w:bCs/>
                <w:i/>
                <w:iCs/>
                <w:color w:val="000000" w:themeColor="text1"/>
              </w:rPr>
            </w:pPr>
            <w:r w:rsidRPr="00847E8C">
              <w:rPr>
                <w:rFonts w:eastAsia="Calibri"/>
                <w:b/>
                <w:i/>
                <w:iCs/>
              </w:rPr>
              <w:t>Summary:</w:t>
            </w:r>
            <w:r w:rsidRPr="00847E8C">
              <w:rPr>
                <w:rFonts w:cs="Calibri"/>
                <w:i/>
                <w:iCs/>
                <w:kern w:val="24"/>
                <w:sz w:val="21"/>
                <w:szCs w:val="21"/>
              </w:rPr>
              <w:t xml:space="preserve"> </w:t>
            </w:r>
            <w:r w:rsidRPr="00847E8C">
              <w:rPr>
                <w:rFonts w:cs="Calibri"/>
                <w:i/>
                <w:iCs/>
                <w:kern w:val="24"/>
              </w:rPr>
              <w:t xml:space="preserve">The risk assessment report </w:t>
            </w:r>
            <w:r w:rsidRPr="00847E8C">
              <w:rPr>
                <w:rFonts w:eastAsia="Calibri"/>
                <w:i/>
                <w:iCs/>
              </w:rPr>
              <w:t xml:space="preserve">should reflect purpose and audience, and include technical, </w:t>
            </w:r>
            <w:proofErr w:type="gramStart"/>
            <w:r w:rsidRPr="00847E8C">
              <w:rPr>
                <w:rFonts w:eastAsia="Calibri"/>
                <w:i/>
                <w:iCs/>
              </w:rPr>
              <w:t>qualitative</w:t>
            </w:r>
            <w:proofErr w:type="gramEnd"/>
            <w:r w:rsidRPr="00847E8C">
              <w:rPr>
                <w:rFonts w:eastAsia="Calibri"/>
                <w:i/>
                <w:iCs/>
              </w:rPr>
              <w:t xml:space="preserve"> and quantitative information, hazard register, spatial maps</w:t>
            </w:r>
            <w:r w:rsidR="00DF13E0">
              <w:rPr>
                <w:rFonts w:eastAsia="Calibri"/>
                <w:i/>
                <w:iCs/>
              </w:rPr>
              <w:t>,</w:t>
            </w:r>
            <w:r w:rsidRPr="00847E8C">
              <w:rPr>
                <w:rFonts w:eastAsia="Calibri"/>
                <w:i/>
                <w:iCs/>
              </w:rPr>
              <w:t xml:space="preserve"> and information to aid prioritisation.</w:t>
            </w:r>
          </w:p>
        </w:tc>
      </w:tr>
    </w:tbl>
    <w:p w14:paraId="25F08A88" w14:textId="65BF2E8F" w:rsidR="00EE6E10" w:rsidRDefault="00EE6E10" w:rsidP="00847E8C">
      <w:pPr>
        <w:pStyle w:val="BodyText"/>
        <w:spacing w:before="240"/>
        <w:rPr>
          <w:rFonts w:eastAsia="Calibri"/>
        </w:rPr>
      </w:pPr>
      <w:r>
        <w:rPr>
          <w:rFonts w:eastAsia="Calibri"/>
        </w:rPr>
        <w:lastRenderedPageBreak/>
        <w:t>The risk assessment report documents the r</w:t>
      </w:r>
      <w:r w:rsidRPr="00F31912">
        <w:rPr>
          <w:rFonts w:eastAsia="Calibri"/>
        </w:rPr>
        <w:t xml:space="preserve">esults of the climate change risk </w:t>
      </w:r>
      <w:r>
        <w:rPr>
          <w:rFonts w:eastAsia="Calibri"/>
        </w:rPr>
        <w:t>assessment</w:t>
      </w:r>
      <w:r w:rsidR="003047D8">
        <w:rPr>
          <w:rFonts w:eastAsia="Calibri"/>
        </w:rPr>
        <w:t>.</w:t>
      </w:r>
      <w:r w:rsidR="001A0970">
        <w:rPr>
          <w:rFonts w:eastAsia="Calibri"/>
        </w:rPr>
        <w:t xml:space="preserve"> </w:t>
      </w:r>
      <w:r w:rsidR="006A5C3C">
        <w:rPr>
          <w:rFonts w:eastAsia="Calibri"/>
        </w:rPr>
        <w:t xml:space="preserve">It will </w:t>
      </w:r>
      <w:r w:rsidR="001A0970">
        <w:rPr>
          <w:rFonts w:eastAsia="Calibri"/>
        </w:rPr>
        <w:t>be communicated to a wide audience, including</w:t>
      </w:r>
      <w:r w:rsidR="001A0970" w:rsidRPr="00A20AFE">
        <w:rPr>
          <w:rFonts w:eastAsia="Calibri"/>
        </w:rPr>
        <w:t xml:space="preserve"> councillors, senior managers, and staff in the organi</w:t>
      </w:r>
      <w:r w:rsidR="006A5C3C">
        <w:rPr>
          <w:rFonts w:eastAsia="Calibri"/>
        </w:rPr>
        <w:t>s</w:t>
      </w:r>
      <w:r w:rsidR="001A0970" w:rsidRPr="00A20AFE">
        <w:rPr>
          <w:rFonts w:eastAsia="Calibri"/>
        </w:rPr>
        <w:t>ation, iwi/M</w:t>
      </w:r>
      <w:r w:rsidR="001A0970" w:rsidRPr="00A20AFE">
        <w:rPr>
          <w:rFonts w:eastAsia="Calibri" w:cs="Calibri"/>
        </w:rPr>
        <w:t>ā</w:t>
      </w:r>
      <w:r w:rsidR="001A0970" w:rsidRPr="00A20AFE">
        <w:rPr>
          <w:rFonts w:eastAsia="Calibri"/>
        </w:rPr>
        <w:t>ori, partner agencies, local businesses</w:t>
      </w:r>
      <w:r w:rsidR="000E4875">
        <w:rPr>
          <w:rFonts w:eastAsia="Calibri"/>
        </w:rPr>
        <w:t>,</w:t>
      </w:r>
      <w:r w:rsidR="001A0970" w:rsidRPr="00A20AFE">
        <w:rPr>
          <w:rFonts w:eastAsia="Calibri"/>
        </w:rPr>
        <w:t xml:space="preserve"> and the wider community. </w:t>
      </w:r>
      <w:bookmarkEnd w:id="797"/>
      <w:bookmarkEnd w:id="798"/>
      <w:bookmarkEnd w:id="799"/>
    </w:p>
    <w:p w14:paraId="7CD8B9CB" w14:textId="238CE30D" w:rsidR="00301585" w:rsidRPr="00F31912" w:rsidRDefault="00301585" w:rsidP="00301585">
      <w:pPr>
        <w:pStyle w:val="BodyText"/>
        <w:rPr>
          <w:rFonts w:eastAsia="Calibri"/>
        </w:rPr>
      </w:pPr>
      <w:r w:rsidRPr="00A20AFE">
        <w:rPr>
          <w:rFonts w:eastAsia="Calibri"/>
        </w:rPr>
        <w:t>The</w:t>
      </w:r>
      <w:r>
        <w:rPr>
          <w:rFonts w:eastAsia="Calibri"/>
        </w:rPr>
        <w:t xml:space="preserve"> </w:t>
      </w:r>
      <w:r w:rsidR="006A5C3C">
        <w:rPr>
          <w:rFonts w:eastAsia="Calibri"/>
        </w:rPr>
        <w:t xml:space="preserve">report </w:t>
      </w:r>
      <w:r>
        <w:rPr>
          <w:rFonts w:eastAsia="Calibri"/>
        </w:rPr>
        <w:t>might</w:t>
      </w:r>
      <w:r w:rsidRPr="00A20AFE">
        <w:rPr>
          <w:rFonts w:eastAsia="Calibri"/>
        </w:rPr>
        <w:t xml:space="preserve"> include:</w:t>
      </w:r>
    </w:p>
    <w:p w14:paraId="215C9C01" w14:textId="3021BD76" w:rsidR="00301585" w:rsidRPr="00F31912" w:rsidRDefault="000E4875" w:rsidP="00301585">
      <w:pPr>
        <w:pStyle w:val="Bullet"/>
      </w:pPr>
      <w:r>
        <w:t>t</w:t>
      </w:r>
      <w:r w:rsidR="00301585" w:rsidRPr="00F31912">
        <w:t>echnical reports to inform technical and planning staff</w:t>
      </w:r>
    </w:p>
    <w:p w14:paraId="78D9A48E" w14:textId="322E0D2C" w:rsidR="00301585" w:rsidRPr="00F31912" w:rsidRDefault="000E4875" w:rsidP="00301585">
      <w:pPr>
        <w:pStyle w:val="Bullet"/>
      </w:pPr>
      <w:r>
        <w:t>i</w:t>
      </w:r>
      <w:r w:rsidR="00301585" w:rsidRPr="00F31912">
        <w:t xml:space="preserve">nformative reports, infographics, summary sheets </w:t>
      </w:r>
      <w:r w:rsidR="006A5C3C">
        <w:t>for</w:t>
      </w:r>
      <w:r w:rsidR="00301585" w:rsidRPr="00F31912">
        <w:t xml:space="preserve"> stakeholders and the wider public</w:t>
      </w:r>
    </w:p>
    <w:p w14:paraId="508AE5C1" w14:textId="685CE505" w:rsidR="00301585" w:rsidRPr="00F31912" w:rsidRDefault="000E4875" w:rsidP="00301585">
      <w:pPr>
        <w:pStyle w:val="Bullet"/>
      </w:pPr>
      <w:r>
        <w:t>h</w:t>
      </w:r>
      <w:r w:rsidR="00301585" w:rsidRPr="00F31912">
        <w:t>azard register</w:t>
      </w:r>
    </w:p>
    <w:p w14:paraId="7B9CF4DA" w14:textId="555D1A3C" w:rsidR="00301585" w:rsidRPr="00F31912" w:rsidRDefault="000E4875" w:rsidP="00301585">
      <w:pPr>
        <w:pStyle w:val="Bullet"/>
      </w:pPr>
      <w:r>
        <w:t>s</w:t>
      </w:r>
      <w:r w:rsidR="00301585" w:rsidRPr="00F31912">
        <w:t>patial maps</w:t>
      </w:r>
    </w:p>
    <w:p w14:paraId="4F6A43EF" w14:textId="6FC46150" w:rsidR="00301585" w:rsidRPr="00F31912" w:rsidRDefault="000E4875" w:rsidP="00301585">
      <w:pPr>
        <w:pStyle w:val="Bullet"/>
      </w:pPr>
      <w:r>
        <w:t>o</w:t>
      </w:r>
      <w:r w:rsidR="00301585" w:rsidRPr="00F31912">
        <w:t xml:space="preserve">nline and print media. </w:t>
      </w:r>
    </w:p>
    <w:p w14:paraId="70059B7B" w14:textId="77777777" w:rsidR="006A5C3C" w:rsidRDefault="00301585" w:rsidP="00186D29">
      <w:pPr>
        <w:pStyle w:val="BodyText"/>
        <w:rPr>
          <w:bCs/>
          <w:kern w:val="32"/>
        </w:rPr>
      </w:pPr>
      <w:r>
        <w:t>The</w:t>
      </w:r>
      <w:r w:rsidRPr="00F31912">
        <w:t xml:space="preserve"> report </w:t>
      </w:r>
      <w:r w:rsidRPr="00F31912">
        <w:rPr>
          <w:bCs/>
          <w:kern w:val="32"/>
        </w:rPr>
        <w:t>should</w:t>
      </w:r>
      <w:r w:rsidR="006A5C3C">
        <w:rPr>
          <w:bCs/>
          <w:kern w:val="32"/>
        </w:rPr>
        <w:t>:</w:t>
      </w:r>
    </w:p>
    <w:p w14:paraId="7C976E99" w14:textId="5D797FEB" w:rsidR="006A5C3C" w:rsidRDefault="00186D29" w:rsidP="00847E8C">
      <w:pPr>
        <w:pStyle w:val="Bullet"/>
      </w:pPr>
      <w:r>
        <w:t>c</w:t>
      </w:r>
      <w:r w:rsidR="00301585" w:rsidRPr="00F31912">
        <w:t xml:space="preserve">learly </w:t>
      </w:r>
      <w:r w:rsidR="006A5C3C">
        <w:t>present</w:t>
      </w:r>
      <w:r w:rsidR="006A5C3C" w:rsidRPr="00F31912">
        <w:t xml:space="preserve"> </w:t>
      </w:r>
      <w:r w:rsidR="00301585" w:rsidRPr="00F31912">
        <w:t xml:space="preserve">the risk assessment results </w:t>
      </w:r>
      <w:r w:rsidR="006A5C3C">
        <w:t>and ratings</w:t>
      </w:r>
    </w:p>
    <w:p w14:paraId="7F6731D5" w14:textId="298FFC08" w:rsidR="006A5C3C" w:rsidRDefault="00301585" w:rsidP="00847E8C">
      <w:pPr>
        <w:pStyle w:val="Bullet"/>
      </w:pPr>
      <w:r w:rsidRPr="00F31912">
        <w:t>document the methods used to identify, analyse</w:t>
      </w:r>
      <w:r w:rsidR="000E4875">
        <w:t>,</w:t>
      </w:r>
      <w:r w:rsidRPr="00F31912">
        <w:t xml:space="preserve"> and evaluate these risks</w:t>
      </w:r>
      <w:r w:rsidR="00186D29">
        <w:t xml:space="preserve"> </w:t>
      </w:r>
    </w:p>
    <w:p w14:paraId="3B57A32A" w14:textId="6E1D7E2E" w:rsidR="006A5C3C" w:rsidRDefault="006A5C3C" w:rsidP="00847E8C">
      <w:pPr>
        <w:pStyle w:val="Bullet"/>
      </w:pPr>
      <w:r>
        <w:t>highlight</w:t>
      </w:r>
      <w:r w:rsidR="00301585">
        <w:t xml:space="preserve"> </w:t>
      </w:r>
      <w:r>
        <w:t xml:space="preserve">any </w:t>
      </w:r>
      <w:r w:rsidR="00301585">
        <w:t>limitations and assumptions</w:t>
      </w:r>
    </w:p>
    <w:p w14:paraId="7C4913FE" w14:textId="13C47D06" w:rsidR="00301585" w:rsidRDefault="00186D29" w:rsidP="00847E8C">
      <w:pPr>
        <w:pStyle w:val="Bullet"/>
      </w:pPr>
      <w:r>
        <w:t>pr</w:t>
      </w:r>
      <w:r w:rsidR="00301585" w:rsidRPr="00F31912">
        <w:t>ovide evidence to inform an adaptation plan with actions, resources</w:t>
      </w:r>
      <w:r w:rsidR="000E4875">
        <w:t>,</w:t>
      </w:r>
      <w:r w:rsidR="00301585" w:rsidRPr="00F31912">
        <w:t xml:space="preserve"> and timeframes.</w:t>
      </w:r>
    </w:p>
    <w:p w14:paraId="17FF3E27" w14:textId="5BD61B05" w:rsidR="00EE6E10" w:rsidRDefault="006A5C3C" w:rsidP="00913A08">
      <w:pPr>
        <w:pStyle w:val="BodyText"/>
        <w:rPr>
          <w:rFonts w:eastAsia="Calibri"/>
        </w:rPr>
      </w:pPr>
      <w:r>
        <w:rPr>
          <w:rFonts w:eastAsia="Calibri"/>
        </w:rPr>
        <w:t>For a sample</w:t>
      </w:r>
      <w:r w:rsidR="00EE6E10">
        <w:rPr>
          <w:rFonts w:eastAsia="Calibri"/>
        </w:rPr>
        <w:t xml:space="preserve"> </w:t>
      </w:r>
      <w:r w:rsidR="006C769A">
        <w:rPr>
          <w:rFonts w:eastAsia="Calibri"/>
        </w:rPr>
        <w:t>report structure</w:t>
      </w:r>
      <w:r>
        <w:rPr>
          <w:rFonts w:eastAsia="Calibri"/>
        </w:rPr>
        <w:t>, see</w:t>
      </w:r>
      <w:r w:rsidR="00EE6E10">
        <w:rPr>
          <w:rFonts w:eastAsia="Calibri"/>
        </w:rPr>
        <w:t xml:space="preserve"> </w:t>
      </w:r>
      <w:hyperlink w:anchor="_Appendix_G:_Example" w:history="1">
        <w:r w:rsidR="00B6071E">
          <w:rPr>
            <w:rStyle w:val="Hyperlink"/>
            <w:rFonts w:eastAsia="Calibri"/>
          </w:rPr>
          <w:t>a</w:t>
        </w:r>
        <w:r w:rsidR="00EE6E10" w:rsidRPr="00AE2EB2">
          <w:rPr>
            <w:rStyle w:val="Hyperlink"/>
            <w:rFonts w:eastAsia="Calibri"/>
          </w:rPr>
          <w:t>ppendix G</w:t>
        </w:r>
      </w:hyperlink>
      <w:r w:rsidR="00EE6E10">
        <w:rPr>
          <w:rFonts w:eastAsia="Calibri"/>
        </w:rPr>
        <w:t>.</w:t>
      </w:r>
    </w:p>
    <w:p w14:paraId="7B335495" w14:textId="73FD18E8" w:rsidR="00437EBF" w:rsidRDefault="00301585" w:rsidP="00301585">
      <w:pPr>
        <w:pStyle w:val="BodyText"/>
        <w:rPr>
          <w:rFonts w:eastAsia="Calibri"/>
        </w:rPr>
      </w:pPr>
      <w:r w:rsidRPr="006A5C3C">
        <w:rPr>
          <w:rFonts w:eastAsia="Calibri"/>
          <w:b/>
          <w:bCs/>
        </w:rPr>
        <w:t>A draft report</w:t>
      </w:r>
      <w:r>
        <w:rPr>
          <w:rFonts w:eastAsia="Calibri"/>
        </w:rPr>
        <w:t xml:space="preserve"> should be prepared for review by the broader project team, technical reference group</w:t>
      </w:r>
      <w:r w:rsidR="000E4875">
        <w:rPr>
          <w:rFonts w:eastAsia="Calibri"/>
        </w:rPr>
        <w:t>,</w:t>
      </w:r>
      <w:r>
        <w:rPr>
          <w:rFonts w:eastAsia="Calibri"/>
        </w:rPr>
        <w:t xml:space="preserve"> and governance group. </w:t>
      </w:r>
    </w:p>
    <w:p w14:paraId="5511D562" w14:textId="52CC8D3C" w:rsidR="00301585" w:rsidRDefault="00301585" w:rsidP="00301585">
      <w:pPr>
        <w:pStyle w:val="BodyText"/>
        <w:rPr>
          <w:rFonts w:eastAsia="Calibri"/>
        </w:rPr>
      </w:pPr>
      <w:r w:rsidRPr="00A20AFE">
        <w:rPr>
          <w:rFonts w:eastAsia="Calibri"/>
        </w:rPr>
        <w:t>The</w:t>
      </w:r>
      <w:r>
        <w:rPr>
          <w:rFonts w:eastAsia="Calibri"/>
        </w:rPr>
        <w:t xml:space="preserve"> </w:t>
      </w:r>
      <w:r w:rsidRPr="00437EBF">
        <w:rPr>
          <w:rFonts w:eastAsia="Calibri"/>
          <w:b/>
          <w:bCs/>
        </w:rPr>
        <w:t>final report</w:t>
      </w:r>
      <w:r w:rsidRPr="00A20AFE">
        <w:rPr>
          <w:rFonts w:eastAsia="Calibri"/>
        </w:rPr>
        <w:t xml:space="preserve"> should reflect feedback</w:t>
      </w:r>
      <w:r>
        <w:rPr>
          <w:rFonts w:eastAsia="Calibri"/>
        </w:rPr>
        <w:t xml:space="preserve"> </w:t>
      </w:r>
      <w:r w:rsidR="00437EBF">
        <w:rPr>
          <w:rFonts w:eastAsia="Calibri"/>
        </w:rPr>
        <w:t>on the draft</w:t>
      </w:r>
      <w:r>
        <w:rPr>
          <w:rFonts w:eastAsia="Calibri"/>
        </w:rPr>
        <w:t>.</w:t>
      </w:r>
      <w:r w:rsidRPr="00A20AFE">
        <w:rPr>
          <w:rFonts w:eastAsia="Calibri"/>
        </w:rPr>
        <w:t xml:space="preserve"> </w:t>
      </w:r>
    </w:p>
    <w:p w14:paraId="2182AE1C" w14:textId="164EF669" w:rsidR="00C25AFA" w:rsidRDefault="00C25AFA" w:rsidP="00301585">
      <w:pPr>
        <w:pStyle w:val="BodyText"/>
        <w:rPr>
          <w:rFonts w:eastAsia="Calibri"/>
        </w:rPr>
      </w:pPr>
      <w:r w:rsidRPr="006A5C3C">
        <w:rPr>
          <w:rFonts w:eastAsia="Calibri"/>
          <w:b/>
          <w:bCs/>
        </w:rPr>
        <w:t>A public</w:t>
      </w:r>
      <w:r w:rsidR="00F52F8F">
        <w:rPr>
          <w:rFonts w:eastAsia="Calibri"/>
          <w:b/>
          <w:bCs/>
        </w:rPr>
        <w:t>-</w:t>
      </w:r>
      <w:r w:rsidRPr="006A5C3C">
        <w:rPr>
          <w:rFonts w:eastAsia="Calibri"/>
          <w:b/>
          <w:bCs/>
        </w:rPr>
        <w:t>facing report</w:t>
      </w:r>
      <w:r>
        <w:rPr>
          <w:rFonts w:eastAsia="Calibri"/>
        </w:rPr>
        <w:t xml:space="preserve"> can also be prepared</w:t>
      </w:r>
      <w:r w:rsidR="006A5C3C">
        <w:rPr>
          <w:rFonts w:eastAsia="Calibri"/>
        </w:rPr>
        <w:t xml:space="preserve">, </w:t>
      </w:r>
      <w:proofErr w:type="gramStart"/>
      <w:r>
        <w:rPr>
          <w:rFonts w:eastAsia="Calibri"/>
        </w:rPr>
        <w:t>simplify</w:t>
      </w:r>
      <w:r w:rsidR="006A5C3C">
        <w:rPr>
          <w:rFonts w:eastAsia="Calibri"/>
        </w:rPr>
        <w:t>ing</w:t>
      </w:r>
      <w:proofErr w:type="gramEnd"/>
      <w:r>
        <w:rPr>
          <w:rFonts w:eastAsia="Calibri"/>
        </w:rPr>
        <w:t xml:space="preserve"> and summaris</w:t>
      </w:r>
      <w:r w:rsidR="006A5C3C">
        <w:rPr>
          <w:rFonts w:eastAsia="Calibri"/>
        </w:rPr>
        <w:t>ing</w:t>
      </w:r>
      <w:r>
        <w:rPr>
          <w:rFonts w:eastAsia="Calibri"/>
        </w:rPr>
        <w:t xml:space="preserve"> </w:t>
      </w:r>
      <w:r w:rsidR="006A5C3C">
        <w:rPr>
          <w:rFonts w:eastAsia="Calibri"/>
        </w:rPr>
        <w:t xml:space="preserve">the </w:t>
      </w:r>
      <w:r>
        <w:rPr>
          <w:rFonts w:eastAsia="Calibri"/>
        </w:rPr>
        <w:t xml:space="preserve">information </w:t>
      </w:r>
      <w:r w:rsidR="006A5C3C">
        <w:rPr>
          <w:rFonts w:eastAsia="Calibri"/>
        </w:rPr>
        <w:t xml:space="preserve">so that everyone can easily understand. </w:t>
      </w:r>
    </w:p>
    <w:p w14:paraId="3D289874" w14:textId="3980864B" w:rsidR="001F40B6" w:rsidRPr="00F31912" w:rsidRDefault="001F40B6" w:rsidP="00474E43">
      <w:pPr>
        <w:pStyle w:val="Heading4"/>
        <w:rPr>
          <w:rFonts w:eastAsia="Calibri"/>
        </w:rPr>
      </w:pPr>
      <w:r>
        <w:rPr>
          <w:rFonts w:eastAsia="Calibri"/>
        </w:rPr>
        <w:t>3.</w:t>
      </w:r>
      <w:r w:rsidR="008D091D">
        <w:rPr>
          <w:rFonts w:eastAsia="Calibri"/>
        </w:rPr>
        <w:t>5</w:t>
      </w:r>
      <w:r>
        <w:rPr>
          <w:rFonts w:eastAsia="Calibri"/>
        </w:rPr>
        <w:t>.1</w:t>
      </w:r>
      <w:r w:rsidR="004D322B">
        <w:rPr>
          <w:rFonts w:eastAsia="Calibri"/>
        </w:rPr>
        <w:tab/>
      </w:r>
      <w:r w:rsidR="00437EBF">
        <w:rPr>
          <w:rFonts w:eastAsia="Calibri"/>
        </w:rPr>
        <w:t>G</w:t>
      </w:r>
      <w:r w:rsidRPr="00F31912">
        <w:rPr>
          <w:rFonts w:eastAsia="Calibri"/>
        </w:rPr>
        <w:t xml:space="preserve">rouping </w:t>
      </w:r>
      <w:r w:rsidR="00437EBF">
        <w:rPr>
          <w:rFonts w:eastAsia="Calibri"/>
        </w:rPr>
        <w:t xml:space="preserve">the </w:t>
      </w:r>
      <w:r w:rsidRPr="00F31912">
        <w:rPr>
          <w:rFonts w:eastAsia="Calibri"/>
        </w:rPr>
        <w:t>risks</w:t>
      </w:r>
    </w:p>
    <w:p w14:paraId="596D67FD" w14:textId="74D7786F" w:rsidR="001F40B6" w:rsidRPr="00F31912" w:rsidRDefault="00437EBF" w:rsidP="001F40B6">
      <w:pPr>
        <w:pStyle w:val="BodyText"/>
        <w:rPr>
          <w:rFonts w:eastAsia="Calibri"/>
        </w:rPr>
      </w:pPr>
      <w:r>
        <w:rPr>
          <w:rFonts w:eastAsia="Calibri"/>
        </w:rPr>
        <w:t>Some assessments may have</w:t>
      </w:r>
      <w:r w:rsidR="001F40B6" w:rsidRPr="00F31912">
        <w:rPr>
          <w:rFonts w:eastAsia="Calibri"/>
        </w:rPr>
        <w:t xml:space="preserve"> </w:t>
      </w:r>
      <w:proofErr w:type="gramStart"/>
      <w:r w:rsidR="001F40B6" w:rsidRPr="00F31912">
        <w:rPr>
          <w:rFonts w:eastAsia="Calibri"/>
        </w:rPr>
        <w:t>a large number of</w:t>
      </w:r>
      <w:proofErr w:type="gramEnd"/>
      <w:r w:rsidR="001F40B6" w:rsidRPr="00F31912">
        <w:rPr>
          <w:rFonts w:eastAsia="Calibri"/>
        </w:rPr>
        <w:t xml:space="preserve"> risks. This can make</w:t>
      </w:r>
      <w:r>
        <w:rPr>
          <w:rFonts w:eastAsia="Calibri"/>
        </w:rPr>
        <w:t xml:space="preserve"> it difficult to manage</w:t>
      </w:r>
      <w:r w:rsidR="001F40B6" w:rsidRPr="00F31912">
        <w:rPr>
          <w:rFonts w:eastAsia="Calibri"/>
        </w:rPr>
        <w:t xml:space="preserve"> risk databases, and </w:t>
      </w:r>
      <w:r w:rsidR="00604BB4">
        <w:rPr>
          <w:rFonts w:eastAsia="Calibri"/>
        </w:rPr>
        <w:t xml:space="preserve">to </w:t>
      </w:r>
      <w:r w:rsidR="001F40B6" w:rsidRPr="00F31912">
        <w:rPr>
          <w:rFonts w:eastAsia="Calibri"/>
        </w:rPr>
        <w:t xml:space="preserve">report on the risks. </w:t>
      </w:r>
    </w:p>
    <w:p w14:paraId="50649ED9" w14:textId="10941B05" w:rsidR="00437EBF" w:rsidRDefault="00437EBF" w:rsidP="001F40B6">
      <w:pPr>
        <w:pStyle w:val="BodyText"/>
        <w:rPr>
          <w:rFonts w:eastAsia="Calibri"/>
        </w:rPr>
      </w:pPr>
      <w:r>
        <w:rPr>
          <w:rFonts w:eastAsia="Calibri"/>
        </w:rPr>
        <w:t>T</w:t>
      </w:r>
      <w:r w:rsidR="00ED7E7C">
        <w:rPr>
          <w:rFonts w:eastAsia="Calibri"/>
        </w:rPr>
        <w:t>he</w:t>
      </w:r>
      <w:r w:rsidR="00F52F8F">
        <w:rPr>
          <w:rFonts w:eastAsia="Calibri"/>
        </w:rPr>
        <w:t xml:space="preserve"> </w:t>
      </w:r>
      <w:r w:rsidR="008E6652">
        <w:rPr>
          <w:rFonts w:eastAsia="Calibri"/>
          <w:i/>
        </w:rPr>
        <w:t xml:space="preserve">organising </w:t>
      </w:r>
      <w:r w:rsidR="001F40B6" w:rsidRPr="00840D0C">
        <w:rPr>
          <w:rFonts w:eastAsia="Calibri"/>
          <w:i/>
          <w:iCs/>
        </w:rPr>
        <w:t>themes</w:t>
      </w:r>
      <w:r w:rsidR="001F40B6" w:rsidRPr="00F31912">
        <w:rPr>
          <w:rFonts w:eastAsia="Calibri"/>
        </w:rPr>
        <w:t xml:space="preserve"> </w:t>
      </w:r>
      <w:r w:rsidR="00ED7E7C">
        <w:rPr>
          <w:rFonts w:eastAsia="Calibri"/>
        </w:rPr>
        <w:t>can be helpful</w:t>
      </w:r>
      <w:r w:rsidR="001F40B6" w:rsidRPr="00F31912">
        <w:rPr>
          <w:rFonts w:eastAsia="Calibri"/>
        </w:rPr>
        <w:t xml:space="preserve"> </w:t>
      </w:r>
      <w:proofErr w:type="gramStart"/>
      <w:r w:rsidR="001F40B6" w:rsidRPr="00F31912">
        <w:rPr>
          <w:rFonts w:eastAsia="Calibri"/>
        </w:rPr>
        <w:t>as a way to</w:t>
      </w:r>
      <w:proofErr w:type="gramEnd"/>
      <w:r w:rsidR="001F40B6" w:rsidRPr="00F31912">
        <w:rPr>
          <w:rFonts w:eastAsia="Calibri"/>
        </w:rPr>
        <w:t xml:space="preserve"> distinguish between broad types of risk (</w:t>
      </w:r>
      <w:hyperlink w:anchor="_Toc75892635" w:history="1">
        <w:r>
          <w:rPr>
            <w:rStyle w:val="Hyperlink"/>
            <w:rFonts w:eastAsia="Calibri"/>
          </w:rPr>
          <w:t>s</w:t>
        </w:r>
        <w:r w:rsidR="00AE2EB2" w:rsidRPr="00AE2EB2">
          <w:rPr>
            <w:rStyle w:val="Hyperlink"/>
            <w:rFonts w:eastAsia="Calibri"/>
          </w:rPr>
          <w:t>ection 2.3</w:t>
        </w:r>
        <w:r>
          <w:rPr>
            <w:rStyle w:val="Hyperlink"/>
            <w:rFonts w:eastAsia="Calibri"/>
          </w:rPr>
          <w:t>,</w:t>
        </w:r>
        <w:r w:rsidR="00AE2EB2" w:rsidRPr="00AE2EB2">
          <w:rPr>
            <w:rStyle w:val="Hyperlink"/>
            <w:rFonts w:eastAsia="Calibri"/>
          </w:rPr>
          <w:t xml:space="preserve"> </w:t>
        </w:r>
        <w:r>
          <w:rPr>
            <w:rStyle w:val="Hyperlink"/>
            <w:rFonts w:eastAsia="Calibri"/>
          </w:rPr>
          <w:t>s</w:t>
        </w:r>
        <w:r w:rsidR="001F40B6" w:rsidRPr="00AE2EB2">
          <w:rPr>
            <w:rStyle w:val="Hyperlink"/>
            <w:rFonts w:eastAsia="Calibri"/>
          </w:rPr>
          <w:t>tep 2C</w:t>
        </w:r>
      </w:hyperlink>
      <w:r w:rsidR="001F40B6" w:rsidRPr="00F31912">
        <w:rPr>
          <w:rFonts w:eastAsia="Calibri"/>
        </w:rPr>
        <w:t xml:space="preserve">). </w:t>
      </w:r>
    </w:p>
    <w:p w14:paraId="553B4A8C" w14:textId="6396E740" w:rsidR="001F40B6" w:rsidRPr="00F31912" w:rsidRDefault="00437EBF" w:rsidP="001F40B6">
      <w:pPr>
        <w:pStyle w:val="BodyText"/>
        <w:rPr>
          <w:rFonts w:eastAsia="Calibri"/>
        </w:rPr>
      </w:pPr>
      <w:r>
        <w:rPr>
          <w:rFonts w:eastAsia="Calibri"/>
        </w:rPr>
        <w:t>C</w:t>
      </w:r>
      <w:r w:rsidR="001F40B6" w:rsidRPr="00F31912">
        <w:rPr>
          <w:rFonts w:eastAsia="Calibri"/>
        </w:rPr>
        <w:t>onsider grouping similar risks together</w:t>
      </w:r>
      <w:r>
        <w:rPr>
          <w:rFonts w:eastAsia="Calibri"/>
        </w:rPr>
        <w:t>, for practical</w:t>
      </w:r>
      <w:r w:rsidR="001F40B6" w:rsidRPr="00F31912">
        <w:rPr>
          <w:rFonts w:eastAsia="Calibri"/>
        </w:rPr>
        <w:t xml:space="preserve"> communication and reporting. </w:t>
      </w:r>
    </w:p>
    <w:p w14:paraId="5EA7BD71" w14:textId="636ADABB" w:rsidR="001F40B6" w:rsidRPr="00F31912" w:rsidRDefault="001F40B6" w:rsidP="001F40B6">
      <w:pPr>
        <w:rPr>
          <w:rFonts w:eastAsia="Calibri"/>
          <w:bCs/>
        </w:rPr>
      </w:pPr>
      <w:r w:rsidRPr="00F31912">
        <w:rPr>
          <w:rFonts w:eastAsia="Calibri"/>
          <w:bCs/>
        </w:rPr>
        <w:t xml:space="preserve">Ways to group and present risks for reporting </w:t>
      </w:r>
      <w:r w:rsidR="008E6652">
        <w:rPr>
          <w:rFonts w:eastAsia="Calibri"/>
          <w:bCs/>
        </w:rPr>
        <w:t>include</w:t>
      </w:r>
      <w:r w:rsidRPr="00F31912">
        <w:rPr>
          <w:rFonts w:eastAsia="Calibri"/>
          <w:bCs/>
        </w:rPr>
        <w:t>:</w:t>
      </w:r>
    </w:p>
    <w:p w14:paraId="641B770F" w14:textId="461BC399" w:rsidR="001F40B6" w:rsidRDefault="000E4875" w:rsidP="00AE2EB2">
      <w:pPr>
        <w:pStyle w:val="Bullet"/>
      </w:pPr>
      <w:r>
        <w:t>b</w:t>
      </w:r>
      <w:r w:rsidR="001F40B6" w:rsidRPr="00F31912">
        <w:t xml:space="preserve">y </w:t>
      </w:r>
      <w:r w:rsidR="001F40B6">
        <w:t>theme</w:t>
      </w:r>
      <w:r w:rsidR="001F40B6" w:rsidRPr="00F31912">
        <w:t xml:space="preserve"> and element</w:t>
      </w:r>
      <w:r w:rsidR="00F52F8F">
        <w:t xml:space="preserve"> at risk</w:t>
      </w:r>
    </w:p>
    <w:p w14:paraId="0CB36094" w14:textId="50C50BBF" w:rsidR="001F40B6" w:rsidRPr="00F31912" w:rsidRDefault="000E4875" w:rsidP="00AE2EB2">
      <w:pPr>
        <w:pStyle w:val="Bullet"/>
      </w:pPr>
      <w:r>
        <w:t>b</w:t>
      </w:r>
      <w:r w:rsidR="001F40B6" w:rsidRPr="00F31912">
        <w:t>y hazard (</w:t>
      </w:r>
      <w:proofErr w:type="spellStart"/>
      <w:r w:rsidR="001F40B6">
        <w:t>eg</w:t>
      </w:r>
      <w:proofErr w:type="spellEnd"/>
      <w:r w:rsidR="001F40B6">
        <w:t>,</w:t>
      </w:r>
      <w:r w:rsidR="000C4865">
        <w:t xml:space="preserve"> </w:t>
      </w:r>
      <w:r w:rsidR="001F40B6" w:rsidRPr="00F31912">
        <w:t>risks from coastal inundation, inland flooding, fire weather)</w:t>
      </w:r>
    </w:p>
    <w:p w14:paraId="588CD758" w14:textId="512F3666" w:rsidR="001F40B6" w:rsidRPr="00F31912" w:rsidRDefault="000E4875" w:rsidP="00AE2EB2">
      <w:pPr>
        <w:pStyle w:val="Bullet"/>
      </w:pPr>
      <w:r>
        <w:t>g</w:t>
      </w:r>
      <w:r w:rsidRPr="00F31912">
        <w:t>roup</w:t>
      </w:r>
      <w:r w:rsidR="001F40B6" w:rsidRPr="00F31912">
        <w:t>/aggregate by broad element</w:t>
      </w:r>
      <w:r w:rsidR="008D091D">
        <w:t xml:space="preserve"> at</w:t>
      </w:r>
      <w:r w:rsidR="00033B3D">
        <w:t xml:space="preserve"> </w:t>
      </w:r>
      <w:r w:rsidR="008D091D" w:rsidRPr="00F31912">
        <w:t>risk</w:t>
      </w:r>
      <w:r w:rsidR="001F40B6" w:rsidRPr="00F31912">
        <w:t xml:space="preserve"> type (</w:t>
      </w:r>
      <w:proofErr w:type="spellStart"/>
      <w:r w:rsidR="001F40B6">
        <w:t>eg</w:t>
      </w:r>
      <w:proofErr w:type="spellEnd"/>
      <w:r w:rsidR="001F40B6">
        <w:t>,</w:t>
      </w:r>
      <w:r w:rsidR="00797CAD">
        <w:t xml:space="preserve"> </w:t>
      </w:r>
      <w:r w:rsidR="001F40B6" w:rsidRPr="00F31912">
        <w:t>‘water supplies’ could cover groundwater sources, surface water sources, storage dams, municipal supplies, irrigation supplies); or group by climate hazard (</w:t>
      </w:r>
      <w:proofErr w:type="spellStart"/>
      <w:r w:rsidR="001F40B6">
        <w:t>eg</w:t>
      </w:r>
      <w:proofErr w:type="spellEnd"/>
      <w:r w:rsidR="001F40B6">
        <w:t>,</w:t>
      </w:r>
      <w:r w:rsidR="00C13150">
        <w:t xml:space="preserve"> </w:t>
      </w:r>
      <w:r w:rsidR="001F40B6" w:rsidRPr="00F31912">
        <w:t>risks to water supplies could be discussed collectively in relation to drought, salination, rainfall</w:t>
      </w:r>
      <w:r>
        <w:t>,</w:t>
      </w:r>
      <w:r w:rsidR="001F40B6" w:rsidRPr="00F31912">
        <w:t xml:space="preserve"> and fire weather)</w:t>
      </w:r>
    </w:p>
    <w:p w14:paraId="2E2E330C" w14:textId="555FD157" w:rsidR="001F40B6" w:rsidRDefault="000E4875" w:rsidP="00AE2EB2">
      <w:pPr>
        <w:pStyle w:val="Bullet"/>
      </w:pPr>
      <w:r>
        <w:t>b</w:t>
      </w:r>
      <w:r w:rsidR="001F40B6" w:rsidRPr="00F31912">
        <w:t>y location or ‘environment’ (</w:t>
      </w:r>
      <w:proofErr w:type="spellStart"/>
      <w:r w:rsidR="001F40B6">
        <w:t>eg</w:t>
      </w:r>
      <w:proofErr w:type="spellEnd"/>
      <w:r w:rsidR="001F40B6">
        <w:t>,</w:t>
      </w:r>
      <w:r w:rsidR="00C13150">
        <w:t xml:space="preserve"> </w:t>
      </w:r>
      <w:r w:rsidR="001F40B6" w:rsidRPr="00F31912">
        <w:t xml:space="preserve">district, </w:t>
      </w:r>
      <w:r w:rsidR="001F40B6">
        <w:t xml:space="preserve">community, </w:t>
      </w:r>
      <w:r w:rsidR="001F40B6" w:rsidRPr="00F31912">
        <w:t>or rural vs urban, coastal vs inland).</w:t>
      </w:r>
    </w:p>
    <w:p w14:paraId="782594D6" w14:textId="3122B8B8" w:rsidR="00B24804" w:rsidRDefault="00175E64" w:rsidP="001F40B6">
      <w:pPr>
        <w:pStyle w:val="BodyText"/>
      </w:pPr>
      <w:r>
        <w:t>Aim to present</w:t>
      </w:r>
      <w:r w:rsidR="001F40B6">
        <w:t xml:space="preserve"> </w:t>
      </w:r>
      <w:r>
        <w:t xml:space="preserve">the risks </w:t>
      </w:r>
      <w:r w:rsidR="001F40B6">
        <w:t>in a variety of ways</w:t>
      </w:r>
      <w:r>
        <w:t>,</w:t>
      </w:r>
      <w:r w:rsidR="001F40B6">
        <w:t xml:space="preserve"> to </w:t>
      </w:r>
      <w:r>
        <w:t xml:space="preserve">form </w:t>
      </w:r>
      <w:r w:rsidR="001F40B6">
        <w:t xml:space="preserve">a comprehensive ‘story’ of the risk landscape. </w:t>
      </w:r>
    </w:p>
    <w:p w14:paraId="7CEA199A" w14:textId="77777777" w:rsidR="00B24804" w:rsidRDefault="00B24804">
      <w:pPr>
        <w:spacing w:before="0" w:after="200" w:line="276" w:lineRule="auto"/>
        <w:jc w:val="left"/>
        <w:sectPr w:rsidR="00B24804" w:rsidSect="00FC78EA">
          <w:footerReference w:type="even" r:id="rId89"/>
          <w:pgSz w:w="11907" w:h="16840" w:code="9"/>
          <w:pgMar w:top="1134" w:right="1701" w:bottom="1134" w:left="1701" w:header="567" w:footer="567" w:gutter="0"/>
          <w:cols w:space="720"/>
          <w:docGrid w:linePitch="299"/>
        </w:sectPr>
      </w:pPr>
    </w:p>
    <w:p w14:paraId="7862F28B" w14:textId="3BE51272" w:rsidR="00D20E39" w:rsidRPr="00B24804" w:rsidRDefault="00D20E39">
      <w:pPr>
        <w:spacing w:before="0" w:after="200" w:line="276" w:lineRule="auto"/>
        <w:jc w:val="left"/>
        <w:rPr>
          <w:sz w:val="38"/>
          <w:szCs w:val="38"/>
        </w:rPr>
      </w:pPr>
    </w:p>
    <w:p w14:paraId="2BBABE54" w14:textId="696DBDA9" w:rsidR="00D20E39" w:rsidRPr="00B24804" w:rsidRDefault="00D20E39" w:rsidP="00D20E39">
      <w:pPr>
        <w:pStyle w:val="BodyText"/>
        <w:rPr>
          <w:rFonts w:eastAsia="Calibri"/>
          <w:sz w:val="38"/>
          <w:szCs w:val="38"/>
        </w:rPr>
      </w:pPr>
    </w:p>
    <w:p w14:paraId="3211F1F5" w14:textId="3C0E77D3" w:rsidR="00B24804" w:rsidRPr="00B24804" w:rsidRDefault="00B24804" w:rsidP="00B24804">
      <w:pPr>
        <w:pStyle w:val="BodyText"/>
        <w:rPr>
          <w:b/>
          <w:bCs/>
          <w:noProof/>
          <w:color w:val="1C556C" w:themeColor="accent1"/>
          <w:sz w:val="108"/>
          <w:szCs w:val="108"/>
        </w:rPr>
      </w:pPr>
      <w:r w:rsidRPr="00B24804">
        <w:rPr>
          <w:rFonts w:eastAsia="Calibri"/>
          <w:b/>
          <w:bCs/>
          <w:color w:val="1C556C" w:themeColor="accent1"/>
          <w:sz w:val="108"/>
          <w:szCs w:val="108"/>
        </w:rPr>
        <w:t xml:space="preserve">PHASE 4: </w:t>
      </w:r>
      <w:r w:rsidRPr="00B24804">
        <w:rPr>
          <w:rFonts w:eastAsia="Calibri"/>
          <w:b/>
          <w:bCs/>
          <w:color w:val="1C556C" w:themeColor="accent1"/>
          <w:sz w:val="108"/>
          <w:szCs w:val="108"/>
        </w:rPr>
        <w:br/>
        <w:t>Next steps</w:t>
      </w:r>
    </w:p>
    <w:p w14:paraId="71B9835F" w14:textId="62E9B7B4" w:rsidR="00D20E39" w:rsidRPr="00B24804" w:rsidRDefault="00D20E39" w:rsidP="00D01F7A">
      <w:pPr>
        <w:pStyle w:val="BodyText"/>
        <w:rPr>
          <w:sz w:val="38"/>
          <w:szCs w:val="38"/>
        </w:rPr>
      </w:pPr>
    </w:p>
    <w:p w14:paraId="1A833EF4" w14:textId="25F788A6" w:rsidR="001F40B6" w:rsidRPr="00B24804" w:rsidRDefault="001F40B6" w:rsidP="001F40B6">
      <w:pPr>
        <w:pStyle w:val="BodyText"/>
        <w:rPr>
          <w:sz w:val="38"/>
          <w:szCs w:val="38"/>
        </w:rPr>
      </w:pPr>
    </w:p>
    <w:p w14:paraId="1A5F046E" w14:textId="77777777" w:rsidR="00B24804" w:rsidRPr="00B24804" w:rsidRDefault="00B24804" w:rsidP="00B24804">
      <w:pPr>
        <w:spacing w:before="240" w:after="240"/>
        <w:rPr>
          <w:color w:val="1C556C" w:themeColor="accent1"/>
          <w:sz w:val="38"/>
          <w:szCs w:val="38"/>
        </w:rPr>
      </w:pPr>
      <w:r w:rsidRPr="00B24804">
        <w:rPr>
          <w:b/>
          <w:bCs/>
          <w:color w:val="1C556C" w:themeColor="accent1"/>
          <w:sz w:val="38"/>
          <w:szCs w:val="38"/>
        </w:rPr>
        <w:t xml:space="preserve">STEP 4A: </w:t>
      </w:r>
      <w:r w:rsidRPr="00B24804">
        <w:rPr>
          <w:color w:val="1C556C" w:themeColor="accent1"/>
          <w:sz w:val="38"/>
          <w:szCs w:val="38"/>
        </w:rPr>
        <w:t>Risk prioritisation</w:t>
      </w:r>
    </w:p>
    <w:p w14:paraId="4A39C155" w14:textId="77777777" w:rsidR="00B24804" w:rsidRPr="00B24804" w:rsidRDefault="00B24804" w:rsidP="00B24804">
      <w:pPr>
        <w:spacing w:before="240" w:after="240"/>
        <w:rPr>
          <w:color w:val="1C556C" w:themeColor="accent1"/>
          <w:sz w:val="38"/>
          <w:szCs w:val="38"/>
        </w:rPr>
      </w:pPr>
      <w:r w:rsidRPr="00B24804">
        <w:rPr>
          <w:b/>
          <w:bCs/>
          <w:color w:val="1C556C" w:themeColor="accent1"/>
          <w:sz w:val="38"/>
          <w:szCs w:val="38"/>
        </w:rPr>
        <w:t>Step 4B:</w:t>
      </w:r>
      <w:r w:rsidRPr="00B24804">
        <w:rPr>
          <w:color w:val="1C556C" w:themeColor="accent1"/>
          <w:sz w:val="38"/>
          <w:szCs w:val="38"/>
        </w:rPr>
        <w:t xml:space="preserve"> Adaptation planning</w:t>
      </w:r>
    </w:p>
    <w:p w14:paraId="2CFF63E7" w14:textId="77777777" w:rsidR="00B24804" w:rsidRDefault="00B24804" w:rsidP="00913A08">
      <w:pPr>
        <w:pStyle w:val="BodyText"/>
        <w:rPr>
          <w:rFonts w:eastAsia="Calibri"/>
        </w:rPr>
      </w:pPr>
    </w:p>
    <w:p w14:paraId="42AE312B" w14:textId="77777777" w:rsidR="00B24804" w:rsidRDefault="00B24804" w:rsidP="00913A08">
      <w:pPr>
        <w:pStyle w:val="BodyText"/>
        <w:rPr>
          <w:rFonts w:eastAsia="Calibri"/>
        </w:rPr>
      </w:pPr>
    </w:p>
    <w:p w14:paraId="06BB5858" w14:textId="5CA8616B" w:rsidR="00B24804" w:rsidRDefault="00B24804" w:rsidP="00913A08">
      <w:pPr>
        <w:pStyle w:val="BodyText"/>
        <w:rPr>
          <w:rFonts w:eastAsia="Calibri"/>
        </w:rPr>
        <w:sectPr w:rsidR="00B24804" w:rsidSect="00FC78EA">
          <w:footerReference w:type="default" r:id="rId90"/>
          <w:pgSz w:w="11907" w:h="16840" w:code="9"/>
          <w:pgMar w:top="1134" w:right="1701" w:bottom="1134" w:left="1701" w:header="567" w:footer="567" w:gutter="0"/>
          <w:cols w:space="720"/>
          <w:docGrid w:linePitch="299"/>
        </w:sectPr>
      </w:pPr>
    </w:p>
    <w:p w14:paraId="5EA7D8B1" w14:textId="6BAE866D" w:rsidR="0077557C" w:rsidRDefault="0077557C" w:rsidP="0077557C">
      <w:pPr>
        <w:pStyle w:val="Heading1"/>
        <w:rPr>
          <w:rFonts w:eastAsia="Calibri"/>
        </w:rPr>
      </w:pPr>
      <w:bookmarkStart w:id="801" w:name="_Toc76026762"/>
      <w:bookmarkStart w:id="802" w:name="_Toc76029800"/>
      <w:bookmarkStart w:id="803" w:name="_Toc76026763"/>
      <w:bookmarkStart w:id="804" w:name="_Toc76029801"/>
      <w:bookmarkStart w:id="805" w:name="_3.5__"/>
      <w:bookmarkStart w:id="806" w:name="_Toc80632362"/>
      <w:bookmarkStart w:id="807" w:name="_Ref75972971"/>
      <w:bookmarkStart w:id="808" w:name="_Toc76030058"/>
      <w:bookmarkStart w:id="809" w:name="_Toc76035612"/>
      <w:bookmarkEnd w:id="801"/>
      <w:bookmarkEnd w:id="802"/>
      <w:bookmarkEnd w:id="803"/>
      <w:bookmarkEnd w:id="804"/>
      <w:bookmarkEnd w:id="805"/>
      <w:r>
        <w:rPr>
          <w:rFonts w:eastAsia="Calibri"/>
        </w:rPr>
        <w:lastRenderedPageBreak/>
        <w:t>4</w:t>
      </w:r>
      <w:r w:rsidR="004D322B">
        <w:rPr>
          <w:rFonts w:eastAsia="Calibri"/>
        </w:rPr>
        <w:tab/>
      </w:r>
      <w:r>
        <w:rPr>
          <w:rFonts w:eastAsia="Calibri"/>
        </w:rPr>
        <w:t xml:space="preserve">Phase 4: </w:t>
      </w:r>
      <w:r w:rsidR="008B4B82">
        <w:rPr>
          <w:rFonts w:eastAsia="Calibri"/>
        </w:rPr>
        <w:t>Next steps</w:t>
      </w:r>
      <w:bookmarkEnd w:id="806"/>
      <w:r w:rsidR="00604BB4">
        <w:rPr>
          <w:rFonts w:eastAsia="Calibri"/>
        </w:rPr>
        <w:t xml:space="preserve"> </w:t>
      </w:r>
    </w:p>
    <w:p w14:paraId="3E079DB7" w14:textId="29369CF8" w:rsidR="00EE6E10" w:rsidRPr="00F31912" w:rsidRDefault="0077557C" w:rsidP="004D322B">
      <w:pPr>
        <w:pStyle w:val="Heading2"/>
        <w:spacing w:before="240"/>
        <w:rPr>
          <w:rFonts w:eastAsia="Calibri"/>
        </w:rPr>
      </w:pPr>
      <w:bookmarkStart w:id="810" w:name="_4.13.5__"/>
      <w:bookmarkStart w:id="811" w:name="_4.1__"/>
      <w:bookmarkStart w:id="812" w:name="_Toc80632363"/>
      <w:bookmarkEnd w:id="810"/>
      <w:bookmarkEnd w:id="811"/>
      <w:r>
        <w:rPr>
          <w:rFonts w:eastAsia="Calibri"/>
        </w:rPr>
        <w:t>4.1</w:t>
      </w:r>
      <w:r w:rsidR="004D322B">
        <w:rPr>
          <w:rFonts w:eastAsia="Calibri"/>
        </w:rPr>
        <w:tab/>
      </w:r>
      <w:r w:rsidR="00EE6E10">
        <w:rPr>
          <w:rFonts w:eastAsia="Calibri"/>
        </w:rPr>
        <w:t xml:space="preserve">Step </w:t>
      </w:r>
      <w:r>
        <w:rPr>
          <w:rFonts w:eastAsia="Calibri"/>
        </w:rPr>
        <w:t>4A</w:t>
      </w:r>
      <w:r w:rsidR="00EE6E10">
        <w:rPr>
          <w:rFonts w:eastAsia="Calibri"/>
        </w:rPr>
        <w:t>: Risk prioritisation</w:t>
      </w:r>
      <w:bookmarkEnd w:id="807"/>
      <w:bookmarkEnd w:id="808"/>
      <w:bookmarkEnd w:id="809"/>
      <w:bookmarkEnd w:id="812"/>
    </w:p>
    <w:p w14:paraId="69ECDEBD" w14:textId="24F3B7C4" w:rsidR="00886D1E" w:rsidRDefault="001F4639" w:rsidP="00EF3F41">
      <w:pPr>
        <w:pStyle w:val="BodyText"/>
        <w:rPr>
          <w:rFonts w:eastAsia="Calibri"/>
        </w:rPr>
      </w:pPr>
      <w:r>
        <w:rPr>
          <w:rFonts w:eastAsia="Calibri"/>
        </w:rPr>
        <w:t>The risk assessment report present</w:t>
      </w:r>
      <w:r w:rsidR="00886D1E">
        <w:rPr>
          <w:rFonts w:eastAsia="Calibri"/>
        </w:rPr>
        <w:t>s</w:t>
      </w:r>
      <w:r>
        <w:rPr>
          <w:rFonts w:eastAsia="Calibri"/>
        </w:rPr>
        <w:t xml:space="preserve"> </w:t>
      </w:r>
      <w:r w:rsidR="00B63AD5">
        <w:rPr>
          <w:rFonts w:eastAsia="Calibri"/>
        </w:rPr>
        <w:t>a se</w:t>
      </w:r>
      <w:r w:rsidR="00886D1E">
        <w:rPr>
          <w:rFonts w:eastAsia="Calibri"/>
        </w:rPr>
        <w:t>t</w:t>
      </w:r>
      <w:r w:rsidR="00B63AD5">
        <w:rPr>
          <w:rFonts w:eastAsia="Calibri"/>
        </w:rPr>
        <w:t xml:space="preserve"> of direct and indirect risks that </w:t>
      </w:r>
      <w:r w:rsidR="00886D1E">
        <w:rPr>
          <w:rFonts w:eastAsia="Calibri"/>
        </w:rPr>
        <w:t xml:space="preserve">you </w:t>
      </w:r>
      <w:r w:rsidR="00B63AD5">
        <w:rPr>
          <w:rFonts w:eastAsia="Calibri"/>
        </w:rPr>
        <w:t>have assessed and rated</w:t>
      </w:r>
      <w:r w:rsidR="00C32FFE">
        <w:rPr>
          <w:rFonts w:eastAsia="Calibri"/>
        </w:rPr>
        <w:t>.</w:t>
      </w:r>
    </w:p>
    <w:p w14:paraId="7C28627E" w14:textId="6E0C249A" w:rsidR="003E4E3B" w:rsidRDefault="00886D1E" w:rsidP="00EF3F41">
      <w:pPr>
        <w:pStyle w:val="BodyText"/>
        <w:rPr>
          <w:rFonts w:eastAsia="Calibri"/>
        </w:rPr>
      </w:pPr>
      <w:r>
        <w:rPr>
          <w:rFonts w:eastAsia="Calibri"/>
        </w:rPr>
        <w:t xml:space="preserve">The next step is to decide which </w:t>
      </w:r>
      <w:r w:rsidR="007D0E29">
        <w:rPr>
          <w:rFonts w:eastAsia="Calibri"/>
        </w:rPr>
        <w:t>risks</w:t>
      </w:r>
      <w:r>
        <w:rPr>
          <w:rFonts w:eastAsia="Calibri"/>
        </w:rPr>
        <w:t xml:space="preserve"> to take forward </w:t>
      </w:r>
      <w:r w:rsidR="007F319D">
        <w:rPr>
          <w:rFonts w:eastAsia="Calibri"/>
        </w:rPr>
        <w:t>into adaptation planning</w:t>
      </w:r>
      <w:r w:rsidR="006A4943">
        <w:rPr>
          <w:rFonts w:eastAsia="Calibri"/>
        </w:rPr>
        <w:t>,</w:t>
      </w:r>
      <w:r w:rsidR="007F319D">
        <w:rPr>
          <w:rFonts w:eastAsia="Calibri"/>
        </w:rPr>
        <w:t xml:space="preserve"> </w:t>
      </w:r>
      <w:r>
        <w:rPr>
          <w:rFonts w:eastAsia="Calibri"/>
        </w:rPr>
        <w:t xml:space="preserve">and which </w:t>
      </w:r>
      <w:r w:rsidR="006A4943">
        <w:rPr>
          <w:rFonts w:eastAsia="Calibri"/>
        </w:rPr>
        <w:t xml:space="preserve">may </w:t>
      </w:r>
      <w:r>
        <w:rPr>
          <w:rFonts w:eastAsia="Calibri"/>
        </w:rPr>
        <w:t xml:space="preserve">need </w:t>
      </w:r>
      <w:r w:rsidR="006A4943">
        <w:rPr>
          <w:rFonts w:eastAsia="Calibri"/>
        </w:rPr>
        <w:t>further work.</w:t>
      </w:r>
      <w:r w:rsidR="00395368">
        <w:rPr>
          <w:rFonts w:eastAsia="Calibri"/>
        </w:rPr>
        <w:t xml:space="preserve"> </w:t>
      </w:r>
    </w:p>
    <w:p w14:paraId="624B4FEA" w14:textId="1B2F8F65" w:rsidR="00886D1E" w:rsidRPr="00886D1E" w:rsidRDefault="00886D1E" w:rsidP="0085579E">
      <w:pPr>
        <w:pStyle w:val="Heading3"/>
      </w:pPr>
      <w:r w:rsidRPr="00886D1E">
        <w:t xml:space="preserve">Who prioritises </w:t>
      </w:r>
      <w:r>
        <w:t xml:space="preserve">the </w:t>
      </w:r>
      <w:r w:rsidRPr="00886D1E">
        <w:t>risk</w:t>
      </w:r>
      <w:r>
        <w:t>s</w:t>
      </w:r>
      <w:r w:rsidRPr="00886D1E">
        <w:t>?</w:t>
      </w:r>
    </w:p>
    <w:p w14:paraId="159DFFF0" w14:textId="781EC58F" w:rsidR="00886D1E" w:rsidRPr="00F31912" w:rsidRDefault="00886D1E" w:rsidP="00886D1E">
      <w:pPr>
        <w:pStyle w:val="BodyText"/>
      </w:pPr>
      <w:r>
        <w:rPr>
          <w:rFonts w:eastAsia="Calibri"/>
        </w:rPr>
        <w:t xml:space="preserve">The governance group will identify the </w:t>
      </w:r>
      <w:r w:rsidR="008D091D">
        <w:rPr>
          <w:rFonts w:eastAsia="Calibri"/>
        </w:rPr>
        <w:t xml:space="preserve">priority </w:t>
      </w:r>
      <w:r w:rsidR="007D0E29">
        <w:rPr>
          <w:rFonts w:eastAsia="Calibri"/>
        </w:rPr>
        <w:t>risks</w:t>
      </w:r>
      <w:r>
        <w:rPr>
          <w:rFonts w:eastAsia="Calibri"/>
        </w:rPr>
        <w:t xml:space="preserve"> for adaptation planning and response, supported by the project team and technical reference group. </w:t>
      </w:r>
    </w:p>
    <w:p w14:paraId="7E296894" w14:textId="1E357F59" w:rsidR="00886D1E" w:rsidRPr="00886D1E" w:rsidRDefault="00886D1E" w:rsidP="0085579E">
      <w:pPr>
        <w:pStyle w:val="Heading3"/>
      </w:pPr>
      <w:r w:rsidRPr="00886D1E">
        <w:t>What does it involve?</w:t>
      </w:r>
    </w:p>
    <w:p w14:paraId="78B43B9C" w14:textId="7B0BA5F9" w:rsidR="00D42AF1" w:rsidRDefault="00EE6E10" w:rsidP="00EF3F41">
      <w:pPr>
        <w:pStyle w:val="BodyText"/>
        <w:rPr>
          <w:rFonts w:eastAsia="Calibri"/>
        </w:rPr>
      </w:pPr>
      <w:r>
        <w:rPr>
          <w:rFonts w:eastAsia="Calibri"/>
        </w:rPr>
        <w:t>Prioritis</w:t>
      </w:r>
      <w:r w:rsidR="00886D1E">
        <w:rPr>
          <w:rFonts w:eastAsia="Calibri"/>
        </w:rPr>
        <w:t>ing</w:t>
      </w:r>
      <w:r>
        <w:rPr>
          <w:rFonts w:eastAsia="Calibri"/>
        </w:rPr>
        <w:t xml:space="preserve"> the risks requires</w:t>
      </w:r>
      <w:r w:rsidR="00D42AF1">
        <w:rPr>
          <w:rFonts w:eastAsia="Calibri"/>
        </w:rPr>
        <w:t>:</w:t>
      </w:r>
      <w:r>
        <w:rPr>
          <w:rFonts w:eastAsia="Calibri"/>
        </w:rPr>
        <w:t xml:space="preserve"> </w:t>
      </w:r>
    </w:p>
    <w:p w14:paraId="730A4238" w14:textId="57EEE13A" w:rsidR="00EE6E10" w:rsidRDefault="00EE6E10" w:rsidP="004D322B">
      <w:pPr>
        <w:pStyle w:val="Bullet"/>
        <w:rPr>
          <w:rFonts w:eastAsia="Calibri"/>
        </w:rPr>
      </w:pPr>
      <w:r>
        <w:rPr>
          <w:rFonts w:eastAsia="Calibri"/>
        </w:rPr>
        <w:t>balancing many factors in combination with the technical risk assessment ratings. This is challenging</w:t>
      </w:r>
      <w:r w:rsidR="00886D1E">
        <w:rPr>
          <w:rFonts w:eastAsia="Calibri"/>
        </w:rPr>
        <w:t xml:space="preserve">, as different types of risk </w:t>
      </w:r>
      <w:r>
        <w:rPr>
          <w:rFonts w:eastAsia="Calibri"/>
        </w:rPr>
        <w:t xml:space="preserve">require different management </w:t>
      </w:r>
    </w:p>
    <w:p w14:paraId="30FBD27F" w14:textId="36BC5C4C" w:rsidR="00D42AF1" w:rsidRPr="00F52F8F" w:rsidRDefault="004E13BF" w:rsidP="004D322B">
      <w:pPr>
        <w:pStyle w:val="Bullet"/>
        <w:rPr>
          <w:rFonts w:eastAsia="Calibri"/>
        </w:rPr>
      </w:pPr>
      <w:r w:rsidRPr="00F52F8F">
        <w:rPr>
          <w:rFonts w:eastAsia="Calibri"/>
        </w:rPr>
        <w:t>draw</w:t>
      </w:r>
      <w:r w:rsidR="00D42AF1" w:rsidRPr="00F52F8F">
        <w:rPr>
          <w:rFonts w:eastAsia="Calibri"/>
        </w:rPr>
        <w:t>ing</w:t>
      </w:r>
      <w:r w:rsidRPr="00F52F8F">
        <w:rPr>
          <w:rFonts w:eastAsia="Calibri"/>
        </w:rPr>
        <w:t xml:space="preserve"> on</w:t>
      </w:r>
      <w:r w:rsidR="00EE6E10" w:rsidRPr="00F52F8F">
        <w:rPr>
          <w:rFonts w:eastAsia="Calibri"/>
        </w:rPr>
        <w:t xml:space="preserve"> </w:t>
      </w:r>
      <w:r w:rsidR="004A3FB9" w:rsidRPr="00F52F8F">
        <w:rPr>
          <w:rFonts w:eastAsia="Calibri"/>
        </w:rPr>
        <w:t xml:space="preserve">the risk assessment results </w:t>
      </w:r>
      <w:r w:rsidR="00D42AF1" w:rsidRPr="00F52F8F">
        <w:rPr>
          <w:rFonts w:eastAsia="Calibri"/>
        </w:rPr>
        <w:t>and</w:t>
      </w:r>
      <w:r w:rsidR="004A3FB9" w:rsidRPr="00F52F8F">
        <w:rPr>
          <w:rFonts w:eastAsia="Calibri"/>
        </w:rPr>
        <w:t xml:space="preserve"> other information on </w:t>
      </w:r>
      <w:bookmarkStart w:id="813" w:name="_Hlk75778342"/>
      <w:r w:rsidR="00EE6E10" w:rsidRPr="00F52F8F">
        <w:rPr>
          <w:rFonts w:eastAsia="Calibri"/>
        </w:rPr>
        <w:t xml:space="preserve">values and potential consequences, all of which contain significant uncertainty </w:t>
      </w:r>
    </w:p>
    <w:p w14:paraId="204FBEC9" w14:textId="321891C7" w:rsidR="00D42AF1" w:rsidRDefault="00D42AF1" w:rsidP="004D322B">
      <w:pPr>
        <w:pStyle w:val="Bullet"/>
        <w:rPr>
          <w:rFonts w:eastAsia="Calibri"/>
        </w:rPr>
      </w:pPr>
      <w:r>
        <w:rPr>
          <w:rFonts w:eastAsia="Calibri"/>
        </w:rPr>
        <w:t>presenting t</w:t>
      </w:r>
      <w:r w:rsidR="00EE6E10" w:rsidRPr="00F31912">
        <w:rPr>
          <w:rFonts w:eastAsia="Calibri"/>
        </w:rPr>
        <w:t xml:space="preserve">his information to </w:t>
      </w:r>
      <w:r>
        <w:rPr>
          <w:rFonts w:eastAsia="Calibri"/>
        </w:rPr>
        <w:t xml:space="preserve">the </w:t>
      </w:r>
      <w:r w:rsidR="00EE6E10">
        <w:rPr>
          <w:rFonts w:eastAsia="Calibri"/>
        </w:rPr>
        <w:t xml:space="preserve">governance </w:t>
      </w:r>
      <w:r>
        <w:rPr>
          <w:rFonts w:eastAsia="Calibri"/>
        </w:rPr>
        <w:t xml:space="preserve">group </w:t>
      </w:r>
      <w:r w:rsidR="00EE6E10" w:rsidRPr="00F31912">
        <w:rPr>
          <w:rFonts w:eastAsia="Calibri"/>
        </w:rPr>
        <w:t>in a transparent and robust way</w:t>
      </w:r>
    </w:p>
    <w:p w14:paraId="07976F51" w14:textId="1CFD10C2" w:rsidR="00F52F8F" w:rsidRDefault="00D42AF1" w:rsidP="004D322B">
      <w:pPr>
        <w:pStyle w:val="Bullet"/>
        <w:rPr>
          <w:rFonts w:eastAsia="Calibri"/>
        </w:rPr>
      </w:pPr>
      <w:r w:rsidRPr="00D42AF1">
        <w:rPr>
          <w:rFonts w:eastAsia="Calibri"/>
        </w:rPr>
        <w:t xml:space="preserve">developing and agreeing on the priorities. </w:t>
      </w:r>
      <w:r w:rsidR="007F7A5E">
        <w:rPr>
          <w:rFonts w:eastAsia="Calibri"/>
        </w:rPr>
        <w:t>This is best done</w:t>
      </w:r>
      <w:r w:rsidRPr="00D42AF1">
        <w:rPr>
          <w:rFonts w:eastAsia="Calibri"/>
        </w:rPr>
        <w:t xml:space="preserve"> </w:t>
      </w:r>
      <w:r w:rsidR="007F7A5E">
        <w:rPr>
          <w:rFonts w:eastAsia="Calibri"/>
        </w:rPr>
        <w:t>through</w:t>
      </w:r>
      <w:r w:rsidRPr="00D42AF1">
        <w:rPr>
          <w:rFonts w:eastAsia="Calibri"/>
        </w:rPr>
        <w:t xml:space="preserve"> a workshop.</w:t>
      </w:r>
      <w:r w:rsidR="00395368">
        <w:rPr>
          <w:rFonts w:eastAsia="Calibri"/>
        </w:rPr>
        <w:t xml:space="preserve"> </w:t>
      </w:r>
    </w:p>
    <w:p w14:paraId="35E20969" w14:textId="2D8A4423" w:rsidR="00D42AF1" w:rsidRPr="00D42AF1" w:rsidRDefault="00D42AF1" w:rsidP="0085579E">
      <w:pPr>
        <w:pStyle w:val="Heading3"/>
      </w:pPr>
      <w:r w:rsidRPr="00D42AF1">
        <w:t>Points to consider</w:t>
      </w:r>
    </w:p>
    <w:p w14:paraId="29E95242" w14:textId="3762AE3A" w:rsidR="00EE6E10" w:rsidRPr="00F31912" w:rsidRDefault="00EE6E10" w:rsidP="004D322B">
      <w:pPr>
        <w:pStyle w:val="Bullet"/>
      </w:pPr>
      <w:r w:rsidRPr="00F31912">
        <w:t xml:space="preserve">Primary risk </w:t>
      </w:r>
      <w:r>
        <w:t>rating</w:t>
      </w:r>
      <w:r w:rsidRPr="00F31912">
        <w:t xml:space="preserve"> (exposure, vulnerability) in relation to time</w:t>
      </w:r>
      <w:r w:rsidR="00D42AF1">
        <w:t>frame</w:t>
      </w:r>
      <w:r>
        <w:t xml:space="preserve"> (</w:t>
      </w:r>
      <w:hyperlink w:anchor="_3.2__" w:history="1">
        <w:r w:rsidR="00F52F8F">
          <w:rPr>
            <w:rStyle w:val="Hyperlink"/>
          </w:rPr>
          <w:t>se</w:t>
        </w:r>
        <w:r w:rsidR="00AE2EB2" w:rsidRPr="00AE2EB2">
          <w:rPr>
            <w:rStyle w:val="Hyperlink"/>
          </w:rPr>
          <w:t>ction 3.</w:t>
        </w:r>
        <w:r w:rsidR="00AE2EB2">
          <w:rPr>
            <w:rStyle w:val="Hyperlink"/>
          </w:rPr>
          <w:t>2</w:t>
        </w:r>
        <w:r w:rsidR="00D42AF1">
          <w:rPr>
            <w:rStyle w:val="Hyperlink"/>
          </w:rPr>
          <w:t>,</w:t>
        </w:r>
        <w:r w:rsidR="00AE2EB2" w:rsidRPr="00AE2EB2">
          <w:rPr>
            <w:rStyle w:val="Hyperlink"/>
          </w:rPr>
          <w:t xml:space="preserve"> </w:t>
        </w:r>
        <w:r w:rsidR="00D42AF1">
          <w:rPr>
            <w:rStyle w:val="Hyperlink"/>
          </w:rPr>
          <w:t>s</w:t>
        </w:r>
        <w:r w:rsidR="008D5775" w:rsidRPr="00AE2EB2">
          <w:rPr>
            <w:rStyle w:val="Hyperlink"/>
          </w:rPr>
          <w:t>tep 3B</w:t>
        </w:r>
      </w:hyperlink>
      <w:r w:rsidR="00AE2EB2">
        <w:t>)</w:t>
      </w:r>
      <w:r>
        <w:t>.</w:t>
      </w:r>
    </w:p>
    <w:p w14:paraId="77058304" w14:textId="4C478373" w:rsidR="00EE6E10" w:rsidRPr="00F31912" w:rsidRDefault="00EE6E10" w:rsidP="00EF3F41">
      <w:pPr>
        <w:pStyle w:val="Bullet"/>
      </w:pPr>
      <w:r w:rsidRPr="00F31912">
        <w:t>Consequence of the risk, reflecting local values</w:t>
      </w:r>
      <w:r>
        <w:t xml:space="preserve"> </w:t>
      </w:r>
      <w:r w:rsidR="00AE2EB2">
        <w:t>(</w:t>
      </w:r>
      <w:hyperlink w:anchor="_3.3__" w:history="1">
        <w:r w:rsidR="00D42AF1">
          <w:rPr>
            <w:rStyle w:val="Hyperlink"/>
          </w:rPr>
          <w:t>s</w:t>
        </w:r>
        <w:r w:rsidR="00AE2EB2" w:rsidRPr="00AE2EB2">
          <w:rPr>
            <w:rStyle w:val="Hyperlink"/>
          </w:rPr>
          <w:t>ection 3.</w:t>
        </w:r>
        <w:r w:rsidR="00B67C8C">
          <w:rPr>
            <w:rStyle w:val="Hyperlink"/>
          </w:rPr>
          <w:t>3</w:t>
        </w:r>
        <w:r w:rsidR="00461CAE">
          <w:rPr>
            <w:rStyle w:val="Hyperlink"/>
          </w:rPr>
          <w:t>.1</w:t>
        </w:r>
        <w:r w:rsidR="00D42AF1">
          <w:rPr>
            <w:rStyle w:val="Hyperlink"/>
          </w:rPr>
          <w:t>, s</w:t>
        </w:r>
        <w:r w:rsidR="008D5775" w:rsidRPr="00AE2EB2">
          <w:rPr>
            <w:rStyle w:val="Hyperlink"/>
          </w:rPr>
          <w:t>tep 3C</w:t>
        </w:r>
      </w:hyperlink>
      <w:r w:rsidR="00AE2EB2">
        <w:t>)</w:t>
      </w:r>
      <w:r w:rsidR="00F52F8F">
        <w:t>.</w:t>
      </w:r>
    </w:p>
    <w:p w14:paraId="298036E0" w14:textId="315C537A" w:rsidR="00EE6E10" w:rsidRPr="00F31912" w:rsidRDefault="00EE6E10" w:rsidP="00EF3F41">
      <w:pPr>
        <w:pStyle w:val="Bullet"/>
      </w:pPr>
      <w:r w:rsidRPr="00F31912">
        <w:t>Specific location/community inequities or vulnerabilities that may drive a response</w:t>
      </w:r>
      <w:r>
        <w:t xml:space="preserve"> </w:t>
      </w:r>
      <w:r w:rsidRPr="00EC2959">
        <w:t>(</w:t>
      </w:r>
      <w:hyperlink w:anchor="_3.2.5__" w:history="1">
        <w:r w:rsidR="00E613A1">
          <w:rPr>
            <w:rStyle w:val="Hyperlink"/>
          </w:rPr>
          <w:t>s</w:t>
        </w:r>
        <w:r w:rsidR="00F91735" w:rsidRPr="00461CAE">
          <w:rPr>
            <w:rStyle w:val="Hyperlink"/>
          </w:rPr>
          <w:t>ection 3.2.5</w:t>
        </w:r>
      </w:hyperlink>
      <w:r w:rsidRPr="00EC2959">
        <w:t>).</w:t>
      </w:r>
    </w:p>
    <w:p w14:paraId="7B9EB2FE" w14:textId="77777777" w:rsidR="00AB661F" w:rsidRPr="00F31912" w:rsidRDefault="00AB661F" w:rsidP="00AB661F">
      <w:pPr>
        <w:pStyle w:val="Bullet"/>
      </w:pPr>
      <w:r w:rsidRPr="00F31912">
        <w:t>Cost of response</w:t>
      </w:r>
      <w:r>
        <w:t xml:space="preserve"> and funding options</w:t>
      </w:r>
      <w:r w:rsidRPr="00F31912">
        <w:t>.</w:t>
      </w:r>
    </w:p>
    <w:p w14:paraId="6598DD72" w14:textId="55079FA1" w:rsidR="00EE6E10" w:rsidRDefault="00EE6E10" w:rsidP="00EF3F41">
      <w:pPr>
        <w:pStyle w:val="Bullet"/>
      </w:pPr>
      <w:r w:rsidRPr="00F31912">
        <w:t xml:space="preserve">Level of uncertainty remaining, and whether </w:t>
      </w:r>
      <w:r w:rsidR="00E613A1">
        <w:t>to do more</w:t>
      </w:r>
      <w:r w:rsidR="00E613A1" w:rsidRPr="00F31912">
        <w:t xml:space="preserve"> </w:t>
      </w:r>
      <w:r w:rsidRPr="00F31912">
        <w:t xml:space="preserve">research </w:t>
      </w:r>
      <w:r w:rsidR="00E613A1">
        <w:t>before agreeing on any</w:t>
      </w:r>
      <w:r w:rsidR="004D322B">
        <w:t> </w:t>
      </w:r>
      <w:r w:rsidR="00E613A1">
        <w:t>action</w:t>
      </w:r>
      <w:r w:rsidR="00AA1385">
        <w:t>.</w:t>
      </w:r>
    </w:p>
    <w:p w14:paraId="3474437E" w14:textId="7BF70F2C" w:rsidR="00EE6E10" w:rsidRPr="00E613A1" w:rsidRDefault="00EE6E10" w:rsidP="00EF3F41">
      <w:pPr>
        <w:pStyle w:val="Bullet"/>
        <w:rPr>
          <w:rFonts w:asciiTheme="minorHAnsi" w:hAnsiTheme="minorHAnsi"/>
          <w:szCs w:val="22"/>
        </w:rPr>
      </w:pPr>
      <w:r w:rsidRPr="00F31912">
        <w:t xml:space="preserve">Whether early action is needed </w:t>
      </w:r>
      <w:r w:rsidR="00E613A1">
        <w:t>before</w:t>
      </w:r>
      <w:r w:rsidRPr="00F31912">
        <w:t xml:space="preserve"> the risk manifest</w:t>
      </w:r>
      <w:r w:rsidR="00E613A1">
        <w:t>s</w:t>
      </w:r>
      <w:r w:rsidRPr="00F31912">
        <w:t>, to avoid ‘locking in’ a poor</w:t>
      </w:r>
      <w:r w:rsidR="004D322B">
        <w:t> </w:t>
      </w:r>
      <w:r w:rsidRPr="00F31912">
        <w:t>outcome.</w:t>
      </w:r>
    </w:p>
    <w:p w14:paraId="6758D107" w14:textId="19A82CA4" w:rsidR="00E613A1" w:rsidRPr="00E613A1" w:rsidRDefault="00E613A1" w:rsidP="0085579E">
      <w:pPr>
        <w:pStyle w:val="Heading3"/>
        <w:rPr>
          <w:rFonts w:asciiTheme="minorHAnsi" w:hAnsiTheme="minorHAnsi"/>
        </w:rPr>
      </w:pPr>
      <w:r w:rsidRPr="00E613A1">
        <w:t>Approach</w:t>
      </w:r>
    </w:p>
    <w:p w14:paraId="7F2CD03A" w14:textId="0ADEC26E" w:rsidR="00EE6E10" w:rsidRPr="004E22C8" w:rsidRDefault="00E613A1" w:rsidP="00EC72F3">
      <w:pPr>
        <w:pStyle w:val="BodyText"/>
        <w:rPr>
          <w:rFonts w:eastAsia="Calibri"/>
        </w:rPr>
      </w:pPr>
      <w:r>
        <w:t>There is n</w:t>
      </w:r>
      <w:r w:rsidR="00EE6E10">
        <w:t>o specific methodology for prioritisation</w:t>
      </w:r>
      <w:r>
        <w:t xml:space="preserve">, as different regions and communities have different objectives and context. </w:t>
      </w:r>
      <w:r w:rsidR="00427B82">
        <w:t xml:space="preserve">One approach </w:t>
      </w:r>
      <w:r>
        <w:t xml:space="preserve">is </w:t>
      </w:r>
      <w:r w:rsidR="00427B82">
        <w:t xml:space="preserve">to </w:t>
      </w:r>
      <w:r>
        <w:t xml:space="preserve">follow </w:t>
      </w:r>
      <w:r w:rsidR="00427B82">
        <w:t>a multicriteria assessment process</w:t>
      </w:r>
      <w:r w:rsidR="000F6EF1">
        <w:t>. This</w:t>
      </w:r>
      <w:r w:rsidR="00427B82">
        <w:t xml:space="preserve"> balance</w:t>
      </w:r>
      <w:r w:rsidR="000F6EF1">
        <w:t>s</w:t>
      </w:r>
      <w:r w:rsidR="00427B82">
        <w:t xml:space="preserve"> a range of values</w:t>
      </w:r>
      <w:r w:rsidR="000F6EF1">
        <w:t>, reflecting</w:t>
      </w:r>
      <w:r w:rsidR="00427B82">
        <w:t xml:space="preserve"> different stakeholder </w:t>
      </w:r>
      <w:r w:rsidR="000F6EF1">
        <w:t>interests</w:t>
      </w:r>
      <w:r w:rsidR="00427B82">
        <w:t xml:space="preserve">. </w:t>
      </w:r>
      <w:bookmarkStart w:id="814" w:name="_Toc76026771"/>
      <w:bookmarkStart w:id="815" w:name="_Toc76029809"/>
      <w:bookmarkStart w:id="816" w:name="_Toc76026773"/>
      <w:bookmarkStart w:id="817" w:name="_Toc76029811"/>
      <w:bookmarkStart w:id="818" w:name="_Toc76026774"/>
      <w:bookmarkStart w:id="819" w:name="_Toc76029812"/>
      <w:bookmarkStart w:id="820" w:name="_Toc76026775"/>
      <w:bookmarkStart w:id="821" w:name="_Toc76029813"/>
      <w:bookmarkStart w:id="822" w:name="_Toc76026776"/>
      <w:bookmarkStart w:id="823" w:name="_Toc76029814"/>
      <w:bookmarkStart w:id="824" w:name="_Toc76026777"/>
      <w:bookmarkStart w:id="825" w:name="_Toc76029815"/>
      <w:bookmarkStart w:id="826" w:name="_Toc76026778"/>
      <w:bookmarkStart w:id="827" w:name="_Toc76029816"/>
      <w:bookmarkStart w:id="828" w:name="_Toc76026779"/>
      <w:bookmarkStart w:id="829" w:name="_Toc76029817"/>
      <w:bookmarkStart w:id="830" w:name="_Toc76026780"/>
      <w:bookmarkStart w:id="831" w:name="_Toc76029818"/>
      <w:bookmarkStart w:id="832" w:name="_Toc76026781"/>
      <w:bookmarkStart w:id="833" w:name="_Toc76029819"/>
      <w:bookmarkStart w:id="834" w:name="_Toc76026782"/>
      <w:bookmarkStart w:id="835" w:name="_Toc76029820"/>
      <w:bookmarkStart w:id="836" w:name="_Toc76026783"/>
      <w:bookmarkStart w:id="837" w:name="_Toc76029821"/>
      <w:bookmarkStart w:id="838" w:name="_Toc76026784"/>
      <w:bookmarkStart w:id="839" w:name="_Toc76029822"/>
      <w:bookmarkStart w:id="840" w:name="_Toc76026785"/>
      <w:bookmarkStart w:id="841" w:name="_Toc76029823"/>
      <w:bookmarkStart w:id="842" w:name="_Toc76026786"/>
      <w:bookmarkStart w:id="843" w:name="_Toc76029824"/>
      <w:bookmarkStart w:id="844" w:name="_Toc76026787"/>
      <w:bookmarkStart w:id="845" w:name="_Toc76029825"/>
      <w:bookmarkStart w:id="846" w:name="_Toc76026788"/>
      <w:bookmarkStart w:id="847" w:name="_Toc76029826"/>
      <w:bookmarkStart w:id="848" w:name="_Toc76026789"/>
      <w:bookmarkStart w:id="849" w:name="_Toc76029827"/>
      <w:bookmarkStart w:id="850" w:name="_Toc76026790"/>
      <w:bookmarkStart w:id="851" w:name="_Toc76029828"/>
      <w:bookmarkStart w:id="852" w:name="_Toc76026791"/>
      <w:bookmarkStart w:id="853" w:name="_Toc76029829"/>
      <w:bookmarkStart w:id="854" w:name="_Toc76026792"/>
      <w:bookmarkStart w:id="855" w:name="_Toc76029830"/>
      <w:bookmarkStart w:id="856" w:name="_Toc76026793"/>
      <w:bookmarkStart w:id="857" w:name="_Toc76029831"/>
      <w:bookmarkStart w:id="858" w:name="_Toc76026794"/>
      <w:bookmarkStart w:id="859" w:name="_Toc76029832"/>
      <w:bookmarkStart w:id="860" w:name="_Toc76026795"/>
      <w:bookmarkStart w:id="861" w:name="_Toc76029833"/>
      <w:bookmarkStart w:id="862" w:name="_Toc76026796"/>
      <w:bookmarkStart w:id="863" w:name="_Toc76029834"/>
      <w:bookmarkStart w:id="864" w:name="_Toc76026797"/>
      <w:bookmarkStart w:id="865" w:name="_Toc76029835"/>
      <w:bookmarkStart w:id="866" w:name="_Toc76026798"/>
      <w:bookmarkStart w:id="867" w:name="_Toc76029836"/>
      <w:bookmarkStart w:id="868" w:name="_Toc76026799"/>
      <w:bookmarkStart w:id="869" w:name="_Toc76029837"/>
      <w:bookmarkStart w:id="870" w:name="_Toc76026800"/>
      <w:bookmarkStart w:id="871" w:name="_Toc76029838"/>
      <w:bookmarkStart w:id="872" w:name="_Toc76026801"/>
      <w:bookmarkStart w:id="873" w:name="_Toc76029839"/>
      <w:bookmarkStart w:id="874" w:name="_Toc76026802"/>
      <w:bookmarkStart w:id="875" w:name="_Toc76029840"/>
      <w:bookmarkStart w:id="876" w:name="_Toc76026803"/>
      <w:bookmarkStart w:id="877" w:name="_Toc76029841"/>
      <w:bookmarkStart w:id="878" w:name="_Toc76026804"/>
      <w:bookmarkStart w:id="879" w:name="_Toc76029842"/>
      <w:bookmarkStart w:id="880" w:name="_Toc76026805"/>
      <w:bookmarkStart w:id="881" w:name="_Toc76029843"/>
      <w:bookmarkStart w:id="882" w:name="_Toc76026806"/>
      <w:bookmarkStart w:id="883" w:name="_Toc76029844"/>
      <w:bookmarkStart w:id="884" w:name="_Toc76026807"/>
      <w:bookmarkStart w:id="885" w:name="_Toc76029845"/>
      <w:bookmarkStart w:id="886" w:name="_Toc76026808"/>
      <w:bookmarkStart w:id="887" w:name="_Toc76029846"/>
      <w:bookmarkStart w:id="888" w:name="_Toc76026809"/>
      <w:bookmarkStart w:id="889" w:name="_Toc76029847"/>
      <w:bookmarkStart w:id="890" w:name="_Toc68797083"/>
      <w:bookmarkStart w:id="891" w:name="_Toc75966890"/>
      <w:bookmarkStart w:id="892" w:name="_Toc75972812"/>
      <w:bookmarkStart w:id="893" w:name="_Toc75973956"/>
      <w:bookmarkStart w:id="894" w:name="_Toc76019130"/>
      <w:bookmarkStart w:id="895" w:name="_Toc76019340"/>
      <w:bookmarkStart w:id="896" w:name="_Toc76022403"/>
      <w:bookmarkStart w:id="897" w:name="_Toc76026810"/>
      <w:bookmarkStart w:id="898" w:name="_Toc76029848"/>
      <w:bookmarkStart w:id="899" w:name="_Toc76030095"/>
      <w:bookmarkStart w:id="900" w:name="_Toc74044614"/>
      <w:bookmarkStart w:id="901" w:name="_Toc73592623"/>
      <w:bookmarkStart w:id="902" w:name="_Toc73682146"/>
      <w:bookmarkStart w:id="903" w:name="_Toc74044617"/>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4909973E" w14:textId="2DDC1E89" w:rsidR="00EE6E10" w:rsidRPr="00F31912" w:rsidRDefault="00BE05AC" w:rsidP="0077557C">
      <w:pPr>
        <w:pStyle w:val="Heading2"/>
        <w:rPr>
          <w:rFonts w:eastAsia="Calibri"/>
        </w:rPr>
      </w:pPr>
      <w:bookmarkStart w:id="904" w:name="_Toc68797087"/>
      <w:bookmarkStart w:id="905" w:name="_Toc69461507"/>
      <w:bookmarkStart w:id="906" w:name="_Ref73611865"/>
      <w:bookmarkStart w:id="907" w:name="_Toc74220881"/>
      <w:bookmarkStart w:id="908" w:name="_Toc74739556"/>
      <w:bookmarkStart w:id="909" w:name="_Toc76030098"/>
      <w:bookmarkStart w:id="910" w:name="_Toc76035615"/>
      <w:bookmarkStart w:id="911" w:name="_Toc80632364"/>
      <w:r>
        <w:rPr>
          <w:rFonts w:eastAsia="Calibri"/>
        </w:rPr>
        <w:lastRenderedPageBreak/>
        <w:t>4</w:t>
      </w:r>
      <w:r w:rsidR="0077557C">
        <w:rPr>
          <w:rFonts w:eastAsia="Calibri"/>
        </w:rPr>
        <w:t>.</w:t>
      </w:r>
      <w:r w:rsidR="006A5D43">
        <w:rPr>
          <w:rFonts w:eastAsia="Calibri"/>
        </w:rPr>
        <w:t>2</w:t>
      </w:r>
      <w:r w:rsidR="004D322B">
        <w:rPr>
          <w:rFonts w:eastAsia="Calibri"/>
        </w:rPr>
        <w:tab/>
      </w:r>
      <w:r w:rsidR="008B4B82">
        <w:rPr>
          <w:rFonts w:eastAsia="Calibri"/>
        </w:rPr>
        <w:t>Step 4</w:t>
      </w:r>
      <w:r w:rsidR="006A5D43">
        <w:rPr>
          <w:rFonts w:eastAsia="Calibri"/>
        </w:rPr>
        <w:t>B</w:t>
      </w:r>
      <w:r w:rsidR="008B4B82">
        <w:rPr>
          <w:rFonts w:eastAsia="Calibri"/>
        </w:rPr>
        <w:t xml:space="preserve">: </w:t>
      </w:r>
      <w:r w:rsidR="00EE6E10" w:rsidRPr="00F31912">
        <w:rPr>
          <w:rFonts w:eastAsia="Calibri"/>
        </w:rPr>
        <w:t>Adaptation planning</w:t>
      </w:r>
      <w:bookmarkEnd w:id="904"/>
      <w:bookmarkEnd w:id="905"/>
      <w:bookmarkEnd w:id="906"/>
      <w:bookmarkEnd w:id="907"/>
      <w:bookmarkEnd w:id="908"/>
      <w:bookmarkEnd w:id="909"/>
      <w:bookmarkEnd w:id="910"/>
      <w:bookmarkEnd w:id="911"/>
    </w:p>
    <w:p w14:paraId="77F8813E" w14:textId="13412B90" w:rsidR="007F7A5E" w:rsidRDefault="00EE6E10" w:rsidP="00EF3F41">
      <w:pPr>
        <w:pStyle w:val="BodyText"/>
      </w:pPr>
      <w:r w:rsidRPr="00F31912">
        <w:rPr>
          <w:rFonts w:eastAsia="Calibri"/>
        </w:rPr>
        <w:t xml:space="preserve">The risk assessment </w:t>
      </w:r>
      <w:r w:rsidRPr="00F31912">
        <w:t xml:space="preserve">provides an evidence base to inform adaptation planning across </w:t>
      </w:r>
      <w:proofErr w:type="gramStart"/>
      <w:r w:rsidRPr="00F31912">
        <w:t>all of</w:t>
      </w:r>
      <w:proofErr w:type="gramEnd"/>
      <w:r w:rsidRPr="00F31912">
        <w:t xml:space="preserve"> </w:t>
      </w:r>
      <w:r w:rsidR="007F7A5E">
        <w:t xml:space="preserve">a </w:t>
      </w:r>
      <w:r w:rsidRPr="00F31912">
        <w:t xml:space="preserve">council’s functions. </w:t>
      </w:r>
    </w:p>
    <w:p w14:paraId="6780D219" w14:textId="5D0A0571" w:rsidR="007F7A5E" w:rsidRDefault="00EE6E10" w:rsidP="00EF3F41">
      <w:pPr>
        <w:pStyle w:val="BodyText"/>
      </w:pPr>
      <w:r>
        <w:t>A</w:t>
      </w:r>
      <w:r w:rsidRPr="00F31912">
        <w:t xml:space="preserve">n </w:t>
      </w:r>
      <w:r w:rsidRPr="002B1EF0">
        <w:rPr>
          <w:b/>
        </w:rPr>
        <w:t>adaptation plan or strategy</w:t>
      </w:r>
      <w:r w:rsidRPr="00F31912">
        <w:t>, with identified actions, resources and timeframes</w:t>
      </w:r>
      <w:r>
        <w:t xml:space="preserve"> </w:t>
      </w:r>
      <w:r w:rsidR="007F7A5E">
        <w:t xml:space="preserve">is a way to </w:t>
      </w:r>
      <w:r>
        <w:t xml:space="preserve">respond to the prioritised risks. </w:t>
      </w:r>
    </w:p>
    <w:p w14:paraId="7588B74C" w14:textId="119DD4A0" w:rsidR="007F7A5E" w:rsidRPr="007F7A5E" w:rsidRDefault="007F7A5E" w:rsidP="0085579E">
      <w:pPr>
        <w:pStyle w:val="Heading3"/>
      </w:pPr>
      <w:r w:rsidRPr="007F7A5E">
        <w:t>Approach</w:t>
      </w:r>
    </w:p>
    <w:p w14:paraId="0FFC11F3" w14:textId="35797982" w:rsidR="00EE6E10" w:rsidRPr="004D322B" w:rsidRDefault="003A037F" w:rsidP="004D322B">
      <w:pPr>
        <w:pStyle w:val="BodyText"/>
      </w:pPr>
      <w:r>
        <w:t xml:space="preserve">This </w:t>
      </w:r>
      <w:r w:rsidR="007F7A5E">
        <w:t xml:space="preserve">guide </w:t>
      </w:r>
      <w:r>
        <w:t>does not</w:t>
      </w:r>
      <w:r w:rsidR="007F7A5E">
        <w:t xml:space="preserve"> cover the details of</w:t>
      </w:r>
      <w:r>
        <w:t xml:space="preserve"> adaptation planning.</w:t>
      </w:r>
    </w:p>
    <w:p w14:paraId="54494462" w14:textId="02435A1F" w:rsidR="00EE6E10" w:rsidRDefault="00B45321" w:rsidP="00EF3F41">
      <w:pPr>
        <w:pStyle w:val="BodyText"/>
      </w:pPr>
      <w:r>
        <w:t xml:space="preserve">The </w:t>
      </w:r>
      <w:r w:rsidR="00EE6E10" w:rsidRPr="00974777">
        <w:rPr>
          <w:i/>
          <w:iCs/>
        </w:rPr>
        <w:t>Coastal Hazards and Climate Change Guidance</w:t>
      </w:r>
      <w:r>
        <w:rPr>
          <w:i/>
          <w:iCs/>
        </w:rPr>
        <w:t xml:space="preserve"> </w:t>
      </w:r>
      <w:r>
        <w:t>(</w:t>
      </w:r>
      <w:proofErr w:type="spellStart"/>
      <w:r>
        <w:t>MfE</w:t>
      </w:r>
      <w:proofErr w:type="spellEnd"/>
      <w:r>
        <w:t>, 2017)</w:t>
      </w:r>
      <w:r w:rsidR="00EE6E10" w:rsidRPr="00F31912">
        <w:t xml:space="preserve"> </w:t>
      </w:r>
      <w:r w:rsidR="007F7A5E">
        <w:t xml:space="preserve">offers a five-step </w:t>
      </w:r>
      <w:r w:rsidR="00EC405B">
        <w:t>approach</w:t>
      </w:r>
      <w:r w:rsidR="007F7A5E">
        <w:t xml:space="preserve"> (</w:t>
      </w:r>
      <w:r w:rsidR="00DE6EE4">
        <w:t>figure 1</w:t>
      </w:r>
      <w:r w:rsidR="008A3C27">
        <w:t>6</w:t>
      </w:r>
      <w:r w:rsidR="007F7A5E">
        <w:t>)</w:t>
      </w:r>
      <w:r w:rsidR="00EE6E10">
        <w:t xml:space="preserve">. </w:t>
      </w:r>
      <w:r w:rsidR="007F7A5E">
        <w:t xml:space="preserve">The first two steps involve the risk assessment; the next three </w:t>
      </w:r>
      <w:r w:rsidR="00EE6E10">
        <w:t>relat</w:t>
      </w:r>
      <w:r w:rsidR="007F7A5E">
        <w:t>e</w:t>
      </w:r>
      <w:r w:rsidR="00EE6E10">
        <w:t xml:space="preserve"> to adaptation. </w:t>
      </w:r>
    </w:p>
    <w:p w14:paraId="7CE48C42" w14:textId="006A7B35" w:rsidR="004D322B" w:rsidRDefault="004D322B" w:rsidP="004D322B">
      <w:pPr>
        <w:pStyle w:val="Figureheading"/>
      </w:pPr>
      <w:bookmarkStart w:id="912" w:name="_Ref77251610"/>
      <w:bookmarkStart w:id="913" w:name="_Toc83628751"/>
      <w:r>
        <w:t>Figure</w:t>
      </w:r>
      <w:bookmarkEnd w:id="912"/>
      <w:r w:rsidR="00A87DDF">
        <w:t xml:space="preserve"> 16</w:t>
      </w:r>
      <w:r>
        <w:t xml:space="preserve">: </w:t>
      </w:r>
      <w:r w:rsidR="00E122E3">
        <w:tab/>
      </w:r>
      <w:r w:rsidRPr="00824EE9">
        <w:t>The climate change adaptation process</w:t>
      </w:r>
      <w:bookmarkEnd w:id="913"/>
      <w:r w:rsidRPr="00824EE9">
        <w:t xml:space="preserve"> </w:t>
      </w:r>
    </w:p>
    <w:p w14:paraId="46D95F66" w14:textId="1C3B63F4" w:rsidR="00D94671" w:rsidRDefault="00A276DE" w:rsidP="00A276DE">
      <w:pPr>
        <w:keepNext/>
        <w:spacing w:after="0"/>
        <w:jc w:val="left"/>
      </w:pPr>
      <w:r>
        <w:rPr>
          <w:noProof/>
        </w:rPr>
        <w:drawing>
          <wp:inline distT="0" distB="0" distL="0" distR="0" wp14:anchorId="2D76489B" wp14:editId="138CD9C9">
            <wp:extent cx="4979012" cy="4162349"/>
            <wp:effectExtent l="0" t="0" r="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pic:nvPicPr>
                  <pic:blipFill rotWithShape="1">
                    <a:blip r:embed="rId91" cstate="print">
                      <a:extLst>
                        <a:ext uri="{28A0092B-C50C-407E-A947-70E740481C1C}">
                          <a14:useLocalDpi xmlns:a14="http://schemas.microsoft.com/office/drawing/2010/main" val="0"/>
                        </a:ext>
                      </a:extLst>
                    </a:blip>
                    <a:srcRect t="4444" b="7790"/>
                    <a:stretch/>
                  </pic:blipFill>
                  <pic:spPr bwMode="auto">
                    <a:xfrm>
                      <a:off x="0" y="0"/>
                      <a:ext cx="4991076" cy="4172434"/>
                    </a:xfrm>
                    <a:prstGeom prst="rect">
                      <a:avLst/>
                    </a:prstGeom>
                    <a:ln>
                      <a:noFill/>
                    </a:ln>
                    <a:extLst>
                      <a:ext uri="{53640926-AAD7-44D8-BBD7-CCE9431645EC}">
                        <a14:shadowObscured xmlns:a14="http://schemas.microsoft.com/office/drawing/2010/main"/>
                      </a:ext>
                    </a:extLst>
                  </pic:spPr>
                </pic:pic>
              </a:graphicData>
            </a:graphic>
          </wp:inline>
        </w:drawing>
      </w:r>
    </w:p>
    <w:p w14:paraId="0D2E92B5" w14:textId="20847397" w:rsidR="00EE6E10" w:rsidRPr="007F7A5E" w:rsidRDefault="007F7A5E" w:rsidP="004D322B">
      <w:pPr>
        <w:pStyle w:val="Source"/>
        <w:rPr>
          <w:b/>
          <w:kern w:val="32"/>
        </w:rPr>
      </w:pPr>
      <w:r w:rsidRPr="007F7A5E">
        <w:t>A</w:t>
      </w:r>
      <w:r w:rsidR="00D94671" w:rsidRPr="007F7A5E">
        <w:t xml:space="preserve">dapted from </w:t>
      </w:r>
      <w:proofErr w:type="spellStart"/>
      <w:r w:rsidR="00D94671" w:rsidRPr="007F7A5E">
        <w:t>MfE</w:t>
      </w:r>
      <w:proofErr w:type="spellEnd"/>
      <w:r w:rsidR="00D94671" w:rsidRPr="007F7A5E">
        <w:t xml:space="preserve"> (2017) and LGNZ (2019)</w:t>
      </w:r>
    </w:p>
    <w:p w14:paraId="2F26BFD3" w14:textId="1BBF4731" w:rsidR="007F7A5E" w:rsidRPr="007F7A5E" w:rsidRDefault="007F7A5E" w:rsidP="0085579E">
      <w:pPr>
        <w:pStyle w:val="Heading3"/>
      </w:pPr>
      <w:r w:rsidRPr="007F7A5E">
        <w:t>Adaptation steps</w:t>
      </w:r>
    </w:p>
    <w:p w14:paraId="0A767AE7" w14:textId="14533D34" w:rsidR="00EE6E10" w:rsidRPr="00950DBD" w:rsidRDefault="00EE6E10" w:rsidP="0058223C">
      <w:pPr>
        <w:pStyle w:val="BodyText"/>
        <w:spacing w:after="0"/>
      </w:pPr>
      <w:r w:rsidRPr="00950DBD">
        <w:t xml:space="preserve">The three adaptation steps </w:t>
      </w:r>
      <w:r w:rsidR="00A57236">
        <w:t>are</w:t>
      </w:r>
      <w:r w:rsidRPr="00950DBD">
        <w:t>:</w:t>
      </w:r>
    </w:p>
    <w:p w14:paraId="7E55AEA1" w14:textId="33601493" w:rsidR="00EE6E10" w:rsidRPr="00F31912" w:rsidRDefault="00EE6E10" w:rsidP="0058223C">
      <w:pPr>
        <w:pStyle w:val="BodyText"/>
        <w:spacing w:after="80"/>
      </w:pPr>
      <w:r w:rsidRPr="008544C0">
        <w:rPr>
          <w:b/>
        </w:rPr>
        <w:t>Step 3:</w:t>
      </w:r>
      <w:r>
        <w:t xml:space="preserve"> </w:t>
      </w:r>
      <w:r w:rsidRPr="00F31912">
        <w:t xml:space="preserve">What can we do about it? </w:t>
      </w:r>
      <w:proofErr w:type="spellStart"/>
      <w:r w:rsidRPr="00F31912">
        <w:t>ie</w:t>
      </w:r>
      <w:proofErr w:type="spellEnd"/>
      <w:r w:rsidRPr="00F31912">
        <w:t xml:space="preserve">, identifying and evaluating options. </w:t>
      </w:r>
    </w:p>
    <w:p w14:paraId="381957F7" w14:textId="39CF495C" w:rsidR="00EE6E10" w:rsidRPr="00F31912" w:rsidRDefault="00EE6E10" w:rsidP="0058223C">
      <w:pPr>
        <w:pStyle w:val="BodyText"/>
        <w:spacing w:after="80"/>
      </w:pPr>
      <w:r w:rsidRPr="008544C0">
        <w:rPr>
          <w:b/>
        </w:rPr>
        <w:t>Step 4:</w:t>
      </w:r>
      <w:r>
        <w:t xml:space="preserve"> </w:t>
      </w:r>
      <w:r w:rsidRPr="00F31912">
        <w:t xml:space="preserve">How can we implement the strategy? </w:t>
      </w:r>
    </w:p>
    <w:p w14:paraId="3F5073C6" w14:textId="373754DE" w:rsidR="00EE6E10" w:rsidRPr="00F31912" w:rsidRDefault="00EE6E10" w:rsidP="00EF3F41">
      <w:pPr>
        <w:pStyle w:val="BodyText"/>
      </w:pPr>
      <w:r w:rsidRPr="008544C0">
        <w:rPr>
          <w:b/>
        </w:rPr>
        <w:t>Step 5:</w:t>
      </w:r>
      <w:r>
        <w:t xml:space="preserve"> </w:t>
      </w:r>
      <w:r w:rsidRPr="00F31912">
        <w:t xml:space="preserve">How is it working? </w:t>
      </w:r>
      <w:proofErr w:type="spellStart"/>
      <w:r w:rsidRPr="00F31912">
        <w:t>ie</w:t>
      </w:r>
      <w:proofErr w:type="spellEnd"/>
      <w:r w:rsidRPr="00F31912">
        <w:t>, monitoring, revisiting risk assessments, regular reviews of adaptation responses, and possible adjustments.</w:t>
      </w:r>
    </w:p>
    <w:p w14:paraId="2D4CC7A7" w14:textId="2CAFDD1E" w:rsidR="007F7A5E" w:rsidRPr="007F7A5E" w:rsidRDefault="007F7A5E" w:rsidP="00B00B90">
      <w:pPr>
        <w:pStyle w:val="Heading3"/>
        <w:spacing w:after="120"/>
      </w:pPr>
      <w:r w:rsidRPr="007F7A5E">
        <w:lastRenderedPageBreak/>
        <w:t>Points to consider</w:t>
      </w:r>
    </w:p>
    <w:p w14:paraId="7B85F286" w14:textId="35312C92" w:rsidR="00EC405B" w:rsidRDefault="007F7A5E" w:rsidP="0058223C">
      <w:pPr>
        <w:pStyle w:val="Bullet"/>
        <w:keepNext/>
        <w:rPr>
          <w:rFonts w:eastAsia="Calibri"/>
        </w:rPr>
      </w:pPr>
      <w:r>
        <w:rPr>
          <w:rFonts w:eastAsia="Calibri"/>
        </w:rPr>
        <w:t>Whatever</w:t>
      </w:r>
      <w:r w:rsidR="00EC405B" w:rsidRPr="00F31912">
        <w:rPr>
          <w:rFonts w:eastAsia="Calibri"/>
        </w:rPr>
        <w:t xml:space="preserve"> the approach to completing these steps, stakeholder engagement is the key</w:t>
      </w:r>
      <w:r w:rsidR="007E6C9B">
        <w:rPr>
          <w:rFonts w:eastAsia="Calibri"/>
        </w:rPr>
        <w:t> </w:t>
      </w:r>
      <w:r w:rsidR="00EC405B" w:rsidRPr="00F31912">
        <w:rPr>
          <w:rFonts w:eastAsia="Calibri"/>
        </w:rPr>
        <w:t>to</w:t>
      </w:r>
      <w:r w:rsidR="007E6C9B">
        <w:rPr>
          <w:rFonts w:eastAsia="Calibri"/>
        </w:rPr>
        <w:t> </w:t>
      </w:r>
      <w:r w:rsidR="00EC405B" w:rsidRPr="00F31912">
        <w:rPr>
          <w:rFonts w:eastAsia="Calibri"/>
        </w:rPr>
        <w:t xml:space="preserve">successful planning and </w:t>
      </w:r>
      <w:r w:rsidR="008D091D">
        <w:rPr>
          <w:rFonts w:eastAsia="Calibri"/>
        </w:rPr>
        <w:t>implementation</w:t>
      </w:r>
      <w:r>
        <w:rPr>
          <w:rFonts w:eastAsia="Calibri"/>
        </w:rPr>
        <w:t>.</w:t>
      </w:r>
      <w:r w:rsidR="00EC405B" w:rsidRPr="00F31912">
        <w:rPr>
          <w:rFonts w:eastAsia="Calibri"/>
        </w:rPr>
        <w:t xml:space="preserve"> </w:t>
      </w:r>
      <w:r w:rsidR="00A57236">
        <w:rPr>
          <w:rFonts w:eastAsia="Calibri"/>
        </w:rPr>
        <w:t>It must</w:t>
      </w:r>
      <w:r w:rsidR="00EC405B" w:rsidRPr="00F31912">
        <w:rPr>
          <w:rFonts w:eastAsia="Calibri"/>
        </w:rPr>
        <w:t xml:space="preserve"> be central to all climate change adaptation work</w:t>
      </w:r>
      <w:r w:rsidR="00EC405B">
        <w:rPr>
          <w:rFonts w:eastAsia="Calibri"/>
        </w:rPr>
        <w:t xml:space="preserve">. </w:t>
      </w:r>
    </w:p>
    <w:p w14:paraId="0C7652FE" w14:textId="6FDAA8FC" w:rsidR="00466DAE" w:rsidRDefault="00EE6E10" w:rsidP="004D322B">
      <w:pPr>
        <w:pStyle w:val="Bullet"/>
      </w:pPr>
      <w:r>
        <w:t>Finally, c</w:t>
      </w:r>
      <w:r w:rsidRPr="00F31912">
        <w:t>ouncil decision</w:t>
      </w:r>
      <w:r w:rsidR="007F7A5E">
        <w:t xml:space="preserve">s </w:t>
      </w:r>
      <w:r w:rsidRPr="00F31912">
        <w:t xml:space="preserve">must reflect the outcomes of the risk assessment. If necessary, </w:t>
      </w:r>
      <w:r w:rsidR="00AD6AAC">
        <w:t xml:space="preserve">the </w:t>
      </w:r>
      <w:r w:rsidRPr="00F31912">
        <w:t xml:space="preserve">governance </w:t>
      </w:r>
      <w:r w:rsidR="00AD6AAC">
        <w:t xml:space="preserve">group should ensure that these outcomes </w:t>
      </w:r>
      <w:r w:rsidR="00AD6AAC" w:rsidRPr="00AD6AAC">
        <w:t xml:space="preserve">are </w:t>
      </w:r>
      <w:r w:rsidRPr="00AD6AAC">
        <w:t>mainstreamed</w:t>
      </w:r>
      <w:r w:rsidRPr="00F31912">
        <w:t xml:space="preserve"> into </w:t>
      </w:r>
      <w:r w:rsidR="004025E0">
        <w:t>adaptation</w:t>
      </w:r>
      <w:r w:rsidRPr="00F31912">
        <w:t xml:space="preserve"> planning.</w:t>
      </w:r>
      <w:r>
        <w:rPr>
          <w:rStyle w:val="FootnoteReference"/>
          <w:bCs/>
        </w:rPr>
        <w:footnoteReference w:id="5"/>
      </w:r>
    </w:p>
    <w:p w14:paraId="5F0B46DA" w14:textId="6340416B" w:rsidR="00EF3F41" w:rsidRPr="00D01F7A" w:rsidRDefault="00466DAE">
      <w:pPr>
        <w:spacing w:before="0" w:after="200" w:line="276" w:lineRule="auto"/>
        <w:jc w:val="left"/>
        <w:rPr>
          <w:bCs/>
        </w:rPr>
      </w:pPr>
      <w:r>
        <w:rPr>
          <w:bCs/>
        </w:rPr>
        <w:br w:type="page"/>
      </w:r>
    </w:p>
    <w:p w14:paraId="56339979" w14:textId="22C8FDF0" w:rsidR="00EE6E10" w:rsidRPr="00CC66E1" w:rsidRDefault="00BE05AC" w:rsidP="00653BE6">
      <w:pPr>
        <w:pStyle w:val="Heading1"/>
        <w:rPr>
          <w:rFonts w:eastAsia="Calibri"/>
        </w:rPr>
      </w:pPr>
      <w:bookmarkStart w:id="914" w:name="_Toc76029851"/>
      <w:bookmarkStart w:id="915" w:name="_Toc75802853"/>
      <w:bookmarkStart w:id="916" w:name="_Toc75852610"/>
      <w:bookmarkStart w:id="917" w:name="_Toc75892676"/>
      <w:bookmarkStart w:id="918" w:name="_Toc75936084"/>
      <w:bookmarkStart w:id="919" w:name="_Toc76026813"/>
      <w:bookmarkStart w:id="920" w:name="_Toc76029852"/>
      <w:bookmarkStart w:id="921" w:name="_Toc75802854"/>
      <w:bookmarkStart w:id="922" w:name="_Toc75852611"/>
      <w:bookmarkStart w:id="923" w:name="_Toc75892677"/>
      <w:bookmarkStart w:id="924" w:name="_Toc75936085"/>
      <w:bookmarkStart w:id="925" w:name="_Toc76026814"/>
      <w:bookmarkStart w:id="926" w:name="_Toc76029853"/>
      <w:bookmarkStart w:id="927" w:name="_Toc75802855"/>
      <w:bookmarkStart w:id="928" w:name="_Toc75852612"/>
      <w:bookmarkStart w:id="929" w:name="_Toc75892678"/>
      <w:bookmarkStart w:id="930" w:name="_Toc75936086"/>
      <w:bookmarkStart w:id="931" w:name="_Toc76026815"/>
      <w:bookmarkStart w:id="932" w:name="_Toc76029854"/>
      <w:bookmarkStart w:id="933" w:name="_Toc75802856"/>
      <w:bookmarkStart w:id="934" w:name="_Toc75852613"/>
      <w:bookmarkStart w:id="935" w:name="_Toc75892679"/>
      <w:bookmarkStart w:id="936" w:name="_Toc75936087"/>
      <w:bookmarkStart w:id="937" w:name="_Toc76026816"/>
      <w:bookmarkStart w:id="938" w:name="_Toc76029855"/>
      <w:bookmarkStart w:id="939" w:name="_Toc75802857"/>
      <w:bookmarkStart w:id="940" w:name="_Toc75852614"/>
      <w:bookmarkStart w:id="941" w:name="_Toc75892680"/>
      <w:bookmarkStart w:id="942" w:name="_Toc75936088"/>
      <w:bookmarkStart w:id="943" w:name="_Toc76026817"/>
      <w:bookmarkStart w:id="944" w:name="_Toc76029856"/>
      <w:bookmarkStart w:id="945" w:name="_Toc75802858"/>
      <w:bookmarkStart w:id="946" w:name="_Toc75852615"/>
      <w:bookmarkStart w:id="947" w:name="_Toc75892681"/>
      <w:bookmarkStart w:id="948" w:name="_Toc75936089"/>
      <w:bookmarkStart w:id="949" w:name="_Toc76026818"/>
      <w:bookmarkStart w:id="950" w:name="_Toc76029857"/>
      <w:bookmarkStart w:id="951" w:name="_Toc75802859"/>
      <w:bookmarkStart w:id="952" w:name="_Toc75852616"/>
      <w:bookmarkStart w:id="953" w:name="_Toc75892682"/>
      <w:bookmarkStart w:id="954" w:name="_Toc75936090"/>
      <w:bookmarkStart w:id="955" w:name="_Toc76026819"/>
      <w:bookmarkStart w:id="956" w:name="_Toc76029858"/>
      <w:bookmarkStart w:id="957" w:name="_Toc75802860"/>
      <w:bookmarkStart w:id="958" w:name="_Toc75852617"/>
      <w:bookmarkStart w:id="959" w:name="_Toc75892683"/>
      <w:bookmarkStart w:id="960" w:name="_Toc75936091"/>
      <w:bookmarkStart w:id="961" w:name="_Toc76026820"/>
      <w:bookmarkStart w:id="962" w:name="_Toc76029859"/>
      <w:bookmarkStart w:id="963" w:name="_Toc75802861"/>
      <w:bookmarkStart w:id="964" w:name="_Toc75852618"/>
      <w:bookmarkStart w:id="965" w:name="_Toc75892684"/>
      <w:bookmarkStart w:id="966" w:name="_Toc75936092"/>
      <w:bookmarkStart w:id="967" w:name="_Toc76026821"/>
      <w:bookmarkStart w:id="968" w:name="_Toc76029860"/>
      <w:bookmarkStart w:id="969" w:name="_Toc75802862"/>
      <w:bookmarkStart w:id="970" w:name="_Toc75852619"/>
      <w:bookmarkStart w:id="971" w:name="_Toc75892685"/>
      <w:bookmarkStart w:id="972" w:name="_Toc75936093"/>
      <w:bookmarkStart w:id="973" w:name="_Toc76026822"/>
      <w:bookmarkStart w:id="974" w:name="_Toc76029861"/>
      <w:bookmarkStart w:id="975" w:name="_Toc75802864"/>
      <w:bookmarkStart w:id="976" w:name="_Toc75852621"/>
      <w:bookmarkStart w:id="977" w:name="_Toc75892687"/>
      <w:bookmarkStart w:id="978" w:name="_Toc75936095"/>
      <w:bookmarkStart w:id="979" w:name="_Toc76026824"/>
      <w:bookmarkStart w:id="980" w:name="_Toc76029863"/>
      <w:bookmarkStart w:id="981" w:name="_Toc75802865"/>
      <w:bookmarkStart w:id="982" w:name="_Toc75852622"/>
      <w:bookmarkStart w:id="983" w:name="_Toc75892688"/>
      <w:bookmarkStart w:id="984" w:name="_Toc75936096"/>
      <w:bookmarkStart w:id="985" w:name="_Toc76026825"/>
      <w:bookmarkStart w:id="986" w:name="_Toc76029864"/>
      <w:bookmarkStart w:id="987" w:name="_Toc75802866"/>
      <w:bookmarkStart w:id="988" w:name="_Toc75852623"/>
      <w:bookmarkStart w:id="989" w:name="_Toc75892689"/>
      <w:bookmarkStart w:id="990" w:name="_Toc75936097"/>
      <w:bookmarkStart w:id="991" w:name="_Toc76026826"/>
      <w:bookmarkStart w:id="992" w:name="_Toc76029865"/>
      <w:bookmarkStart w:id="993" w:name="_Toc75802867"/>
      <w:bookmarkStart w:id="994" w:name="_Toc75852624"/>
      <w:bookmarkStart w:id="995" w:name="_Toc75892690"/>
      <w:bookmarkStart w:id="996" w:name="_Toc75936098"/>
      <w:bookmarkStart w:id="997" w:name="_Toc76026827"/>
      <w:bookmarkStart w:id="998" w:name="_Toc76029866"/>
      <w:bookmarkStart w:id="999" w:name="_Toc75802868"/>
      <w:bookmarkStart w:id="1000" w:name="_Toc75852625"/>
      <w:bookmarkStart w:id="1001" w:name="_Toc75892691"/>
      <w:bookmarkStart w:id="1002" w:name="_Toc75936099"/>
      <w:bookmarkStart w:id="1003" w:name="_Toc76026828"/>
      <w:bookmarkStart w:id="1004" w:name="_Toc76029867"/>
      <w:bookmarkStart w:id="1005" w:name="_Toc75802870"/>
      <w:bookmarkStart w:id="1006" w:name="_Toc75852627"/>
      <w:bookmarkStart w:id="1007" w:name="_Toc75892693"/>
      <w:bookmarkStart w:id="1008" w:name="_Toc75936101"/>
      <w:bookmarkStart w:id="1009" w:name="_Toc76026830"/>
      <w:bookmarkStart w:id="1010" w:name="_Toc76029869"/>
      <w:bookmarkStart w:id="1011" w:name="_Toc75802871"/>
      <w:bookmarkStart w:id="1012" w:name="_Toc75852628"/>
      <w:bookmarkStart w:id="1013" w:name="_Toc75892694"/>
      <w:bookmarkStart w:id="1014" w:name="_Toc75936102"/>
      <w:bookmarkStart w:id="1015" w:name="_Toc76026831"/>
      <w:bookmarkStart w:id="1016" w:name="_Toc76029870"/>
      <w:bookmarkStart w:id="1017" w:name="_Toc75802872"/>
      <w:bookmarkStart w:id="1018" w:name="_Toc75852629"/>
      <w:bookmarkStart w:id="1019" w:name="_Toc75892695"/>
      <w:bookmarkStart w:id="1020" w:name="_Toc75936103"/>
      <w:bookmarkStart w:id="1021" w:name="_Toc76026832"/>
      <w:bookmarkStart w:id="1022" w:name="_Toc76029871"/>
      <w:bookmarkStart w:id="1023" w:name="_Toc75802874"/>
      <w:bookmarkStart w:id="1024" w:name="_Toc75852631"/>
      <w:bookmarkStart w:id="1025" w:name="_Toc75892697"/>
      <w:bookmarkStart w:id="1026" w:name="_Toc75936105"/>
      <w:bookmarkStart w:id="1027" w:name="_Toc76026834"/>
      <w:bookmarkStart w:id="1028" w:name="_Toc76029873"/>
      <w:bookmarkStart w:id="1029" w:name="_Toc75802875"/>
      <w:bookmarkStart w:id="1030" w:name="_Toc75852632"/>
      <w:bookmarkStart w:id="1031" w:name="_Toc75892698"/>
      <w:bookmarkStart w:id="1032" w:name="_Toc75936106"/>
      <w:bookmarkStart w:id="1033" w:name="_Toc76026835"/>
      <w:bookmarkStart w:id="1034" w:name="_Toc76029874"/>
      <w:bookmarkStart w:id="1035" w:name="_Toc75802876"/>
      <w:bookmarkStart w:id="1036" w:name="_Toc75852633"/>
      <w:bookmarkStart w:id="1037" w:name="_Toc75892699"/>
      <w:bookmarkStart w:id="1038" w:name="_Toc75936107"/>
      <w:bookmarkStart w:id="1039" w:name="_Toc76026836"/>
      <w:bookmarkStart w:id="1040" w:name="_Toc76029875"/>
      <w:bookmarkStart w:id="1041" w:name="_Toc75802877"/>
      <w:bookmarkStart w:id="1042" w:name="_Toc75852634"/>
      <w:bookmarkStart w:id="1043" w:name="_Toc75892700"/>
      <w:bookmarkStart w:id="1044" w:name="_Toc75936108"/>
      <w:bookmarkStart w:id="1045" w:name="_Toc76026837"/>
      <w:bookmarkStart w:id="1046" w:name="_Toc76029876"/>
      <w:bookmarkStart w:id="1047" w:name="_Toc75802878"/>
      <w:bookmarkStart w:id="1048" w:name="_Toc75852635"/>
      <w:bookmarkStart w:id="1049" w:name="_Toc75892701"/>
      <w:bookmarkStart w:id="1050" w:name="_Toc75936109"/>
      <w:bookmarkStart w:id="1051" w:name="_Toc76026838"/>
      <w:bookmarkStart w:id="1052" w:name="_Toc76029877"/>
      <w:bookmarkStart w:id="1053" w:name="_Toc75802879"/>
      <w:bookmarkStart w:id="1054" w:name="_Toc75852636"/>
      <w:bookmarkStart w:id="1055" w:name="_Toc75892702"/>
      <w:bookmarkStart w:id="1056" w:name="_Toc75936110"/>
      <w:bookmarkStart w:id="1057" w:name="_Toc76026839"/>
      <w:bookmarkStart w:id="1058" w:name="_Toc76029878"/>
      <w:bookmarkStart w:id="1059" w:name="_Toc75802881"/>
      <w:bookmarkStart w:id="1060" w:name="_Toc75852638"/>
      <w:bookmarkStart w:id="1061" w:name="_Toc75892704"/>
      <w:bookmarkStart w:id="1062" w:name="_Toc75936112"/>
      <w:bookmarkStart w:id="1063" w:name="_Toc76026841"/>
      <w:bookmarkStart w:id="1064" w:name="_Toc76029880"/>
      <w:bookmarkStart w:id="1065" w:name="_Toc75802882"/>
      <w:bookmarkStart w:id="1066" w:name="_Toc75852639"/>
      <w:bookmarkStart w:id="1067" w:name="_Toc75892705"/>
      <w:bookmarkStart w:id="1068" w:name="_Toc75936113"/>
      <w:bookmarkStart w:id="1069" w:name="_Toc76026842"/>
      <w:bookmarkStart w:id="1070" w:name="_Toc76029881"/>
      <w:bookmarkStart w:id="1071" w:name="_Toc75802883"/>
      <w:bookmarkStart w:id="1072" w:name="_Toc75852640"/>
      <w:bookmarkStart w:id="1073" w:name="_Toc75892706"/>
      <w:bookmarkStart w:id="1074" w:name="_Toc75936114"/>
      <w:bookmarkStart w:id="1075" w:name="_Toc76026843"/>
      <w:bookmarkStart w:id="1076" w:name="_Toc76029882"/>
      <w:bookmarkStart w:id="1077" w:name="_Toc75802885"/>
      <w:bookmarkStart w:id="1078" w:name="_Toc75852642"/>
      <w:bookmarkStart w:id="1079" w:name="_Toc75892708"/>
      <w:bookmarkStart w:id="1080" w:name="_Toc75936116"/>
      <w:bookmarkStart w:id="1081" w:name="_Toc76026845"/>
      <w:bookmarkStart w:id="1082" w:name="_Toc76029884"/>
      <w:bookmarkStart w:id="1083" w:name="_Toc75802886"/>
      <w:bookmarkStart w:id="1084" w:name="_Toc75852643"/>
      <w:bookmarkStart w:id="1085" w:name="_Toc75892709"/>
      <w:bookmarkStart w:id="1086" w:name="_Toc75936117"/>
      <w:bookmarkStart w:id="1087" w:name="_Toc76026846"/>
      <w:bookmarkStart w:id="1088" w:name="_Toc76029885"/>
      <w:bookmarkStart w:id="1089" w:name="_Toc75802887"/>
      <w:bookmarkStart w:id="1090" w:name="_Toc75852644"/>
      <w:bookmarkStart w:id="1091" w:name="_Toc75892710"/>
      <w:bookmarkStart w:id="1092" w:name="_Toc75936118"/>
      <w:bookmarkStart w:id="1093" w:name="_Toc76026847"/>
      <w:bookmarkStart w:id="1094" w:name="_Toc76029886"/>
      <w:bookmarkStart w:id="1095" w:name="_Toc75802888"/>
      <w:bookmarkStart w:id="1096" w:name="_Toc75852645"/>
      <w:bookmarkStart w:id="1097" w:name="_Toc75892711"/>
      <w:bookmarkStart w:id="1098" w:name="_Toc75936119"/>
      <w:bookmarkStart w:id="1099" w:name="_Toc76026848"/>
      <w:bookmarkStart w:id="1100" w:name="_Toc76029887"/>
      <w:bookmarkStart w:id="1101" w:name="_Toc75802890"/>
      <w:bookmarkStart w:id="1102" w:name="_Toc75852647"/>
      <w:bookmarkStart w:id="1103" w:name="_Toc75892713"/>
      <w:bookmarkStart w:id="1104" w:name="_Toc75936121"/>
      <w:bookmarkStart w:id="1105" w:name="_Toc76026850"/>
      <w:bookmarkStart w:id="1106" w:name="_Toc76029889"/>
      <w:bookmarkStart w:id="1107" w:name="_Toc74044624"/>
      <w:bookmarkStart w:id="1108" w:name="_Toc76029890"/>
      <w:bookmarkStart w:id="1109" w:name="_Useful_resources"/>
      <w:bookmarkStart w:id="1110" w:name="_5_Useful_resources"/>
      <w:bookmarkStart w:id="1111" w:name="_Toc76030100"/>
      <w:bookmarkStart w:id="1112" w:name="_Ref76032875"/>
      <w:bookmarkStart w:id="1113" w:name="_Toc76035616"/>
      <w:bookmarkStart w:id="1114" w:name="_Toc80632365"/>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r>
        <w:rPr>
          <w:rFonts w:eastAsia="Calibri"/>
        </w:rPr>
        <w:lastRenderedPageBreak/>
        <w:t>5</w:t>
      </w:r>
      <w:r w:rsidR="0058223C">
        <w:rPr>
          <w:rFonts w:eastAsia="Calibri"/>
        </w:rPr>
        <w:tab/>
      </w:r>
      <w:r w:rsidR="00394A32">
        <w:rPr>
          <w:rFonts w:eastAsia="Calibri"/>
        </w:rPr>
        <w:t>R</w:t>
      </w:r>
      <w:r w:rsidR="00EE6E10">
        <w:rPr>
          <w:rFonts w:eastAsia="Calibri"/>
        </w:rPr>
        <w:t>esources</w:t>
      </w:r>
      <w:bookmarkEnd w:id="1111"/>
      <w:bookmarkEnd w:id="1112"/>
      <w:bookmarkEnd w:id="1113"/>
      <w:bookmarkEnd w:id="1114"/>
    </w:p>
    <w:p w14:paraId="1493A448" w14:textId="11D816DB" w:rsidR="00EE6E10" w:rsidRPr="00CE5D65" w:rsidRDefault="00DF5B73" w:rsidP="0058223C">
      <w:pPr>
        <w:pStyle w:val="BodyText"/>
        <w:rPr>
          <w:rFonts w:eastAsia="Calibri"/>
        </w:rPr>
      </w:pPr>
      <w:hyperlink r:id="rId92" w:history="1">
        <w:r w:rsidR="00EE6E10" w:rsidRPr="00CE5D65">
          <w:rPr>
            <w:rStyle w:val="Hyperlink"/>
            <w:rFonts w:eastAsia="Calibri"/>
          </w:rPr>
          <w:t xml:space="preserve">Coastal </w:t>
        </w:r>
        <w:r w:rsidR="005955AB" w:rsidRPr="00CE5D65">
          <w:rPr>
            <w:rStyle w:val="Hyperlink"/>
            <w:rFonts w:eastAsia="Calibri"/>
          </w:rPr>
          <w:t>H</w:t>
        </w:r>
        <w:r w:rsidR="00EE6E10" w:rsidRPr="00CE5D65">
          <w:rPr>
            <w:rStyle w:val="Hyperlink"/>
            <w:rFonts w:eastAsia="Calibri"/>
          </w:rPr>
          <w:t xml:space="preserve">azards and </w:t>
        </w:r>
        <w:r w:rsidR="005955AB" w:rsidRPr="00CE5D65">
          <w:rPr>
            <w:rStyle w:val="Hyperlink"/>
            <w:rFonts w:eastAsia="Calibri"/>
          </w:rPr>
          <w:t>C</w:t>
        </w:r>
        <w:r w:rsidR="00EE6E10" w:rsidRPr="00CE5D65">
          <w:rPr>
            <w:rStyle w:val="Hyperlink"/>
            <w:rFonts w:eastAsia="Calibri"/>
          </w:rPr>
          <w:t xml:space="preserve">limate </w:t>
        </w:r>
        <w:r w:rsidR="005955AB" w:rsidRPr="00CE5D65">
          <w:rPr>
            <w:rStyle w:val="Hyperlink"/>
            <w:rFonts w:eastAsia="Calibri"/>
          </w:rPr>
          <w:t>C</w:t>
        </w:r>
        <w:r w:rsidR="00EE6E10" w:rsidRPr="00CE5D65">
          <w:rPr>
            <w:rStyle w:val="Hyperlink"/>
            <w:rFonts w:eastAsia="Calibri"/>
          </w:rPr>
          <w:t xml:space="preserve">hange: </w:t>
        </w:r>
        <w:r w:rsidR="005955AB" w:rsidRPr="00CE5D65">
          <w:rPr>
            <w:rStyle w:val="Hyperlink"/>
            <w:rFonts w:eastAsia="Calibri"/>
          </w:rPr>
          <w:t>G</w:t>
        </w:r>
        <w:r w:rsidR="00EE6E10" w:rsidRPr="00CE5D65">
          <w:rPr>
            <w:rStyle w:val="Hyperlink"/>
            <w:rFonts w:eastAsia="Calibri"/>
          </w:rPr>
          <w:t xml:space="preserve">uidance for </w:t>
        </w:r>
        <w:r w:rsidR="005955AB" w:rsidRPr="00CE5D65">
          <w:rPr>
            <w:rStyle w:val="Hyperlink"/>
            <w:rFonts w:eastAsia="Calibri"/>
          </w:rPr>
          <w:t>L</w:t>
        </w:r>
        <w:r w:rsidR="00EE6E10" w:rsidRPr="00CE5D65">
          <w:rPr>
            <w:rStyle w:val="Hyperlink"/>
            <w:rFonts w:eastAsia="Calibri"/>
          </w:rPr>
          <w:t xml:space="preserve">ocal </w:t>
        </w:r>
        <w:r w:rsidR="005955AB" w:rsidRPr="00CE5D65">
          <w:rPr>
            <w:rStyle w:val="Hyperlink"/>
            <w:rFonts w:eastAsia="Calibri"/>
          </w:rPr>
          <w:t>G</w:t>
        </w:r>
        <w:r w:rsidR="00EE6E10" w:rsidRPr="00CE5D65">
          <w:rPr>
            <w:rStyle w:val="Hyperlink"/>
            <w:rFonts w:eastAsia="Calibri"/>
          </w:rPr>
          <w:t>overnment</w:t>
        </w:r>
      </w:hyperlink>
      <w:r w:rsidR="00EE6E10" w:rsidRPr="00CE5D65">
        <w:rPr>
          <w:rFonts w:eastAsia="Calibri"/>
          <w:color w:val="404040" w:themeColor="text1" w:themeTint="BF"/>
        </w:rPr>
        <w:t xml:space="preserve"> </w:t>
      </w:r>
      <w:r w:rsidR="00EE6E10" w:rsidRPr="00CE5D65">
        <w:rPr>
          <w:rFonts w:eastAsia="Calibri"/>
        </w:rPr>
        <w:t>(</w:t>
      </w:r>
      <w:proofErr w:type="spellStart"/>
      <w:r w:rsidR="00EE6E10" w:rsidRPr="00CE5D65">
        <w:rPr>
          <w:rFonts w:eastAsia="Calibri"/>
        </w:rPr>
        <w:t>MfE</w:t>
      </w:r>
      <w:proofErr w:type="spellEnd"/>
      <w:r w:rsidR="00EE6E10" w:rsidRPr="00CE5D65">
        <w:rPr>
          <w:rFonts w:eastAsia="Calibri"/>
        </w:rPr>
        <w:t>, 2017)</w:t>
      </w:r>
    </w:p>
    <w:p w14:paraId="7F121227" w14:textId="0D6B4ACB" w:rsidR="00EE6E10" w:rsidRPr="00B847D5" w:rsidRDefault="00DF5B73" w:rsidP="0058223C">
      <w:pPr>
        <w:pStyle w:val="BodyText"/>
        <w:rPr>
          <w:rFonts w:eastAsia="Calibri"/>
        </w:rPr>
      </w:pPr>
      <w:hyperlink r:id="rId93" w:history="1">
        <w:r w:rsidR="00EE6E10" w:rsidRPr="00C40D12">
          <w:rPr>
            <w:rStyle w:val="Hyperlink"/>
            <w:rFonts w:eastAsia="Calibri"/>
          </w:rPr>
          <w:t>ISO 14090: Adaptation to Climate Change Principles, Requirements and Guidelines</w:t>
        </w:r>
      </w:hyperlink>
      <w:r w:rsidR="00EE6E10" w:rsidRPr="00B847D5">
        <w:rPr>
          <w:rFonts w:eastAsia="Calibri"/>
        </w:rPr>
        <w:t xml:space="preserve"> (2019)</w:t>
      </w:r>
    </w:p>
    <w:p w14:paraId="734F649E" w14:textId="60AD4B5D" w:rsidR="00EE6E10" w:rsidRPr="00B847D5" w:rsidRDefault="00DF5B73" w:rsidP="0058223C">
      <w:pPr>
        <w:pStyle w:val="BodyText"/>
        <w:rPr>
          <w:rFonts w:eastAsia="Calibri"/>
        </w:rPr>
      </w:pPr>
      <w:hyperlink r:id="rId94" w:history="1">
        <w:r w:rsidR="00EE6E10" w:rsidRPr="00C40D12">
          <w:rPr>
            <w:rStyle w:val="Hyperlink"/>
            <w:rFonts w:eastAsia="Calibri"/>
          </w:rPr>
          <w:t>ISO 31000: Risk Management Guidelines</w:t>
        </w:r>
      </w:hyperlink>
      <w:r w:rsidR="00EE6E10" w:rsidRPr="00B847D5">
        <w:rPr>
          <w:rFonts w:eastAsia="Calibri"/>
        </w:rPr>
        <w:t xml:space="preserve"> (2018)</w:t>
      </w:r>
    </w:p>
    <w:p w14:paraId="47D3E461" w14:textId="0E11FB4D" w:rsidR="00EE6E10" w:rsidRPr="00B847D5" w:rsidRDefault="00DF5B73" w:rsidP="0058223C">
      <w:pPr>
        <w:pStyle w:val="BodyText"/>
        <w:rPr>
          <w:rFonts w:eastAsia="Calibri"/>
        </w:rPr>
      </w:pPr>
      <w:hyperlink r:id="rId95" w:history="1">
        <w:r w:rsidR="00EE6E10" w:rsidRPr="00C40D12">
          <w:rPr>
            <w:rStyle w:val="Hyperlink"/>
          </w:rPr>
          <w:t>Recommendations of the Task Force on Climate-related Financial Disclosures</w:t>
        </w:r>
      </w:hyperlink>
      <w:r w:rsidR="00EE6E10" w:rsidRPr="00B847D5">
        <w:t xml:space="preserve"> (2017)</w:t>
      </w:r>
    </w:p>
    <w:p w14:paraId="26ED3522" w14:textId="2AFA360A" w:rsidR="00EE6E10" w:rsidRPr="00B847D5" w:rsidRDefault="00DF5B73" w:rsidP="0058223C">
      <w:pPr>
        <w:pStyle w:val="BodyText"/>
        <w:rPr>
          <w:rFonts w:eastAsia="Calibri"/>
        </w:rPr>
      </w:pPr>
      <w:hyperlink r:id="rId96" w:history="1">
        <w:r w:rsidR="00EE6E10" w:rsidRPr="00C40D12">
          <w:rPr>
            <w:rStyle w:val="Hyperlink"/>
            <w:rFonts w:eastAsia="Calibri"/>
          </w:rPr>
          <w:t>National Climate Change Risk Assessment</w:t>
        </w:r>
      </w:hyperlink>
      <w:r w:rsidR="00EE6E10" w:rsidRPr="00B847D5">
        <w:rPr>
          <w:rFonts w:eastAsia="Calibri"/>
        </w:rPr>
        <w:t xml:space="preserve"> (</w:t>
      </w:r>
      <w:proofErr w:type="spellStart"/>
      <w:r w:rsidR="00EE6E10" w:rsidRPr="00B847D5">
        <w:rPr>
          <w:rFonts w:eastAsia="Calibri"/>
        </w:rPr>
        <w:t>MfE</w:t>
      </w:r>
      <w:proofErr w:type="spellEnd"/>
      <w:r w:rsidR="00EE6E10" w:rsidRPr="00B847D5">
        <w:rPr>
          <w:rFonts w:eastAsia="Calibri"/>
        </w:rPr>
        <w:t>, 2020)</w:t>
      </w:r>
    </w:p>
    <w:p w14:paraId="751C0F4C" w14:textId="5CA52FA4" w:rsidR="00EE6E10" w:rsidRPr="00B847D5" w:rsidRDefault="00DF5B73" w:rsidP="0058223C">
      <w:pPr>
        <w:pStyle w:val="BodyText"/>
      </w:pPr>
      <w:hyperlink r:id="rId97" w:history="1">
        <w:proofErr w:type="spellStart"/>
        <w:r w:rsidR="00EE6E10" w:rsidRPr="00C40D12">
          <w:rPr>
            <w:rStyle w:val="Hyperlink"/>
          </w:rPr>
          <w:t>Arotakenga</w:t>
        </w:r>
        <w:proofErr w:type="spellEnd"/>
        <w:r w:rsidR="00EE6E10" w:rsidRPr="00C40D12">
          <w:rPr>
            <w:rStyle w:val="Hyperlink"/>
          </w:rPr>
          <w:t xml:space="preserve"> </w:t>
        </w:r>
        <w:proofErr w:type="spellStart"/>
        <w:r w:rsidR="00EE6E10" w:rsidRPr="00C40D12">
          <w:rPr>
            <w:rStyle w:val="Hyperlink"/>
          </w:rPr>
          <w:t>Huringa</w:t>
        </w:r>
        <w:proofErr w:type="spellEnd"/>
        <w:r w:rsidR="00EE6E10" w:rsidRPr="00C40D12">
          <w:rPr>
            <w:rStyle w:val="Hyperlink"/>
          </w:rPr>
          <w:t xml:space="preserve"> </w:t>
        </w:r>
        <w:proofErr w:type="spellStart"/>
        <w:r w:rsidR="00EE6E10" w:rsidRPr="00C40D12">
          <w:rPr>
            <w:rStyle w:val="Hyperlink"/>
          </w:rPr>
          <w:t>Āhuarangi</w:t>
        </w:r>
        <w:proofErr w:type="spellEnd"/>
        <w:r w:rsidR="00EE6E10" w:rsidRPr="00C40D12">
          <w:rPr>
            <w:rStyle w:val="Hyperlink"/>
          </w:rPr>
          <w:t> A Framework for The National Climate Change Risk Assessment for Aotearoa New Zealand</w:t>
        </w:r>
      </w:hyperlink>
      <w:r w:rsidR="00EE6E10" w:rsidRPr="00B847D5">
        <w:t xml:space="preserve"> (</w:t>
      </w:r>
      <w:proofErr w:type="spellStart"/>
      <w:r w:rsidR="00EE6E10" w:rsidRPr="00B847D5">
        <w:t>MfE</w:t>
      </w:r>
      <w:proofErr w:type="spellEnd"/>
      <w:r w:rsidR="00EE6E10" w:rsidRPr="00B847D5">
        <w:t>, 2019)</w:t>
      </w:r>
    </w:p>
    <w:p w14:paraId="5083CE6B" w14:textId="0B921E80" w:rsidR="00EE6E10" w:rsidRPr="00B847D5" w:rsidRDefault="00DF5B73" w:rsidP="0058223C">
      <w:pPr>
        <w:pStyle w:val="BodyText"/>
        <w:rPr>
          <w:rFonts w:eastAsia="Calibri"/>
        </w:rPr>
      </w:pPr>
      <w:hyperlink r:id="rId98" w:history="1">
        <w:r w:rsidR="00EE6E10" w:rsidRPr="00C40D12">
          <w:rPr>
            <w:rStyle w:val="Hyperlink"/>
            <w:rFonts w:eastAsia="Calibri"/>
          </w:rPr>
          <w:t>Climate projections for New Zealand</w:t>
        </w:r>
      </w:hyperlink>
      <w:r w:rsidR="00EE6E10" w:rsidRPr="00B847D5">
        <w:rPr>
          <w:rFonts w:eastAsia="Calibri"/>
        </w:rPr>
        <w:t xml:space="preserve"> (</w:t>
      </w:r>
      <w:proofErr w:type="spellStart"/>
      <w:r w:rsidR="00EE6E10" w:rsidRPr="00B847D5">
        <w:rPr>
          <w:rFonts w:eastAsia="Calibri"/>
        </w:rPr>
        <w:t>MfE</w:t>
      </w:r>
      <w:proofErr w:type="spellEnd"/>
      <w:r w:rsidR="00EE6E10" w:rsidRPr="00B847D5">
        <w:rPr>
          <w:rFonts w:eastAsia="Calibri"/>
        </w:rPr>
        <w:t xml:space="preserve">, 2018 second edition) </w:t>
      </w:r>
    </w:p>
    <w:p w14:paraId="6B92C9CB" w14:textId="51E7B4C7" w:rsidR="00EE6E10" w:rsidRPr="00B847D5" w:rsidRDefault="00DF5B73" w:rsidP="0058223C">
      <w:pPr>
        <w:pStyle w:val="BodyText"/>
        <w:rPr>
          <w:rFonts w:eastAsia="Calibri"/>
        </w:rPr>
      </w:pPr>
      <w:hyperlink r:id="rId99" w:history="1">
        <w:r w:rsidR="00EE6E10" w:rsidRPr="00C40D12">
          <w:rPr>
            <w:rStyle w:val="Hyperlink"/>
            <w:rFonts w:eastAsia="Calibri"/>
          </w:rPr>
          <w:t>LGNZ Sea Level Rise Exposure Survey</w:t>
        </w:r>
      </w:hyperlink>
      <w:r w:rsidR="00EE6E10" w:rsidRPr="00B847D5">
        <w:rPr>
          <w:rFonts w:eastAsia="Calibri"/>
        </w:rPr>
        <w:t xml:space="preserve"> (LGNZ, 2019)</w:t>
      </w:r>
    </w:p>
    <w:p w14:paraId="7954524D" w14:textId="12B45F9C" w:rsidR="00EE6E10" w:rsidRPr="00B847D5" w:rsidRDefault="00DF5B73" w:rsidP="0058223C">
      <w:pPr>
        <w:pStyle w:val="BodyText"/>
      </w:pPr>
      <w:hyperlink r:id="rId100" w:history="1">
        <w:r w:rsidR="00EE6E10" w:rsidRPr="00C40D12">
          <w:rPr>
            <w:rStyle w:val="Hyperlink"/>
          </w:rPr>
          <w:t>New Zealand Fluvial and Pluvial Flood Exposure</w:t>
        </w:r>
      </w:hyperlink>
      <w:r w:rsidR="00EE6E10" w:rsidRPr="00B847D5">
        <w:t xml:space="preserve"> (</w:t>
      </w:r>
      <w:proofErr w:type="spellStart"/>
      <w:r w:rsidR="00EE6E10" w:rsidRPr="00B847D5">
        <w:t>Paulik</w:t>
      </w:r>
      <w:proofErr w:type="spellEnd"/>
      <w:r w:rsidR="001242C3" w:rsidRPr="00B847D5">
        <w:t xml:space="preserve"> et al, </w:t>
      </w:r>
      <w:r w:rsidR="00EE6E10" w:rsidRPr="00B847D5">
        <w:t>2019</w:t>
      </w:r>
      <w:r w:rsidR="001242C3" w:rsidRPr="00B847D5">
        <w:t>a</w:t>
      </w:r>
      <w:r w:rsidR="00EE6E10" w:rsidRPr="00B847D5">
        <w:t>)</w:t>
      </w:r>
    </w:p>
    <w:p w14:paraId="32E640FF" w14:textId="4EA13A07" w:rsidR="00EE6E10" w:rsidRPr="00B847D5" w:rsidRDefault="00DF5B73" w:rsidP="0058223C">
      <w:pPr>
        <w:pStyle w:val="BodyText"/>
      </w:pPr>
      <w:hyperlink r:id="rId101" w:history="1">
        <w:r w:rsidR="00EE6E10" w:rsidRPr="00C40D12">
          <w:rPr>
            <w:rStyle w:val="Hyperlink"/>
          </w:rPr>
          <w:t>Coastal Flooding Exposure Under Future Sea-level Rise for New Zealand Prepared for the Deep South Challenge</w:t>
        </w:r>
      </w:hyperlink>
      <w:r w:rsidR="00EE6E10" w:rsidRPr="00B847D5">
        <w:t xml:space="preserve"> (</w:t>
      </w:r>
      <w:proofErr w:type="spellStart"/>
      <w:r w:rsidR="00EE6E10" w:rsidRPr="00B847D5">
        <w:t>Paulik</w:t>
      </w:r>
      <w:proofErr w:type="spellEnd"/>
      <w:r w:rsidR="001242C3" w:rsidRPr="00B847D5">
        <w:t xml:space="preserve"> et al</w:t>
      </w:r>
      <w:r w:rsidR="00EE6E10" w:rsidRPr="00B847D5">
        <w:t>, 2019</w:t>
      </w:r>
      <w:r w:rsidR="001242C3" w:rsidRPr="00B847D5">
        <w:t>b</w:t>
      </w:r>
      <w:r w:rsidR="00EE6E10" w:rsidRPr="00B847D5">
        <w:t>)</w:t>
      </w:r>
    </w:p>
    <w:p w14:paraId="46583534" w14:textId="4E2395FC" w:rsidR="00EE6E10" w:rsidRPr="009A0A71" w:rsidRDefault="00DF5B73" w:rsidP="0058223C">
      <w:pPr>
        <w:pStyle w:val="BodyText"/>
        <w:rPr>
          <w:rFonts w:eastAsia="Calibri"/>
        </w:rPr>
      </w:pPr>
      <w:hyperlink r:id="rId102" w:history="1">
        <w:r w:rsidR="00EE6E10" w:rsidRPr="009A0A71">
          <w:rPr>
            <w:rStyle w:val="Hyperlink"/>
            <w:rFonts w:eastAsia="Calibri"/>
          </w:rPr>
          <w:t>IPWEA Practice Note 12.1: Climate change impacts on the useful life of infrastructure</w:t>
        </w:r>
      </w:hyperlink>
      <w:r w:rsidR="00EE6E10" w:rsidRPr="009A0A71">
        <w:rPr>
          <w:rFonts w:eastAsia="Calibri"/>
        </w:rPr>
        <w:t xml:space="preserve"> (2019)</w:t>
      </w:r>
    </w:p>
    <w:p w14:paraId="40FDD911" w14:textId="4701E585" w:rsidR="00EE6E10" w:rsidRPr="009A0A71" w:rsidRDefault="00DF5B73" w:rsidP="0058223C">
      <w:pPr>
        <w:pStyle w:val="BodyText"/>
      </w:pPr>
      <w:hyperlink r:id="rId103" w:history="1">
        <w:r w:rsidR="00EE6E10" w:rsidRPr="00C40D12">
          <w:rPr>
            <w:rStyle w:val="Hyperlink"/>
          </w:rPr>
          <w:t xml:space="preserve">Stormwater, </w:t>
        </w:r>
        <w:proofErr w:type="gramStart"/>
        <w:r w:rsidR="00EE6E10" w:rsidRPr="00C40D12">
          <w:rPr>
            <w:rStyle w:val="Hyperlink"/>
          </w:rPr>
          <w:t>wastewater</w:t>
        </w:r>
        <w:proofErr w:type="gramEnd"/>
        <w:r w:rsidR="00EE6E10" w:rsidRPr="00C40D12">
          <w:rPr>
            <w:rStyle w:val="Hyperlink"/>
          </w:rPr>
          <w:t xml:space="preserve"> and climate change: Impacts on our economy, environment, culture and society</w:t>
        </w:r>
      </w:hyperlink>
      <w:r w:rsidR="00EE6E10" w:rsidRPr="009A0A71">
        <w:t xml:space="preserve"> (Hughes, Cowper-Hayes, Bell &amp; </w:t>
      </w:r>
      <w:proofErr w:type="spellStart"/>
      <w:r w:rsidR="00EE6E10" w:rsidRPr="009A0A71">
        <w:t>Stroombergen</w:t>
      </w:r>
      <w:proofErr w:type="spellEnd"/>
      <w:r w:rsidR="00EE6E10" w:rsidRPr="009A0A71">
        <w:t>, 2019)</w:t>
      </w:r>
    </w:p>
    <w:p w14:paraId="657D3E76" w14:textId="463DBED4" w:rsidR="00EF3F41" w:rsidRPr="009A0A71" w:rsidRDefault="00DF5B73" w:rsidP="0058223C">
      <w:pPr>
        <w:pStyle w:val="BodyText"/>
        <w:rPr>
          <w:rFonts w:eastAsia="Calibri"/>
        </w:rPr>
      </w:pPr>
      <w:hyperlink r:id="rId104" w:history="1">
        <w:r w:rsidR="00EE6E10" w:rsidRPr="008B2967">
          <w:rPr>
            <w:rStyle w:val="Hyperlink"/>
            <w:rFonts w:eastAsia="Calibri"/>
            <w:bCs/>
          </w:rPr>
          <w:t>M</w:t>
        </w:r>
        <w:r w:rsidR="00EE6E10" w:rsidRPr="008B2967">
          <w:rPr>
            <w:rStyle w:val="Hyperlink"/>
            <w:rFonts w:eastAsia="Calibri" w:cs="Calibri"/>
            <w:bCs/>
          </w:rPr>
          <w:t>ā</w:t>
        </w:r>
        <w:r w:rsidR="00EE6E10" w:rsidRPr="008B2967">
          <w:rPr>
            <w:rStyle w:val="Hyperlink"/>
            <w:rFonts w:eastAsia="Calibri"/>
            <w:bCs/>
          </w:rPr>
          <w:t>ori knowledge systems, networks, and actions for climate change</w:t>
        </w:r>
      </w:hyperlink>
      <w:r w:rsidR="00EE6E10" w:rsidRPr="009A0A71">
        <w:rPr>
          <w:rFonts w:eastAsia="Calibri"/>
        </w:rPr>
        <w:t xml:space="preserve"> (Harmsworth and Awatere, 2013)</w:t>
      </w:r>
    </w:p>
    <w:p w14:paraId="4D5F3140" w14:textId="40A44906" w:rsidR="004F74DD" w:rsidRPr="00C40D12" w:rsidRDefault="00DF5B73" w:rsidP="0058223C">
      <w:pPr>
        <w:pStyle w:val="BodyText"/>
        <w:rPr>
          <w:rFonts w:eastAsia="Calibri"/>
          <w:bCs/>
          <w:color w:val="32809C"/>
        </w:rPr>
      </w:pPr>
      <w:hyperlink r:id="rId105" w:history="1">
        <w:r w:rsidR="004F74DD" w:rsidRPr="00C40D12">
          <w:rPr>
            <w:rStyle w:val="Hyperlink"/>
            <w:rFonts w:eastAsia="Calibri"/>
            <w:bCs/>
          </w:rPr>
          <w:t>Australian National Climate Resilience and Adaptation Strategy, 2015</w:t>
        </w:r>
      </w:hyperlink>
    </w:p>
    <w:p w14:paraId="7E061ECA" w14:textId="78CC7A8D" w:rsidR="00F8008A" w:rsidRDefault="00DF5B73" w:rsidP="00C40D12">
      <w:pPr>
        <w:pStyle w:val="BodyText"/>
      </w:pPr>
      <w:hyperlink r:id="rId106" w:history="1">
        <w:r w:rsidR="008E7E42" w:rsidRPr="00F8008A">
          <w:rPr>
            <w:rStyle w:val="Hyperlink"/>
          </w:rPr>
          <w:t>Projected changes to New Zealand’s climate</w:t>
        </w:r>
      </w:hyperlink>
      <w:r w:rsidR="00F8008A">
        <w:t xml:space="preserve"> (NIWA website)</w:t>
      </w:r>
    </w:p>
    <w:p w14:paraId="42E41446" w14:textId="77777777" w:rsidR="00941506" w:rsidRDefault="00941506" w:rsidP="0058223C">
      <w:pPr>
        <w:pStyle w:val="BodyText"/>
        <w:rPr>
          <w:rFonts w:eastAsia="Calibri"/>
          <w:bCs/>
        </w:rPr>
      </w:pPr>
    </w:p>
    <w:p w14:paraId="793C56E6" w14:textId="77777777" w:rsidR="00EF3F41" w:rsidRDefault="00EF3F41">
      <w:pPr>
        <w:spacing w:before="0" w:after="200" w:line="276" w:lineRule="auto"/>
        <w:jc w:val="left"/>
        <w:rPr>
          <w:rFonts w:eastAsia="Calibri"/>
          <w:bCs/>
        </w:rPr>
      </w:pPr>
      <w:r>
        <w:rPr>
          <w:rFonts w:eastAsia="Calibri"/>
          <w:bCs/>
        </w:rPr>
        <w:br w:type="page"/>
      </w:r>
    </w:p>
    <w:p w14:paraId="724CB3F0" w14:textId="26E8F8BC" w:rsidR="00EF3F41" w:rsidRPr="0058223C" w:rsidRDefault="00EF3F41" w:rsidP="0058223C">
      <w:pPr>
        <w:pStyle w:val="Heading1"/>
      </w:pPr>
      <w:bookmarkStart w:id="1115" w:name="_Toc74739564"/>
      <w:bookmarkStart w:id="1116" w:name="_Toc76030103"/>
      <w:bookmarkStart w:id="1117" w:name="_Toc76035617"/>
      <w:bookmarkStart w:id="1118" w:name="_Toc80632366"/>
      <w:r w:rsidRPr="0058223C">
        <w:lastRenderedPageBreak/>
        <w:t>Glossary</w:t>
      </w:r>
      <w:bookmarkEnd w:id="1115"/>
      <w:bookmarkEnd w:id="1116"/>
      <w:bookmarkEnd w:id="1117"/>
      <w:bookmarkEnd w:id="1118"/>
    </w:p>
    <w:tbl>
      <w:tblPr>
        <w:tblW w:w="8562" w:type="dxa"/>
        <w:tblBorders>
          <w:top w:val="single" w:sz="4" w:space="0" w:color="auto"/>
          <w:bottom w:val="single" w:sz="4" w:space="0" w:color="auto"/>
          <w:insideH w:val="single" w:sz="4" w:space="0" w:color="auto"/>
          <w:insideV w:val="single" w:sz="4" w:space="0" w:color="auto"/>
        </w:tblBorders>
        <w:tblLayout w:type="fixed"/>
        <w:tblCellMar>
          <w:left w:w="85" w:type="dxa"/>
          <w:right w:w="28" w:type="dxa"/>
        </w:tblCellMar>
        <w:tblLook w:val="0000" w:firstRow="0" w:lastRow="0" w:firstColumn="0" w:lastColumn="0" w:noHBand="0" w:noVBand="0"/>
      </w:tblPr>
      <w:tblGrid>
        <w:gridCol w:w="1843"/>
        <w:gridCol w:w="6719"/>
      </w:tblGrid>
      <w:tr w:rsidR="00BA4CE9" w:rsidRPr="00BA4CE9" w14:paraId="21A1948B" w14:textId="77777777" w:rsidTr="00912A87">
        <w:trPr>
          <w:tblHeader/>
        </w:trPr>
        <w:tc>
          <w:tcPr>
            <w:tcW w:w="1076" w:type="pct"/>
            <w:tcBorders>
              <w:top w:val="single" w:sz="4" w:space="0" w:color="1C556C" w:themeColor="accent1"/>
              <w:bottom w:val="single" w:sz="4" w:space="0" w:color="1C556C" w:themeColor="accent1"/>
              <w:right w:val="single" w:sz="4" w:space="0" w:color="1C556C" w:themeColor="accent1"/>
            </w:tcBorders>
            <w:shd w:val="clear" w:color="auto" w:fill="1C556C" w:themeFill="accent1"/>
            <w:tcMar>
              <w:top w:w="0" w:type="dxa"/>
            </w:tcMar>
            <w:vAlign w:val="bottom"/>
          </w:tcPr>
          <w:p w14:paraId="039FFC25" w14:textId="2D4E82D6" w:rsidR="00EF3F41" w:rsidRPr="00BA4CE9" w:rsidRDefault="00B201AE" w:rsidP="00BA4CE9">
            <w:pPr>
              <w:pStyle w:val="TableTextbold"/>
              <w:rPr>
                <w:color w:val="FFFFFF" w:themeColor="background1"/>
                <w:sz w:val="22"/>
              </w:rPr>
            </w:pPr>
            <w:r w:rsidRPr="00BA4CE9">
              <w:rPr>
                <w:color w:val="FFFFFF" w:themeColor="background1"/>
                <w:sz w:val="22"/>
              </w:rPr>
              <w:t>T</w:t>
            </w:r>
            <w:r w:rsidR="00EF3F41" w:rsidRPr="00BA4CE9">
              <w:rPr>
                <w:color w:val="FFFFFF" w:themeColor="background1"/>
                <w:sz w:val="22"/>
              </w:rPr>
              <w:t>erm</w:t>
            </w:r>
          </w:p>
        </w:tc>
        <w:tc>
          <w:tcPr>
            <w:tcW w:w="3924" w:type="pct"/>
            <w:tcBorders>
              <w:top w:val="single" w:sz="4" w:space="0" w:color="1C556C" w:themeColor="accent1"/>
              <w:left w:val="single" w:sz="4" w:space="0" w:color="1C556C" w:themeColor="accent1"/>
              <w:bottom w:val="single" w:sz="4" w:space="0" w:color="1C556C" w:themeColor="accent1"/>
            </w:tcBorders>
            <w:shd w:val="clear" w:color="auto" w:fill="1C556C" w:themeFill="accent1"/>
            <w:tcMar>
              <w:top w:w="0" w:type="dxa"/>
            </w:tcMar>
            <w:vAlign w:val="bottom"/>
          </w:tcPr>
          <w:p w14:paraId="2B98D7F5" w14:textId="77777777" w:rsidR="00EF3F41" w:rsidRPr="00BA4CE9" w:rsidRDefault="00EF3F41" w:rsidP="00BA4CE9">
            <w:pPr>
              <w:pStyle w:val="TableTextbold"/>
              <w:rPr>
                <w:color w:val="FFFFFF" w:themeColor="background1"/>
                <w:sz w:val="22"/>
              </w:rPr>
            </w:pPr>
            <w:r w:rsidRPr="00BA4CE9">
              <w:rPr>
                <w:color w:val="FFFFFF" w:themeColor="background1"/>
                <w:sz w:val="22"/>
              </w:rPr>
              <w:t>Definition</w:t>
            </w:r>
          </w:p>
        </w:tc>
      </w:tr>
      <w:tr w:rsidR="00EF3F41" w:rsidRPr="00F31912" w14:paraId="0DE8E7C3" w14:textId="77777777" w:rsidTr="00912A87">
        <w:tc>
          <w:tcPr>
            <w:tcW w:w="1076" w:type="pct"/>
            <w:tcBorders>
              <w:top w:val="single" w:sz="4" w:space="0" w:color="1C556C" w:themeColor="accent1"/>
            </w:tcBorders>
            <w:shd w:val="clear" w:color="auto" w:fill="auto"/>
            <w:tcMar>
              <w:top w:w="0" w:type="dxa"/>
            </w:tcMar>
          </w:tcPr>
          <w:p w14:paraId="4ECC575C" w14:textId="77777777" w:rsidR="00EF3F41" w:rsidRPr="00F31912" w:rsidRDefault="00EF3F41" w:rsidP="00BA4CE9">
            <w:pPr>
              <w:pStyle w:val="Glossary"/>
              <w:spacing w:before="60" w:after="60"/>
            </w:pPr>
            <w:r w:rsidRPr="00F31912">
              <w:t>Adaptation</w:t>
            </w:r>
          </w:p>
        </w:tc>
        <w:tc>
          <w:tcPr>
            <w:tcW w:w="3924" w:type="pct"/>
            <w:tcBorders>
              <w:top w:val="single" w:sz="4" w:space="0" w:color="1C556C" w:themeColor="accent1"/>
            </w:tcBorders>
            <w:shd w:val="clear" w:color="auto" w:fill="auto"/>
            <w:tcMar>
              <w:top w:w="0" w:type="dxa"/>
            </w:tcMar>
          </w:tcPr>
          <w:p w14:paraId="10404D79" w14:textId="0A485C30" w:rsidR="00EF3F41" w:rsidRPr="00F31912" w:rsidRDefault="00B201AE" w:rsidP="00BA4CE9">
            <w:pPr>
              <w:pStyle w:val="Glossary"/>
              <w:spacing w:before="60" w:after="60"/>
            </w:pPr>
            <w:r>
              <w:t>A</w:t>
            </w:r>
            <w:r w:rsidR="00EF3F41" w:rsidRPr="00F31912">
              <w:t>djustment to actual or expected climate and its effects. In human systems, adaptation seeks to moderate or avoid harm</w:t>
            </w:r>
            <w:r>
              <w:t>,</w:t>
            </w:r>
            <w:r w:rsidR="00EF3F41" w:rsidRPr="00F31912">
              <w:t xml:space="preserve"> or exploit beneficial opportunities. In some natural systems, human intervention may </w:t>
            </w:r>
            <w:r>
              <w:t>aid</w:t>
            </w:r>
            <w:r w:rsidRPr="00F31912">
              <w:t xml:space="preserve"> </w:t>
            </w:r>
            <w:r w:rsidR="00EF3F41" w:rsidRPr="00F31912">
              <w:t xml:space="preserve">adjustment to expected climate </w:t>
            </w:r>
            <w:r>
              <w:t xml:space="preserve">change </w:t>
            </w:r>
            <w:r w:rsidR="00EF3F41" w:rsidRPr="00F31912">
              <w:t>and its effects (IPCC,</w:t>
            </w:r>
            <w:r w:rsidR="00BA4CE9">
              <w:t> </w:t>
            </w:r>
            <w:r w:rsidR="00EF3F41" w:rsidRPr="00F31912">
              <w:t>2014</w:t>
            </w:r>
            <w:r w:rsidR="00D8574F">
              <w:t>c</w:t>
            </w:r>
            <w:r w:rsidR="00EF3F41" w:rsidRPr="00F31912">
              <w:t>).</w:t>
            </w:r>
          </w:p>
        </w:tc>
      </w:tr>
      <w:tr w:rsidR="00EF3F41" w:rsidRPr="00F31912" w14:paraId="313EE04E" w14:textId="77777777" w:rsidTr="00912A87">
        <w:tc>
          <w:tcPr>
            <w:tcW w:w="1076" w:type="pct"/>
            <w:shd w:val="clear" w:color="auto" w:fill="auto"/>
            <w:tcMar>
              <w:top w:w="0" w:type="dxa"/>
            </w:tcMar>
          </w:tcPr>
          <w:p w14:paraId="3B0FDE49" w14:textId="77777777" w:rsidR="00EF3F41" w:rsidRPr="00F31912" w:rsidRDefault="00EF3F41" w:rsidP="00BA4CE9">
            <w:pPr>
              <w:pStyle w:val="Glossary"/>
              <w:spacing w:before="60" w:after="60"/>
            </w:pPr>
            <w:r w:rsidRPr="00F31912">
              <w:t>Adaptive capacity</w:t>
            </w:r>
          </w:p>
        </w:tc>
        <w:tc>
          <w:tcPr>
            <w:tcW w:w="3924" w:type="pct"/>
            <w:shd w:val="clear" w:color="auto" w:fill="auto"/>
            <w:tcMar>
              <w:top w:w="0" w:type="dxa"/>
            </w:tcMar>
          </w:tcPr>
          <w:p w14:paraId="6ACF6411" w14:textId="335AC532" w:rsidR="00EF3F41" w:rsidRPr="00F31912" w:rsidRDefault="00EF3F41" w:rsidP="00BA4CE9">
            <w:pPr>
              <w:pStyle w:val="Glossary"/>
              <w:spacing w:before="60" w:after="60"/>
            </w:pPr>
            <w:r w:rsidRPr="00F31912">
              <w:t>The ability of systems, institutions, humans</w:t>
            </w:r>
            <w:r w:rsidR="00854AF4">
              <w:t>,</w:t>
            </w:r>
            <w:r w:rsidRPr="00F31912">
              <w:t xml:space="preserve"> and other organisms to adjust to potential damage, to take advantage of opportunities, or to respond to consequences (IPCC, 2014</w:t>
            </w:r>
            <w:r w:rsidR="00D8574F">
              <w:t>c</w:t>
            </w:r>
            <w:r w:rsidRPr="00F31912">
              <w:t>).</w:t>
            </w:r>
          </w:p>
        </w:tc>
      </w:tr>
      <w:tr w:rsidR="00EF3F41" w:rsidRPr="00F31912" w14:paraId="40E6E913" w14:textId="77777777" w:rsidTr="00912A87">
        <w:tc>
          <w:tcPr>
            <w:tcW w:w="1076" w:type="pct"/>
            <w:shd w:val="clear" w:color="auto" w:fill="auto"/>
            <w:tcMar>
              <w:top w:w="0" w:type="dxa"/>
            </w:tcMar>
          </w:tcPr>
          <w:p w14:paraId="542FDB30" w14:textId="77777777" w:rsidR="00EF3F41" w:rsidRPr="00F31912" w:rsidRDefault="00EF3F41" w:rsidP="00BA4CE9">
            <w:pPr>
              <w:pStyle w:val="Glossary"/>
              <w:spacing w:before="60" w:after="60"/>
            </w:pPr>
            <w:r w:rsidRPr="00F31912">
              <w:t>Assets</w:t>
            </w:r>
          </w:p>
        </w:tc>
        <w:tc>
          <w:tcPr>
            <w:tcW w:w="3924" w:type="pct"/>
            <w:shd w:val="clear" w:color="auto" w:fill="auto"/>
            <w:tcMar>
              <w:top w:w="0" w:type="dxa"/>
            </w:tcMar>
          </w:tcPr>
          <w:p w14:paraId="4AF8ABE2" w14:textId="03716DBB" w:rsidR="00EF3F41" w:rsidRPr="00F31912" w:rsidRDefault="00097E93" w:rsidP="00BA4CE9">
            <w:pPr>
              <w:pStyle w:val="Glossary"/>
              <w:spacing w:before="60" w:after="60"/>
            </w:pPr>
            <w:r>
              <w:t>‘</w:t>
            </w:r>
            <w:r w:rsidR="00EF3F41" w:rsidRPr="00F31912">
              <w:t>Things of value</w:t>
            </w:r>
            <w:r>
              <w:t>’</w:t>
            </w:r>
            <w:r w:rsidR="00EF3F41" w:rsidRPr="00F31912">
              <w:t>, which may be exposed or vulnerable to a hazard or risk. Physical, environmental, cultural</w:t>
            </w:r>
            <w:r w:rsidR="00613FC1">
              <w:t>,</w:t>
            </w:r>
            <w:r w:rsidR="00EF3F41" w:rsidRPr="00F31912">
              <w:t xml:space="preserve"> or financial/economic element that has tangible, intrinsic or spiritual value (see Taonga) (Ministry for the Environment, 2019).</w:t>
            </w:r>
          </w:p>
        </w:tc>
      </w:tr>
      <w:tr w:rsidR="00EF3F41" w:rsidRPr="00F31912" w14:paraId="05628775" w14:textId="77777777" w:rsidTr="00912A87">
        <w:tc>
          <w:tcPr>
            <w:tcW w:w="1076" w:type="pct"/>
            <w:shd w:val="clear" w:color="auto" w:fill="auto"/>
            <w:tcMar>
              <w:top w:w="0" w:type="dxa"/>
            </w:tcMar>
          </w:tcPr>
          <w:p w14:paraId="75884DEC" w14:textId="77777777" w:rsidR="00EF3F41" w:rsidRPr="00F31912" w:rsidRDefault="00EF3F41" w:rsidP="00BA4CE9">
            <w:pPr>
              <w:pStyle w:val="Glossary"/>
              <w:spacing w:before="60" w:after="60"/>
            </w:pPr>
            <w:r w:rsidRPr="00F31912">
              <w:t xml:space="preserve">Baseline </w:t>
            </w:r>
          </w:p>
        </w:tc>
        <w:tc>
          <w:tcPr>
            <w:tcW w:w="3924" w:type="pct"/>
            <w:shd w:val="clear" w:color="auto" w:fill="auto"/>
            <w:tcMar>
              <w:top w:w="0" w:type="dxa"/>
            </w:tcMar>
          </w:tcPr>
          <w:p w14:paraId="092256A4" w14:textId="77777777" w:rsidR="00EF3F41" w:rsidRPr="00F31912" w:rsidRDefault="00EF3F41" w:rsidP="00BA4CE9">
            <w:pPr>
              <w:pStyle w:val="Glossary"/>
              <w:spacing w:before="60" w:after="60"/>
            </w:pPr>
            <w:r w:rsidRPr="00F31912">
              <w:t>The baseline (or reference) is any datum against which change is measured.</w:t>
            </w:r>
          </w:p>
        </w:tc>
      </w:tr>
      <w:tr w:rsidR="00EF3F41" w:rsidRPr="00F31912" w14:paraId="2520CB5D" w14:textId="77777777" w:rsidTr="00912A87">
        <w:tc>
          <w:tcPr>
            <w:tcW w:w="1076" w:type="pct"/>
            <w:shd w:val="clear" w:color="auto" w:fill="auto"/>
            <w:tcMar>
              <w:top w:w="0" w:type="dxa"/>
            </w:tcMar>
          </w:tcPr>
          <w:p w14:paraId="2FF3379F" w14:textId="77777777" w:rsidR="00EF3F41" w:rsidRPr="00F31912" w:rsidRDefault="00EF3F41" w:rsidP="00BA4CE9">
            <w:pPr>
              <w:pStyle w:val="Glossary"/>
              <w:spacing w:before="60" w:after="60"/>
            </w:pPr>
            <w:r w:rsidRPr="00F31912">
              <w:t xml:space="preserve">Biodiversity </w:t>
            </w:r>
          </w:p>
        </w:tc>
        <w:tc>
          <w:tcPr>
            <w:tcW w:w="3924" w:type="pct"/>
            <w:shd w:val="clear" w:color="auto" w:fill="auto"/>
            <w:tcMar>
              <w:top w:w="0" w:type="dxa"/>
            </w:tcMar>
          </w:tcPr>
          <w:p w14:paraId="20A9975F" w14:textId="4392F3BF" w:rsidR="00EF3F41" w:rsidRPr="00F31912" w:rsidRDefault="00EF3F41" w:rsidP="00BA4CE9">
            <w:pPr>
              <w:pStyle w:val="Glossary"/>
              <w:spacing w:before="60" w:after="60"/>
            </w:pPr>
            <w:r w:rsidRPr="00F31912">
              <w:t>The variability among living organisms from terrestrial, marine</w:t>
            </w:r>
            <w:r w:rsidR="0082434F">
              <w:t>,</w:t>
            </w:r>
            <w:r w:rsidRPr="00F31912">
              <w:t xml:space="preserve"> and other ecosystems. Biodiversity includes variability at the genetic, species</w:t>
            </w:r>
            <w:r w:rsidR="0082434F">
              <w:t>,</w:t>
            </w:r>
            <w:r w:rsidRPr="00F31912">
              <w:t xml:space="preserve"> and ecosystem levels (IPCC, 2014</w:t>
            </w:r>
            <w:r w:rsidR="00D8574F">
              <w:t>c</w:t>
            </w:r>
            <w:r w:rsidRPr="00F31912">
              <w:t>).</w:t>
            </w:r>
          </w:p>
        </w:tc>
      </w:tr>
      <w:tr w:rsidR="008D091D" w:rsidRPr="00F31912" w14:paraId="44EEB746" w14:textId="77777777" w:rsidTr="00912A87">
        <w:tc>
          <w:tcPr>
            <w:tcW w:w="1076" w:type="pct"/>
            <w:shd w:val="clear" w:color="auto" w:fill="auto"/>
            <w:tcMar>
              <w:top w:w="0" w:type="dxa"/>
            </w:tcMar>
          </w:tcPr>
          <w:p w14:paraId="346CA01F" w14:textId="1D5C6334" w:rsidR="008D091D" w:rsidRPr="00854717" w:rsidRDefault="008D091D" w:rsidP="008D091D">
            <w:pPr>
              <w:pStyle w:val="Glossary"/>
              <w:spacing w:before="60" w:after="60"/>
              <w:rPr>
                <w:highlight w:val="yellow"/>
              </w:rPr>
            </w:pPr>
            <w:r w:rsidRPr="00133E5B">
              <w:t>Capital</w:t>
            </w:r>
          </w:p>
        </w:tc>
        <w:tc>
          <w:tcPr>
            <w:tcW w:w="3924" w:type="pct"/>
            <w:shd w:val="clear" w:color="auto" w:fill="auto"/>
            <w:tcMar>
              <w:top w:w="0" w:type="dxa"/>
            </w:tcMar>
          </w:tcPr>
          <w:p w14:paraId="4647A0C0" w14:textId="318B52DC" w:rsidR="008D091D" w:rsidRPr="00854717" w:rsidDel="00186972" w:rsidRDefault="008D091D" w:rsidP="008D091D">
            <w:pPr>
              <w:pStyle w:val="Glossary"/>
              <w:spacing w:before="60" w:after="60"/>
              <w:rPr>
                <w:i/>
                <w:iCs/>
                <w:highlight w:val="yellow"/>
              </w:rPr>
            </w:pPr>
            <w:r w:rsidRPr="00705C73">
              <w:rPr>
                <w:bCs/>
              </w:rPr>
              <w:t xml:space="preserve">Capital can be defined as tangible and intangible items that are highly valued. Four capitals are defined by the treasury’s Living Standards Framework. These are natural, human, social, and financial/physical. </w:t>
            </w:r>
          </w:p>
        </w:tc>
      </w:tr>
      <w:tr w:rsidR="00EF3F41" w:rsidRPr="00F31912" w14:paraId="696B6BB4" w14:textId="77777777" w:rsidTr="00912A87">
        <w:tc>
          <w:tcPr>
            <w:tcW w:w="1076" w:type="pct"/>
            <w:shd w:val="clear" w:color="auto" w:fill="auto"/>
            <w:tcMar>
              <w:top w:w="0" w:type="dxa"/>
            </w:tcMar>
          </w:tcPr>
          <w:p w14:paraId="76267CEF" w14:textId="77777777" w:rsidR="00EF3F41" w:rsidRPr="00F31912" w:rsidRDefault="00EF3F41" w:rsidP="00BA4CE9">
            <w:pPr>
              <w:pStyle w:val="Glossary"/>
              <w:spacing w:before="60" w:after="60"/>
            </w:pPr>
            <w:r w:rsidRPr="00F31912">
              <w:t xml:space="preserve">Cascading effects (of climate change) </w:t>
            </w:r>
          </w:p>
        </w:tc>
        <w:tc>
          <w:tcPr>
            <w:tcW w:w="3924" w:type="pct"/>
            <w:shd w:val="clear" w:color="auto" w:fill="auto"/>
            <w:tcMar>
              <w:top w:w="0" w:type="dxa"/>
            </w:tcMar>
          </w:tcPr>
          <w:p w14:paraId="3D93C7F9" w14:textId="5370A493" w:rsidR="00EF3F41" w:rsidRPr="00F31912" w:rsidRDefault="00186972" w:rsidP="00BA4CE9">
            <w:pPr>
              <w:pStyle w:val="Glossary"/>
              <w:spacing w:before="60" w:after="60"/>
            </w:pPr>
            <w:r>
              <w:t>E</w:t>
            </w:r>
            <w:r w:rsidR="00EF3F41" w:rsidRPr="00F31912">
              <w:t>ffects that flow</w:t>
            </w:r>
            <w:r w:rsidR="00A57236">
              <w:t xml:space="preserve"> </w:t>
            </w:r>
            <w:r w:rsidR="00EF3F41" w:rsidRPr="00F31912">
              <w:t>on from a primary hazard</w:t>
            </w:r>
            <w:r>
              <w:t>,</w:t>
            </w:r>
            <w:r w:rsidR="00EF3F41" w:rsidRPr="00F31912">
              <w:t xml:space="preserve"> to compound and affect </w:t>
            </w:r>
            <w:r>
              <w:t>other</w:t>
            </w:r>
            <w:r w:rsidRPr="00F31912">
              <w:t xml:space="preserve"> </w:t>
            </w:r>
            <w:r w:rsidR="00EF3F41" w:rsidRPr="00F31912">
              <w:t>systems in a dynamic sequence</w:t>
            </w:r>
            <w:r w:rsidR="00BE6EC2">
              <w:t>.</w:t>
            </w:r>
          </w:p>
        </w:tc>
      </w:tr>
      <w:tr w:rsidR="00EF3F41" w:rsidRPr="00F31912" w14:paraId="7065CC21" w14:textId="77777777" w:rsidTr="00912A87">
        <w:tc>
          <w:tcPr>
            <w:tcW w:w="1076" w:type="pct"/>
            <w:shd w:val="clear" w:color="auto" w:fill="auto"/>
            <w:tcMar>
              <w:top w:w="0" w:type="dxa"/>
            </w:tcMar>
          </w:tcPr>
          <w:p w14:paraId="590FC6D5" w14:textId="77777777" w:rsidR="00EF3F41" w:rsidRPr="00F31912" w:rsidRDefault="00EF3F41" w:rsidP="00BA4CE9">
            <w:pPr>
              <w:pStyle w:val="Glossary"/>
              <w:spacing w:before="60" w:after="60"/>
            </w:pPr>
            <w:r w:rsidRPr="00F31912">
              <w:t>Climate</w:t>
            </w:r>
          </w:p>
        </w:tc>
        <w:tc>
          <w:tcPr>
            <w:tcW w:w="3924" w:type="pct"/>
            <w:shd w:val="clear" w:color="auto" w:fill="auto"/>
            <w:tcMar>
              <w:top w:w="0" w:type="dxa"/>
            </w:tcMar>
          </w:tcPr>
          <w:p w14:paraId="4D4BCF8A" w14:textId="68AAD094" w:rsidR="00EF3F41" w:rsidRPr="00F31912" w:rsidRDefault="00186972" w:rsidP="00BA4CE9">
            <w:pPr>
              <w:pStyle w:val="Glossary"/>
              <w:spacing w:before="60" w:after="60"/>
            </w:pPr>
            <w:r>
              <w:t>U</w:t>
            </w:r>
            <w:r w:rsidR="00EF3F41" w:rsidRPr="00F31912">
              <w:t xml:space="preserve">sually defined as the average weather, or more rigorously, as the statistical description in terms of the mean and variability of relevant quantities over </w:t>
            </w:r>
            <w:proofErr w:type="gramStart"/>
            <w:r w:rsidR="00EF3F41" w:rsidRPr="00F31912">
              <w:t>a period of time</w:t>
            </w:r>
            <w:proofErr w:type="gramEnd"/>
            <w:r w:rsidR="00EF3F41" w:rsidRPr="00F31912">
              <w:t xml:space="preserve"> ranging from months to thousands or millions of years. The classical period for averaging these variables is 30 years, as defined by the World Meteorological Organization. The relevant quantities are most often surface variables such as temperature, </w:t>
            </w:r>
            <w:proofErr w:type="gramStart"/>
            <w:r w:rsidR="00EF3F41" w:rsidRPr="00F31912">
              <w:t>precipitation</w:t>
            </w:r>
            <w:proofErr w:type="gramEnd"/>
            <w:r w:rsidR="00EF3F41" w:rsidRPr="00F31912">
              <w:t xml:space="preserve"> and wind. Climate in a wider sense is the</w:t>
            </w:r>
            <w:r w:rsidR="00BA4CE9">
              <w:t> </w:t>
            </w:r>
            <w:r w:rsidR="00EF3F41" w:rsidRPr="00F31912">
              <w:t>state, including a statistical description, of the climate system (IPCC, 2014</w:t>
            </w:r>
            <w:r w:rsidR="00D8574F">
              <w:t>c</w:t>
            </w:r>
            <w:r w:rsidR="00EF3F41" w:rsidRPr="00F31912">
              <w:t>).</w:t>
            </w:r>
          </w:p>
        </w:tc>
      </w:tr>
      <w:tr w:rsidR="00EF3F41" w:rsidRPr="00F31912" w14:paraId="3CBE08C5" w14:textId="77777777" w:rsidTr="00912A87">
        <w:tc>
          <w:tcPr>
            <w:tcW w:w="1076" w:type="pct"/>
            <w:shd w:val="clear" w:color="auto" w:fill="auto"/>
            <w:tcMar>
              <w:top w:w="0" w:type="dxa"/>
            </w:tcMar>
          </w:tcPr>
          <w:p w14:paraId="0C54F684" w14:textId="77777777" w:rsidR="00EF3F41" w:rsidRPr="00F31912" w:rsidRDefault="00EF3F41" w:rsidP="00BA4CE9">
            <w:pPr>
              <w:pStyle w:val="Glossary"/>
              <w:spacing w:before="60" w:after="60"/>
            </w:pPr>
            <w:r w:rsidRPr="00F31912">
              <w:t>Climate change</w:t>
            </w:r>
          </w:p>
        </w:tc>
        <w:tc>
          <w:tcPr>
            <w:tcW w:w="3924" w:type="pct"/>
            <w:shd w:val="clear" w:color="auto" w:fill="auto"/>
            <w:tcMar>
              <w:top w:w="0" w:type="dxa"/>
            </w:tcMar>
          </w:tcPr>
          <w:p w14:paraId="3281E86A" w14:textId="4316718A" w:rsidR="00EF3F41" w:rsidRPr="00F31912" w:rsidRDefault="00186972" w:rsidP="00BA4CE9">
            <w:pPr>
              <w:pStyle w:val="Glossary"/>
              <w:spacing w:before="60" w:after="60"/>
            </w:pPr>
            <w:r>
              <w:t>A</w:t>
            </w:r>
            <w:r w:rsidR="00EF3F41" w:rsidRPr="00F31912">
              <w:t xml:space="preserve"> change in the state of the climate that can be identified (</w:t>
            </w:r>
            <w:proofErr w:type="spellStart"/>
            <w:r w:rsidR="002268F1">
              <w:t>eg</w:t>
            </w:r>
            <w:proofErr w:type="spellEnd"/>
            <w:r w:rsidR="002268F1">
              <w:t>,</w:t>
            </w:r>
            <w:r w:rsidR="00797CAD">
              <w:t xml:space="preserve"> </w:t>
            </w:r>
            <w:r>
              <w:t>through</w:t>
            </w:r>
            <w:r w:rsidR="00EF3F41" w:rsidRPr="00F31912">
              <w:t xml:space="preserve"> statistical tests) by changes or trends in the mean or the variability of its properties, and that persists for an extended period, typically decades to centuries. Climate change includes natural internal climate processes or external climate forc</w:t>
            </w:r>
            <w:r w:rsidR="005F76AB">
              <w:t>e</w:t>
            </w:r>
            <w:r w:rsidR="00EF3F41" w:rsidRPr="00F31912">
              <w:t>s such as variations in solar cycles, volcanic eruptions</w:t>
            </w:r>
            <w:r w:rsidR="00EE628A">
              <w:t>,</w:t>
            </w:r>
            <w:r w:rsidR="00EF3F41" w:rsidRPr="00F31912">
              <w:t xml:space="preserve"> and persistent anthropogenic changes in the composition of the atmosphere or in land use (IPCC, 2014</w:t>
            </w:r>
            <w:r w:rsidR="00D8574F">
              <w:t>c</w:t>
            </w:r>
            <w:r w:rsidR="00EF3F41" w:rsidRPr="00F31912">
              <w:t>).</w:t>
            </w:r>
          </w:p>
        </w:tc>
      </w:tr>
      <w:tr w:rsidR="00EF3F41" w:rsidRPr="00F31912" w14:paraId="7D3A554C" w14:textId="77777777" w:rsidTr="00912A87">
        <w:tc>
          <w:tcPr>
            <w:tcW w:w="1076" w:type="pct"/>
            <w:shd w:val="clear" w:color="auto" w:fill="auto"/>
            <w:tcMar>
              <w:top w:w="0" w:type="dxa"/>
            </w:tcMar>
          </w:tcPr>
          <w:p w14:paraId="6163345F" w14:textId="77777777" w:rsidR="00EF3F41" w:rsidRPr="00F31912" w:rsidRDefault="00EF3F41" w:rsidP="00BA4CE9">
            <w:pPr>
              <w:spacing w:before="60" w:after="60"/>
              <w:rPr>
                <w:bCs/>
              </w:rPr>
            </w:pPr>
            <w:r w:rsidRPr="00F31912">
              <w:rPr>
                <w:bCs/>
              </w:rPr>
              <w:t>Climate projection</w:t>
            </w:r>
          </w:p>
        </w:tc>
        <w:tc>
          <w:tcPr>
            <w:tcW w:w="3924" w:type="pct"/>
            <w:shd w:val="clear" w:color="auto" w:fill="auto"/>
            <w:tcMar>
              <w:top w:w="0" w:type="dxa"/>
            </w:tcMar>
          </w:tcPr>
          <w:p w14:paraId="35DD134E" w14:textId="5D559FDC" w:rsidR="00EF3F41" w:rsidRPr="00F31912" w:rsidRDefault="00186972" w:rsidP="00BA4CE9">
            <w:pPr>
              <w:pStyle w:val="Glossary"/>
              <w:spacing w:before="60" w:after="60"/>
            </w:pPr>
            <w:r>
              <w:t>A</w:t>
            </w:r>
            <w:r w:rsidR="00EF3F41" w:rsidRPr="00F31912">
              <w:t xml:space="preserve"> simulated response of the climate system to a scenario of future emission or concentration of greenhouse gases and aerosols, generally derived </w:t>
            </w:r>
            <w:r>
              <w:t>from</w:t>
            </w:r>
            <w:r w:rsidRPr="00F31912">
              <w:t xml:space="preserve"> </w:t>
            </w:r>
            <w:r w:rsidR="00EF3F41" w:rsidRPr="00F31912">
              <w:t>climate models. Climate projections are distinguished from climate predictions by their dependence on the emission/concentration/</w:t>
            </w:r>
            <w:r w:rsidR="00EE4024">
              <w:t xml:space="preserve"> </w:t>
            </w:r>
            <w:r w:rsidR="00EF3F41" w:rsidRPr="00F31912">
              <w:t xml:space="preserve">radiative forcing scenario, which is in turn based on assumptions </w:t>
            </w:r>
            <w:r w:rsidR="00EF3F41" w:rsidRPr="00F31912">
              <w:lastRenderedPageBreak/>
              <w:t>concerning, for example, future socioeconomic and technological developments that may or may not be reali</w:t>
            </w:r>
            <w:r w:rsidR="00C11C86">
              <w:t>s</w:t>
            </w:r>
            <w:r w:rsidR="00EF3F41" w:rsidRPr="00F31912">
              <w:t>ed (IPCC, 2014</w:t>
            </w:r>
            <w:r w:rsidR="00D8574F">
              <w:t>c</w:t>
            </w:r>
            <w:r w:rsidR="00EF3F41" w:rsidRPr="00F31912">
              <w:t>).</w:t>
            </w:r>
          </w:p>
        </w:tc>
      </w:tr>
      <w:tr w:rsidR="00EF3F41" w:rsidRPr="00F31912" w14:paraId="09F4CDCB" w14:textId="77777777" w:rsidTr="00912A87">
        <w:tc>
          <w:tcPr>
            <w:tcW w:w="1076" w:type="pct"/>
            <w:shd w:val="clear" w:color="auto" w:fill="auto"/>
            <w:tcMar>
              <w:top w:w="0" w:type="dxa"/>
            </w:tcMar>
          </w:tcPr>
          <w:p w14:paraId="41E74D21" w14:textId="77777777" w:rsidR="00EF3F41" w:rsidRPr="00F31912" w:rsidRDefault="00EF3F41" w:rsidP="00BA4CE9">
            <w:pPr>
              <w:pStyle w:val="Glossary"/>
              <w:spacing w:before="60" w:after="60"/>
            </w:pPr>
            <w:r w:rsidRPr="00F31912">
              <w:rPr>
                <w:rFonts w:eastAsia="Calibri"/>
              </w:rPr>
              <w:lastRenderedPageBreak/>
              <w:t xml:space="preserve">Climate variables </w:t>
            </w:r>
          </w:p>
        </w:tc>
        <w:tc>
          <w:tcPr>
            <w:tcW w:w="3924" w:type="pct"/>
            <w:shd w:val="clear" w:color="auto" w:fill="auto"/>
            <w:tcMar>
              <w:top w:w="0" w:type="dxa"/>
            </w:tcMar>
          </w:tcPr>
          <w:p w14:paraId="6186C307" w14:textId="66F6F412" w:rsidR="00EF3F41" w:rsidRPr="00F31912" w:rsidRDefault="00186972" w:rsidP="00BA4CE9">
            <w:pPr>
              <w:pStyle w:val="Glossary"/>
              <w:spacing w:before="60" w:after="60"/>
            </w:pPr>
            <w:r>
              <w:t>P</w:t>
            </w:r>
            <w:r w:rsidR="00EF3F41" w:rsidRPr="00F31912">
              <w:t>hysical, chemical, biological variables characterise Earth’s climate (World Meteorological Organi</w:t>
            </w:r>
            <w:r>
              <w:t>z</w:t>
            </w:r>
            <w:r w:rsidR="00EF3F41" w:rsidRPr="00F31912">
              <w:t>ation, 2021). This can include temperature, precipitation, humidity</w:t>
            </w:r>
            <w:r w:rsidR="003F6B76">
              <w:t>,</w:t>
            </w:r>
            <w:r w:rsidR="00EF3F41" w:rsidRPr="00F31912">
              <w:t xml:space="preserve"> and wind.</w:t>
            </w:r>
          </w:p>
        </w:tc>
      </w:tr>
      <w:tr w:rsidR="00EF3F41" w:rsidRPr="00F31912" w14:paraId="454388B8" w14:textId="77777777" w:rsidTr="00912A87">
        <w:tc>
          <w:tcPr>
            <w:tcW w:w="1076" w:type="pct"/>
            <w:shd w:val="clear" w:color="auto" w:fill="auto"/>
            <w:tcMar>
              <w:top w:w="0" w:type="dxa"/>
            </w:tcMar>
          </w:tcPr>
          <w:p w14:paraId="722D9783" w14:textId="77777777" w:rsidR="00EF3F41" w:rsidRPr="00F31912" w:rsidRDefault="00EF3F41" w:rsidP="00BA4CE9">
            <w:pPr>
              <w:pStyle w:val="Glossary"/>
              <w:spacing w:before="60" w:after="60"/>
            </w:pPr>
            <w:r w:rsidRPr="00F31912">
              <w:t>Community</w:t>
            </w:r>
          </w:p>
        </w:tc>
        <w:tc>
          <w:tcPr>
            <w:tcW w:w="3924" w:type="pct"/>
            <w:shd w:val="clear" w:color="auto" w:fill="auto"/>
            <w:tcMar>
              <w:top w:w="0" w:type="dxa"/>
            </w:tcMar>
          </w:tcPr>
          <w:p w14:paraId="5A1A7D3E" w14:textId="343966D6" w:rsidR="00EF3F41" w:rsidRPr="00F31912" w:rsidRDefault="00186972" w:rsidP="00BA4CE9">
            <w:pPr>
              <w:pStyle w:val="Glossary"/>
              <w:spacing w:before="60" w:after="60"/>
            </w:pPr>
            <w:r>
              <w:t>A</w:t>
            </w:r>
            <w:r w:rsidR="00EF3F41" w:rsidRPr="00F31912">
              <w:t xml:space="preserve"> geographic location (community of place), a community of similar interest (community of practice), or a community of affiliation or identity (such as industry) (</w:t>
            </w:r>
            <w:proofErr w:type="spellStart"/>
            <w:r w:rsidR="00EF3F41" w:rsidRPr="00F31912">
              <w:t>MfE</w:t>
            </w:r>
            <w:proofErr w:type="spellEnd"/>
            <w:r w:rsidR="00EF3F41" w:rsidRPr="00F31912">
              <w:t>, 2019).</w:t>
            </w:r>
          </w:p>
        </w:tc>
      </w:tr>
      <w:tr w:rsidR="00EF3F41" w:rsidRPr="00F31912" w14:paraId="1091DCC1" w14:textId="77777777" w:rsidTr="00912A87">
        <w:tc>
          <w:tcPr>
            <w:tcW w:w="1076" w:type="pct"/>
            <w:shd w:val="clear" w:color="auto" w:fill="auto"/>
            <w:tcMar>
              <w:top w:w="0" w:type="dxa"/>
            </w:tcMar>
          </w:tcPr>
          <w:p w14:paraId="5186F9BF" w14:textId="77777777" w:rsidR="00EF3F41" w:rsidRPr="00F31912" w:rsidRDefault="00EF3F41" w:rsidP="00BA4CE9">
            <w:pPr>
              <w:pStyle w:val="Glossary"/>
              <w:spacing w:before="60" w:after="60"/>
            </w:pPr>
            <w:r w:rsidRPr="00F31912">
              <w:t>Confidence</w:t>
            </w:r>
          </w:p>
        </w:tc>
        <w:tc>
          <w:tcPr>
            <w:tcW w:w="3924" w:type="pct"/>
            <w:shd w:val="clear" w:color="auto" w:fill="auto"/>
            <w:tcMar>
              <w:top w:w="0" w:type="dxa"/>
            </w:tcMar>
          </w:tcPr>
          <w:p w14:paraId="4227EBE7" w14:textId="26E2FE49" w:rsidR="00EF3F41" w:rsidRPr="00F31912" w:rsidRDefault="00EF3F41" w:rsidP="00BA4CE9">
            <w:pPr>
              <w:pStyle w:val="Glossary"/>
              <w:spacing w:before="60" w:after="60"/>
            </w:pPr>
            <w:r w:rsidRPr="00F31912">
              <w:t>A qualitative measure of the validity of a finding, based on the type, amount, quality</w:t>
            </w:r>
            <w:r w:rsidR="00095E0F">
              <w:t>,</w:t>
            </w:r>
            <w:r w:rsidRPr="00F31912">
              <w:t xml:space="preserve"> and consistency of evidence (</w:t>
            </w:r>
            <w:proofErr w:type="spellStart"/>
            <w:r w:rsidR="002268F1">
              <w:t>eg</w:t>
            </w:r>
            <w:proofErr w:type="spellEnd"/>
            <w:r w:rsidR="002268F1">
              <w:t>,</w:t>
            </w:r>
            <w:r w:rsidR="00167BE1">
              <w:t xml:space="preserve"> </w:t>
            </w:r>
            <w:r w:rsidRPr="00F31912">
              <w:t>data, mechanistic understanding, theory, models, expert judg</w:t>
            </w:r>
            <w:r w:rsidR="00186972">
              <w:t>e</w:t>
            </w:r>
            <w:r w:rsidRPr="00F31912">
              <w:t>ment) and the degree of agreement (</w:t>
            </w:r>
            <w:proofErr w:type="spellStart"/>
            <w:r w:rsidRPr="00F31912">
              <w:t>MfE</w:t>
            </w:r>
            <w:proofErr w:type="spellEnd"/>
            <w:r w:rsidRPr="00F31912">
              <w:t>, 2019).</w:t>
            </w:r>
          </w:p>
        </w:tc>
      </w:tr>
      <w:tr w:rsidR="00EF3F41" w:rsidRPr="00F31912" w14:paraId="3A8D0D9C" w14:textId="77777777" w:rsidTr="00912A87">
        <w:tc>
          <w:tcPr>
            <w:tcW w:w="1076" w:type="pct"/>
            <w:shd w:val="clear" w:color="auto" w:fill="auto"/>
            <w:tcMar>
              <w:top w:w="0" w:type="dxa"/>
            </w:tcMar>
          </w:tcPr>
          <w:p w14:paraId="46CE97CD" w14:textId="77777777" w:rsidR="00EF3F41" w:rsidRPr="00F31912" w:rsidRDefault="00EF3F41" w:rsidP="00BA4CE9">
            <w:pPr>
              <w:pStyle w:val="Glossary"/>
              <w:spacing w:before="60" w:after="60"/>
            </w:pPr>
            <w:r w:rsidRPr="00F31912">
              <w:t>Consequence</w:t>
            </w:r>
          </w:p>
        </w:tc>
        <w:tc>
          <w:tcPr>
            <w:tcW w:w="3924" w:type="pct"/>
            <w:shd w:val="clear" w:color="auto" w:fill="auto"/>
            <w:tcMar>
              <w:top w:w="0" w:type="dxa"/>
            </w:tcMar>
          </w:tcPr>
          <w:p w14:paraId="7EA27C72" w14:textId="35325109" w:rsidR="00EF3F41" w:rsidRPr="00F31912" w:rsidRDefault="00EF3F41" w:rsidP="00BA4CE9">
            <w:pPr>
              <w:pStyle w:val="Glossary"/>
              <w:spacing w:before="60" w:after="60"/>
            </w:pPr>
            <w:r w:rsidRPr="00F31912">
              <w:t>The outcome of an event that may result from a hazard. It can be expressed quantitatively (</w:t>
            </w:r>
            <w:proofErr w:type="spellStart"/>
            <w:r w:rsidR="002268F1">
              <w:t>eg</w:t>
            </w:r>
            <w:proofErr w:type="spellEnd"/>
            <w:r w:rsidR="002268F1">
              <w:t>,</w:t>
            </w:r>
            <w:r w:rsidR="00167BE1">
              <w:t xml:space="preserve"> </w:t>
            </w:r>
            <w:r w:rsidRPr="00F31912">
              <w:t>units of damage or loss, disruption period, monetary value of impacts or environmental effect), semi-quantitatively by category (</w:t>
            </w:r>
            <w:proofErr w:type="spellStart"/>
            <w:r w:rsidR="002268F1">
              <w:t>eg</w:t>
            </w:r>
            <w:proofErr w:type="spellEnd"/>
            <w:r w:rsidR="002268F1">
              <w:t>,</w:t>
            </w:r>
            <w:r w:rsidR="00167BE1">
              <w:t xml:space="preserve"> </w:t>
            </w:r>
            <w:r w:rsidRPr="00F31912">
              <w:t xml:space="preserve">high, medium, low level of impact) or qualitatively (a description of the impacts) (adapted from MCDEM, 2019). </w:t>
            </w:r>
            <w:r w:rsidR="004E5BF0">
              <w:t>Also,</w:t>
            </w:r>
            <w:r w:rsidRPr="00F31912">
              <w:t xml:space="preserve"> the outcome of an event affecting objectives (ISO/IEC 27000:2014 and ISO 31000: 2009) (</w:t>
            </w:r>
            <w:proofErr w:type="spellStart"/>
            <w:r w:rsidRPr="00F31912">
              <w:t>MfE</w:t>
            </w:r>
            <w:proofErr w:type="spellEnd"/>
            <w:r w:rsidRPr="00F31912">
              <w:t>, 2019).</w:t>
            </w:r>
          </w:p>
        </w:tc>
      </w:tr>
      <w:tr w:rsidR="00EF3F41" w:rsidRPr="00F31912" w14:paraId="69D4AD8C" w14:textId="77777777" w:rsidTr="00912A87">
        <w:tc>
          <w:tcPr>
            <w:tcW w:w="1076" w:type="pct"/>
            <w:shd w:val="clear" w:color="auto" w:fill="auto"/>
            <w:tcMar>
              <w:top w:w="0" w:type="dxa"/>
            </w:tcMar>
          </w:tcPr>
          <w:p w14:paraId="504FFE9A" w14:textId="77777777" w:rsidR="00EF3F41" w:rsidRPr="00F31912" w:rsidRDefault="00EF3F41" w:rsidP="00BA4CE9">
            <w:pPr>
              <w:pStyle w:val="Glossary"/>
              <w:spacing w:before="60" w:after="60"/>
            </w:pPr>
            <w:r w:rsidRPr="00F31912">
              <w:t xml:space="preserve">Disaster </w:t>
            </w:r>
          </w:p>
        </w:tc>
        <w:tc>
          <w:tcPr>
            <w:tcW w:w="3924" w:type="pct"/>
            <w:shd w:val="clear" w:color="auto" w:fill="auto"/>
            <w:tcMar>
              <w:top w:w="0" w:type="dxa"/>
            </w:tcMar>
          </w:tcPr>
          <w:p w14:paraId="27E72720" w14:textId="165E2684" w:rsidR="00EF3F41" w:rsidRPr="00F31912" w:rsidRDefault="00EF3F41" w:rsidP="00BA4CE9">
            <w:pPr>
              <w:pStyle w:val="Glossary"/>
              <w:spacing w:before="60" w:after="60"/>
            </w:pPr>
            <w:r w:rsidRPr="00F31912">
              <w:t>Severe alterations in the normal functioning of a community or a society due to hazardous physical events interacting with vulnerable social conditions, leading to widespread adverse human, material, economic</w:t>
            </w:r>
            <w:r w:rsidR="001C7873">
              <w:t>,</w:t>
            </w:r>
            <w:r w:rsidRPr="00F31912">
              <w:t xml:space="preserve"> or environmental effects that require immediate emergency response to satisfy critical human needs and that may require external support for recovery (IPCC, 2014</w:t>
            </w:r>
            <w:r w:rsidR="00D8574F">
              <w:t>c</w:t>
            </w:r>
            <w:r w:rsidRPr="00F31912">
              <w:t>).</w:t>
            </w:r>
          </w:p>
        </w:tc>
      </w:tr>
      <w:tr w:rsidR="00EF3F41" w:rsidRPr="00F31912" w14:paraId="0F5D4770" w14:textId="77777777" w:rsidTr="00912A87">
        <w:tc>
          <w:tcPr>
            <w:tcW w:w="1076" w:type="pct"/>
            <w:shd w:val="clear" w:color="auto" w:fill="auto"/>
            <w:tcMar>
              <w:top w:w="0" w:type="dxa"/>
            </w:tcMar>
          </w:tcPr>
          <w:p w14:paraId="1F12B32C" w14:textId="77777777" w:rsidR="00EF3F41" w:rsidRPr="00F31912" w:rsidRDefault="00EF3F41" w:rsidP="00BA4CE9">
            <w:pPr>
              <w:pStyle w:val="Glossary"/>
              <w:spacing w:before="60" w:after="60"/>
            </w:pPr>
            <w:r w:rsidRPr="00F31912">
              <w:t>Driver</w:t>
            </w:r>
          </w:p>
        </w:tc>
        <w:tc>
          <w:tcPr>
            <w:tcW w:w="3924" w:type="pct"/>
            <w:shd w:val="clear" w:color="auto" w:fill="auto"/>
            <w:tcMar>
              <w:top w:w="0" w:type="dxa"/>
            </w:tcMar>
          </w:tcPr>
          <w:p w14:paraId="2B705443" w14:textId="1BD96677" w:rsidR="00EF3F41" w:rsidRPr="00F31912" w:rsidRDefault="00EF3F41" w:rsidP="00BA4CE9">
            <w:pPr>
              <w:pStyle w:val="Glossary"/>
              <w:spacing w:before="60" w:after="60"/>
            </w:pPr>
            <w:r w:rsidRPr="00F31912">
              <w:t>An aspect that changes a system. Drivers can be short term but are mainly long term in their effects. Changes in both the climate system and socio</w:t>
            </w:r>
            <w:r w:rsidR="004E5BF0">
              <w:t>-</w:t>
            </w:r>
            <w:r w:rsidRPr="00F31912">
              <w:t>economic processes including adaptation and mitigation are drivers of hazards, exposure</w:t>
            </w:r>
            <w:r w:rsidR="00887873">
              <w:t>,</w:t>
            </w:r>
            <w:r w:rsidRPr="00F31912">
              <w:t xml:space="preserve"> and vulnerability. Drivers can</w:t>
            </w:r>
            <w:r w:rsidR="00EA675E">
              <w:t xml:space="preserve"> </w:t>
            </w:r>
            <w:r w:rsidRPr="00F31912">
              <w:t>be climatic or non-climatic (</w:t>
            </w:r>
            <w:proofErr w:type="spellStart"/>
            <w:r w:rsidRPr="00F31912">
              <w:t>MfE</w:t>
            </w:r>
            <w:proofErr w:type="spellEnd"/>
            <w:r w:rsidRPr="00F31912">
              <w:t>, 2019).</w:t>
            </w:r>
          </w:p>
        </w:tc>
      </w:tr>
      <w:tr w:rsidR="00747540" w:rsidRPr="00F31912" w14:paraId="39E2E433" w14:textId="77777777" w:rsidTr="00912A87">
        <w:tc>
          <w:tcPr>
            <w:tcW w:w="1076" w:type="pct"/>
            <w:shd w:val="clear" w:color="auto" w:fill="auto"/>
            <w:tcMar>
              <w:top w:w="0" w:type="dxa"/>
            </w:tcMar>
          </w:tcPr>
          <w:p w14:paraId="43DFCE61" w14:textId="7E3CB0CC" w:rsidR="00747540" w:rsidRPr="009D356D" w:rsidRDefault="00747540" w:rsidP="00BA4CE9">
            <w:pPr>
              <w:pStyle w:val="Glossary"/>
              <w:spacing w:before="60" w:after="60"/>
            </w:pPr>
            <w:r w:rsidRPr="009D356D">
              <w:t>Elements at</w:t>
            </w:r>
            <w:r w:rsidR="00A60EFC">
              <w:t xml:space="preserve"> </w:t>
            </w:r>
            <w:r w:rsidRPr="009D356D">
              <w:t>risk</w:t>
            </w:r>
          </w:p>
        </w:tc>
        <w:tc>
          <w:tcPr>
            <w:tcW w:w="3924" w:type="pct"/>
            <w:shd w:val="clear" w:color="auto" w:fill="auto"/>
            <w:tcMar>
              <w:top w:w="0" w:type="dxa"/>
            </w:tcMar>
          </w:tcPr>
          <w:p w14:paraId="7BFD278A" w14:textId="2AF6065D" w:rsidR="00747540" w:rsidRPr="009D356D" w:rsidRDefault="00747540" w:rsidP="00BA4CE9">
            <w:pPr>
              <w:pStyle w:val="Glossary"/>
              <w:spacing w:before="60" w:after="60"/>
            </w:pPr>
            <w:r w:rsidRPr="009D356D">
              <w:t xml:space="preserve">People, values, taonga, species, sectors, assets etc that are </w:t>
            </w:r>
            <w:r w:rsidR="008D091D" w:rsidRPr="009D356D">
              <w:t xml:space="preserve">potentially </w:t>
            </w:r>
            <w:r w:rsidRPr="009D356D">
              <w:t>vulnerable to climate change impacts.</w:t>
            </w:r>
          </w:p>
        </w:tc>
      </w:tr>
      <w:tr w:rsidR="00747540" w:rsidRPr="00F31912" w14:paraId="01094BE5" w14:textId="77777777" w:rsidTr="00912A87">
        <w:tc>
          <w:tcPr>
            <w:tcW w:w="1076" w:type="pct"/>
            <w:shd w:val="clear" w:color="auto" w:fill="auto"/>
            <w:tcMar>
              <w:top w:w="0" w:type="dxa"/>
            </w:tcMar>
          </w:tcPr>
          <w:p w14:paraId="088A56E7" w14:textId="77777777" w:rsidR="00747540" w:rsidRPr="00F31912" w:rsidRDefault="00747540" w:rsidP="00BA4CE9">
            <w:pPr>
              <w:pStyle w:val="Glossary"/>
              <w:spacing w:before="60" w:after="60"/>
            </w:pPr>
            <w:r w:rsidRPr="00F31912">
              <w:t>Emissions</w:t>
            </w:r>
          </w:p>
        </w:tc>
        <w:tc>
          <w:tcPr>
            <w:tcW w:w="3924" w:type="pct"/>
            <w:shd w:val="clear" w:color="auto" w:fill="auto"/>
            <w:tcMar>
              <w:top w:w="0" w:type="dxa"/>
            </w:tcMar>
          </w:tcPr>
          <w:p w14:paraId="3E348CC6" w14:textId="4DEF475B" w:rsidR="00747540" w:rsidRPr="00F31912" w:rsidRDefault="00747540" w:rsidP="00BA4CE9">
            <w:pPr>
              <w:pStyle w:val="Glossary"/>
              <w:spacing w:before="60" w:after="60"/>
            </w:pPr>
            <w:r w:rsidRPr="00F31912">
              <w:t>The production and discharge of substances that are potentially radiatively active (</w:t>
            </w:r>
            <w:proofErr w:type="spellStart"/>
            <w:r w:rsidRPr="00F31912">
              <w:t>ie</w:t>
            </w:r>
            <w:proofErr w:type="spellEnd"/>
            <w:r>
              <w:t>,</w:t>
            </w:r>
            <w:r w:rsidRPr="00F31912">
              <w:t xml:space="preserve"> absorb and emit radiant energy) in the atmosphere (</w:t>
            </w:r>
            <w:proofErr w:type="spellStart"/>
            <w:r w:rsidRPr="00F31912">
              <w:t>eg</w:t>
            </w:r>
            <w:proofErr w:type="spellEnd"/>
            <w:r w:rsidRPr="00F31912">
              <w:t>, greenhouse gases, aerosols) (</w:t>
            </w:r>
            <w:proofErr w:type="spellStart"/>
            <w:r w:rsidRPr="00F31912">
              <w:t>MfE</w:t>
            </w:r>
            <w:proofErr w:type="spellEnd"/>
            <w:r w:rsidRPr="00F31912">
              <w:t>, 2019).</w:t>
            </w:r>
          </w:p>
        </w:tc>
      </w:tr>
      <w:tr w:rsidR="00747540" w:rsidRPr="00F31912" w14:paraId="44B587FF" w14:textId="77777777" w:rsidTr="00912A87">
        <w:tc>
          <w:tcPr>
            <w:tcW w:w="1076" w:type="pct"/>
            <w:shd w:val="clear" w:color="auto" w:fill="auto"/>
            <w:tcMar>
              <w:top w:w="0" w:type="dxa"/>
            </w:tcMar>
          </w:tcPr>
          <w:p w14:paraId="5CB13A00" w14:textId="77777777" w:rsidR="00747540" w:rsidRPr="00F31912" w:rsidRDefault="00747540" w:rsidP="00BA4CE9">
            <w:pPr>
              <w:pStyle w:val="Glossary"/>
              <w:spacing w:before="60" w:after="60"/>
            </w:pPr>
            <w:r w:rsidRPr="00F31912">
              <w:t xml:space="preserve">Exposure </w:t>
            </w:r>
          </w:p>
        </w:tc>
        <w:tc>
          <w:tcPr>
            <w:tcW w:w="3924" w:type="pct"/>
            <w:shd w:val="clear" w:color="auto" w:fill="auto"/>
            <w:tcMar>
              <w:top w:w="0" w:type="dxa"/>
            </w:tcMar>
          </w:tcPr>
          <w:p w14:paraId="160AF97B" w14:textId="77777777" w:rsidR="00747540" w:rsidRPr="00F31912" w:rsidRDefault="00747540" w:rsidP="00BA4CE9">
            <w:pPr>
              <w:pStyle w:val="Glossary"/>
              <w:spacing w:before="60" w:after="60"/>
            </w:pPr>
            <w:r w:rsidRPr="00F31912">
              <w:t>The presence of people, livelihoods, species or ecosystems, environmental functions, services, and resources, infrastructure, or economic, social, or cultural assets in places and settings that could be adversely affected by a change in external stresses that a system is exposed to. In the context of climate change these are normally specific climate and other biophysical variables (IPCC, 2007).</w:t>
            </w:r>
          </w:p>
          <w:p w14:paraId="3E119CB4" w14:textId="77777777" w:rsidR="00747540" w:rsidRPr="00F31912" w:rsidRDefault="00747540" w:rsidP="00BA4CE9">
            <w:pPr>
              <w:pStyle w:val="Glossary"/>
              <w:spacing w:before="60" w:after="60"/>
            </w:pPr>
            <w:r w:rsidRPr="00F31912">
              <w:t xml:space="preserve">The number, density or value of people, property, services, or other things </w:t>
            </w:r>
            <w:r>
              <w:t>that are</w:t>
            </w:r>
            <w:r w:rsidRPr="00F31912">
              <w:t xml:space="preserve"> value</w:t>
            </w:r>
            <w:r>
              <w:t>d</w:t>
            </w:r>
            <w:r w:rsidRPr="00F31912">
              <w:t xml:space="preserve"> (taonga) that are present within an area subject to one or more hazards (</w:t>
            </w:r>
            <w:proofErr w:type="gramStart"/>
            <w:r w:rsidRPr="00F31912">
              <w:t>i.e.</w:t>
            </w:r>
            <w:proofErr w:type="gramEnd"/>
            <w:r w:rsidRPr="00F31912">
              <w:t xml:space="preserve"> within a hazard zone), and that may experience potential loss or harm (MCDEM, 2019). </w:t>
            </w:r>
          </w:p>
        </w:tc>
      </w:tr>
      <w:tr w:rsidR="00747540" w:rsidRPr="00F31912" w14:paraId="1CA0777B" w14:textId="77777777" w:rsidTr="00912A87">
        <w:tc>
          <w:tcPr>
            <w:tcW w:w="1076" w:type="pct"/>
            <w:shd w:val="clear" w:color="auto" w:fill="auto"/>
            <w:tcMar>
              <w:top w:w="0" w:type="dxa"/>
            </w:tcMar>
          </w:tcPr>
          <w:p w14:paraId="032F1CFA" w14:textId="77777777" w:rsidR="00747540" w:rsidRPr="00F31912" w:rsidRDefault="00747540" w:rsidP="00BA4CE9">
            <w:pPr>
              <w:pStyle w:val="Glossary"/>
              <w:spacing w:before="60" w:after="60"/>
            </w:pPr>
            <w:r w:rsidRPr="00F31912">
              <w:lastRenderedPageBreak/>
              <w:t xml:space="preserve">Extreme weather event </w:t>
            </w:r>
          </w:p>
        </w:tc>
        <w:tc>
          <w:tcPr>
            <w:tcW w:w="3924" w:type="pct"/>
            <w:shd w:val="clear" w:color="auto" w:fill="auto"/>
            <w:tcMar>
              <w:top w:w="0" w:type="dxa"/>
            </w:tcMar>
          </w:tcPr>
          <w:p w14:paraId="41776668" w14:textId="162843F1" w:rsidR="00747540" w:rsidRPr="00F31912" w:rsidRDefault="00747540" w:rsidP="00BA4CE9">
            <w:pPr>
              <w:pStyle w:val="Glossary"/>
              <w:spacing w:before="60" w:after="60"/>
            </w:pPr>
            <w:r>
              <w:t>A</w:t>
            </w:r>
            <w:r w:rsidRPr="00F31912">
              <w:t xml:space="preserve">n event that is rare at a particular place and time of year. Definitions of rare vary, but an extreme weather event would normally be as rare as or rarer than the 10th or 90th percentile of a probability density function estimated from observations. </w:t>
            </w:r>
            <w:proofErr w:type="gramStart"/>
            <w:r w:rsidRPr="00F31912">
              <w:t>By definition, the</w:t>
            </w:r>
            <w:proofErr w:type="gramEnd"/>
            <w:r w:rsidRPr="00F31912">
              <w:t xml:space="preserve"> characteristics of what is called extreme weather may vary from place to place in an absolute sense. When a pattern of extreme weather persists for some time, such as a season, it may be classed as an extreme climate event, especially if it yields an average or total that is itself extreme (</w:t>
            </w:r>
            <w:proofErr w:type="spellStart"/>
            <w:r w:rsidRPr="00F31912">
              <w:t>eg</w:t>
            </w:r>
            <w:proofErr w:type="spellEnd"/>
            <w:r w:rsidRPr="00F31912">
              <w:t>, drought or heavy rainfall over a season) (IPCC, 2014</w:t>
            </w:r>
            <w:r>
              <w:t>c</w:t>
            </w:r>
            <w:r w:rsidRPr="00F31912">
              <w:t>).</w:t>
            </w:r>
          </w:p>
        </w:tc>
      </w:tr>
      <w:tr w:rsidR="00747540" w:rsidRPr="00F31912" w14:paraId="75803382" w14:textId="77777777" w:rsidTr="00912A87">
        <w:tc>
          <w:tcPr>
            <w:tcW w:w="1076" w:type="pct"/>
            <w:shd w:val="clear" w:color="auto" w:fill="auto"/>
            <w:tcMar>
              <w:top w:w="0" w:type="dxa"/>
            </w:tcMar>
          </w:tcPr>
          <w:p w14:paraId="5314700A" w14:textId="77777777" w:rsidR="00747540" w:rsidRPr="00F31912" w:rsidRDefault="00747540" w:rsidP="00BA4CE9">
            <w:pPr>
              <w:pStyle w:val="Glossary"/>
              <w:spacing w:before="60" w:after="60"/>
            </w:pPr>
            <w:r w:rsidRPr="00F31912">
              <w:t>Financial risk</w:t>
            </w:r>
          </w:p>
        </w:tc>
        <w:tc>
          <w:tcPr>
            <w:tcW w:w="3924" w:type="pct"/>
            <w:shd w:val="clear" w:color="auto" w:fill="auto"/>
            <w:tcMar>
              <w:top w:w="0" w:type="dxa"/>
            </w:tcMar>
          </w:tcPr>
          <w:p w14:paraId="521B1EFA" w14:textId="28E4DD5B" w:rsidR="00747540" w:rsidRPr="00F31912" w:rsidRDefault="00747540" w:rsidP="00BA4CE9">
            <w:pPr>
              <w:pStyle w:val="Glossary"/>
              <w:spacing w:before="60" w:after="60"/>
            </w:pPr>
            <w:r>
              <w:t>A r</w:t>
            </w:r>
            <w:r w:rsidRPr="00F31912">
              <w:t xml:space="preserve">isk that involves financial loss to firms. </w:t>
            </w:r>
            <w:r>
              <w:t>It</w:t>
            </w:r>
            <w:r w:rsidR="00EA675E">
              <w:t xml:space="preserve"> </w:t>
            </w:r>
            <w:r w:rsidRPr="00F31912">
              <w:t>general</w:t>
            </w:r>
            <w:r>
              <w:t>ly</w:t>
            </w:r>
            <w:r w:rsidRPr="00F31912">
              <w:t xml:space="preserve"> relate</w:t>
            </w:r>
            <w:r>
              <w:t>s</w:t>
            </w:r>
            <w:r w:rsidRPr="00F31912">
              <w:t xml:space="preserve"> to markets, credit, liquidity</w:t>
            </w:r>
            <w:r w:rsidR="00110D55">
              <w:t>,</w:t>
            </w:r>
            <w:r w:rsidRPr="00F31912">
              <w:t xml:space="preserve"> and operations. </w:t>
            </w:r>
          </w:p>
        </w:tc>
      </w:tr>
      <w:tr w:rsidR="00747540" w:rsidRPr="00F31912" w14:paraId="3B282C63" w14:textId="77777777" w:rsidTr="00912A87">
        <w:tc>
          <w:tcPr>
            <w:tcW w:w="1076" w:type="pct"/>
            <w:shd w:val="clear" w:color="auto" w:fill="auto"/>
            <w:tcMar>
              <w:top w:w="0" w:type="dxa"/>
            </w:tcMar>
          </w:tcPr>
          <w:p w14:paraId="5245087F" w14:textId="77777777" w:rsidR="00747540" w:rsidRPr="00F31912" w:rsidRDefault="00747540" w:rsidP="00BA4CE9">
            <w:pPr>
              <w:pStyle w:val="Glossary"/>
              <w:spacing w:before="60" w:after="60"/>
            </w:pPr>
            <w:r w:rsidRPr="00F31912">
              <w:t>Frequency</w:t>
            </w:r>
          </w:p>
        </w:tc>
        <w:tc>
          <w:tcPr>
            <w:tcW w:w="3924" w:type="pct"/>
            <w:shd w:val="clear" w:color="auto" w:fill="auto"/>
            <w:tcMar>
              <w:top w:w="0" w:type="dxa"/>
            </w:tcMar>
          </w:tcPr>
          <w:p w14:paraId="3D63DD28" w14:textId="45BFAF88" w:rsidR="00747540" w:rsidRPr="00F31912" w:rsidRDefault="00747540" w:rsidP="00BA4CE9">
            <w:pPr>
              <w:pStyle w:val="Glossary"/>
              <w:spacing w:before="60" w:after="60"/>
            </w:pPr>
            <w:r w:rsidRPr="00F31912">
              <w:t>The number or rate of occurrences of hazards, usually over a particular period (</w:t>
            </w:r>
            <w:proofErr w:type="spellStart"/>
            <w:r w:rsidRPr="00F31912">
              <w:t>MfE</w:t>
            </w:r>
            <w:proofErr w:type="spellEnd"/>
            <w:r w:rsidRPr="00F31912">
              <w:t>, 2019).</w:t>
            </w:r>
          </w:p>
        </w:tc>
      </w:tr>
      <w:tr w:rsidR="00747540" w:rsidRPr="00F31912" w14:paraId="32272843" w14:textId="77777777" w:rsidTr="00912A87">
        <w:tc>
          <w:tcPr>
            <w:tcW w:w="1076" w:type="pct"/>
            <w:shd w:val="clear" w:color="auto" w:fill="auto"/>
            <w:tcMar>
              <w:top w:w="0" w:type="dxa"/>
            </w:tcMar>
          </w:tcPr>
          <w:p w14:paraId="0F3B982D" w14:textId="65BDD882" w:rsidR="00747540" w:rsidRPr="00F31912" w:rsidRDefault="00747540" w:rsidP="00BA4CE9">
            <w:pPr>
              <w:pStyle w:val="Glossary"/>
              <w:spacing w:before="60" w:after="60"/>
            </w:pPr>
            <w:r w:rsidRPr="00F31912">
              <w:t xml:space="preserve">Greenhouse </w:t>
            </w:r>
            <w:r w:rsidR="000D7892">
              <w:t>g</w:t>
            </w:r>
            <w:r w:rsidRPr="00F31912">
              <w:t>as (GHG)</w:t>
            </w:r>
          </w:p>
        </w:tc>
        <w:tc>
          <w:tcPr>
            <w:tcW w:w="3924" w:type="pct"/>
            <w:shd w:val="clear" w:color="auto" w:fill="auto"/>
            <w:tcMar>
              <w:top w:w="0" w:type="dxa"/>
            </w:tcMar>
          </w:tcPr>
          <w:p w14:paraId="7C49B163" w14:textId="78B13379" w:rsidR="00747540" w:rsidRPr="00F31912" w:rsidRDefault="00747540" w:rsidP="00BA4CE9">
            <w:pPr>
              <w:pStyle w:val="Glossary"/>
              <w:spacing w:before="60" w:after="60"/>
            </w:pPr>
            <w:r>
              <w:t>G</w:t>
            </w:r>
            <w:r w:rsidRPr="00F31912">
              <w:t>aseous constituents of the atmosphere, both natural and anthropogenic, that absorb and emit radiation at specific wavelengths within the spectrum of thermal infrared radiation emitted by Earth</w:t>
            </w:r>
            <w:r>
              <w:t>’</w:t>
            </w:r>
            <w:r w:rsidRPr="00F31912">
              <w:t>s surface, the atmosphere itself, and by clouds. This property causes the greenhouse effect. Water vapour (H</w:t>
            </w:r>
            <w:r w:rsidRPr="00EE4024">
              <w:rPr>
                <w:vertAlign w:val="subscript"/>
              </w:rPr>
              <w:t>2</w:t>
            </w:r>
            <w:r w:rsidRPr="00F31912">
              <w:t>O), carbon dioxide (CO</w:t>
            </w:r>
            <w:r w:rsidRPr="00EE4024">
              <w:rPr>
                <w:vertAlign w:val="subscript"/>
              </w:rPr>
              <w:t>2</w:t>
            </w:r>
            <w:r w:rsidRPr="00F31912">
              <w:t>), nitrous oxide (N</w:t>
            </w:r>
            <w:r w:rsidRPr="00EE4024">
              <w:rPr>
                <w:vertAlign w:val="subscript"/>
              </w:rPr>
              <w:t>2</w:t>
            </w:r>
            <w:r w:rsidRPr="00F31912">
              <w:t>O), methane (CH</w:t>
            </w:r>
            <w:r w:rsidRPr="00EE4024">
              <w:rPr>
                <w:vertAlign w:val="subscript"/>
              </w:rPr>
              <w:t>4</w:t>
            </w:r>
            <w:r w:rsidRPr="00F31912">
              <w:t>)</w:t>
            </w:r>
            <w:r w:rsidR="00110D55">
              <w:t>,</w:t>
            </w:r>
            <w:r w:rsidRPr="00F31912">
              <w:t xml:space="preserve"> and ozone (O</w:t>
            </w:r>
            <w:r w:rsidRPr="00EE4024">
              <w:rPr>
                <w:vertAlign w:val="subscript"/>
              </w:rPr>
              <w:t>3</w:t>
            </w:r>
            <w:r w:rsidRPr="00F31912">
              <w:t xml:space="preserve">) are the primary greenhouse gases in Earth's atmosphere. </w:t>
            </w:r>
          </w:p>
        </w:tc>
      </w:tr>
      <w:tr w:rsidR="00747540" w:rsidRPr="00F31912" w14:paraId="1A53D72D" w14:textId="77777777" w:rsidTr="00912A87">
        <w:tc>
          <w:tcPr>
            <w:tcW w:w="1076" w:type="pct"/>
            <w:shd w:val="clear" w:color="auto" w:fill="auto"/>
            <w:tcMar>
              <w:top w:w="0" w:type="dxa"/>
            </w:tcMar>
          </w:tcPr>
          <w:p w14:paraId="23407193" w14:textId="77777777" w:rsidR="00747540" w:rsidRPr="00F31912" w:rsidRDefault="00747540" w:rsidP="00BA4CE9">
            <w:pPr>
              <w:pStyle w:val="Glossary"/>
              <w:spacing w:before="60" w:after="60"/>
            </w:pPr>
            <w:r w:rsidRPr="00F31912">
              <w:t xml:space="preserve">Hazard </w:t>
            </w:r>
          </w:p>
        </w:tc>
        <w:tc>
          <w:tcPr>
            <w:tcW w:w="3924" w:type="pct"/>
            <w:shd w:val="clear" w:color="auto" w:fill="auto"/>
            <w:tcMar>
              <w:top w:w="0" w:type="dxa"/>
            </w:tcMar>
          </w:tcPr>
          <w:p w14:paraId="7A51E911" w14:textId="5756B78F" w:rsidR="00747540" w:rsidRPr="00F31912" w:rsidRDefault="00747540" w:rsidP="00BA4CE9">
            <w:pPr>
              <w:pStyle w:val="Glossary"/>
              <w:spacing w:before="60" w:after="60"/>
            </w:pPr>
            <w:r w:rsidRPr="00F31912">
              <w:t>The potential occurrence of a natural or human-induced physical event or</w:t>
            </w:r>
            <w:r w:rsidR="00EE4024">
              <w:t> </w:t>
            </w:r>
            <w:r w:rsidRPr="00F31912">
              <w:t>trend or physical impact that may cause loss of life, injury, or other health impacts, as well as damage and loss to property, infrastructure, livelihoods, service provision, ecosystems</w:t>
            </w:r>
            <w:r w:rsidR="00110D55">
              <w:t>,</w:t>
            </w:r>
            <w:r w:rsidRPr="00F31912">
              <w:t xml:space="preserve"> and environmental resources (IPCC, 2014</w:t>
            </w:r>
            <w:r>
              <w:t>c</w:t>
            </w:r>
            <w:r w:rsidRPr="00F31912">
              <w:t xml:space="preserve">). </w:t>
            </w:r>
          </w:p>
          <w:p w14:paraId="33673B1F" w14:textId="1A42E138" w:rsidR="00747540" w:rsidRPr="00F31912" w:rsidRDefault="00747540" w:rsidP="00BA4CE9">
            <w:pPr>
              <w:pStyle w:val="Glossary"/>
              <w:spacing w:before="60" w:after="60"/>
            </w:pPr>
            <w:r w:rsidRPr="00F31912">
              <w:t xml:space="preserve">In this </w:t>
            </w:r>
            <w:r>
              <w:t>guide</w:t>
            </w:r>
            <w:r w:rsidRPr="00F31912">
              <w:t>, hazard usually refers not only to climate-related physical hazard</w:t>
            </w:r>
            <w:r>
              <w:t>s</w:t>
            </w:r>
            <w:r w:rsidRPr="00F31912">
              <w:t xml:space="preserve"> (such as floods or heatwaves) but also </w:t>
            </w:r>
            <w:r>
              <w:t xml:space="preserve">to </w:t>
            </w:r>
            <w:r w:rsidRPr="00F31912">
              <w:t>evolving trends or their gradual physical impacts (IPCC, 2014</w:t>
            </w:r>
            <w:r>
              <w:t>c</w:t>
            </w:r>
            <w:r w:rsidRPr="00F31912">
              <w:t xml:space="preserve">). </w:t>
            </w:r>
          </w:p>
        </w:tc>
      </w:tr>
      <w:tr w:rsidR="00747540" w:rsidRPr="00F31912" w14:paraId="720B540F" w14:textId="77777777" w:rsidTr="00912A87">
        <w:tc>
          <w:tcPr>
            <w:tcW w:w="1076" w:type="pct"/>
            <w:shd w:val="clear" w:color="auto" w:fill="auto"/>
            <w:tcMar>
              <w:top w:w="0" w:type="dxa"/>
            </w:tcMar>
          </w:tcPr>
          <w:p w14:paraId="1D7294B1" w14:textId="77777777" w:rsidR="00747540" w:rsidRPr="00F31912" w:rsidRDefault="00747540" w:rsidP="00BA4CE9">
            <w:pPr>
              <w:pStyle w:val="Glossary"/>
              <w:spacing w:before="60" w:after="60"/>
            </w:pPr>
            <w:r w:rsidRPr="00F31912">
              <w:t>Heatwave</w:t>
            </w:r>
          </w:p>
        </w:tc>
        <w:tc>
          <w:tcPr>
            <w:tcW w:w="3924" w:type="pct"/>
            <w:shd w:val="clear" w:color="auto" w:fill="auto"/>
            <w:tcMar>
              <w:top w:w="0" w:type="dxa"/>
            </w:tcMar>
          </w:tcPr>
          <w:p w14:paraId="4FBF1EBF" w14:textId="3E7DA976" w:rsidR="00747540" w:rsidRPr="00F31912" w:rsidRDefault="00747540" w:rsidP="00BA4CE9">
            <w:pPr>
              <w:pStyle w:val="Glossary"/>
              <w:spacing w:before="60" w:after="60"/>
            </w:pPr>
            <w:r w:rsidRPr="00F31912">
              <w:t>A period of abnormally and uncomfortably hot weather (IPCC, 2014</w:t>
            </w:r>
            <w:r>
              <w:t>c</w:t>
            </w:r>
            <w:r w:rsidRPr="00F31912">
              <w:t>).</w:t>
            </w:r>
          </w:p>
        </w:tc>
      </w:tr>
      <w:tr w:rsidR="00747540" w:rsidRPr="00F31912" w14:paraId="3C319964" w14:textId="77777777" w:rsidTr="00912A87">
        <w:tc>
          <w:tcPr>
            <w:tcW w:w="1076" w:type="pct"/>
            <w:shd w:val="clear" w:color="auto" w:fill="auto"/>
            <w:tcMar>
              <w:top w:w="0" w:type="dxa"/>
            </w:tcMar>
          </w:tcPr>
          <w:p w14:paraId="37A4B903" w14:textId="77777777" w:rsidR="00747540" w:rsidRPr="00F31912" w:rsidRDefault="00747540" w:rsidP="00BA4CE9">
            <w:pPr>
              <w:pStyle w:val="Glossary"/>
              <w:spacing w:before="60" w:after="60"/>
            </w:pPr>
            <w:r w:rsidRPr="00F31912">
              <w:t>Impacts (consequences, outcomes)</w:t>
            </w:r>
          </w:p>
        </w:tc>
        <w:tc>
          <w:tcPr>
            <w:tcW w:w="3924" w:type="pct"/>
            <w:shd w:val="clear" w:color="auto" w:fill="auto"/>
            <w:tcMar>
              <w:top w:w="0" w:type="dxa"/>
            </w:tcMar>
          </w:tcPr>
          <w:p w14:paraId="455A81C7" w14:textId="771B79D5" w:rsidR="00747540" w:rsidRPr="00F31912" w:rsidRDefault="00747540" w:rsidP="00BA4CE9">
            <w:pPr>
              <w:pStyle w:val="Glossary"/>
              <w:spacing w:before="60" w:after="60"/>
            </w:pPr>
            <w:r w:rsidRPr="00F31912">
              <w:t>The effects on natural and human systems of extreme weather and climate events and of climate change. Impacts generally refer to effects on lives, livelihoods, health, ecosystems, economies, societies, cultures, services</w:t>
            </w:r>
            <w:r w:rsidR="003A4DBC">
              <w:t>,</w:t>
            </w:r>
            <w:r w:rsidRPr="00F31912">
              <w:t xml:space="preserve"> and infrastructure due to the interaction of climate changes or hazardous climate events occurring within a specific </w:t>
            </w:r>
            <w:proofErr w:type="gramStart"/>
            <w:r w:rsidRPr="00F31912">
              <w:t>time period</w:t>
            </w:r>
            <w:proofErr w:type="gramEnd"/>
            <w:r w:rsidRPr="00F31912">
              <w:t xml:space="preserve"> and the vulnerability of an exposed society or system. Impacts are also referred to as consequences and outcomes (IPCC, 2014</w:t>
            </w:r>
            <w:r>
              <w:t>c</w:t>
            </w:r>
            <w:r w:rsidRPr="00F31912">
              <w:t>).</w:t>
            </w:r>
          </w:p>
        </w:tc>
      </w:tr>
      <w:tr w:rsidR="00747540" w:rsidRPr="00F31912" w14:paraId="20FD7544" w14:textId="77777777" w:rsidTr="00912A87">
        <w:tc>
          <w:tcPr>
            <w:tcW w:w="1076" w:type="pct"/>
            <w:shd w:val="clear" w:color="auto" w:fill="auto"/>
            <w:tcMar>
              <w:top w:w="0" w:type="dxa"/>
            </w:tcMar>
          </w:tcPr>
          <w:p w14:paraId="55D672F5" w14:textId="666CD6E6" w:rsidR="00747540" w:rsidRPr="00F31912" w:rsidRDefault="00747540" w:rsidP="00BA4CE9">
            <w:pPr>
              <w:pStyle w:val="Glossary"/>
              <w:spacing w:before="60" w:after="60"/>
            </w:pPr>
            <w:r>
              <w:t xml:space="preserve">IPCC </w:t>
            </w:r>
          </w:p>
        </w:tc>
        <w:tc>
          <w:tcPr>
            <w:tcW w:w="3924" w:type="pct"/>
            <w:shd w:val="clear" w:color="auto" w:fill="auto"/>
            <w:tcMar>
              <w:top w:w="0" w:type="dxa"/>
            </w:tcMar>
          </w:tcPr>
          <w:p w14:paraId="1F0514D8" w14:textId="6CA5E9C4" w:rsidR="00747540" w:rsidRPr="00F31912" w:rsidRDefault="00747540" w:rsidP="00BA4CE9">
            <w:pPr>
              <w:pStyle w:val="Glossary"/>
              <w:spacing w:before="60" w:after="60"/>
            </w:pPr>
            <w:r w:rsidRPr="00F31912">
              <w:t>Intergovernmental Panel on Climate Change – a scientific and intergovernmental body under the auspices of the United Nations.</w:t>
            </w:r>
          </w:p>
        </w:tc>
      </w:tr>
      <w:tr w:rsidR="00747540" w:rsidRPr="00F31912" w14:paraId="7755EE14" w14:textId="77777777" w:rsidTr="00912A87">
        <w:tc>
          <w:tcPr>
            <w:tcW w:w="1076" w:type="pct"/>
            <w:shd w:val="clear" w:color="auto" w:fill="auto"/>
            <w:tcMar>
              <w:top w:w="0" w:type="dxa"/>
            </w:tcMar>
          </w:tcPr>
          <w:p w14:paraId="36888087" w14:textId="77777777" w:rsidR="00747540" w:rsidRPr="00F31912" w:rsidRDefault="00747540" w:rsidP="00BA4CE9">
            <w:pPr>
              <w:pStyle w:val="Glossary"/>
              <w:spacing w:before="60" w:after="60"/>
            </w:pPr>
            <w:r w:rsidRPr="00F31912">
              <w:t>Kaupapa Māori</w:t>
            </w:r>
          </w:p>
        </w:tc>
        <w:tc>
          <w:tcPr>
            <w:tcW w:w="3924" w:type="pct"/>
            <w:shd w:val="clear" w:color="auto" w:fill="auto"/>
            <w:tcMar>
              <w:top w:w="0" w:type="dxa"/>
            </w:tcMar>
          </w:tcPr>
          <w:p w14:paraId="2DB7982E" w14:textId="7F05EB6D" w:rsidR="00747540" w:rsidRPr="00F31912" w:rsidRDefault="00747540" w:rsidP="00BA4CE9">
            <w:pPr>
              <w:pStyle w:val="Glossary"/>
              <w:spacing w:before="60" w:after="60"/>
            </w:pPr>
            <w:r>
              <w:t>L</w:t>
            </w:r>
            <w:r w:rsidRPr="00F31912">
              <w:t xml:space="preserve">iterally translates to ‘a Māori way’. Smith (2005) describes </w:t>
            </w:r>
            <w:r>
              <w:t>it</w:t>
            </w:r>
            <w:r w:rsidRPr="00F31912">
              <w:t xml:space="preserve"> as: related to ‘being Māori, connected to Māori philosophy and principles, taking for</w:t>
            </w:r>
            <w:r w:rsidR="00EE4024">
              <w:t> </w:t>
            </w:r>
            <w:r w:rsidRPr="00F31912">
              <w:t xml:space="preserve">granted the validity and legitimacy of Māori, taking for granted the importance of Māori language and culture, and is concerned with the ‘struggle for Māori autonomy over Māori cultural well-being’ (Cram, 2017). As an analytical approach Kaupapa Māori is about thinking critically, including developing a critique of non-Māori constructions </w:t>
            </w:r>
            <w:r w:rsidRPr="00F31912">
              <w:lastRenderedPageBreak/>
              <w:t>and</w:t>
            </w:r>
            <w:r w:rsidR="00EE4024">
              <w:t> </w:t>
            </w:r>
            <w:r w:rsidRPr="00F31912">
              <w:t>definitions of Māori and affirming the importance of Māori self-definitions and self-valuations.</w:t>
            </w:r>
          </w:p>
        </w:tc>
      </w:tr>
      <w:tr w:rsidR="00747540" w:rsidRPr="00F31912" w14:paraId="3103AD50" w14:textId="77777777" w:rsidTr="00912A87">
        <w:tc>
          <w:tcPr>
            <w:tcW w:w="1076" w:type="pct"/>
            <w:shd w:val="clear" w:color="auto" w:fill="auto"/>
            <w:tcMar>
              <w:top w:w="0" w:type="dxa"/>
            </w:tcMar>
          </w:tcPr>
          <w:p w14:paraId="369B7F82" w14:textId="77777777" w:rsidR="00747540" w:rsidRPr="00F31912" w:rsidRDefault="00747540" w:rsidP="00BA4CE9">
            <w:pPr>
              <w:pStyle w:val="Glossary"/>
              <w:spacing w:before="60" w:after="60"/>
            </w:pPr>
            <w:r w:rsidRPr="00F31912">
              <w:lastRenderedPageBreak/>
              <w:t xml:space="preserve">Land use </w:t>
            </w:r>
          </w:p>
        </w:tc>
        <w:tc>
          <w:tcPr>
            <w:tcW w:w="3924" w:type="pct"/>
            <w:shd w:val="clear" w:color="auto" w:fill="auto"/>
            <w:tcMar>
              <w:top w:w="0" w:type="dxa"/>
            </w:tcMar>
          </w:tcPr>
          <w:p w14:paraId="06777D04" w14:textId="4110A3C4" w:rsidR="00747540" w:rsidRPr="00F31912" w:rsidRDefault="00747540" w:rsidP="00BA4CE9">
            <w:pPr>
              <w:pStyle w:val="Glossary"/>
              <w:spacing w:before="60" w:after="60"/>
            </w:pPr>
            <w:r>
              <w:t>T</w:t>
            </w:r>
            <w:r w:rsidRPr="00F31912">
              <w:t>he arrangements, activities</w:t>
            </w:r>
            <w:r w:rsidR="00F965B3">
              <w:t>,</w:t>
            </w:r>
            <w:r w:rsidRPr="00F31912">
              <w:t xml:space="preserve"> and inputs </w:t>
            </w:r>
            <w:r>
              <w:t>made</w:t>
            </w:r>
            <w:r w:rsidRPr="00F31912">
              <w:t xml:space="preserve"> in a certain land</w:t>
            </w:r>
            <w:r w:rsidR="00F965B3">
              <w:t>-</w:t>
            </w:r>
            <w:r w:rsidRPr="00F31912">
              <w:t xml:space="preserve">cover type (a set of human actions). </w:t>
            </w:r>
            <w:r>
              <w:t>Also relates</w:t>
            </w:r>
            <w:r w:rsidRPr="00F31912">
              <w:t xml:space="preserve"> </w:t>
            </w:r>
            <w:r>
              <w:t>to</w:t>
            </w:r>
            <w:r w:rsidRPr="00F31912">
              <w:t xml:space="preserve"> the social and economic purposes for which land is managed (</w:t>
            </w:r>
            <w:proofErr w:type="spellStart"/>
            <w:r w:rsidRPr="00F31912">
              <w:t>eg</w:t>
            </w:r>
            <w:proofErr w:type="spellEnd"/>
            <w:r w:rsidRPr="00F31912">
              <w:t>, grazing, timber extraction</w:t>
            </w:r>
            <w:r w:rsidR="00A1259F">
              <w:t>,</w:t>
            </w:r>
            <w:r w:rsidRPr="00F31912">
              <w:t xml:space="preserve"> and conservation). In urban settlements it is related to land uses in cities and their hinterland. Urban land use has implications </w:t>
            </w:r>
            <w:r>
              <w:t>for</w:t>
            </w:r>
            <w:r w:rsidRPr="00F31912">
              <w:t xml:space="preserve"> city management, </w:t>
            </w:r>
            <w:proofErr w:type="gramStart"/>
            <w:r w:rsidRPr="00F31912">
              <w:t>structure</w:t>
            </w:r>
            <w:proofErr w:type="gramEnd"/>
            <w:r w:rsidRPr="00F31912">
              <w:t xml:space="preserve"> and form and thus on energy demand, greenhouse gas emissions</w:t>
            </w:r>
            <w:r w:rsidR="0088749E">
              <w:t>,</w:t>
            </w:r>
            <w:r w:rsidRPr="00F31912">
              <w:t xml:space="preserve"> and mobility, among other aspects (IPCC, 2014</w:t>
            </w:r>
            <w:r>
              <w:t>c</w:t>
            </w:r>
            <w:r w:rsidRPr="00F31912">
              <w:t>).</w:t>
            </w:r>
          </w:p>
        </w:tc>
      </w:tr>
      <w:tr w:rsidR="00747540" w:rsidRPr="00F31912" w14:paraId="61ED7B21" w14:textId="77777777" w:rsidTr="00912A87">
        <w:tc>
          <w:tcPr>
            <w:tcW w:w="1076" w:type="pct"/>
            <w:shd w:val="clear" w:color="auto" w:fill="auto"/>
            <w:tcMar>
              <w:top w:w="0" w:type="dxa"/>
            </w:tcMar>
          </w:tcPr>
          <w:p w14:paraId="2D139850" w14:textId="77777777" w:rsidR="00747540" w:rsidRPr="00F31912" w:rsidRDefault="00747540" w:rsidP="00BA4CE9">
            <w:pPr>
              <w:pStyle w:val="Glossary"/>
              <w:spacing w:before="60" w:after="60"/>
            </w:pPr>
            <w:r w:rsidRPr="00F31912">
              <w:t xml:space="preserve">Likelihood </w:t>
            </w:r>
          </w:p>
        </w:tc>
        <w:tc>
          <w:tcPr>
            <w:tcW w:w="3924" w:type="pct"/>
            <w:shd w:val="clear" w:color="auto" w:fill="auto"/>
            <w:tcMar>
              <w:top w:w="0" w:type="dxa"/>
            </w:tcMar>
          </w:tcPr>
          <w:p w14:paraId="63C6EFE1" w14:textId="379999CC" w:rsidR="00747540" w:rsidRPr="00F31912" w:rsidRDefault="00747540" w:rsidP="00BA4CE9">
            <w:pPr>
              <w:pStyle w:val="Glossary"/>
              <w:spacing w:before="60" w:after="60"/>
            </w:pPr>
            <w:r w:rsidRPr="00F31912">
              <w:t>The chance of a specific outcome occurring, where this might be estimated probabilistically (IPCC, 2014</w:t>
            </w:r>
            <w:r>
              <w:t>c</w:t>
            </w:r>
            <w:r w:rsidRPr="00F31912">
              <w:t>).</w:t>
            </w:r>
          </w:p>
        </w:tc>
      </w:tr>
      <w:tr w:rsidR="00747540" w:rsidRPr="00F31912" w14:paraId="0CA26957" w14:textId="77777777" w:rsidTr="00912A87">
        <w:tc>
          <w:tcPr>
            <w:tcW w:w="1076" w:type="pct"/>
            <w:shd w:val="clear" w:color="auto" w:fill="auto"/>
            <w:tcMar>
              <w:top w:w="0" w:type="dxa"/>
            </w:tcMar>
          </w:tcPr>
          <w:p w14:paraId="1E3DF156" w14:textId="77777777" w:rsidR="00747540" w:rsidRPr="00F31912" w:rsidRDefault="00747540" w:rsidP="00BA4CE9">
            <w:pPr>
              <w:pStyle w:val="Glossary"/>
              <w:spacing w:before="60" w:after="60"/>
            </w:pPr>
            <w:r w:rsidRPr="00F31912">
              <w:t>Māori values and principles</w:t>
            </w:r>
          </w:p>
        </w:tc>
        <w:tc>
          <w:tcPr>
            <w:tcW w:w="3924" w:type="pct"/>
            <w:shd w:val="clear" w:color="auto" w:fill="auto"/>
            <w:tcMar>
              <w:top w:w="0" w:type="dxa"/>
            </w:tcMar>
          </w:tcPr>
          <w:p w14:paraId="496040CA" w14:textId="45CD6580" w:rsidR="00747540" w:rsidRPr="00F31912" w:rsidRDefault="00747540" w:rsidP="00BA4CE9">
            <w:pPr>
              <w:pStyle w:val="Glossary"/>
              <w:spacing w:before="60" w:after="60"/>
            </w:pPr>
            <w:r w:rsidRPr="00F31912">
              <w:t>Māori values and principles derive from Māori views of the world. Values and principles can be defined as instruments through which Māori make sense of, experience, and interpret the world. They form the basis for Māori ethics and principles (</w:t>
            </w:r>
            <w:proofErr w:type="spellStart"/>
            <w:r w:rsidRPr="00F31912">
              <w:t>MfE</w:t>
            </w:r>
            <w:proofErr w:type="spellEnd"/>
            <w:r w:rsidRPr="00F31912">
              <w:t>, 2019).</w:t>
            </w:r>
          </w:p>
        </w:tc>
      </w:tr>
      <w:tr w:rsidR="00747540" w:rsidRPr="00F31912" w14:paraId="54F6EB16" w14:textId="77777777" w:rsidTr="00912A87">
        <w:tc>
          <w:tcPr>
            <w:tcW w:w="1076" w:type="pct"/>
            <w:shd w:val="clear" w:color="auto" w:fill="auto"/>
            <w:tcMar>
              <w:top w:w="0" w:type="dxa"/>
            </w:tcMar>
          </w:tcPr>
          <w:p w14:paraId="4DAFEDEB" w14:textId="77777777" w:rsidR="00747540" w:rsidRPr="00F31912" w:rsidRDefault="00747540" w:rsidP="00486368">
            <w:pPr>
              <w:pStyle w:val="Glossary"/>
              <w:keepNext/>
              <w:spacing w:before="60" w:after="60"/>
            </w:pPr>
            <w:proofErr w:type="spellStart"/>
            <w:r w:rsidRPr="00F31912">
              <w:t>Mātauranga</w:t>
            </w:r>
            <w:proofErr w:type="spellEnd"/>
            <w:r w:rsidRPr="00F31912">
              <w:t xml:space="preserve"> Māori</w:t>
            </w:r>
          </w:p>
        </w:tc>
        <w:tc>
          <w:tcPr>
            <w:tcW w:w="3924" w:type="pct"/>
            <w:shd w:val="clear" w:color="auto" w:fill="auto"/>
            <w:tcMar>
              <w:top w:w="0" w:type="dxa"/>
            </w:tcMar>
          </w:tcPr>
          <w:p w14:paraId="71473CDD" w14:textId="353B5A10" w:rsidR="00747540" w:rsidRPr="00F31912" w:rsidRDefault="00747540" w:rsidP="00BA4CE9">
            <w:pPr>
              <w:pStyle w:val="Glossary"/>
              <w:spacing w:before="60" w:after="60"/>
            </w:pPr>
            <w:r w:rsidRPr="00F31912">
              <w:t>Māori knowledge</w:t>
            </w:r>
            <w:r>
              <w:t>. This</w:t>
            </w:r>
            <w:r w:rsidRPr="00F31912">
              <w:t xml:space="preserve"> has many definitions that cover belief systems, epistemologies, values, and knowledge in a traditional and contemporary sense. </w:t>
            </w:r>
            <w:r>
              <w:t>It</w:t>
            </w:r>
            <w:r w:rsidRPr="00F31912">
              <w:t xml:space="preserve"> incorporates knowledge, comprehension and understanding of everything visible and invisible existing in the universe (</w:t>
            </w:r>
            <w:proofErr w:type="spellStart"/>
            <w:r w:rsidRPr="00F31912">
              <w:t>MfE</w:t>
            </w:r>
            <w:proofErr w:type="spellEnd"/>
            <w:r>
              <w:t>,</w:t>
            </w:r>
            <w:r w:rsidRPr="00F31912">
              <w:t xml:space="preserve"> 2019).</w:t>
            </w:r>
          </w:p>
        </w:tc>
      </w:tr>
      <w:tr w:rsidR="00747540" w:rsidRPr="00F31912" w14:paraId="0FE1638F" w14:textId="77777777" w:rsidTr="00912A87">
        <w:tc>
          <w:tcPr>
            <w:tcW w:w="1076" w:type="pct"/>
            <w:shd w:val="clear" w:color="auto" w:fill="auto"/>
            <w:tcMar>
              <w:top w:w="0" w:type="dxa"/>
            </w:tcMar>
          </w:tcPr>
          <w:p w14:paraId="1FA58E20" w14:textId="77777777" w:rsidR="00747540" w:rsidRPr="00F31912" w:rsidRDefault="00747540" w:rsidP="00BA4CE9">
            <w:pPr>
              <w:pStyle w:val="Glossary"/>
              <w:spacing w:before="60" w:after="60"/>
            </w:pPr>
            <w:r w:rsidRPr="00F31912">
              <w:t>Mitigation</w:t>
            </w:r>
          </w:p>
        </w:tc>
        <w:tc>
          <w:tcPr>
            <w:tcW w:w="3924" w:type="pct"/>
            <w:shd w:val="clear" w:color="auto" w:fill="auto"/>
            <w:tcMar>
              <w:top w:w="0" w:type="dxa"/>
            </w:tcMar>
          </w:tcPr>
          <w:p w14:paraId="2D4A2104" w14:textId="1DA6FBA3" w:rsidR="00747540" w:rsidRPr="00F31912" w:rsidRDefault="00747540" w:rsidP="00BA4CE9">
            <w:pPr>
              <w:pStyle w:val="Glossary"/>
              <w:spacing w:before="60" w:after="60"/>
            </w:pPr>
            <w:r w:rsidRPr="00F31912">
              <w:t>A human intervention to reduce the sources or enhance the sinks of greenhouse gases (IPCC, 2014</w:t>
            </w:r>
            <w:r>
              <w:t>c</w:t>
            </w:r>
            <w:r w:rsidRPr="00F31912">
              <w:t>).</w:t>
            </w:r>
          </w:p>
        </w:tc>
      </w:tr>
      <w:tr w:rsidR="00EA1A1F" w:rsidRPr="00F31912" w14:paraId="5EF057C2" w14:textId="77777777" w:rsidTr="00912A87">
        <w:tc>
          <w:tcPr>
            <w:tcW w:w="1076" w:type="pct"/>
            <w:shd w:val="clear" w:color="auto" w:fill="auto"/>
            <w:tcMar>
              <w:top w:w="0" w:type="dxa"/>
            </w:tcMar>
          </w:tcPr>
          <w:p w14:paraId="6D0FF3EC" w14:textId="4563A8CF" w:rsidR="00EA1A1F" w:rsidRPr="00F31912" w:rsidRDefault="00EA1A1F" w:rsidP="00BA4CE9">
            <w:pPr>
              <w:pStyle w:val="Glossary"/>
              <w:spacing w:before="60" w:after="60"/>
            </w:pPr>
            <w:r w:rsidRPr="00F31912">
              <w:t>NCCRA</w:t>
            </w:r>
          </w:p>
        </w:tc>
        <w:tc>
          <w:tcPr>
            <w:tcW w:w="3924" w:type="pct"/>
            <w:shd w:val="clear" w:color="auto" w:fill="auto"/>
            <w:tcMar>
              <w:top w:w="0" w:type="dxa"/>
            </w:tcMar>
          </w:tcPr>
          <w:p w14:paraId="180DA7F0" w14:textId="13A21E2A" w:rsidR="00EA1A1F" w:rsidRPr="00F31912" w:rsidRDefault="00BB51D4" w:rsidP="00BA4CE9">
            <w:pPr>
              <w:pStyle w:val="Glossary"/>
              <w:spacing w:before="60" w:after="60"/>
            </w:pPr>
            <w:r>
              <w:t>National Climate Change Risk Assessment</w:t>
            </w:r>
          </w:p>
        </w:tc>
      </w:tr>
      <w:tr w:rsidR="00747540" w:rsidRPr="00F31912" w14:paraId="2672C299" w14:textId="77777777" w:rsidTr="00912A87">
        <w:tc>
          <w:tcPr>
            <w:tcW w:w="1076" w:type="pct"/>
            <w:shd w:val="clear" w:color="auto" w:fill="auto"/>
            <w:tcMar>
              <w:top w:w="0" w:type="dxa"/>
            </w:tcMar>
          </w:tcPr>
          <w:p w14:paraId="54B514E7" w14:textId="40FAF579" w:rsidR="00747540" w:rsidRPr="00F31912" w:rsidRDefault="00747540" w:rsidP="00BA4CE9">
            <w:pPr>
              <w:pStyle w:val="Glossary"/>
              <w:spacing w:before="60" w:after="60"/>
            </w:pPr>
            <w:r w:rsidRPr="00F31912">
              <w:t xml:space="preserve">Percentile </w:t>
            </w:r>
          </w:p>
        </w:tc>
        <w:tc>
          <w:tcPr>
            <w:tcW w:w="3924" w:type="pct"/>
            <w:shd w:val="clear" w:color="auto" w:fill="auto"/>
            <w:tcMar>
              <w:top w:w="0" w:type="dxa"/>
            </w:tcMar>
          </w:tcPr>
          <w:p w14:paraId="41EFC559" w14:textId="25E4AC6C" w:rsidR="00747540" w:rsidRPr="00F31912" w:rsidRDefault="00747540" w:rsidP="00BA4CE9">
            <w:pPr>
              <w:pStyle w:val="Glossary"/>
              <w:spacing w:before="60" w:after="60"/>
            </w:pPr>
            <w:r w:rsidRPr="00F31912">
              <w:t xml:space="preserve">A value on a scale of </w:t>
            </w:r>
            <w:r>
              <w:t>100</w:t>
            </w:r>
            <w:r w:rsidRPr="00F31912">
              <w:t xml:space="preserve"> that indicates the percentage of the data set values that is equal to, or below it. The percentile is often used to estimate the extremes of a distribution. For example, the 90th (or 10th) percentile may be used to refer to the threshold for the upper (or lower) extremes.</w:t>
            </w:r>
          </w:p>
        </w:tc>
      </w:tr>
      <w:tr w:rsidR="00747540" w:rsidRPr="00F31912" w14:paraId="43435550" w14:textId="77777777" w:rsidTr="00912A87">
        <w:tc>
          <w:tcPr>
            <w:tcW w:w="1076" w:type="pct"/>
            <w:shd w:val="clear" w:color="auto" w:fill="auto"/>
            <w:tcMar>
              <w:top w:w="0" w:type="dxa"/>
            </w:tcMar>
          </w:tcPr>
          <w:p w14:paraId="1BA02434" w14:textId="57C61DAA" w:rsidR="00747540" w:rsidRPr="00F31912" w:rsidRDefault="00747540" w:rsidP="00BA4CE9">
            <w:pPr>
              <w:pStyle w:val="Glossary"/>
              <w:spacing w:before="60" w:after="60"/>
            </w:pPr>
            <w:r>
              <w:t xml:space="preserve">RCP </w:t>
            </w:r>
          </w:p>
        </w:tc>
        <w:tc>
          <w:tcPr>
            <w:tcW w:w="3924" w:type="pct"/>
            <w:shd w:val="clear" w:color="auto" w:fill="auto"/>
            <w:tcMar>
              <w:top w:w="0" w:type="dxa"/>
            </w:tcMar>
          </w:tcPr>
          <w:p w14:paraId="69999057" w14:textId="070A078E" w:rsidR="00747540" w:rsidRPr="00F31912" w:rsidRDefault="00747540" w:rsidP="00BA4CE9">
            <w:pPr>
              <w:pStyle w:val="Glossary"/>
              <w:spacing w:before="60" w:after="60"/>
            </w:pPr>
            <w:r w:rsidRPr="00F31912">
              <w:t xml:space="preserve">Representative </w:t>
            </w:r>
            <w:r w:rsidR="002C5F30">
              <w:t>c</w:t>
            </w:r>
            <w:r w:rsidRPr="00F31912">
              <w:t xml:space="preserve">oncentration </w:t>
            </w:r>
            <w:r w:rsidR="002C5F30">
              <w:t>p</w:t>
            </w:r>
            <w:r w:rsidRPr="00F31912">
              <w:t>athway</w:t>
            </w:r>
            <w:r>
              <w:t xml:space="preserve">. </w:t>
            </w:r>
            <w:r w:rsidRPr="00F31912">
              <w:t>A suite of future scenarios of</w:t>
            </w:r>
            <w:r w:rsidR="00B266E3">
              <w:t> </w:t>
            </w:r>
            <w:r w:rsidRPr="00F31912">
              <w:t>additional radiative heat forcing at Earth’s surface by 2100 (in Watts</w:t>
            </w:r>
            <w:r w:rsidR="00B266E3">
              <w:t xml:space="preserve"> </w:t>
            </w:r>
            <w:r w:rsidRPr="00F31912">
              <w:t>per square metre), which is the net change in the balance between</w:t>
            </w:r>
            <w:r w:rsidR="00B266E3">
              <w:t> </w:t>
            </w:r>
            <w:r w:rsidRPr="00F31912">
              <w:t>incoming solar radiation and outgoing energy radiated back up in the atmosphere. Each RCP can be expressed as a greenhouse gas concentration (not emissions) trajectory adopted by the IPCC for its Fifth</w:t>
            </w:r>
            <w:r w:rsidR="00B266E3">
              <w:t> </w:t>
            </w:r>
            <w:r w:rsidRPr="00F31912">
              <w:t>Assessment Report (AR5) in 2014 (IPCC, 2014</w:t>
            </w:r>
            <w:r>
              <w:t>c</w:t>
            </w:r>
            <w:r w:rsidRPr="00F31912">
              <w:t>).</w:t>
            </w:r>
          </w:p>
        </w:tc>
      </w:tr>
      <w:tr w:rsidR="00747540" w:rsidRPr="00F31912" w14:paraId="3A0CF432" w14:textId="77777777" w:rsidTr="00912A87">
        <w:tc>
          <w:tcPr>
            <w:tcW w:w="1076" w:type="pct"/>
            <w:shd w:val="clear" w:color="auto" w:fill="auto"/>
            <w:tcMar>
              <w:top w:w="0" w:type="dxa"/>
            </w:tcMar>
          </w:tcPr>
          <w:p w14:paraId="1F206F8E" w14:textId="77777777" w:rsidR="00747540" w:rsidRPr="00F31912" w:rsidRDefault="00747540" w:rsidP="00BA4CE9">
            <w:pPr>
              <w:pStyle w:val="Glossary"/>
              <w:spacing w:before="60" w:after="60"/>
            </w:pPr>
            <w:r w:rsidRPr="00F31912">
              <w:t>Resilience</w:t>
            </w:r>
          </w:p>
        </w:tc>
        <w:tc>
          <w:tcPr>
            <w:tcW w:w="3924" w:type="pct"/>
            <w:shd w:val="clear" w:color="auto" w:fill="auto"/>
            <w:tcMar>
              <w:top w:w="0" w:type="dxa"/>
            </w:tcMar>
          </w:tcPr>
          <w:p w14:paraId="3A646F41" w14:textId="315349CE" w:rsidR="00747540" w:rsidRPr="00F31912" w:rsidRDefault="00747540" w:rsidP="00BA4CE9">
            <w:pPr>
              <w:pStyle w:val="Glossary"/>
              <w:spacing w:before="60" w:after="60"/>
            </w:pPr>
            <w:r w:rsidRPr="00F31912">
              <w:t>The capacity of social, economic, and environmental systems to cope with a hazardous event, trend</w:t>
            </w:r>
            <w:r w:rsidR="0014703A">
              <w:t>,</w:t>
            </w:r>
            <w:r w:rsidRPr="00F31912">
              <w:t xml:space="preserve"> or disturbance by responding or reorganising in ways that maintain their essential function, identity, and structure, while also maintaining the capacity for adaptation, learning, and transformation (IPCC, 2014</w:t>
            </w:r>
            <w:r>
              <w:t>c</w:t>
            </w:r>
            <w:r w:rsidRPr="00F31912">
              <w:t>).</w:t>
            </w:r>
          </w:p>
        </w:tc>
      </w:tr>
      <w:tr w:rsidR="00747540" w:rsidRPr="00F31912" w14:paraId="69F52A39" w14:textId="77777777" w:rsidTr="00912A87">
        <w:tc>
          <w:tcPr>
            <w:tcW w:w="1076" w:type="pct"/>
            <w:shd w:val="clear" w:color="auto" w:fill="auto"/>
            <w:tcMar>
              <w:top w:w="0" w:type="dxa"/>
            </w:tcMar>
          </w:tcPr>
          <w:p w14:paraId="1E00E501" w14:textId="77777777" w:rsidR="00747540" w:rsidRPr="00F31912" w:rsidRDefault="00747540" w:rsidP="00BA4CE9">
            <w:pPr>
              <w:pStyle w:val="Glossary"/>
              <w:spacing w:before="60" w:after="60"/>
            </w:pPr>
            <w:r w:rsidRPr="00F31912">
              <w:t xml:space="preserve">Risk </w:t>
            </w:r>
          </w:p>
        </w:tc>
        <w:tc>
          <w:tcPr>
            <w:tcW w:w="3924" w:type="pct"/>
            <w:shd w:val="clear" w:color="auto" w:fill="auto"/>
            <w:tcMar>
              <w:top w:w="0" w:type="dxa"/>
            </w:tcMar>
          </w:tcPr>
          <w:p w14:paraId="235E0BBE" w14:textId="230FBADC" w:rsidR="00747540" w:rsidRPr="00F31912" w:rsidRDefault="00747540" w:rsidP="00BA4CE9">
            <w:pPr>
              <w:pStyle w:val="Glossary"/>
              <w:spacing w:before="60" w:after="60"/>
            </w:pPr>
            <w:r w:rsidRPr="00F31912">
              <w:t>The potential for consequences where something of value is at stake and</w:t>
            </w:r>
            <w:r w:rsidR="00B266E3">
              <w:t> </w:t>
            </w:r>
            <w:r w:rsidRPr="00F31912">
              <w:t xml:space="preserve">where the outcome is uncertain, </w:t>
            </w:r>
            <w:r w:rsidR="00384E19" w:rsidRPr="00F31912">
              <w:t>recogni</w:t>
            </w:r>
            <w:r w:rsidR="00384E19">
              <w:t>s</w:t>
            </w:r>
            <w:r w:rsidR="00384E19" w:rsidRPr="00F31912">
              <w:t xml:space="preserve">ing </w:t>
            </w:r>
            <w:r w:rsidRPr="00F31912">
              <w:t xml:space="preserve">the diversity of values. Risk is often represented as probability or likelihood of occurrence of hazardous events or trends multiplied by the impacts if these events or trends occur. The term risk is used to refer to the potential, when the outcome is uncertain, for adverse consequences on lives, livelihoods, </w:t>
            </w:r>
            <w:r w:rsidRPr="00F31912">
              <w:lastRenderedPageBreak/>
              <w:t xml:space="preserve">health, ecosystems and species, economic, </w:t>
            </w:r>
            <w:proofErr w:type="gramStart"/>
            <w:r w:rsidRPr="00F31912">
              <w:t>social</w:t>
            </w:r>
            <w:proofErr w:type="gramEnd"/>
            <w:r w:rsidRPr="00F31912">
              <w:t xml:space="preserve"> and cultural assets, services (including environmental services)</w:t>
            </w:r>
            <w:r w:rsidR="00B17814">
              <w:t>,</w:t>
            </w:r>
            <w:r w:rsidRPr="00F31912">
              <w:t xml:space="preserve"> and infrastructure. Risk results from the interaction of vulnerability, exposure</w:t>
            </w:r>
            <w:r w:rsidR="00B17814">
              <w:t>,</w:t>
            </w:r>
            <w:r w:rsidRPr="00F31912">
              <w:t xml:space="preserve"> and hazard. To</w:t>
            </w:r>
            <w:r w:rsidR="00D775B8">
              <w:t> </w:t>
            </w:r>
            <w:r w:rsidRPr="00F31912">
              <w:t>address the evolving impacts of climate change, risk can also be defined as the interplay between hazards, exposure</w:t>
            </w:r>
            <w:r w:rsidR="00B17814">
              <w:t>,</w:t>
            </w:r>
            <w:r w:rsidRPr="00F31912">
              <w:t xml:space="preserve"> and vulnerability (IPCC, 2014</w:t>
            </w:r>
            <w:r>
              <w:t>c</w:t>
            </w:r>
            <w:r w:rsidRPr="00F31912">
              <w:t>).</w:t>
            </w:r>
          </w:p>
        </w:tc>
      </w:tr>
      <w:tr w:rsidR="00747540" w:rsidRPr="00F31912" w14:paraId="1461C1A8" w14:textId="77777777" w:rsidTr="00912A87">
        <w:tc>
          <w:tcPr>
            <w:tcW w:w="1076" w:type="pct"/>
            <w:shd w:val="clear" w:color="auto" w:fill="auto"/>
            <w:tcMar>
              <w:top w:w="0" w:type="dxa"/>
            </w:tcMar>
          </w:tcPr>
          <w:p w14:paraId="7D61C15E" w14:textId="6205A4D6" w:rsidR="00747540" w:rsidRPr="00F31912" w:rsidRDefault="00747540" w:rsidP="00BA4CE9">
            <w:pPr>
              <w:pStyle w:val="Glossary"/>
              <w:spacing w:before="60" w:after="60"/>
            </w:pPr>
            <w:r w:rsidRPr="00F31912">
              <w:lastRenderedPageBreak/>
              <w:t xml:space="preserve">Risk </w:t>
            </w:r>
            <w:r>
              <w:t>a</w:t>
            </w:r>
            <w:r w:rsidRPr="00F31912">
              <w:t>ssessment</w:t>
            </w:r>
          </w:p>
        </w:tc>
        <w:tc>
          <w:tcPr>
            <w:tcW w:w="3924" w:type="pct"/>
            <w:shd w:val="clear" w:color="auto" w:fill="auto"/>
            <w:tcMar>
              <w:top w:w="0" w:type="dxa"/>
            </w:tcMar>
          </w:tcPr>
          <w:p w14:paraId="2A442C3C" w14:textId="2023F81F" w:rsidR="00747540" w:rsidRPr="00F31912" w:rsidRDefault="00747540" w:rsidP="00BA4CE9">
            <w:pPr>
              <w:pStyle w:val="Glossary"/>
              <w:spacing w:before="60" w:after="60"/>
            </w:pPr>
            <w:r w:rsidRPr="00F31912">
              <w:t xml:space="preserve">The qualitative or quantitative process of </w:t>
            </w:r>
            <w:r>
              <w:t xml:space="preserve">identifying, analysing and evaluation </w:t>
            </w:r>
            <w:r w:rsidRPr="00F31912">
              <w:t xml:space="preserve">risk, with </w:t>
            </w:r>
            <w:r>
              <w:t>several</w:t>
            </w:r>
            <w:r w:rsidRPr="00F31912">
              <w:t xml:space="preserve"> entry points for communication</w:t>
            </w:r>
            <w:r>
              <w:t>,</w:t>
            </w:r>
            <w:r w:rsidRPr="00F31912">
              <w:t xml:space="preserve"> engagement</w:t>
            </w:r>
            <w:r>
              <w:t>,</w:t>
            </w:r>
            <w:r w:rsidRPr="00F31912">
              <w:t xml:space="preserve"> monitoring</w:t>
            </w:r>
            <w:r w:rsidR="00B17814">
              <w:t>,</w:t>
            </w:r>
            <w:r w:rsidRPr="00F31912">
              <w:t xml:space="preserve"> and review (AS/NZS ISO 31000:2009, Risk Management Standard).</w:t>
            </w:r>
          </w:p>
        </w:tc>
      </w:tr>
      <w:tr w:rsidR="00747540" w:rsidRPr="00F31912" w14:paraId="198FFE3F" w14:textId="77777777" w:rsidTr="00912A87">
        <w:tc>
          <w:tcPr>
            <w:tcW w:w="1076" w:type="pct"/>
            <w:shd w:val="clear" w:color="auto" w:fill="auto"/>
            <w:tcMar>
              <w:top w:w="0" w:type="dxa"/>
            </w:tcMar>
          </w:tcPr>
          <w:p w14:paraId="776EC336" w14:textId="77777777" w:rsidR="00747540" w:rsidRPr="00F31912" w:rsidRDefault="00747540" w:rsidP="00BA4CE9">
            <w:pPr>
              <w:pStyle w:val="Glossary"/>
              <w:spacing w:before="60" w:after="60"/>
            </w:pPr>
            <w:r w:rsidRPr="00F31912">
              <w:t>Shock</w:t>
            </w:r>
          </w:p>
        </w:tc>
        <w:tc>
          <w:tcPr>
            <w:tcW w:w="3924" w:type="pct"/>
            <w:shd w:val="clear" w:color="auto" w:fill="auto"/>
            <w:tcMar>
              <w:top w:w="0" w:type="dxa"/>
            </w:tcMar>
          </w:tcPr>
          <w:p w14:paraId="6F43DD5C" w14:textId="5D47A872" w:rsidR="00747540" w:rsidRPr="00F31912" w:rsidRDefault="00747540" w:rsidP="00BA4CE9">
            <w:pPr>
              <w:pStyle w:val="Glossary"/>
              <w:spacing w:before="60" w:after="60"/>
            </w:pPr>
            <w:r w:rsidRPr="00F31912">
              <w:t xml:space="preserve">A sudden, disruptive event with an important and often negative impact </w:t>
            </w:r>
          </w:p>
        </w:tc>
      </w:tr>
      <w:tr w:rsidR="00747540" w:rsidRPr="00F31912" w14:paraId="2B9BCB77" w14:textId="77777777" w:rsidTr="00912A87">
        <w:tc>
          <w:tcPr>
            <w:tcW w:w="1076" w:type="pct"/>
            <w:shd w:val="clear" w:color="auto" w:fill="auto"/>
            <w:tcMar>
              <w:top w:w="0" w:type="dxa"/>
            </w:tcMar>
          </w:tcPr>
          <w:p w14:paraId="4419790C" w14:textId="77777777" w:rsidR="00747540" w:rsidRPr="00F31912" w:rsidRDefault="00747540" w:rsidP="00BA4CE9">
            <w:pPr>
              <w:pStyle w:val="Glossary"/>
              <w:spacing w:before="60" w:after="60"/>
            </w:pPr>
            <w:r w:rsidRPr="00F31912">
              <w:t>Stress</w:t>
            </w:r>
          </w:p>
        </w:tc>
        <w:tc>
          <w:tcPr>
            <w:tcW w:w="3924" w:type="pct"/>
            <w:shd w:val="clear" w:color="auto" w:fill="auto"/>
            <w:tcMar>
              <w:top w:w="0" w:type="dxa"/>
            </w:tcMar>
          </w:tcPr>
          <w:p w14:paraId="2045AA1D" w14:textId="21160125" w:rsidR="00747540" w:rsidRPr="00F31912" w:rsidRDefault="00747540" w:rsidP="00BA4CE9">
            <w:pPr>
              <w:pStyle w:val="Glossary"/>
              <w:spacing w:before="60" w:after="60"/>
            </w:pPr>
            <w:r w:rsidRPr="00F31912">
              <w:t xml:space="preserve">A long-term, chronic issue with an important and often negative impact </w:t>
            </w:r>
          </w:p>
        </w:tc>
      </w:tr>
      <w:tr w:rsidR="00747540" w:rsidRPr="00F31912" w14:paraId="6980F2C3" w14:textId="77777777" w:rsidTr="00912A87">
        <w:tc>
          <w:tcPr>
            <w:tcW w:w="1076" w:type="pct"/>
            <w:shd w:val="clear" w:color="auto" w:fill="auto"/>
            <w:tcMar>
              <w:top w:w="0" w:type="dxa"/>
            </w:tcMar>
          </w:tcPr>
          <w:p w14:paraId="12D95F29" w14:textId="77777777" w:rsidR="00747540" w:rsidRPr="00F31912" w:rsidRDefault="00747540" w:rsidP="00BA4CE9">
            <w:pPr>
              <w:pStyle w:val="Glossary"/>
              <w:spacing w:before="60" w:after="60"/>
            </w:pPr>
            <w:r w:rsidRPr="00F31912">
              <w:t>Stressor (climate)</w:t>
            </w:r>
          </w:p>
        </w:tc>
        <w:tc>
          <w:tcPr>
            <w:tcW w:w="3924" w:type="pct"/>
            <w:shd w:val="clear" w:color="auto" w:fill="auto"/>
            <w:tcMar>
              <w:top w:w="0" w:type="dxa"/>
            </w:tcMar>
          </w:tcPr>
          <w:p w14:paraId="382473F3" w14:textId="2CC01838" w:rsidR="00747540" w:rsidRPr="00F31912" w:rsidRDefault="00747540" w:rsidP="00BA4CE9">
            <w:pPr>
              <w:pStyle w:val="Glossary"/>
              <w:spacing w:before="60" w:after="60"/>
            </w:pPr>
            <w:r w:rsidRPr="00F31912">
              <w:t>Persistent climatic occurrence (</w:t>
            </w:r>
            <w:proofErr w:type="spellStart"/>
            <w:r>
              <w:t>eg</w:t>
            </w:r>
            <w:proofErr w:type="spellEnd"/>
            <w:r>
              <w:t xml:space="preserve">, </w:t>
            </w:r>
            <w:r w:rsidRPr="00F31912">
              <w:t>change in pattern of seasonal rainfall) or rate of change or trend in climate variables, such as the mean, extremes, or the range (</w:t>
            </w:r>
            <w:proofErr w:type="spellStart"/>
            <w:r>
              <w:t>e</w:t>
            </w:r>
            <w:r w:rsidR="0081485B">
              <w:t>g</w:t>
            </w:r>
            <w:proofErr w:type="spellEnd"/>
            <w:r>
              <w:t xml:space="preserve">, </w:t>
            </w:r>
            <w:r w:rsidRPr="00F31912">
              <w:t xml:space="preserve">ongoing rise in mean ocean temperature or acidification), which occurs over </w:t>
            </w:r>
            <w:proofErr w:type="gramStart"/>
            <w:r w:rsidRPr="00F31912">
              <w:t>a period of time</w:t>
            </w:r>
            <w:proofErr w:type="gramEnd"/>
            <w:r w:rsidRPr="00F31912">
              <w:t xml:space="preserve"> (</w:t>
            </w:r>
            <w:proofErr w:type="spellStart"/>
            <w:r>
              <w:t>eg</w:t>
            </w:r>
            <w:proofErr w:type="spellEnd"/>
            <w:r>
              <w:t>,</w:t>
            </w:r>
            <w:r w:rsidR="00143901">
              <w:t> </w:t>
            </w:r>
            <w:r w:rsidRPr="00F31912">
              <w:t>years</w:t>
            </w:r>
            <w:r>
              <w:t xml:space="preserve">, </w:t>
            </w:r>
            <w:r w:rsidRPr="00F31912">
              <w:t>decades</w:t>
            </w:r>
            <w:r>
              <w:t>,</w:t>
            </w:r>
            <w:r w:rsidR="00EA675E">
              <w:t xml:space="preserve"> </w:t>
            </w:r>
            <w:r w:rsidRPr="00F31912">
              <w:t>centuries), with important effects on the system exposed, increasing vulnerability to climate change (</w:t>
            </w:r>
            <w:proofErr w:type="spellStart"/>
            <w:r w:rsidRPr="00F31912">
              <w:t>MfE</w:t>
            </w:r>
            <w:proofErr w:type="spellEnd"/>
            <w:r w:rsidRPr="00F31912">
              <w:t>, 2019).</w:t>
            </w:r>
          </w:p>
        </w:tc>
      </w:tr>
      <w:tr w:rsidR="00747540" w:rsidRPr="00F31912" w14:paraId="183A114A" w14:textId="77777777" w:rsidTr="00912A87">
        <w:tc>
          <w:tcPr>
            <w:tcW w:w="1076" w:type="pct"/>
            <w:shd w:val="clear" w:color="auto" w:fill="auto"/>
            <w:tcMar>
              <w:top w:w="0" w:type="dxa"/>
            </w:tcMar>
          </w:tcPr>
          <w:p w14:paraId="12EE199B" w14:textId="77777777" w:rsidR="00747540" w:rsidRPr="00F31912" w:rsidRDefault="00747540" w:rsidP="00BA4CE9">
            <w:pPr>
              <w:pStyle w:val="Glossary"/>
              <w:spacing w:before="60" w:after="60"/>
            </w:pPr>
            <w:r w:rsidRPr="00F31912">
              <w:t>System</w:t>
            </w:r>
          </w:p>
        </w:tc>
        <w:tc>
          <w:tcPr>
            <w:tcW w:w="3924" w:type="pct"/>
            <w:shd w:val="clear" w:color="auto" w:fill="auto"/>
            <w:tcMar>
              <w:top w:w="0" w:type="dxa"/>
            </w:tcMar>
          </w:tcPr>
          <w:p w14:paraId="5358FEF6" w14:textId="0D872627" w:rsidR="00747540" w:rsidRPr="00F31912" w:rsidRDefault="00747540" w:rsidP="00BA4CE9">
            <w:pPr>
              <w:pStyle w:val="Glossary"/>
              <w:spacing w:before="60" w:after="60"/>
            </w:pPr>
            <w:r w:rsidRPr="00F31912">
              <w:t>A set of things working together as parts of an interconnected network or a complex whole</w:t>
            </w:r>
            <w:r w:rsidR="008A43C6">
              <w:t>.</w:t>
            </w:r>
            <w:r w:rsidRPr="00F31912">
              <w:t xml:space="preserve"> </w:t>
            </w:r>
          </w:p>
        </w:tc>
      </w:tr>
      <w:tr w:rsidR="00747540" w:rsidRPr="00F31912" w14:paraId="0BD54C94" w14:textId="77777777" w:rsidTr="00912A87">
        <w:tc>
          <w:tcPr>
            <w:tcW w:w="1076" w:type="pct"/>
            <w:shd w:val="clear" w:color="auto" w:fill="auto"/>
            <w:tcMar>
              <w:top w:w="0" w:type="dxa"/>
            </w:tcMar>
          </w:tcPr>
          <w:p w14:paraId="06B60945" w14:textId="6787162B" w:rsidR="00747540" w:rsidRPr="00F31912" w:rsidRDefault="00747540" w:rsidP="00BA4CE9">
            <w:pPr>
              <w:pStyle w:val="Glossary"/>
              <w:spacing w:before="60" w:after="60"/>
            </w:pPr>
            <w:r w:rsidRPr="00F31912">
              <w:t>T</w:t>
            </w:r>
            <w:r>
              <w:t>a</w:t>
            </w:r>
            <w:r w:rsidRPr="00F31912">
              <w:t>onga Māori</w:t>
            </w:r>
          </w:p>
        </w:tc>
        <w:tc>
          <w:tcPr>
            <w:tcW w:w="3924" w:type="pct"/>
            <w:shd w:val="clear" w:color="auto" w:fill="auto"/>
            <w:tcMar>
              <w:top w:w="0" w:type="dxa"/>
            </w:tcMar>
          </w:tcPr>
          <w:p w14:paraId="108E5730" w14:textId="0102105F" w:rsidR="00747540" w:rsidRPr="00F31912" w:rsidRDefault="00747540" w:rsidP="00BA4CE9">
            <w:pPr>
              <w:pStyle w:val="Glossary"/>
              <w:spacing w:before="60" w:after="60"/>
            </w:pPr>
            <w:r>
              <w:t>T</w:t>
            </w:r>
            <w:r w:rsidRPr="00F31912">
              <w:t>angible and intangible items that are highly valued in Māori culture. T</w:t>
            </w:r>
            <w:r>
              <w:t>a</w:t>
            </w:r>
            <w:r w:rsidRPr="00F31912">
              <w:t xml:space="preserve">onga Māori include: </w:t>
            </w:r>
          </w:p>
          <w:p w14:paraId="3FB38BFA" w14:textId="606DE03A" w:rsidR="00747540" w:rsidRPr="00F31912" w:rsidRDefault="008A43C6" w:rsidP="00486368">
            <w:pPr>
              <w:pStyle w:val="Bullet"/>
              <w:spacing w:after="60"/>
            </w:pPr>
            <w:r>
              <w:t>n</w:t>
            </w:r>
            <w:r w:rsidR="00747540" w:rsidRPr="00F31912">
              <w:t xml:space="preserve">atural environment (whenua/land, </w:t>
            </w:r>
            <w:proofErr w:type="spellStart"/>
            <w:r w:rsidR="00747540" w:rsidRPr="00F31912">
              <w:t>ngahere</w:t>
            </w:r>
            <w:proofErr w:type="spellEnd"/>
            <w:r w:rsidR="00747540" w:rsidRPr="00F31912">
              <w:t xml:space="preserve">/forests, awa/rivers, </w:t>
            </w:r>
            <w:proofErr w:type="spellStart"/>
            <w:r w:rsidR="00747540" w:rsidRPr="00F31912">
              <w:t>maunga</w:t>
            </w:r>
            <w:proofErr w:type="spellEnd"/>
            <w:r w:rsidR="00747540" w:rsidRPr="00F31912">
              <w:t>/mountains</w:t>
            </w:r>
            <w:r>
              <w:t>,</w:t>
            </w:r>
            <w:r w:rsidR="00747540" w:rsidRPr="00F31912">
              <w:t xml:space="preserve"> and moana/ocean)</w:t>
            </w:r>
          </w:p>
          <w:p w14:paraId="660DD0DB" w14:textId="724000A3" w:rsidR="00747540" w:rsidRPr="00F31912" w:rsidRDefault="008A43C6" w:rsidP="00486368">
            <w:pPr>
              <w:pStyle w:val="Bullet"/>
              <w:spacing w:after="60"/>
            </w:pPr>
            <w:r>
              <w:t>h</w:t>
            </w:r>
            <w:r w:rsidR="00747540" w:rsidRPr="00F31912">
              <w:t>uman and non-human capital (</w:t>
            </w:r>
            <w:proofErr w:type="spellStart"/>
            <w:r w:rsidR="00747540" w:rsidRPr="00F31912">
              <w:t>whānau</w:t>
            </w:r>
            <w:proofErr w:type="spellEnd"/>
            <w:r w:rsidR="00747540" w:rsidRPr="00F31912">
              <w:t xml:space="preserve">/families, </w:t>
            </w:r>
            <w:proofErr w:type="spellStart"/>
            <w:r w:rsidR="00747540" w:rsidRPr="00F31912">
              <w:t>hapū</w:t>
            </w:r>
            <w:proofErr w:type="spellEnd"/>
            <w:r w:rsidR="00747540" w:rsidRPr="00F31912">
              <w:t>/sub-tribes, iwi/tribes), spiritual (mauri/the intrinsic life force within living entities)</w:t>
            </w:r>
          </w:p>
          <w:p w14:paraId="3B1255FF" w14:textId="1C6558D0" w:rsidR="00747540" w:rsidRPr="00F31912" w:rsidRDefault="008A43C6" w:rsidP="00486368">
            <w:pPr>
              <w:pStyle w:val="Bullet"/>
              <w:spacing w:after="60"/>
            </w:pPr>
            <w:r>
              <w:t>s</w:t>
            </w:r>
            <w:r w:rsidR="00747540" w:rsidRPr="00F31912">
              <w:t>ocial capital (</w:t>
            </w:r>
            <w:proofErr w:type="spellStart"/>
            <w:r w:rsidR="00747540" w:rsidRPr="00F31912">
              <w:t>mātauranga</w:t>
            </w:r>
            <w:proofErr w:type="spellEnd"/>
            <w:r w:rsidR="00747540" w:rsidRPr="00F31912">
              <w:t xml:space="preserve"> Māori/Māori knowledge, intergenerational transfer of knowledge)</w:t>
            </w:r>
          </w:p>
          <w:p w14:paraId="4979FBD1" w14:textId="4770B4F4" w:rsidR="00747540" w:rsidRPr="00F31912" w:rsidRDefault="008A43C6" w:rsidP="00486368">
            <w:pPr>
              <w:pStyle w:val="Bullet"/>
              <w:spacing w:after="60"/>
            </w:pPr>
            <w:r>
              <w:t>e</w:t>
            </w:r>
            <w:r w:rsidR="00747540" w:rsidRPr="00F31912">
              <w:t xml:space="preserve">conomic capital (financial value of assets including land holdings) </w:t>
            </w:r>
          </w:p>
          <w:p w14:paraId="67BE5525" w14:textId="49DACF14" w:rsidR="00747540" w:rsidRPr="00F31912" w:rsidRDefault="008A43C6" w:rsidP="00486368">
            <w:pPr>
              <w:pStyle w:val="Bullet"/>
              <w:spacing w:after="60"/>
            </w:pPr>
            <w:r>
              <w:t>m</w:t>
            </w:r>
            <w:r w:rsidR="00747540" w:rsidRPr="00F31912">
              <w:t>aterial capital (buildings including marae, commercial investments</w:t>
            </w:r>
            <w:r>
              <w:t>,</w:t>
            </w:r>
            <w:r w:rsidR="00747540" w:rsidRPr="00F31912">
              <w:t xml:space="preserve"> and private homes) (</w:t>
            </w:r>
            <w:proofErr w:type="spellStart"/>
            <w:r w:rsidR="00747540" w:rsidRPr="00F31912">
              <w:t>MfE</w:t>
            </w:r>
            <w:proofErr w:type="spellEnd"/>
            <w:r w:rsidR="00747540" w:rsidRPr="00F31912">
              <w:t xml:space="preserve"> 2019).</w:t>
            </w:r>
          </w:p>
        </w:tc>
      </w:tr>
      <w:tr w:rsidR="00747540" w:rsidRPr="00F31912" w14:paraId="12A22C0B" w14:textId="77777777" w:rsidTr="00912A87">
        <w:tc>
          <w:tcPr>
            <w:tcW w:w="1076" w:type="pct"/>
            <w:shd w:val="clear" w:color="auto" w:fill="auto"/>
            <w:tcMar>
              <w:top w:w="0" w:type="dxa"/>
            </w:tcMar>
          </w:tcPr>
          <w:p w14:paraId="10E77EF8" w14:textId="77777777" w:rsidR="00747540" w:rsidRPr="00F31912" w:rsidRDefault="00747540" w:rsidP="00BA4CE9">
            <w:pPr>
              <w:pStyle w:val="Glossary"/>
              <w:spacing w:before="60" w:after="60"/>
            </w:pPr>
            <w:r w:rsidRPr="00F31912">
              <w:t xml:space="preserve">Three waters </w:t>
            </w:r>
          </w:p>
        </w:tc>
        <w:tc>
          <w:tcPr>
            <w:tcW w:w="3924" w:type="pct"/>
            <w:shd w:val="clear" w:color="auto" w:fill="auto"/>
            <w:tcMar>
              <w:top w:w="0" w:type="dxa"/>
            </w:tcMar>
          </w:tcPr>
          <w:p w14:paraId="1BFEA239" w14:textId="389DACE6" w:rsidR="00747540" w:rsidRPr="00F31912" w:rsidRDefault="00747540" w:rsidP="00BA4CE9">
            <w:pPr>
              <w:pStyle w:val="Glossary"/>
              <w:spacing w:before="60" w:after="60"/>
            </w:pPr>
            <w:r>
              <w:t>D</w:t>
            </w:r>
            <w:r w:rsidRPr="00F31912">
              <w:t>rinking water, wastewater</w:t>
            </w:r>
            <w:r w:rsidR="008A43C6">
              <w:t>,</w:t>
            </w:r>
            <w:r w:rsidRPr="00F31912">
              <w:t xml:space="preserve"> and stormwater</w:t>
            </w:r>
            <w:r w:rsidR="008A43C6">
              <w:t>.</w:t>
            </w:r>
            <w:r w:rsidRPr="00F31912">
              <w:t xml:space="preserve"> </w:t>
            </w:r>
          </w:p>
        </w:tc>
      </w:tr>
      <w:tr w:rsidR="00747540" w:rsidRPr="00F31912" w14:paraId="62F87266" w14:textId="77777777" w:rsidTr="00912A87">
        <w:tc>
          <w:tcPr>
            <w:tcW w:w="1076" w:type="pct"/>
            <w:shd w:val="clear" w:color="auto" w:fill="auto"/>
            <w:tcMar>
              <w:top w:w="0" w:type="dxa"/>
            </w:tcMar>
          </w:tcPr>
          <w:p w14:paraId="72805279" w14:textId="1F75905C" w:rsidR="00747540" w:rsidRPr="00F31912" w:rsidRDefault="00747540" w:rsidP="00BA4CE9">
            <w:pPr>
              <w:pStyle w:val="Glossary"/>
              <w:spacing w:before="60" w:after="60"/>
            </w:pPr>
            <w:r>
              <w:t>Transition</w:t>
            </w:r>
          </w:p>
        </w:tc>
        <w:tc>
          <w:tcPr>
            <w:tcW w:w="3924" w:type="pct"/>
            <w:shd w:val="clear" w:color="auto" w:fill="auto"/>
            <w:tcMar>
              <w:top w:w="0" w:type="dxa"/>
            </w:tcMar>
          </w:tcPr>
          <w:p w14:paraId="3FE8D9CD" w14:textId="346F44F5" w:rsidR="00747540" w:rsidRPr="00F31912" w:rsidRDefault="00747540" w:rsidP="00BA4CE9">
            <w:pPr>
              <w:pStyle w:val="Glossary"/>
              <w:spacing w:before="60" w:after="60"/>
            </w:pPr>
            <w:r>
              <w:t>The</w:t>
            </w:r>
            <w:r w:rsidRPr="00F31912">
              <w:t xml:space="preserve"> </w:t>
            </w:r>
            <w:r>
              <w:t>move</w:t>
            </w:r>
            <w:r w:rsidRPr="00F31912">
              <w:t xml:space="preserve"> to a lower-carbon economy</w:t>
            </w:r>
            <w:r>
              <w:t xml:space="preserve">. In this guide, it also refers to transitions relating to equitable and resilient outcomes in the face of physical climate risks. </w:t>
            </w:r>
          </w:p>
        </w:tc>
      </w:tr>
      <w:tr w:rsidR="00747540" w:rsidRPr="00F31912" w14:paraId="24CC1E40" w14:textId="77777777" w:rsidTr="00912A87">
        <w:tc>
          <w:tcPr>
            <w:tcW w:w="1076" w:type="pct"/>
            <w:shd w:val="clear" w:color="auto" w:fill="auto"/>
            <w:tcMar>
              <w:top w:w="0" w:type="dxa"/>
            </w:tcMar>
          </w:tcPr>
          <w:p w14:paraId="7049A697" w14:textId="77777777" w:rsidR="00747540" w:rsidRPr="00F31912" w:rsidRDefault="00747540" w:rsidP="00BA4CE9">
            <w:pPr>
              <w:pStyle w:val="Glossary"/>
              <w:spacing w:before="60" w:after="60"/>
            </w:pPr>
            <w:r w:rsidRPr="00F31912">
              <w:t>Uncertainty</w:t>
            </w:r>
          </w:p>
        </w:tc>
        <w:tc>
          <w:tcPr>
            <w:tcW w:w="3924" w:type="pct"/>
            <w:shd w:val="clear" w:color="auto" w:fill="auto"/>
            <w:tcMar>
              <w:top w:w="0" w:type="dxa"/>
            </w:tcMar>
          </w:tcPr>
          <w:p w14:paraId="5488F281" w14:textId="25571F7C" w:rsidR="00E278C5" w:rsidRPr="00F31912" w:rsidRDefault="00747540" w:rsidP="00BA4CE9">
            <w:pPr>
              <w:pStyle w:val="Glossary"/>
              <w:spacing w:before="60" w:after="60"/>
            </w:pPr>
            <w:r w:rsidRPr="00F31912">
              <w:t>A state of incomplete knowledge that can result from a lack of information or from disagreement about what is known or even knowable. It may have many types of sources, from imprecision in the data to ambiguously defined concepts or terminology, or uncertain projections of human behaviour (IPCC, 2014</w:t>
            </w:r>
            <w:r>
              <w:t>c</w:t>
            </w:r>
            <w:r w:rsidRPr="00F31912">
              <w:t>).</w:t>
            </w:r>
          </w:p>
        </w:tc>
      </w:tr>
      <w:tr w:rsidR="00747540" w:rsidRPr="00F31912" w14:paraId="3AD5BC7B" w14:textId="77777777" w:rsidTr="00912A87">
        <w:tc>
          <w:tcPr>
            <w:tcW w:w="1076" w:type="pct"/>
            <w:shd w:val="clear" w:color="auto" w:fill="auto"/>
            <w:tcMar>
              <w:top w:w="0" w:type="dxa"/>
            </w:tcMar>
          </w:tcPr>
          <w:p w14:paraId="03E326F6" w14:textId="77777777" w:rsidR="00747540" w:rsidRPr="00F31912" w:rsidRDefault="00747540" w:rsidP="00BA4CE9">
            <w:pPr>
              <w:pStyle w:val="Glossary"/>
              <w:spacing w:before="60" w:after="60"/>
            </w:pPr>
            <w:r w:rsidRPr="00F31912">
              <w:t>Vulnerability</w:t>
            </w:r>
          </w:p>
        </w:tc>
        <w:tc>
          <w:tcPr>
            <w:tcW w:w="3924" w:type="pct"/>
            <w:shd w:val="clear" w:color="auto" w:fill="auto"/>
            <w:tcMar>
              <w:top w:w="0" w:type="dxa"/>
            </w:tcMar>
          </w:tcPr>
          <w:p w14:paraId="3C5A5AB9" w14:textId="728CD5B5" w:rsidR="00747540" w:rsidRPr="00F31912" w:rsidRDefault="00747540" w:rsidP="00BA4CE9">
            <w:pPr>
              <w:pStyle w:val="Glossary"/>
              <w:spacing w:before="60" w:after="60"/>
            </w:pPr>
            <w:r w:rsidRPr="00F31912">
              <w:t xml:space="preserve">The propensity or predisposition to be adversely affected. Vulnerability encompasses a variety of concepts and elements including sensitivity or </w:t>
            </w:r>
            <w:r w:rsidRPr="00F31912">
              <w:lastRenderedPageBreak/>
              <w:t>susceptibility to harm and lack of capacity to cope and adapt (IPCC, 2014</w:t>
            </w:r>
            <w:r>
              <w:t>c</w:t>
            </w:r>
            <w:r w:rsidRPr="00F31912">
              <w:t>).</w:t>
            </w:r>
          </w:p>
          <w:p w14:paraId="71573D40" w14:textId="339D8A2F" w:rsidR="00747540" w:rsidRPr="00F31912" w:rsidRDefault="00747540" w:rsidP="00BA4CE9">
            <w:pPr>
              <w:pStyle w:val="Glossary"/>
              <w:spacing w:before="60" w:after="60"/>
            </w:pPr>
            <w:r w:rsidRPr="00F31912">
              <w:t>Assessing vulnerability is broader than conventional risk assessments</w:t>
            </w:r>
            <w:r>
              <w:t>. It includes</w:t>
            </w:r>
            <w:r w:rsidRPr="00F31912">
              <w:t xml:space="preserve"> indirect and intangible consequences on the four </w:t>
            </w:r>
            <w:proofErr w:type="spellStart"/>
            <w:r w:rsidRPr="00F31912">
              <w:t>wellbeings</w:t>
            </w:r>
            <w:proofErr w:type="spellEnd"/>
            <w:r>
              <w:t>,</w:t>
            </w:r>
            <w:r w:rsidRPr="00F31912">
              <w:t xml:space="preserve"> and adaptiveness and adaptive capacity (</w:t>
            </w:r>
            <w:proofErr w:type="spellStart"/>
            <w:r>
              <w:t>eg</w:t>
            </w:r>
            <w:proofErr w:type="spellEnd"/>
            <w:r>
              <w:t xml:space="preserve">, </w:t>
            </w:r>
            <w:r w:rsidRPr="00F31912">
              <w:t xml:space="preserve">communities, </w:t>
            </w:r>
            <w:proofErr w:type="spellStart"/>
            <w:r w:rsidRPr="00F31912">
              <w:t>whānau</w:t>
            </w:r>
            <w:proofErr w:type="spellEnd"/>
            <w:r w:rsidRPr="00F31912">
              <w:t xml:space="preserve">, </w:t>
            </w:r>
            <w:proofErr w:type="spellStart"/>
            <w:r w:rsidRPr="00F31912">
              <w:t>hapū</w:t>
            </w:r>
            <w:proofErr w:type="spellEnd"/>
            <w:r w:rsidR="00D14491">
              <w:t>,</w:t>
            </w:r>
            <w:r w:rsidRPr="00F31912">
              <w:t xml:space="preserve"> and iwi may be resourceful and adaptive</w:t>
            </w:r>
            <w:r>
              <w:t>,</w:t>
            </w:r>
            <w:r w:rsidRPr="00F31912">
              <w:t xml:space="preserve"> but may lack the resources, insurance access and mandate or capacity to adapt) (</w:t>
            </w:r>
            <w:proofErr w:type="spellStart"/>
            <w:r w:rsidRPr="00F31912">
              <w:t>MfE</w:t>
            </w:r>
            <w:proofErr w:type="spellEnd"/>
            <w:r w:rsidRPr="00F31912">
              <w:t>, 2019).</w:t>
            </w:r>
          </w:p>
        </w:tc>
      </w:tr>
      <w:tr w:rsidR="00BB51D4" w:rsidRPr="00F31912" w14:paraId="1105CA65" w14:textId="77777777" w:rsidTr="00912A87">
        <w:tc>
          <w:tcPr>
            <w:tcW w:w="1076" w:type="pct"/>
            <w:shd w:val="clear" w:color="auto" w:fill="auto"/>
            <w:tcMar>
              <w:top w:w="0" w:type="dxa"/>
            </w:tcMar>
          </w:tcPr>
          <w:p w14:paraId="5A7F9888" w14:textId="0C1CE7F4" w:rsidR="00BB51D4" w:rsidRPr="00F31912" w:rsidRDefault="00BB51D4" w:rsidP="00BA4CE9">
            <w:pPr>
              <w:pStyle w:val="Glossary"/>
              <w:spacing w:before="60" w:after="60"/>
            </w:pPr>
            <w:r w:rsidRPr="002D5F1B">
              <w:lastRenderedPageBreak/>
              <w:t>ZCA</w:t>
            </w:r>
          </w:p>
        </w:tc>
        <w:tc>
          <w:tcPr>
            <w:tcW w:w="3924" w:type="pct"/>
            <w:shd w:val="clear" w:color="auto" w:fill="auto"/>
            <w:tcMar>
              <w:top w:w="0" w:type="dxa"/>
            </w:tcMar>
          </w:tcPr>
          <w:p w14:paraId="6C0B854D" w14:textId="4A7EDE9A" w:rsidR="00BB51D4" w:rsidRPr="00F31912" w:rsidRDefault="002D5F1B" w:rsidP="00BA4CE9">
            <w:pPr>
              <w:pStyle w:val="Glossary"/>
              <w:spacing w:before="60" w:after="60"/>
            </w:pPr>
            <w:r>
              <w:t>Climate Change Response (</w:t>
            </w:r>
            <w:r w:rsidR="00BB51D4">
              <w:t>Zero Carbon</w:t>
            </w:r>
            <w:r>
              <w:t>)</w:t>
            </w:r>
            <w:r w:rsidR="00BB51D4">
              <w:t xml:space="preserve"> Amendment Act 20</w:t>
            </w:r>
            <w:r>
              <w:t>19</w:t>
            </w:r>
          </w:p>
        </w:tc>
      </w:tr>
    </w:tbl>
    <w:p w14:paraId="5341A051" w14:textId="77777777" w:rsidR="00D775B8" w:rsidRDefault="00D775B8" w:rsidP="00D775B8">
      <w:pPr>
        <w:pStyle w:val="BodyText"/>
      </w:pPr>
      <w:bookmarkStart w:id="1119" w:name="_Toc76030104"/>
      <w:bookmarkStart w:id="1120" w:name="_Toc76035618"/>
    </w:p>
    <w:p w14:paraId="4545AC0E" w14:textId="13D4515A" w:rsidR="00233937" w:rsidRPr="00D775B8" w:rsidRDefault="00233937" w:rsidP="00D775B8">
      <w:pPr>
        <w:pStyle w:val="BodyText"/>
      </w:pPr>
      <w:r w:rsidRPr="00D775B8">
        <w:br w:type="page"/>
      </w:r>
    </w:p>
    <w:bookmarkEnd w:id="1119"/>
    <w:bookmarkEnd w:id="1120"/>
    <w:p w14:paraId="25E368F6" w14:textId="605BC9AF" w:rsidR="00EF3F41" w:rsidRDefault="002D5F1B" w:rsidP="00BA4CE9">
      <w:pPr>
        <w:pStyle w:val="Heading1"/>
        <w:rPr>
          <w:rFonts w:eastAsia="Calibri"/>
        </w:rPr>
      </w:pPr>
      <w:r>
        <w:rPr>
          <w:rFonts w:eastAsia="Calibri"/>
        </w:rPr>
        <w:lastRenderedPageBreak/>
        <w:t>Bibliography</w:t>
      </w:r>
    </w:p>
    <w:p w14:paraId="13570110" w14:textId="1D976C6D" w:rsidR="00E834BC" w:rsidRPr="00B7145F" w:rsidRDefault="00E834BC" w:rsidP="004F2412">
      <w:pPr>
        <w:pStyle w:val="References"/>
      </w:pPr>
      <w:r>
        <w:t xml:space="preserve">Australian Greenhouse Office. (2006). </w:t>
      </w:r>
      <w:r w:rsidRPr="004F2412">
        <w:rPr>
          <w:i/>
          <w:iCs/>
        </w:rPr>
        <w:t>Climate change impacts and risk management – a guide to business and government</w:t>
      </w:r>
      <w:r>
        <w:t>.</w:t>
      </w:r>
      <w:r w:rsidR="00B7145F">
        <w:t xml:space="preserve"> </w:t>
      </w:r>
      <w:hyperlink r:id="rId107" w:history="1">
        <w:r w:rsidR="00F8008A" w:rsidRPr="00752647">
          <w:rPr>
            <w:rStyle w:val="Hyperlink"/>
          </w:rPr>
          <w:t>https://www.environment.gov.au/system/files/resources/21c04298-db93-47a6-a6b0-eaaaae9ef8e4/files/risk-management.pdf</w:t>
        </w:r>
      </w:hyperlink>
      <w:r w:rsidR="007A1DFB">
        <w:t xml:space="preserve"> </w:t>
      </w:r>
    </w:p>
    <w:p w14:paraId="5BC85ADE" w14:textId="0ADE1D74" w:rsidR="00CA5F5E" w:rsidRDefault="00CA5F5E" w:rsidP="004F2412">
      <w:pPr>
        <w:pStyle w:val="References"/>
        <w:rPr>
          <w:i/>
          <w:iCs/>
        </w:rPr>
      </w:pPr>
      <w:r>
        <w:t xml:space="preserve">Australian Government. (2015). </w:t>
      </w:r>
      <w:r w:rsidR="00E505B2">
        <w:rPr>
          <w:i/>
          <w:iCs/>
        </w:rPr>
        <w:t xml:space="preserve">Commonwealth of Australia </w:t>
      </w:r>
      <w:r w:rsidRPr="00160D04">
        <w:rPr>
          <w:i/>
          <w:iCs/>
        </w:rPr>
        <w:t>National climate resilience and adaptation strategy.</w:t>
      </w:r>
      <w:r w:rsidR="00E505B2">
        <w:rPr>
          <w:i/>
          <w:iCs/>
        </w:rPr>
        <w:t xml:space="preserve"> </w:t>
      </w:r>
      <w:hyperlink r:id="rId108" w:history="1">
        <w:r w:rsidR="00E505B2" w:rsidRPr="00E834BC">
          <w:rPr>
            <w:rStyle w:val="Hyperlink"/>
          </w:rPr>
          <w:t>https://www.environment.gov.au/system/files/resources/3b44e21e-2a78-4809-87c7-a1386e350c29/files/national-climate-resilience-and-adaptation-strategy.pdf</w:t>
        </w:r>
      </w:hyperlink>
    </w:p>
    <w:p w14:paraId="2FDB7271" w14:textId="77777777" w:rsidR="00AB054D" w:rsidRDefault="00AB054D" w:rsidP="004F2412">
      <w:pPr>
        <w:pStyle w:val="References"/>
      </w:pPr>
      <w:r>
        <w:t xml:space="preserve">Bater, R., </w:t>
      </w:r>
      <w:proofErr w:type="spellStart"/>
      <w:r>
        <w:t>Hamaker</w:t>
      </w:r>
      <w:proofErr w:type="spellEnd"/>
      <w:r>
        <w:t xml:space="preserve">-Taylor, R., Mulholland, E., Barker, S. (2020). </w:t>
      </w:r>
      <w:r w:rsidRPr="00002F8B">
        <w:rPr>
          <w:i/>
          <w:iCs/>
        </w:rPr>
        <w:t>Questions to assist non-executive director oversight of physical climate risk management.</w:t>
      </w:r>
      <w:r>
        <w:t xml:space="preserve"> Acclimatise, Minter Ellison and Chapter Zero. </w:t>
      </w:r>
      <w:hyperlink r:id="rId109" w:history="1">
        <w:r w:rsidRPr="00EC7BB1">
          <w:rPr>
            <w:rStyle w:val="Hyperlink"/>
          </w:rPr>
          <w:t>https://www.chapterzero.org.uk/wp-content/uploads/2020/07/QUESTIONS-TO-ASSIST-NON-EXECUTIVE-DIRECTOR-OVERSIGHT-OF-PHYSICAL-CLIMATE-RISK-MANAGEMENT-vF.pdf</w:t>
        </w:r>
      </w:hyperlink>
    </w:p>
    <w:p w14:paraId="3052E29F" w14:textId="39595C44" w:rsidR="00CA5F5E" w:rsidRDefault="00CA5F5E" w:rsidP="00E95D5E">
      <w:pPr>
        <w:pStyle w:val="References"/>
      </w:pPr>
      <w:r>
        <w:t xml:space="preserve">Bell, R., </w:t>
      </w:r>
      <w:proofErr w:type="spellStart"/>
      <w:r>
        <w:t>Paulik</w:t>
      </w:r>
      <w:proofErr w:type="spellEnd"/>
      <w:r>
        <w:t xml:space="preserve">, R., </w:t>
      </w:r>
      <w:proofErr w:type="spellStart"/>
      <w:r>
        <w:t>Wadwha</w:t>
      </w:r>
      <w:proofErr w:type="spellEnd"/>
      <w:r>
        <w:t>, S. (2015)</w:t>
      </w:r>
      <w:r w:rsidR="004466DC">
        <w:t>.</w:t>
      </w:r>
      <w:r>
        <w:t xml:space="preserve"> </w:t>
      </w:r>
      <w:r w:rsidRPr="00E95D5E">
        <w:rPr>
          <w:i/>
          <w:iCs/>
        </w:rPr>
        <w:t xml:space="preserve">National and regional risk exposure in low-lying coastal areas. Areal extent, population, </w:t>
      </w:r>
      <w:proofErr w:type="gramStart"/>
      <w:r w:rsidRPr="00E95D5E">
        <w:rPr>
          <w:i/>
          <w:iCs/>
        </w:rPr>
        <w:t>buildings</w:t>
      </w:r>
      <w:proofErr w:type="gramEnd"/>
      <w:r w:rsidRPr="00E95D5E">
        <w:rPr>
          <w:i/>
          <w:iCs/>
        </w:rPr>
        <w:t xml:space="preserve"> and infrastructure</w:t>
      </w:r>
      <w:r>
        <w:t>. Parliamentary Commissioner for the Environment.</w:t>
      </w:r>
    </w:p>
    <w:p w14:paraId="2799A190" w14:textId="6AB725FB" w:rsidR="00CA5F5E" w:rsidRDefault="00CA5F5E" w:rsidP="00E95D5E">
      <w:pPr>
        <w:pStyle w:val="References"/>
      </w:pPr>
      <w:r>
        <w:t>C</w:t>
      </w:r>
      <w:r w:rsidR="003A653D">
        <w:t xml:space="preserve">hartered </w:t>
      </w:r>
      <w:r>
        <w:t>P</w:t>
      </w:r>
      <w:r w:rsidR="003A653D">
        <w:t xml:space="preserve">rofessional </w:t>
      </w:r>
      <w:r>
        <w:t>A</w:t>
      </w:r>
      <w:r w:rsidR="003A653D">
        <w:t>ccountants Canada</w:t>
      </w:r>
      <w:r>
        <w:t xml:space="preserve">. (2019). </w:t>
      </w:r>
      <w:r w:rsidRPr="005D4038">
        <w:rPr>
          <w:i/>
          <w:iCs/>
        </w:rPr>
        <w:t>Enhancing Climate-related Disclosure by Cities: A</w:t>
      </w:r>
      <w:r w:rsidR="00E95D5E" w:rsidRPr="005D4038">
        <w:rPr>
          <w:i/>
          <w:iCs/>
        </w:rPr>
        <w:t> </w:t>
      </w:r>
      <w:r w:rsidRPr="005D4038">
        <w:rPr>
          <w:i/>
          <w:iCs/>
        </w:rPr>
        <w:t>Guide to Adopting the Recommendations of the Task Force on Climate</w:t>
      </w:r>
      <w:r>
        <w:t>. Chartered Professional Accountants Canada.</w:t>
      </w:r>
    </w:p>
    <w:p w14:paraId="4BD7C730" w14:textId="1956655B" w:rsidR="00CA5F5E" w:rsidRPr="00D90899" w:rsidRDefault="00CA5F5E" w:rsidP="00E95D5E">
      <w:pPr>
        <w:pStyle w:val="References"/>
      </w:pPr>
      <w:r w:rsidRPr="00D90899">
        <w:t xml:space="preserve">Cram, F. (2017). Kaupapa Māori health research. In P. Liamputtong (Ed.), </w:t>
      </w:r>
      <w:r w:rsidRPr="00D90899">
        <w:rPr>
          <w:i/>
          <w:iCs/>
        </w:rPr>
        <w:t>Handbook of research methods in health and social sciences</w:t>
      </w:r>
      <w:r w:rsidRPr="00D90899">
        <w:t>. Springer.</w:t>
      </w:r>
    </w:p>
    <w:p w14:paraId="300146EB" w14:textId="65BD1A5A" w:rsidR="00CA5F5E" w:rsidRDefault="00CA5F5E" w:rsidP="00E95D5E">
      <w:pPr>
        <w:pStyle w:val="References"/>
      </w:pPr>
      <w:r>
        <w:t xml:space="preserve">Department of Conservation. </w:t>
      </w:r>
      <w:r w:rsidR="00D13724">
        <w:t>(</w:t>
      </w:r>
      <w:r>
        <w:t>2010</w:t>
      </w:r>
      <w:r w:rsidR="00D13724">
        <w:t>)</w:t>
      </w:r>
      <w:r>
        <w:t xml:space="preserve">. </w:t>
      </w:r>
      <w:r w:rsidRPr="00E95D5E">
        <w:rPr>
          <w:i/>
          <w:iCs/>
        </w:rPr>
        <w:t>New Zealand Coastal Policy Statement 2010</w:t>
      </w:r>
      <w:r>
        <w:t xml:space="preserve">. </w:t>
      </w:r>
    </w:p>
    <w:p w14:paraId="3C0A6DFA" w14:textId="227B0D62" w:rsidR="00CA5F5E" w:rsidRDefault="00CA5F5E" w:rsidP="00E95D5E">
      <w:pPr>
        <w:pStyle w:val="References"/>
      </w:pPr>
      <w:r>
        <w:t>Durie, M. (1994)</w:t>
      </w:r>
      <w:r w:rsidR="00D13724">
        <w:t>.</w:t>
      </w:r>
      <w:r>
        <w:t xml:space="preserve"> </w:t>
      </w:r>
      <w:proofErr w:type="spellStart"/>
      <w:r w:rsidRPr="00E95D5E">
        <w:rPr>
          <w:i/>
          <w:iCs/>
        </w:rPr>
        <w:t>Whaiora</w:t>
      </w:r>
      <w:proofErr w:type="spellEnd"/>
      <w:r w:rsidRPr="00E95D5E">
        <w:rPr>
          <w:i/>
          <w:iCs/>
        </w:rPr>
        <w:t>: Māori health development</w:t>
      </w:r>
      <w:r>
        <w:t xml:space="preserve"> (2</w:t>
      </w:r>
      <w:r w:rsidRPr="00D90899">
        <w:t>nd</w:t>
      </w:r>
      <w:r>
        <w:t xml:space="preserve"> </w:t>
      </w:r>
      <w:r w:rsidR="002664FF">
        <w:t>e</w:t>
      </w:r>
      <w:r>
        <w:t>d</w:t>
      </w:r>
      <w:r w:rsidR="002664FF">
        <w:t>.</w:t>
      </w:r>
      <w:r>
        <w:t>)</w:t>
      </w:r>
      <w:r w:rsidR="002664FF">
        <w:t>.</w:t>
      </w:r>
      <w:r>
        <w:t xml:space="preserve"> Oxford University Press</w:t>
      </w:r>
      <w:r w:rsidR="002664FF">
        <w:t>.</w:t>
      </w:r>
    </w:p>
    <w:p w14:paraId="1E04296C" w14:textId="22AEB191" w:rsidR="00CA5F5E" w:rsidRPr="00B7145F" w:rsidRDefault="00CA5F5E" w:rsidP="00E95D5E">
      <w:pPr>
        <w:pStyle w:val="References"/>
        <w:rPr>
          <w:rFonts w:eastAsiaTheme="minorHAnsi"/>
          <w:sz w:val="24"/>
          <w:szCs w:val="24"/>
        </w:rPr>
      </w:pPr>
      <w:proofErr w:type="spellStart"/>
      <w:r>
        <w:rPr>
          <w:rFonts w:eastAsiaTheme="minorHAnsi"/>
        </w:rPr>
        <w:t>Dymond</w:t>
      </w:r>
      <w:proofErr w:type="spellEnd"/>
      <w:r w:rsidR="002664FF">
        <w:rPr>
          <w:rFonts w:eastAsiaTheme="minorHAnsi"/>
        </w:rPr>
        <w:t>,</w:t>
      </w:r>
      <w:r>
        <w:rPr>
          <w:rFonts w:eastAsiaTheme="minorHAnsi"/>
        </w:rPr>
        <w:t xml:space="preserve"> J</w:t>
      </w:r>
      <w:r w:rsidR="002664FF">
        <w:rPr>
          <w:rFonts w:eastAsiaTheme="minorHAnsi"/>
        </w:rPr>
        <w:t>.</w:t>
      </w:r>
      <w:r>
        <w:rPr>
          <w:rFonts w:eastAsiaTheme="minorHAnsi"/>
        </w:rPr>
        <w:t>, Basher</w:t>
      </w:r>
      <w:r w:rsidR="002664FF">
        <w:rPr>
          <w:rFonts w:eastAsiaTheme="minorHAnsi"/>
        </w:rPr>
        <w:t>,</w:t>
      </w:r>
      <w:r>
        <w:rPr>
          <w:rFonts w:eastAsiaTheme="minorHAnsi"/>
        </w:rPr>
        <w:t xml:space="preserve"> l. </w:t>
      </w:r>
      <w:r w:rsidR="002664FF">
        <w:rPr>
          <w:rFonts w:eastAsiaTheme="minorHAnsi"/>
        </w:rPr>
        <w:t>(</w:t>
      </w:r>
      <w:r>
        <w:rPr>
          <w:rFonts w:eastAsiaTheme="minorHAnsi"/>
        </w:rPr>
        <w:t>2019</w:t>
      </w:r>
      <w:r w:rsidR="002664FF">
        <w:rPr>
          <w:rFonts w:eastAsiaTheme="minorHAnsi"/>
        </w:rPr>
        <w:t>)</w:t>
      </w:r>
      <w:r>
        <w:rPr>
          <w:rFonts w:eastAsiaTheme="minorHAnsi"/>
        </w:rPr>
        <w:t xml:space="preserve">. </w:t>
      </w:r>
      <w:proofErr w:type="spellStart"/>
      <w:r>
        <w:rPr>
          <w:rFonts w:eastAsiaTheme="minorHAnsi"/>
        </w:rPr>
        <w:t>SedNetNZ</w:t>
      </w:r>
      <w:proofErr w:type="spellEnd"/>
      <w:r>
        <w:rPr>
          <w:rFonts w:eastAsiaTheme="minorHAnsi"/>
        </w:rPr>
        <w:t xml:space="preserve">: A new model to predict land management effects on erosion and sediment yield. </w:t>
      </w:r>
      <w:r>
        <w:rPr>
          <w:rFonts w:eastAsiaTheme="minorHAnsi"/>
          <w:i/>
          <w:iCs/>
        </w:rPr>
        <w:t>Soil Horizons Newsletter</w:t>
      </w:r>
      <w:r>
        <w:rPr>
          <w:rFonts w:eastAsiaTheme="minorHAnsi"/>
        </w:rPr>
        <w:t xml:space="preserve"> 21(September).</w:t>
      </w:r>
      <w:r w:rsidR="00B7145F">
        <w:rPr>
          <w:rFonts w:eastAsiaTheme="minorHAnsi"/>
        </w:rPr>
        <w:t xml:space="preserve"> </w:t>
      </w:r>
      <w:r>
        <w:rPr>
          <w:rFonts w:eastAsiaTheme="minorHAnsi"/>
          <w:color w:val="32809C"/>
        </w:rPr>
        <w:t>www.landcareresearch.co.nz/publications/newsletters/soil/issue-21/sednetnz</w:t>
      </w:r>
    </w:p>
    <w:p w14:paraId="20B5D919" w14:textId="58ACF2BC" w:rsidR="00CA5F5E" w:rsidRDefault="00CA5F5E" w:rsidP="00E95D5E">
      <w:pPr>
        <w:pStyle w:val="References"/>
        <w:rPr>
          <w:noProof/>
        </w:rPr>
      </w:pPr>
      <w:r>
        <w:rPr>
          <w:noProof/>
        </w:rPr>
        <w:t>F</w:t>
      </w:r>
      <w:r w:rsidR="00B2016A">
        <w:rPr>
          <w:noProof/>
        </w:rPr>
        <w:t>ederation of Canadian Municipalities</w:t>
      </w:r>
      <w:r>
        <w:rPr>
          <w:noProof/>
        </w:rPr>
        <w:t xml:space="preserve">. (2019). </w:t>
      </w:r>
      <w:r>
        <w:rPr>
          <w:i/>
          <w:iCs/>
          <w:noProof/>
        </w:rPr>
        <w:t>Municipalities for Climate Innovation Programme. Climate Adaptation Maturity Scale.</w:t>
      </w:r>
      <w:r>
        <w:rPr>
          <w:noProof/>
        </w:rPr>
        <w:t xml:space="preserve"> Federation of Canadian Municipalities.</w:t>
      </w:r>
    </w:p>
    <w:p w14:paraId="7DE8F29B" w14:textId="4576D380" w:rsidR="00A2513D" w:rsidRPr="00C7406E" w:rsidRDefault="00A2513D" w:rsidP="00E95D5E">
      <w:pPr>
        <w:pStyle w:val="References"/>
      </w:pPr>
      <w:r>
        <w:t xml:space="preserve">Fischer, G., </w:t>
      </w:r>
      <w:proofErr w:type="spellStart"/>
      <w:r>
        <w:t>Velthuizen</w:t>
      </w:r>
      <w:proofErr w:type="spellEnd"/>
      <w:r>
        <w:t xml:space="preserve">, H., Shah, M., </w:t>
      </w:r>
      <w:proofErr w:type="spellStart"/>
      <w:r>
        <w:t>Nachtergaele</w:t>
      </w:r>
      <w:proofErr w:type="spellEnd"/>
      <w:r>
        <w:t>, F.</w:t>
      </w:r>
      <w:r w:rsidR="00C7406E">
        <w:t xml:space="preserve"> (2002). </w:t>
      </w:r>
      <w:r w:rsidR="00C7406E">
        <w:rPr>
          <w:i/>
          <w:iCs/>
        </w:rPr>
        <w:t xml:space="preserve">Global </w:t>
      </w:r>
      <w:proofErr w:type="spellStart"/>
      <w:r w:rsidR="009165A2">
        <w:rPr>
          <w:i/>
          <w:iCs/>
        </w:rPr>
        <w:t>a</w:t>
      </w:r>
      <w:r w:rsidR="00C7406E">
        <w:rPr>
          <w:i/>
          <w:iCs/>
        </w:rPr>
        <w:t>gro</w:t>
      </w:r>
      <w:proofErr w:type="spellEnd"/>
      <w:r w:rsidR="00C7406E">
        <w:rPr>
          <w:i/>
          <w:iCs/>
        </w:rPr>
        <w:t xml:space="preserve">-ecological </w:t>
      </w:r>
      <w:r w:rsidR="009165A2">
        <w:rPr>
          <w:i/>
          <w:iCs/>
        </w:rPr>
        <w:t>a</w:t>
      </w:r>
      <w:r w:rsidR="00C7406E">
        <w:rPr>
          <w:i/>
          <w:iCs/>
        </w:rPr>
        <w:t>ssessment for</w:t>
      </w:r>
      <w:r w:rsidR="00E95D5E">
        <w:rPr>
          <w:i/>
          <w:iCs/>
        </w:rPr>
        <w:t> </w:t>
      </w:r>
      <w:r w:rsidR="009165A2">
        <w:rPr>
          <w:i/>
          <w:iCs/>
        </w:rPr>
        <w:t>a</w:t>
      </w:r>
      <w:r w:rsidR="00C7406E">
        <w:rPr>
          <w:i/>
          <w:iCs/>
        </w:rPr>
        <w:t>griculture in the 2</w:t>
      </w:r>
      <w:r w:rsidR="00832690">
        <w:rPr>
          <w:i/>
          <w:iCs/>
        </w:rPr>
        <w:t>st</w:t>
      </w:r>
      <w:r w:rsidR="00C7406E" w:rsidRPr="00C7406E">
        <w:rPr>
          <w:i/>
          <w:iCs/>
          <w:vertAlign w:val="superscript"/>
        </w:rPr>
        <w:t>t</w:t>
      </w:r>
      <w:r w:rsidR="00C7406E">
        <w:rPr>
          <w:i/>
          <w:iCs/>
        </w:rPr>
        <w:t xml:space="preserve"> </w:t>
      </w:r>
      <w:r w:rsidR="009165A2">
        <w:rPr>
          <w:i/>
          <w:iCs/>
        </w:rPr>
        <w:t>c</w:t>
      </w:r>
      <w:r w:rsidR="00C7406E">
        <w:rPr>
          <w:i/>
          <w:iCs/>
        </w:rPr>
        <w:t xml:space="preserve">entury: </w:t>
      </w:r>
      <w:r w:rsidR="009165A2">
        <w:rPr>
          <w:i/>
          <w:iCs/>
        </w:rPr>
        <w:t>m</w:t>
      </w:r>
      <w:r w:rsidR="00C7406E">
        <w:rPr>
          <w:i/>
          <w:iCs/>
        </w:rPr>
        <w:t xml:space="preserve">ethodology and </w:t>
      </w:r>
      <w:proofErr w:type="spellStart"/>
      <w:proofErr w:type="gramStart"/>
      <w:r w:rsidR="009165A2">
        <w:rPr>
          <w:i/>
          <w:iCs/>
        </w:rPr>
        <w:t>r</w:t>
      </w:r>
      <w:r w:rsidR="00C7406E">
        <w:rPr>
          <w:i/>
          <w:iCs/>
        </w:rPr>
        <w:t>esults.</w:t>
      </w:r>
      <w:r w:rsidR="009165A2">
        <w:t>International</w:t>
      </w:r>
      <w:proofErr w:type="spellEnd"/>
      <w:proofErr w:type="gramEnd"/>
      <w:r w:rsidR="009165A2">
        <w:t xml:space="preserve"> Institute for Applied Systems</w:t>
      </w:r>
      <w:r w:rsidR="00E95D5E">
        <w:t> </w:t>
      </w:r>
      <w:r w:rsidR="009165A2">
        <w:t xml:space="preserve">Analysis. </w:t>
      </w:r>
    </w:p>
    <w:p w14:paraId="7B5644C8" w14:textId="495A279E" w:rsidR="00CA5F5E" w:rsidRPr="00890338" w:rsidRDefault="00CA5F5E" w:rsidP="00E95D5E">
      <w:pPr>
        <w:pStyle w:val="References"/>
        <w:rPr>
          <w:rFonts w:eastAsiaTheme="minorHAnsi"/>
        </w:rPr>
      </w:pPr>
      <w:r>
        <w:rPr>
          <w:rFonts w:eastAsiaTheme="minorHAnsi"/>
        </w:rPr>
        <w:t>Fuss</w:t>
      </w:r>
      <w:r w:rsidR="00D811D0">
        <w:rPr>
          <w:rFonts w:eastAsiaTheme="minorHAnsi"/>
        </w:rPr>
        <w:t>,</w:t>
      </w:r>
      <w:r>
        <w:rPr>
          <w:rFonts w:eastAsiaTheme="minorHAnsi"/>
        </w:rPr>
        <w:t xml:space="preserve"> J., </w:t>
      </w:r>
      <w:proofErr w:type="spellStart"/>
      <w:r>
        <w:rPr>
          <w:rFonts w:eastAsiaTheme="minorHAnsi"/>
        </w:rPr>
        <w:t>Canadell</w:t>
      </w:r>
      <w:proofErr w:type="spellEnd"/>
      <w:r w:rsidR="00D811D0">
        <w:rPr>
          <w:rFonts w:eastAsiaTheme="minorHAnsi"/>
        </w:rPr>
        <w:t>,</w:t>
      </w:r>
      <w:r>
        <w:rPr>
          <w:rFonts w:eastAsiaTheme="minorHAnsi"/>
        </w:rPr>
        <w:t xml:space="preserve"> J.G., Peters</w:t>
      </w:r>
      <w:r w:rsidR="004476A2">
        <w:rPr>
          <w:rFonts w:eastAsiaTheme="minorHAnsi"/>
        </w:rPr>
        <w:t>,</w:t>
      </w:r>
      <w:r>
        <w:rPr>
          <w:rFonts w:eastAsiaTheme="minorHAnsi"/>
        </w:rPr>
        <w:t xml:space="preserve"> G.P., </w:t>
      </w:r>
      <w:proofErr w:type="spellStart"/>
      <w:r>
        <w:rPr>
          <w:rFonts w:eastAsiaTheme="minorHAnsi"/>
        </w:rPr>
        <w:t>Tavoni</w:t>
      </w:r>
      <w:proofErr w:type="spellEnd"/>
      <w:r w:rsidR="004476A2">
        <w:rPr>
          <w:rFonts w:eastAsiaTheme="minorHAnsi"/>
        </w:rPr>
        <w:t>,</w:t>
      </w:r>
      <w:r>
        <w:rPr>
          <w:rFonts w:eastAsiaTheme="minorHAnsi"/>
        </w:rPr>
        <w:t xml:space="preserve"> M., Andrew</w:t>
      </w:r>
      <w:r w:rsidR="004476A2">
        <w:rPr>
          <w:rFonts w:eastAsiaTheme="minorHAnsi"/>
        </w:rPr>
        <w:t>,</w:t>
      </w:r>
      <w:r>
        <w:rPr>
          <w:rFonts w:eastAsiaTheme="minorHAnsi"/>
        </w:rPr>
        <w:t xml:space="preserve"> R.M., </w:t>
      </w:r>
      <w:proofErr w:type="spellStart"/>
      <w:r>
        <w:rPr>
          <w:rFonts w:eastAsiaTheme="minorHAnsi"/>
        </w:rPr>
        <w:t>Ciais</w:t>
      </w:r>
      <w:proofErr w:type="spellEnd"/>
      <w:r w:rsidR="004476A2">
        <w:rPr>
          <w:rFonts w:eastAsiaTheme="minorHAnsi"/>
        </w:rPr>
        <w:t>,</w:t>
      </w:r>
      <w:r>
        <w:rPr>
          <w:rFonts w:eastAsiaTheme="minorHAnsi"/>
        </w:rPr>
        <w:t xml:space="preserve"> P., Jackson</w:t>
      </w:r>
      <w:r w:rsidR="004476A2">
        <w:rPr>
          <w:rFonts w:eastAsiaTheme="minorHAnsi"/>
        </w:rPr>
        <w:t>,</w:t>
      </w:r>
      <w:r>
        <w:rPr>
          <w:rFonts w:eastAsiaTheme="minorHAnsi"/>
        </w:rPr>
        <w:t xml:space="preserve"> R.B., Jones</w:t>
      </w:r>
      <w:r w:rsidR="004476A2">
        <w:rPr>
          <w:rFonts w:eastAsiaTheme="minorHAnsi"/>
        </w:rPr>
        <w:t>,</w:t>
      </w:r>
      <w:r>
        <w:rPr>
          <w:rFonts w:eastAsiaTheme="minorHAnsi"/>
        </w:rPr>
        <w:t xml:space="preserve"> C.D., </w:t>
      </w:r>
      <w:proofErr w:type="spellStart"/>
      <w:r>
        <w:rPr>
          <w:rFonts w:eastAsiaTheme="minorHAnsi"/>
        </w:rPr>
        <w:t>Kraxner</w:t>
      </w:r>
      <w:proofErr w:type="spellEnd"/>
      <w:r w:rsidR="004476A2">
        <w:rPr>
          <w:rFonts w:eastAsiaTheme="minorHAnsi"/>
        </w:rPr>
        <w:t>,</w:t>
      </w:r>
      <w:r>
        <w:rPr>
          <w:rFonts w:eastAsiaTheme="minorHAnsi"/>
        </w:rPr>
        <w:t xml:space="preserve"> F., </w:t>
      </w:r>
      <w:proofErr w:type="spellStart"/>
      <w:r>
        <w:rPr>
          <w:rFonts w:eastAsiaTheme="minorHAnsi"/>
        </w:rPr>
        <w:t>Nakicenovic</w:t>
      </w:r>
      <w:proofErr w:type="spellEnd"/>
      <w:r w:rsidR="004476A2">
        <w:rPr>
          <w:rFonts w:eastAsiaTheme="minorHAnsi"/>
        </w:rPr>
        <w:t>,</w:t>
      </w:r>
      <w:r>
        <w:rPr>
          <w:rFonts w:eastAsiaTheme="minorHAnsi"/>
        </w:rPr>
        <w:t xml:space="preserve"> N., Le </w:t>
      </w:r>
      <w:proofErr w:type="spellStart"/>
      <w:r>
        <w:rPr>
          <w:rFonts w:eastAsiaTheme="minorHAnsi"/>
        </w:rPr>
        <w:t>Querre</w:t>
      </w:r>
      <w:proofErr w:type="spellEnd"/>
      <w:r w:rsidR="004476A2">
        <w:rPr>
          <w:rFonts w:eastAsiaTheme="minorHAnsi"/>
        </w:rPr>
        <w:t>,</w:t>
      </w:r>
      <w:r>
        <w:rPr>
          <w:rFonts w:eastAsiaTheme="minorHAnsi"/>
        </w:rPr>
        <w:t xml:space="preserve"> C., </w:t>
      </w:r>
      <w:proofErr w:type="spellStart"/>
      <w:r>
        <w:rPr>
          <w:rFonts w:eastAsiaTheme="minorHAnsi"/>
        </w:rPr>
        <w:t>Raupach</w:t>
      </w:r>
      <w:proofErr w:type="spellEnd"/>
      <w:r w:rsidR="004476A2">
        <w:rPr>
          <w:rFonts w:eastAsiaTheme="minorHAnsi"/>
        </w:rPr>
        <w:t>,</w:t>
      </w:r>
      <w:r>
        <w:rPr>
          <w:rFonts w:eastAsiaTheme="minorHAnsi"/>
        </w:rPr>
        <w:t xml:space="preserve"> M.R., Sharifi</w:t>
      </w:r>
      <w:r w:rsidR="004476A2">
        <w:rPr>
          <w:rFonts w:eastAsiaTheme="minorHAnsi"/>
        </w:rPr>
        <w:t>,</w:t>
      </w:r>
      <w:r>
        <w:rPr>
          <w:rFonts w:eastAsiaTheme="minorHAnsi"/>
        </w:rPr>
        <w:t xml:space="preserve"> A., Smith</w:t>
      </w:r>
      <w:r w:rsidR="004476A2">
        <w:rPr>
          <w:rFonts w:eastAsiaTheme="minorHAnsi"/>
        </w:rPr>
        <w:t>,</w:t>
      </w:r>
      <w:r>
        <w:rPr>
          <w:rFonts w:eastAsiaTheme="minorHAnsi"/>
        </w:rPr>
        <w:t xml:space="preserve"> P., Yamagata</w:t>
      </w:r>
      <w:r w:rsidR="004476A2">
        <w:rPr>
          <w:rFonts w:eastAsiaTheme="minorHAnsi"/>
        </w:rPr>
        <w:t>,</w:t>
      </w:r>
      <w:r>
        <w:rPr>
          <w:rFonts w:eastAsiaTheme="minorHAnsi"/>
        </w:rPr>
        <w:t xml:space="preserve"> Y. </w:t>
      </w:r>
      <w:r w:rsidR="004476A2">
        <w:rPr>
          <w:rFonts w:eastAsiaTheme="minorHAnsi"/>
        </w:rPr>
        <w:t>(</w:t>
      </w:r>
      <w:r>
        <w:rPr>
          <w:rFonts w:eastAsiaTheme="minorHAnsi"/>
        </w:rPr>
        <w:t>2014</w:t>
      </w:r>
      <w:r w:rsidR="00431DDC">
        <w:rPr>
          <w:rFonts w:eastAsiaTheme="minorHAnsi"/>
        </w:rPr>
        <w:t>, October</w:t>
      </w:r>
      <w:r w:rsidR="004476A2">
        <w:rPr>
          <w:rFonts w:eastAsiaTheme="minorHAnsi"/>
        </w:rPr>
        <w:t>)</w:t>
      </w:r>
      <w:r>
        <w:rPr>
          <w:rFonts w:eastAsiaTheme="minorHAnsi"/>
        </w:rPr>
        <w:t xml:space="preserve">. Betting on negative emissions. </w:t>
      </w:r>
      <w:r>
        <w:rPr>
          <w:rFonts w:eastAsiaTheme="minorHAnsi"/>
          <w:i/>
          <w:iCs/>
        </w:rPr>
        <w:t>Nature Climate Change</w:t>
      </w:r>
      <w:r w:rsidR="00A639E7">
        <w:rPr>
          <w:rFonts w:eastAsiaTheme="minorHAnsi"/>
          <w:i/>
          <w:iCs/>
        </w:rPr>
        <w:t>,</w:t>
      </w:r>
      <w:r>
        <w:rPr>
          <w:rFonts w:eastAsiaTheme="minorHAnsi"/>
        </w:rPr>
        <w:t xml:space="preserve"> </w:t>
      </w:r>
      <w:r w:rsidRPr="00A639E7">
        <w:rPr>
          <w:rFonts w:eastAsiaTheme="minorHAnsi"/>
          <w:i/>
          <w:iCs/>
        </w:rPr>
        <w:t>4</w:t>
      </w:r>
      <w:r>
        <w:rPr>
          <w:rFonts w:eastAsiaTheme="minorHAnsi"/>
        </w:rPr>
        <w:t xml:space="preserve">. </w:t>
      </w:r>
      <w:hyperlink r:id="rId110" w:history="1">
        <w:r w:rsidR="00123874" w:rsidRPr="00EC7BB1">
          <w:rPr>
            <w:rStyle w:val="Hyperlink"/>
            <w:rFonts w:eastAsiaTheme="minorHAnsi"/>
          </w:rPr>
          <w:t>https://www.globalcarbonproject.org/global/pdf/Fuss_2014_Betting%20on%20negative%20emissions.NatureCC.pdf</w:t>
        </w:r>
      </w:hyperlink>
    </w:p>
    <w:p w14:paraId="3799AF68" w14:textId="4FE20F6F" w:rsidR="00CA5F5E" w:rsidRDefault="00CA5F5E" w:rsidP="00E95D5E">
      <w:pPr>
        <w:pStyle w:val="References"/>
        <w:rPr>
          <w:rFonts w:eastAsiaTheme="minorHAnsi"/>
        </w:rPr>
      </w:pPr>
      <w:r>
        <w:rPr>
          <w:rFonts w:eastAsiaTheme="minorHAnsi"/>
        </w:rPr>
        <w:t>Gardner</w:t>
      </w:r>
      <w:r w:rsidR="00123874">
        <w:rPr>
          <w:rFonts w:eastAsiaTheme="minorHAnsi"/>
        </w:rPr>
        <w:t>,</w:t>
      </w:r>
      <w:r>
        <w:rPr>
          <w:rFonts w:eastAsiaTheme="minorHAnsi"/>
        </w:rPr>
        <w:t xml:space="preserve"> J</w:t>
      </w:r>
      <w:r w:rsidR="00123874">
        <w:rPr>
          <w:rFonts w:eastAsiaTheme="minorHAnsi"/>
        </w:rPr>
        <w:t>.</w:t>
      </w:r>
      <w:r>
        <w:rPr>
          <w:rFonts w:eastAsiaTheme="minorHAnsi"/>
        </w:rPr>
        <w:t>, Dowd</w:t>
      </w:r>
      <w:r w:rsidR="00123874">
        <w:rPr>
          <w:rFonts w:eastAsiaTheme="minorHAnsi"/>
        </w:rPr>
        <w:t>,</w:t>
      </w:r>
      <w:r>
        <w:rPr>
          <w:rFonts w:eastAsiaTheme="minorHAnsi"/>
        </w:rPr>
        <w:t xml:space="preserve"> A-M</w:t>
      </w:r>
      <w:r w:rsidR="00123874">
        <w:rPr>
          <w:rFonts w:eastAsiaTheme="minorHAnsi"/>
        </w:rPr>
        <w:t>.</w:t>
      </w:r>
      <w:r>
        <w:rPr>
          <w:rFonts w:eastAsiaTheme="minorHAnsi"/>
        </w:rPr>
        <w:t>, Mason</w:t>
      </w:r>
      <w:r w:rsidR="00123874">
        <w:rPr>
          <w:rFonts w:eastAsiaTheme="minorHAnsi"/>
        </w:rPr>
        <w:t>,</w:t>
      </w:r>
      <w:r>
        <w:rPr>
          <w:rFonts w:eastAsiaTheme="minorHAnsi"/>
        </w:rPr>
        <w:t xml:space="preserve"> C</w:t>
      </w:r>
      <w:r w:rsidR="00123874">
        <w:rPr>
          <w:rFonts w:eastAsiaTheme="minorHAnsi"/>
        </w:rPr>
        <w:t>.</w:t>
      </w:r>
      <w:r>
        <w:rPr>
          <w:rFonts w:eastAsiaTheme="minorHAnsi"/>
        </w:rPr>
        <w:t>, Ashworth</w:t>
      </w:r>
      <w:r w:rsidR="00123874">
        <w:rPr>
          <w:rFonts w:eastAsiaTheme="minorHAnsi"/>
        </w:rPr>
        <w:t>,</w:t>
      </w:r>
      <w:r>
        <w:rPr>
          <w:rFonts w:eastAsiaTheme="minorHAnsi"/>
        </w:rPr>
        <w:t xml:space="preserve"> P. </w:t>
      </w:r>
      <w:r w:rsidR="00123874">
        <w:rPr>
          <w:rFonts w:eastAsiaTheme="minorHAnsi"/>
        </w:rPr>
        <w:t>(</w:t>
      </w:r>
      <w:r>
        <w:rPr>
          <w:rFonts w:eastAsiaTheme="minorHAnsi"/>
        </w:rPr>
        <w:t>2009</w:t>
      </w:r>
      <w:r w:rsidR="00123874">
        <w:rPr>
          <w:rFonts w:eastAsiaTheme="minorHAnsi"/>
        </w:rPr>
        <w:t>)</w:t>
      </w:r>
      <w:r>
        <w:rPr>
          <w:rFonts w:eastAsiaTheme="minorHAnsi"/>
        </w:rPr>
        <w:t xml:space="preserve">. </w:t>
      </w:r>
      <w:r>
        <w:rPr>
          <w:rFonts w:eastAsiaTheme="minorHAnsi"/>
          <w:i/>
          <w:iCs/>
        </w:rPr>
        <w:t>A Framework for Stakeholder Engagement on Climate Adaptation</w:t>
      </w:r>
      <w:r>
        <w:rPr>
          <w:rFonts w:eastAsiaTheme="minorHAnsi"/>
        </w:rPr>
        <w:t>. Climate Adaptation Flagship working paper no 3. Commonwealth Scientific and Industrial Research Organisation</w:t>
      </w:r>
      <w:r>
        <w:rPr>
          <w:rFonts w:eastAsiaTheme="minorHAnsi"/>
          <w:color w:val="1C1C1C"/>
        </w:rPr>
        <w:t>.</w:t>
      </w:r>
      <w:r>
        <w:rPr>
          <w:rFonts w:eastAsiaTheme="minorHAnsi"/>
        </w:rPr>
        <w:t xml:space="preserve"> </w:t>
      </w:r>
      <w:r w:rsidR="00B869CA" w:rsidRPr="00B869CA">
        <w:rPr>
          <w:rFonts w:eastAsiaTheme="minorHAnsi"/>
          <w:color w:val="32809C"/>
        </w:rPr>
        <w:t>https://research.csiro.au/climate/wp-content/uploads/sites/54/2016/03/3_CAF_WorkingPaper03_pdf-Standard.pdf www.csiro.au/resources/CAF-workingpapers.html</w:t>
      </w:r>
    </w:p>
    <w:p w14:paraId="1DEB0146" w14:textId="35D98EE9" w:rsidR="00CA5F5E" w:rsidRPr="00D90899" w:rsidRDefault="00CA5F5E" w:rsidP="00E95D5E">
      <w:pPr>
        <w:pStyle w:val="References"/>
      </w:pPr>
      <w:r w:rsidRPr="00D90899">
        <w:t>Harmsworth</w:t>
      </w:r>
      <w:r w:rsidR="00123874" w:rsidRPr="00D90899">
        <w:t>,</w:t>
      </w:r>
      <w:r w:rsidRPr="00D90899">
        <w:t xml:space="preserve"> G</w:t>
      </w:r>
      <w:r w:rsidR="00123874" w:rsidRPr="00D90899">
        <w:t>.</w:t>
      </w:r>
      <w:r w:rsidRPr="00D90899">
        <w:t>R</w:t>
      </w:r>
      <w:r w:rsidR="00123874" w:rsidRPr="00D90899">
        <w:t>.</w:t>
      </w:r>
      <w:r w:rsidRPr="00D90899">
        <w:t>, Awatere</w:t>
      </w:r>
      <w:r w:rsidR="00123874" w:rsidRPr="00D90899">
        <w:t>,</w:t>
      </w:r>
      <w:r w:rsidRPr="00D90899">
        <w:t xml:space="preserve"> S</w:t>
      </w:r>
      <w:r w:rsidR="00123874" w:rsidRPr="00D90899">
        <w:t>.</w:t>
      </w:r>
      <w:r w:rsidRPr="00D90899">
        <w:t>, Procter</w:t>
      </w:r>
      <w:r w:rsidR="00123874" w:rsidRPr="00D90899">
        <w:t>,</w:t>
      </w:r>
      <w:r w:rsidRPr="00D90899">
        <w:t xml:space="preserve"> J. </w:t>
      </w:r>
      <w:r w:rsidR="00123874" w:rsidRPr="00D90899">
        <w:t>(</w:t>
      </w:r>
      <w:r w:rsidRPr="00D90899">
        <w:t>2014</w:t>
      </w:r>
      <w:r w:rsidR="009A4F06" w:rsidRPr="00D90899">
        <w:t>, November 3-6</w:t>
      </w:r>
      <w:r w:rsidR="00123874" w:rsidRPr="00D90899">
        <w:t>)</w:t>
      </w:r>
      <w:r w:rsidRPr="00D90899">
        <w:t>. Meeting water quality and quantity standards to sustain cultural values</w:t>
      </w:r>
      <w:r w:rsidR="009A4F06" w:rsidRPr="00D90899">
        <w:t xml:space="preserve"> [Paper presentation]</w:t>
      </w:r>
      <w:r w:rsidRPr="00D90899">
        <w:t>. 21st Century Watershed Technology Conference and Workshop Improving Water Quality and the Environment Conference Proceedings</w:t>
      </w:r>
      <w:r w:rsidR="00950D24" w:rsidRPr="00D90899">
        <w:t xml:space="preserve">. </w:t>
      </w:r>
      <w:r w:rsidRPr="00D90899">
        <w:t>University of Waikato</w:t>
      </w:r>
      <w:r w:rsidR="00B055D8" w:rsidRPr="00D90899">
        <w:t>, Hamilton, New Zealand</w:t>
      </w:r>
      <w:r w:rsidRPr="00D90899">
        <w:t xml:space="preserve">. </w:t>
      </w:r>
      <w:hyperlink r:id="rId111" w:history="1">
        <w:r w:rsidR="00603E70" w:rsidRPr="009C2688">
          <w:rPr>
            <w:rStyle w:val="Hyperlink"/>
          </w:rPr>
          <w:t>DOI:</w:t>
        </w:r>
        <w:r w:rsidRPr="009C2688">
          <w:rPr>
            <w:rStyle w:val="Hyperlink"/>
          </w:rPr>
          <w:t>10.13140/2.1.3507.8086.</w:t>
        </w:r>
      </w:hyperlink>
      <w:r w:rsidR="00C57F06">
        <w:t xml:space="preserve"> </w:t>
      </w:r>
    </w:p>
    <w:p w14:paraId="22F68CAF" w14:textId="296957CD" w:rsidR="00CA5F5E" w:rsidRDefault="00CA5F5E" w:rsidP="00E95D5E">
      <w:pPr>
        <w:pStyle w:val="References"/>
        <w:rPr>
          <w:noProof/>
        </w:rPr>
      </w:pPr>
      <w:r>
        <w:rPr>
          <w:noProof/>
        </w:rPr>
        <w:t xml:space="preserve">Hausfather, Z. (2019). </w:t>
      </w:r>
      <w:r>
        <w:rPr>
          <w:i/>
          <w:iCs/>
          <w:noProof/>
        </w:rPr>
        <w:t>Explainer: The high- emissions ‘RCP8.5’ global warming scenario</w:t>
      </w:r>
      <w:r>
        <w:rPr>
          <w:noProof/>
        </w:rPr>
        <w:t xml:space="preserve">. </w:t>
      </w:r>
      <w:hyperlink r:id="rId112" w:history="1">
        <w:r w:rsidR="000B136B" w:rsidRPr="008C51D9">
          <w:rPr>
            <w:rStyle w:val="Hyperlink"/>
            <w:noProof/>
          </w:rPr>
          <w:t>https://www.carbonbrief.org/explainer-the-high-emissions-rcp8-5-global-warming-scenario</w:t>
        </w:r>
      </w:hyperlink>
    </w:p>
    <w:p w14:paraId="1A78DD05" w14:textId="5F8746E3" w:rsidR="000B136B" w:rsidRPr="000B136B" w:rsidRDefault="000B136B" w:rsidP="00E95D5E">
      <w:pPr>
        <w:pStyle w:val="References"/>
        <w:rPr>
          <w:noProof/>
        </w:rPr>
      </w:pPr>
      <w:r w:rsidRPr="000B136B">
        <w:rPr>
          <w:noProof/>
        </w:rPr>
        <w:t>Hughes, J., Cowper-Heays, K., Olesson, E., Bell, R., &amp; Stroombergen, A. (2019)</w:t>
      </w:r>
      <w:r>
        <w:rPr>
          <w:noProof/>
        </w:rPr>
        <w:t>.</w:t>
      </w:r>
      <w:r w:rsidRPr="000B136B">
        <w:rPr>
          <w:noProof/>
        </w:rPr>
        <w:t xml:space="preserve"> </w:t>
      </w:r>
      <w:r w:rsidRPr="000B136B">
        <w:rPr>
          <w:i/>
          <w:iCs/>
          <w:noProof/>
        </w:rPr>
        <w:t>Stormwater, wastewater and climate change: Impacts on our economy, culture and society</w:t>
      </w:r>
      <w:r w:rsidRPr="000B136B">
        <w:rPr>
          <w:noProof/>
        </w:rPr>
        <w:t>. Deep South Science Challenge.</w:t>
      </w:r>
    </w:p>
    <w:p w14:paraId="677FDD0E" w14:textId="511A42B8" w:rsidR="00CA5F5E" w:rsidRDefault="00CA5F5E" w:rsidP="00E95D5E">
      <w:pPr>
        <w:pStyle w:val="References"/>
        <w:rPr>
          <w:rFonts w:eastAsia="Calibri"/>
        </w:rPr>
      </w:pPr>
      <w:r w:rsidRPr="007C0CF8">
        <w:rPr>
          <w:rFonts w:eastAsia="Calibri"/>
        </w:rPr>
        <w:lastRenderedPageBreak/>
        <w:t>Institute of Public Works Engineering Australasia</w:t>
      </w:r>
      <w:r w:rsidR="00165A40" w:rsidRPr="007C0CF8">
        <w:rPr>
          <w:rFonts w:eastAsia="Calibri"/>
        </w:rPr>
        <w:t xml:space="preserve"> National Asset Management Strategy Council</w:t>
      </w:r>
      <w:r w:rsidRPr="007C0CF8">
        <w:rPr>
          <w:rFonts w:eastAsia="Calibri"/>
        </w:rPr>
        <w:t xml:space="preserve">. </w:t>
      </w:r>
      <w:r w:rsidR="00123874" w:rsidRPr="007C0CF8">
        <w:rPr>
          <w:rFonts w:eastAsia="Calibri"/>
        </w:rPr>
        <w:t>(</w:t>
      </w:r>
      <w:r w:rsidRPr="007C0CF8">
        <w:rPr>
          <w:rFonts w:eastAsia="Calibri"/>
        </w:rPr>
        <w:t>201</w:t>
      </w:r>
      <w:r w:rsidR="00EB5013" w:rsidRPr="007C0CF8">
        <w:rPr>
          <w:rFonts w:eastAsia="Calibri"/>
        </w:rPr>
        <w:t>7</w:t>
      </w:r>
      <w:r w:rsidR="00123874" w:rsidRPr="007C0CF8">
        <w:rPr>
          <w:rFonts w:eastAsia="Calibri"/>
        </w:rPr>
        <w:t>)</w:t>
      </w:r>
      <w:r w:rsidRPr="007C0CF8">
        <w:rPr>
          <w:rFonts w:eastAsia="Calibri"/>
        </w:rPr>
        <w:t xml:space="preserve">. </w:t>
      </w:r>
      <w:r w:rsidR="00165A40" w:rsidRPr="007C0CF8">
        <w:rPr>
          <w:rFonts w:eastAsia="Calibri"/>
          <w:i/>
          <w:iCs/>
        </w:rPr>
        <w:t>Asset management and financial management guidelines:</w:t>
      </w:r>
      <w:r w:rsidRPr="007C0CF8">
        <w:rPr>
          <w:rFonts w:eastAsia="Calibri"/>
          <w:i/>
          <w:iCs/>
        </w:rPr>
        <w:t xml:space="preserve"> Climate Change Impacts on the Useful Life of Infrastructure</w:t>
      </w:r>
      <w:r w:rsidR="00165A40" w:rsidRPr="007C0CF8">
        <w:rPr>
          <w:rFonts w:eastAsia="Calibri"/>
        </w:rPr>
        <w:t xml:space="preserve"> (Practice Note 12.1)</w:t>
      </w:r>
      <w:r w:rsidRPr="007C0CF8">
        <w:rPr>
          <w:rFonts w:eastAsia="Calibri"/>
        </w:rPr>
        <w:t>.</w:t>
      </w:r>
      <w:r w:rsidR="00165A40" w:rsidRPr="007C0CF8">
        <w:rPr>
          <w:rFonts w:eastAsia="Calibri"/>
        </w:rPr>
        <w:t xml:space="preserve"> Institute of Public Works Engineering Australasia.</w:t>
      </w:r>
      <w:r w:rsidR="00395368">
        <w:rPr>
          <w:rFonts w:eastAsia="Calibri"/>
        </w:rPr>
        <w:t xml:space="preserve"> </w:t>
      </w:r>
    </w:p>
    <w:p w14:paraId="35BB71E4" w14:textId="1C2A0265" w:rsidR="00CA5F5E" w:rsidRDefault="00CA5F5E" w:rsidP="00E95D5E">
      <w:pPr>
        <w:pStyle w:val="References"/>
        <w:rPr>
          <w:rFonts w:eastAsiaTheme="minorHAnsi"/>
          <w:color w:val="32809C"/>
        </w:rPr>
      </w:pPr>
      <w:r>
        <w:rPr>
          <w:rFonts w:eastAsiaTheme="minorHAnsi"/>
        </w:rPr>
        <w:t xml:space="preserve">Intergovernmental Panel on Climate Change. </w:t>
      </w:r>
      <w:r w:rsidR="00AB640A">
        <w:rPr>
          <w:rFonts w:eastAsiaTheme="minorHAnsi"/>
        </w:rPr>
        <w:t>(</w:t>
      </w:r>
      <w:r>
        <w:rPr>
          <w:rFonts w:eastAsiaTheme="minorHAnsi"/>
        </w:rPr>
        <w:t>2013</w:t>
      </w:r>
      <w:r w:rsidR="00AB640A">
        <w:rPr>
          <w:rFonts w:eastAsiaTheme="minorHAnsi"/>
        </w:rPr>
        <w:t>)</w:t>
      </w:r>
      <w:r>
        <w:rPr>
          <w:rFonts w:eastAsiaTheme="minorHAnsi"/>
        </w:rPr>
        <w:t xml:space="preserve">. </w:t>
      </w:r>
      <w:r w:rsidRPr="00AB640A">
        <w:rPr>
          <w:rFonts w:eastAsiaTheme="minorHAnsi"/>
        </w:rPr>
        <w:t xml:space="preserve">Climate Change 2013: </w:t>
      </w:r>
      <w:r w:rsidRPr="00E95D5E">
        <w:rPr>
          <w:rFonts w:eastAsiaTheme="minorHAnsi"/>
          <w:i/>
          <w:iCs/>
        </w:rPr>
        <w:t>The Physical Science Basis. Contribution of Working Group I to the Fifth Assessment Report of the Intergovernmental Panel on Climate Change</w:t>
      </w:r>
      <w:r>
        <w:rPr>
          <w:rFonts w:eastAsiaTheme="minorHAnsi"/>
        </w:rPr>
        <w:t>. Stocker</w:t>
      </w:r>
      <w:r w:rsidR="00A236C2">
        <w:rPr>
          <w:rFonts w:eastAsiaTheme="minorHAnsi"/>
        </w:rPr>
        <w:t>,</w:t>
      </w:r>
      <w:r>
        <w:rPr>
          <w:rFonts w:eastAsiaTheme="minorHAnsi"/>
        </w:rPr>
        <w:t xml:space="preserve"> T</w:t>
      </w:r>
      <w:r w:rsidR="00A236C2">
        <w:rPr>
          <w:rFonts w:eastAsiaTheme="minorHAnsi"/>
        </w:rPr>
        <w:t>.</w:t>
      </w:r>
      <w:r>
        <w:rPr>
          <w:rFonts w:eastAsiaTheme="minorHAnsi"/>
        </w:rPr>
        <w:t>F</w:t>
      </w:r>
      <w:r w:rsidR="00A236C2">
        <w:rPr>
          <w:rFonts w:eastAsiaTheme="minorHAnsi"/>
        </w:rPr>
        <w:t>.</w:t>
      </w:r>
      <w:r>
        <w:rPr>
          <w:rFonts w:eastAsiaTheme="minorHAnsi"/>
        </w:rPr>
        <w:t>, Qin</w:t>
      </w:r>
      <w:r w:rsidR="00A236C2">
        <w:rPr>
          <w:rFonts w:eastAsiaTheme="minorHAnsi"/>
        </w:rPr>
        <w:t>,</w:t>
      </w:r>
      <w:r>
        <w:rPr>
          <w:rFonts w:eastAsiaTheme="minorHAnsi"/>
        </w:rPr>
        <w:t xml:space="preserve"> D</w:t>
      </w:r>
      <w:r w:rsidR="00A236C2">
        <w:rPr>
          <w:rFonts w:eastAsiaTheme="minorHAnsi"/>
        </w:rPr>
        <w:t>.</w:t>
      </w:r>
      <w:r>
        <w:rPr>
          <w:rFonts w:eastAsiaTheme="minorHAnsi"/>
        </w:rPr>
        <w:t>, Plattner</w:t>
      </w:r>
      <w:r w:rsidR="00A236C2">
        <w:rPr>
          <w:rFonts w:eastAsiaTheme="minorHAnsi"/>
        </w:rPr>
        <w:t>,</w:t>
      </w:r>
      <w:r>
        <w:rPr>
          <w:rFonts w:eastAsiaTheme="minorHAnsi"/>
        </w:rPr>
        <w:t xml:space="preserve"> G-K</w:t>
      </w:r>
      <w:r w:rsidR="00A236C2">
        <w:rPr>
          <w:rFonts w:eastAsiaTheme="minorHAnsi"/>
        </w:rPr>
        <w:t>.</w:t>
      </w:r>
      <w:r>
        <w:rPr>
          <w:rFonts w:eastAsiaTheme="minorHAnsi"/>
        </w:rPr>
        <w:t xml:space="preserve">, </w:t>
      </w:r>
      <w:proofErr w:type="spellStart"/>
      <w:r>
        <w:rPr>
          <w:rFonts w:eastAsiaTheme="minorHAnsi"/>
        </w:rPr>
        <w:t>Tignor</w:t>
      </w:r>
      <w:proofErr w:type="spellEnd"/>
      <w:r w:rsidR="00A236C2">
        <w:rPr>
          <w:rFonts w:eastAsiaTheme="minorHAnsi"/>
        </w:rPr>
        <w:t>,</w:t>
      </w:r>
      <w:r>
        <w:rPr>
          <w:rFonts w:eastAsiaTheme="minorHAnsi"/>
        </w:rPr>
        <w:t xml:space="preserve"> M</w:t>
      </w:r>
      <w:r w:rsidR="00A236C2">
        <w:rPr>
          <w:rFonts w:eastAsiaTheme="minorHAnsi"/>
        </w:rPr>
        <w:t>.</w:t>
      </w:r>
      <w:r>
        <w:rPr>
          <w:rFonts w:eastAsiaTheme="minorHAnsi"/>
        </w:rPr>
        <w:t>, Allen</w:t>
      </w:r>
      <w:r w:rsidR="00A236C2">
        <w:rPr>
          <w:rFonts w:eastAsiaTheme="minorHAnsi"/>
        </w:rPr>
        <w:t>,</w:t>
      </w:r>
      <w:r>
        <w:rPr>
          <w:rFonts w:eastAsiaTheme="minorHAnsi"/>
        </w:rPr>
        <w:t xml:space="preserve"> S</w:t>
      </w:r>
      <w:r w:rsidR="00A236C2">
        <w:rPr>
          <w:rFonts w:eastAsiaTheme="minorHAnsi"/>
        </w:rPr>
        <w:t>.</w:t>
      </w:r>
      <w:r>
        <w:rPr>
          <w:rFonts w:eastAsiaTheme="minorHAnsi"/>
        </w:rPr>
        <w:t>K</w:t>
      </w:r>
      <w:r w:rsidR="00A236C2">
        <w:rPr>
          <w:rFonts w:eastAsiaTheme="minorHAnsi"/>
        </w:rPr>
        <w:t>.</w:t>
      </w:r>
      <w:r>
        <w:rPr>
          <w:rFonts w:eastAsiaTheme="minorHAnsi"/>
        </w:rPr>
        <w:t xml:space="preserve">, </w:t>
      </w:r>
      <w:proofErr w:type="spellStart"/>
      <w:r>
        <w:rPr>
          <w:rFonts w:eastAsiaTheme="minorHAnsi"/>
        </w:rPr>
        <w:t>Boschung</w:t>
      </w:r>
      <w:proofErr w:type="spellEnd"/>
      <w:r w:rsidR="00A236C2">
        <w:rPr>
          <w:rFonts w:eastAsiaTheme="minorHAnsi"/>
        </w:rPr>
        <w:t>,</w:t>
      </w:r>
      <w:r>
        <w:rPr>
          <w:rFonts w:eastAsiaTheme="minorHAnsi"/>
        </w:rPr>
        <w:t xml:space="preserve"> J</w:t>
      </w:r>
      <w:r w:rsidR="00A236C2">
        <w:rPr>
          <w:rFonts w:eastAsiaTheme="minorHAnsi"/>
        </w:rPr>
        <w:t>.</w:t>
      </w:r>
      <w:r>
        <w:rPr>
          <w:rFonts w:eastAsiaTheme="minorHAnsi"/>
        </w:rPr>
        <w:t xml:space="preserve">, </w:t>
      </w:r>
      <w:proofErr w:type="spellStart"/>
      <w:r>
        <w:rPr>
          <w:rFonts w:eastAsiaTheme="minorHAnsi"/>
        </w:rPr>
        <w:t>Nauels</w:t>
      </w:r>
      <w:proofErr w:type="spellEnd"/>
      <w:r w:rsidR="00A236C2">
        <w:rPr>
          <w:rFonts w:eastAsiaTheme="minorHAnsi"/>
        </w:rPr>
        <w:t>,</w:t>
      </w:r>
      <w:r>
        <w:rPr>
          <w:rFonts w:eastAsiaTheme="minorHAnsi"/>
        </w:rPr>
        <w:t xml:space="preserve"> A</w:t>
      </w:r>
      <w:r w:rsidR="00A236C2">
        <w:rPr>
          <w:rFonts w:eastAsiaTheme="minorHAnsi"/>
        </w:rPr>
        <w:t>.</w:t>
      </w:r>
      <w:r>
        <w:rPr>
          <w:rFonts w:eastAsiaTheme="minorHAnsi"/>
        </w:rPr>
        <w:t>, Xia</w:t>
      </w:r>
      <w:r w:rsidR="00A236C2">
        <w:rPr>
          <w:rFonts w:eastAsiaTheme="minorHAnsi"/>
        </w:rPr>
        <w:t>,</w:t>
      </w:r>
      <w:r w:rsidR="00E95D5E">
        <w:rPr>
          <w:rFonts w:eastAsiaTheme="minorHAnsi"/>
        </w:rPr>
        <w:t> </w:t>
      </w:r>
      <w:r>
        <w:rPr>
          <w:rFonts w:eastAsiaTheme="minorHAnsi"/>
        </w:rPr>
        <w:t>Y</w:t>
      </w:r>
      <w:r w:rsidR="00A236C2">
        <w:rPr>
          <w:rFonts w:eastAsiaTheme="minorHAnsi"/>
        </w:rPr>
        <w:t>.</w:t>
      </w:r>
      <w:r>
        <w:rPr>
          <w:rFonts w:eastAsiaTheme="minorHAnsi"/>
        </w:rPr>
        <w:t>, Bex</w:t>
      </w:r>
      <w:r w:rsidR="00A236C2">
        <w:rPr>
          <w:rFonts w:eastAsiaTheme="minorHAnsi"/>
        </w:rPr>
        <w:t>,</w:t>
      </w:r>
      <w:r>
        <w:rPr>
          <w:rFonts w:eastAsiaTheme="minorHAnsi"/>
        </w:rPr>
        <w:t xml:space="preserve"> V</w:t>
      </w:r>
      <w:r w:rsidR="00A236C2">
        <w:rPr>
          <w:rFonts w:eastAsiaTheme="minorHAnsi"/>
        </w:rPr>
        <w:t>.</w:t>
      </w:r>
      <w:r>
        <w:rPr>
          <w:rFonts w:eastAsiaTheme="minorHAnsi"/>
        </w:rPr>
        <w:t>, Midgley</w:t>
      </w:r>
      <w:r w:rsidR="00A236C2">
        <w:rPr>
          <w:rFonts w:eastAsiaTheme="minorHAnsi"/>
        </w:rPr>
        <w:t>,</w:t>
      </w:r>
      <w:r>
        <w:rPr>
          <w:rFonts w:eastAsiaTheme="minorHAnsi"/>
        </w:rPr>
        <w:t xml:space="preserve"> P</w:t>
      </w:r>
      <w:r w:rsidR="00A236C2">
        <w:rPr>
          <w:rFonts w:eastAsiaTheme="minorHAnsi"/>
        </w:rPr>
        <w:t>.</w:t>
      </w:r>
      <w:r>
        <w:rPr>
          <w:rFonts w:eastAsiaTheme="minorHAnsi"/>
        </w:rPr>
        <w:t>M</w:t>
      </w:r>
      <w:r w:rsidR="00A236C2">
        <w:rPr>
          <w:rFonts w:eastAsiaTheme="minorHAnsi"/>
        </w:rPr>
        <w:t>.</w:t>
      </w:r>
      <w:r>
        <w:rPr>
          <w:rFonts w:eastAsiaTheme="minorHAnsi"/>
        </w:rPr>
        <w:t xml:space="preserve"> (</w:t>
      </w:r>
      <w:r w:rsidR="00AB640A">
        <w:rPr>
          <w:rFonts w:eastAsiaTheme="minorHAnsi"/>
        </w:rPr>
        <w:t>E</w:t>
      </w:r>
      <w:r>
        <w:rPr>
          <w:rFonts w:eastAsiaTheme="minorHAnsi"/>
        </w:rPr>
        <w:t>ds</w:t>
      </w:r>
      <w:r w:rsidR="00AB640A">
        <w:rPr>
          <w:rFonts w:eastAsiaTheme="minorHAnsi"/>
        </w:rPr>
        <w:t>.</w:t>
      </w:r>
      <w:r>
        <w:rPr>
          <w:rFonts w:eastAsiaTheme="minorHAnsi"/>
        </w:rPr>
        <w:t xml:space="preserve">). Cambridge, UK: Cambridge University Press. </w:t>
      </w:r>
      <w:hyperlink r:id="rId113" w:history="1">
        <w:r w:rsidR="00420A17" w:rsidRPr="00BC0EE1">
          <w:rPr>
            <w:rStyle w:val="Hyperlink"/>
            <w:rFonts w:eastAsiaTheme="minorHAnsi"/>
          </w:rPr>
          <w:t>www.ipcc.ch/report/ar5/wg1/</w:t>
        </w:r>
      </w:hyperlink>
    </w:p>
    <w:p w14:paraId="3A654C2D" w14:textId="7B895CEB" w:rsidR="00420A17" w:rsidRPr="00036DD4" w:rsidRDefault="00036DD4" w:rsidP="00820BF7">
      <w:pPr>
        <w:pStyle w:val="References"/>
        <w:rPr>
          <w:noProof/>
        </w:rPr>
      </w:pPr>
      <w:r>
        <w:rPr>
          <w:noProof/>
        </w:rPr>
        <w:t xml:space="preserve">Intergovernmental Panel on Climate Change. (2014a). </w:t>
      </w:r>
      <w:r w:rsidRPr="00820BF7">
        <w:rPr>
          <w:i/>
          <w:iCs/>
          <w:noProof/>
        </w:rPr>
        <w:t>Annex II: Glossary. In: Climate Change 2014: Impacts, Adaptation, and Vulnerability. Part B. Regional Aspects. Contribution of Working Group II to the</w:t>
      </w:r>
      <w:r w:rsidR="006D34B1">
        <w:rPr>
          <w:i/>
          <w:iCs/>
          <w:noProof/>
        </w:rPr>
        <w:t> </w:t>
      </w:r>
      <w:r w:rsidRPr="00820BF7">
        <w:rPr>
          <w:i/>
          <w:iCs/>
          <w:noProof/>
        </w:rPr>
        <w:t>Fifth Assessment Report of the IPCC</w:t>
      </w:r>
      <w:r>
        <w:rPr>
          <w:noProof/>
        </w:rPr>
        <w:t xml:space="preserve">. </w:t>
      </w:r>
    </w:p>
    <w:p w14:paraId="536C4CD5" w14:textId="4E573C75" w:rsidR="00CA5F5E" w:rsidRDefault="00CA5F5E" w:rsidP="00820BF7">
      <w:pPr>
        <w:pStyle w:val="References"/>
        <w:rPr>
          <w:rFonts w:eastAsiaTheme="minorHAnsi"/>
        </w:rPr>
      </w:pPr>
      <w:r>
        <w:rPr>
          <w:rFonts w:eastAsiaTheme="minorHAnsi"/>
        </w:rPr>
        <w:t xml:space="preserve">Intergovernmental Panel on Climate Change. </w:t>
      </w:r>
      <w:r w:rsidR="00A236C2">
        <w:rPr>
          <w:rFonts w:eastAsiaTheme="minorHAnsi"/>
        </w:rPr>
        <w:t>(</w:t>
      </w:r>
      <w:r>
        <w:rPr>
          <w:rFonts w:eastAsiaTheme="minorHAnsi"/>
        </w:rPr>
        <w:t>2014</w:t>
      </w:r>
      <w:r w:rsidR="00036DD4">
        <w:rPr>
          <w:rFonts w:eastAsiaTheme="minorHAnsi"/>
        </w:rPr>
        <w:t>b</w:t>
      </w:r>
      <w:r w:rsidR="00A236C2">
        <w:rPr>
          <w:rFonts w:eastAsiaTheme="minorHAnsi"/>
        </w:rPr>
        <w:t>)</w:t>
      </w:r>
      <w:r>
        <w:rPr>
          <w:rFonts w:eastAsiaTheme="minorHAnsi"/>
        </w:rPr>
        <w:t xml:space="preserve">. </w:t>
      </w:r>
      <w:r w:rsidRPr="00820BF7">
        <w:rPr>
          <w:rFonts w:eastAsiaTheme="minorHAnsi"/>
          <w:i/>
          <w:iCs/>
        </w:rPr>
        <w:t>Climate Change 2014: Synthesis Report. Contribution of Working Groups I, II and III to the Fifth Assessment Report of the Intergovernmental Panel on Climate Change</w:t>
      </w:r>
      <w:r>
        <w:rPr>
          <w:rFonts w:eastAsiaTheme="minorHAnsi"/>
        </w:rPr>
        <w:t>. Pachauri</w:t>
      </w:r>
      <w:r w:rsidR="00A236C2">
        <w:rPr>
          <w:rFonts w:eastAsiaTheme="minorHAnsi"/>
        </w:rPr>
        <w:t>,</w:t>
      </w:r>
      <w:r>
        <w:rPr>
          <w:rFonts w:eastAsiaTheme="minorHAnsi"/>
        </w:rPr>
        <w:t xml:space="preserve"> R</w:t>
      </w:r>
      <w:r w:rsidR="00A236C2">
        <w:rPr>
          <w:rFonts w:eastAsiaTheme="minorHAnsi"/>
        </w:rPr>
        <w:t>.</w:t>
      </w:r>
      <w:r>
        <w:rPr>
          <w:rFonts w:eastAsiaTheme="minorHAnsi"/>
        </w:rPr>
        <w:t>K</w:t>
      </w:r>
      <w:r w:rsidR="00A236C2">
        <w:rPr>
          <w:rFonts w:eastAsiaTheme="minorHAnsi"/>
        </w:rPr>
        <w:t>.</w:t>
      </w:r>
      <w:r>
        <w:rPr>
          <w:rFonts w:eastAsiaTheme="minorHAnsi"/>
        </w:rPr>
        <w:t>, Meyer</w:t>
      </w:r>
      <w:r w:rsidR="00A236C2">
        <w:rPr>
          <w:rFonts w:eastAsiaTheme="minorHAnsi"/>
        </w:rPr>
        <w:t>,</w:t>
      </w:r>
      <w:r>
        <w:rPr>
          <w:rFonts w:eastAsiaTheme="minorHAnsi"/>
        </w:rPr>
        <w:t xml:space="preserve"> L</w:t>
      </w:r>
      <w:r w:rsidR="00A236C2">
        <w:rPr>
          <w:rFonts w:eastAsiaTheme="minorHAnsi"/>
        </w:rPr>
        <w:t>.</w:t>
      </w:r>
      <w:r>
        <w:rPr>
          <w:rFonts w:eastAsiaTheme="minorHAnsi"/>
        </w:rPr>
        <w:t>A</w:t>
      </w:r>
      <w:r w:rsidR="00A236C2">
        <w:rPr>
          <w:rFonts w:eastAsiaTheme="minorHAnsi"/>
        </w:rPr>
        <w:t>.</w:t>
      </w:r>
      <w:r>
        <w:rPr>
          <w:rFonts w:eastAsiaTheme="minorHAnsi"/>
        </w:rPr>
        <w:t xml:space="preserve"> (</w:t>
      </w:r>
      <w:r w:rsidR="00A236C2">
        <w:rPr>
          <w:rFonts w:eastAsiaTheme="minorHAnsi"/>
        </w:rPr>
        <w:t>E</w:t>
      </w:r>
      <w:r>
        <w:rPr>
          <w:rFonts w:eastAsiaTheme="minorHAnsi"/>
        </w:rPr>
        <w:t xml:space="preserve">ds). </w:t>
      </w:r>
    </w:p>
    <w:p w14:paraId="4B7614E4" w14:textId="2B3A6C04" w:rsidR="00634AA4" w:rsidRDefault="00634AA4" w:rsidP="00820BF7">
      <w:pPr>
        <w:pStyle w:val="References"/>
      </w:pPr>
      <w:r>
        <w:t xml:space="preserve">Intergovernmental Panel on Climate Change. (2014c) </w:t>
      </w:r>
      <w:r w:rsidRPr="00820BF7">
        <w:rPr>
          <w:i/>
          <w:iCs/>
        </w:rPr>
        <w:t xml:space="preserve">Summary for policymakers. In: Climate change 2014: Impacts, </w:t>
      </w:r>
      <w:proofErr w:type="gramStart"/>
      <w:r w:rsidRPr="00820BF7">
        <w:rPr>
          <w:i/>
          <w:iCs/>
        </w:rPr>
        <w:t>adaptation</w:t>
      </w:r>
      <w:proofErr w:type="gramEnd"/>
      <w:r w:rsidRPr="00820BF7">
        <w:rPr>
          <w:i/>
          <w:iCs/>
        </w:rPr>
        <w:t xml:space="preserve"> and vulnerability. Part A: Global and sectoral aspects. Contribution of Working Group II to the Fifth Assessment Report of the Intergovernmental Panel on Climate Change</w:t>
      </w:r>
      <w:r>
        <w:t xml:space="preserve"> [C</w:t>
      </w:r>
      <w:r w:rsidR="00820BF7">
        <w:t> </w:t>
      </w:r>
      <w:r>
        <w:t>B</w:t>
      </w:r>
      <w:r w:rsidR="00820BF7">
        <w:t> </w:t>
      </w:r>
      <w:r>
        <w:t xml:space="preserve">Field, V R Barros, D J Dokken, K J Mach, M D </w:t>
      </w:r>
      <w:proofErr w:type="spellStart"/>
      <w:r>
        <w:t>Mastrandrea</w:t>
      </w:r>
      <w:proofErr w:type="spellEnd"/>
      <w:r>
        <w:t xml:space="preserve">, T E </w:t>
      </w:r>
      <w:proofErr w:type="spellStart"/>
      <w:r>
        <w:t>Bilir</w:t>
      </w:r>
      <w:proofErr w:type="spellEnd"/>
      <w:r>
        <w:t xml:space="preserve">, M Chatterjee, K L </w:t>
      </w:r>
      <w:proofErr w:type="spellStart"/>
      <w:r>
        <w:t>Ebi</w:t>
      </w:r>
      <w:proofErr w:type="spellEnd"/>
      <w:r>
        <w:t xml:space="preserve">, Y O Estrada, R C Genova, B </w:t>
      </w:r>
      <w:proofErr w:type="spellStart"/>
      <w:r>
        <w:t>Girma</w:t>
      </w:r>
      <w:proofErr w:type="spellEnd"/>
      <w:r>
        <w:t xml:space="preserve">, E S Kissel, A N Levy, S MacCracken, P R </w:t>
      </w:r>
      <w:proofErr w:type="spellStart"/>
      <w:r>
        <w:t>Mastrandrea</w:t>
      </w:r>
      <w:proofErr w:type="spellEnd"/>
      <w:r>
        <w:t xml:space="preserve"> and L </w:t>
      </w:r>
      <w:proofErr w:type="spellStart"/>
      <w:r>
        <w:t>L</w:t>
      </w:r>
      <w:proofErr w:type="spellEnd"/>
      <w:r>
        <w:t xml:space="preserve"> White (Eds)]. Cambridge University Press, pp 1–32.</w:t>
      </w:r>
    </w:p>
    <w:p w14:paraId="313A5EA1" w14:textId="24F22DB6" w:rsidR="00677CD1" w:rsidRDefault="00677CD1" w:rsidP="00820BF7">
      <w:pPr>
        <w:pStyle w:val="References"/>
        <w:rPr>
          <w:rFonts w:eastAsiaTheme="minorHAnsi"/>
        </w:rPr>
      </w:pPr>
      <w:r>
        <w:rPr>
          <w:rFonts w:eastAsiaTheme="minorHAnsi"/>
        </w:rPr>
        <w:t xml:space="preserve">Jenson, J. (2010). </w:t>
      </w:r>
      <w:r>
        <w:rPr>
          <w:rFonts w:eastAsiaTheme="minorHAnsi"/>
          <w:i/>
          <w:iCs/>
        </w:rPr>
        <w:t>Defining and measuring social cohesion</w:t>
      </w:r>
      <w:r>
        <w:rPr>
          <w:rFonts w:eastAsiaTheme="minorHAnsi"/>
        </w:rPr>
        <w:t xml:space="preserve">. </w:t>
      </w:r>
      <w:r w:rsidR="00E92DBD">
        <w:rPr>
          <w:rFonts w:eastAsiaTheme="minorHAnsi"/>
        </w:rPr>
        <w:t xml:space="preserve">Commonwealth Secretariat and United Nations Research Institute for Social Development. </w:t>
      </w:r>
    </w:p>
    <w:p w14:paraId="7CCC6A35" w14:textId="2E3A3FE0" w:rsidR="00CA5F5E" w:rsidRDefault="00CA5F5E" w:rsidP="00820BF7">
      <w:pPr>
        <w:pStyle w:val="References"/>
        <w:rPr>
          <w:rFonts w:eastAsiaTheme="minorHAnsi"/>
        </w:rPr>
      </w:pPr>
      <w:r w:rsidRPr="00484E64">
        <w:rPr>
          <w:rFonts w:eastAsiaTheme="minorHAnsi"/>
        </w:rPr>
        <w:t xml:space="preserve">Joynt, J. L., &amp; </w:t>
      </w:r>
      <w:proofErr w:type="spellStart"/>
      <w:r w:rsidRPr="00484E64">
        <w:rPr>
          <w:rFonts w:eastAsiaTheme="minorHAnsi"/>
        </w:rPr>
        <w:t>Golubiewski</w:t>
      </w:r>
      <w:proofErr w:type="spellEnd"/>
      <w:r w:rsidRPr="00484E64">
        <w:rPr>
          <w:rFonts w:eastAsiaTheme="minorHAnsi"/>
        </w:rPr>
        <w:t xml:space="preserve">, N. E. (2019). </w:t>
      </w:r>
      <w:r w:rsidRPr="00D84D8B">
        <w:rPr>
          <w:rFonts w:eastAsiaTheme="minorHAnsi"/>
          <w:i/>
          <w:iCs/>
        </w:rPr>
        <w:t>Development of the Auckland Heat Vulnerability Index</w:t>
      </w:r>
      <w:r w:rsidRPr="00484E64">
        <w:rPr>
          <w:rFonts w:eastAsiaTheme="minorHAnsi"/>
        </w:rPr>
        <w:t>. Auckland</w:t>
      </w:r>
      <w:r w:rsidR="006D34B1">
        <w:rPr>
          <w:rFonts w:eastAsiaTheme="minorHAnsi"/>
        </w:rPr>
        <w:t> </w:t>
      </w:r>
      <w:r w:rsidRPr="00484E64">
        <w:rPr>
          <w:rFonts w:eastAsiaTheme="minorHAnsi"/>
        </w:rPr>
        <w:t>Council.</w:t>
      </w:r>
    </w:p>
    <w:p w14:paraId="4913637F" w14:textId="4959333E" w:rsidR="00CA5F5E" w:rsidRDefault="00CA5F5E" w:rsidP="00820BF7">
      <w:pPr>
        <w:pStyle w:val="References"/>
      </w:pPr>
      <w:r>
        <w:t xml:space="preserve">Lawrence, J., Blackett, P., Cradock-Henry, N. &amp; </w:t>
      </w:r>
      <w:proofErr w:type="spellStart"/>
      <w:r>
        <w:t>Nistor</w:t>
      </w:r>
      <w:proofErr w:type="spellEnd"/>
      <w:r>
        <w:t xml:space="preserve">, B.J. (2018). </w:t>
      </w:r>
      <w:r w:rsidRPr="00A10EC6">
        <w:rPr>
          <w:i/>
          <w:iCs/>
        </w:rPr>
        <w:t>Climate Change: The Cascade Effect. Cascading impacts and implications for Aotearoa New Zealand</w:t>
      </w:r>
      <w:r>
        <w:t>. Deep South Challenge.</w:t>
      </w:r>
    </w:p>
    <w:p w14:paraId="07DCDCE0" w14:textId="726F9D51" w:rsidR="00CA5F5E" w:rsidRDefault="00CA5F5E" w:rsidP="00820BF7">
      <w:pPr>
        <w:pStyle w:val="References"/>
        <w:rPr>
          <w:rFonts w:eastAsia="Calibri"/>
        </w:rPr>
      </w:pPr>
      <w:r>
        <w:rPr>
          <w:rFonts w:eastAsia="Calibri"/>
        </w:rPr>
        <w:t>Local Government New Zealand</w:t>
      </w:r>
      <w:r w:rsidR="00D84D8B">
        <w:rPr>
          <w:rFonts w:eastAsia="Calibri"/>
        </w:rPr>
        <w:t>.</w:t>
      </w:r>
      <w:r>
        <w:rPr>
          <w:rFonts w:eastAsia="Calibri"/>
        </w:rPr>
        <w:t xml:space="preserve"> (2019a)</w:t>
      </w:r>
      <w:r w:rsidR="00D84D8B">
        <w:rPr>
          <w:rFonts w:eastAsia="Calibri"/>
        </w:rPr>
        <w:t>.</w:t>
      </w:r>
      <w:r>
        <w:rPr>
          <w:rFonts w:eastAsia="Calibri"/>
        </w:rPr>
        <w:t xml:space="preserve"> </w:t>
      </w:r>
      <w:r w:rsidRPr="00D84D8B">
        <w:rPr>
          <w:rFonts w:eastAsia="Calibri"/>
          <w:i/>
          <w:iCs/>
        </w:rPr>
        <w:t>Exposed: Climate change and infrastructure Guidance for councils</w:t>
      </w:r>
      <w:r>
        <w:rPr>
          <w:rFonts w:eastAsia="Calibri"/>
        </w:rPr>
        <w:t xml:space="preserve">. </w:t>
      </w:r>
      <w:hyperlink r:id="rId114" w:history="1">
        <w:r w:rsidR="000C0183" w:rsidRPr="00EC7BB1">
          <w:rPr>
            <w:rStyle w:val="Hyperlink"/>
            <w:rFonts w:eastAsia="Calibri"/>
          </w:rPr>
          <w:t>https://www.lgnz.co.nz/assets/Uploads/6ed34721bd/LGNZ-2019-CC-guidance-document-FULL.pdf</w:t>
        </w:r>
      </w:hyperlink>
      <w:r w:rsidR="000C0183">
        <w:rPr>
          <w:rFonts w:eastAsia="Calibri"/>
        </w:rPr>
        <w:t xml:space="preserve"> </w:t>
      </w:r>
    </w:p>
    <w:p w14:paraId="3F1239C5" w14:textId="7726D99B" w:rsidR="00CA5F5E" w:rsidRDefault="00CA5F5E" w:rsidP="00820BF7">
      <w:pPr>
        <w:pStyle w:val="References"/>
      </w:pPr>
      <w:r>
        <w:t>L</w:t>
      </w:r>
      <w:r w:rsidR="000C0183">
        <w:t xml:space="preserve">ocal </w:t>
      </w:r>
      <w:r>
        <w:t>G</w:t>
      </w:r>
      <w:r w:rsidR="000C0183">
        <w:t xml:space="preserve">overnment </w:t>
      </w:r>
      <w:r>
        <w:t>N</w:t>
      </w:r>
      <w:r w:rsidR="000C0183">
        <w:t xml:space="preserve">ew </w:t>
      </w:r>
      <w:r>
        <w:t>Z</w:t>
      </w:r>
      <w:r w:rsidR="000C0183">
        <w:t>ealand</w:t>
      </w:r>
      <w:r>
        <w:t xml:space="preserve">. </w:t>
      </w:r>
      <w:r w:rsidR="000C0183">
        <w:t>(</w:t>
      </w:r>
      <w:r>
        <w:t>2019b</w:t>
      </w:r>
      <w:r w:rsidR="000C0183">
        <w:t>)</w:t>
      </w:r>
      <w:r>
        <w:t xml:space="preserve">. </w:t>
      </w:r>
      <w:r w:rsidRPr="00457D16">
        <w:rPr>
          <w:i/>
          <w:iCs/>
        </w:rPr>
        <w:t xml:space="preserve">Vulnerable: The Quantum of Local Government Infrastructure Exposed to Sea Level Rise. </w:t>
      </w:r>
      <w:r w:rsidR="00B869CA">
        <w:t xml:space="preserve"> </w:t>
      </w:r>
      <w:hyperlink r:id="rId115" w:history="1">
        <w:r w:rsidR="00EC5876" w:rsidRPr="000509ED">
          <w:rPr>
            <w:rStyle w:val="Hyperlink"/>
          </w:rPr>
          <w:t>https://www.lgnz.co.nz/assets/Uploads/d566cc5291/47716-LGNZ-Sea-Level-Rise-Report-3-Proof-FINAL-compressed.pdf</w:t>
        </w:r>
      </w:hyperlink>
      <w:r w:rsidR="00EC5876">
        <w:t xml:space="preserve"> </w:t>
      </w:r>
    </w:p>
    <w:p w14:paraId="393EFD7A" w14:textId="79148868" w:rsidR="00CA5F5E" w:rsidRDefault="00CA5F5E" w:rsidP="00820BF7">
      <w:pPr>
        <w:pStyle w:val="References"/>
        <w:rPr>
          <w:noProof/>
        </w:rPr>
      </w:pPr>
      <w:r>
        <w:rPr>
          <w:noProof/>
        </w:rPr>
        <w:t xml:space="preserve">Mason, K., Lindberg, </w:t>
      </w:r>
      <w:r w:rsidR="007E49CB">
        <w:rPr>
          <w:noProof/>
        </w:rPr>
        <w:t>K</w:t>
      </w:r>
      <w:r>
        <w:rPr>
          <w:noProof/>
        </w:rPr>
        <w:t xml:space="preserve">., Haenfling, C., Schori, A., Thomas, K., Popovich, B., &amp; Borman, B. (2019). </w:t>
      </w:r>
      <w:r w:rsidRPr="00C02656">
        <w:rPr>
          <w:i/>
          <w:iCs/>
          <w:noProof/>
        </w:rPr>
        <w:t>Social vulnerability indicators for flo</w:t>
      </w:r>
      <w:r w:rsidR="00832690">
        <w:rPr>
          <w:i/>
          <w:iCs/>
          <w:noProof/>
        </w:rPr>
        <w:t>o</w:t>
      </w:r>
      <w:r w:rsidRPr="00C02656">
        <w:rPr>
          <w:i/>
          <w:iCs/>
          <w:noProof/>
        </w:rPr>
        <w:t>ding in Aotearoa New Zealand.</w:t>
      </w:r>
      <w:r>
        <w:rPr>
          <w:i/>
          <w:iCs/>
          <w:noProof/>
        </w:rPr>
        <w:t xml:space="preserve"> </w:t>
      </w:r>
      <w:r>
        <w:rPr>
          <w:noProof/>
        </w:rPr>
        <w:t>Wellington: Environmental Health Indicators Programme</w:t>
      </w:r>
      <w:r w:rsidR="00C02656">
        <w:rPr>
          <w:noProof/>
        </w:rPr>
        <w:t>, Massey University</w:t>
      </w:r>
      <w:r>
        <w:rPr>
          <w:noProof/>
        </w:rPr>
        <w:t>.</w:t>
      </w:r>
      <w:r w:rsidR="00D21A43">
        <w:rPr>
          <w:noProof/>
        </w:rPr>
        <w:t xml:space="preserve"> </w:t>
      </w:r>
      <w:hyperlink r:id="rId116" w:history="1">
        <w:r w:rsidR="000364DC" w:rsidRPr="0073087E">
          <w:rPr>
            <w:rStyle w:val="Hyperlink"/>
            <w:noProof/>
          </w:rPr>
          <w:t>https://www.ehinz.ac.nz/assets/Social-Vulnerability-Indicators/Research-report-social-vulnerability-indicators-for-flooding.pdf</w:t>
        </w:r>
      </w:hyperlink>
      <w:r w:rsidR="007E49CB">
        <w:rPr>
          <w:noProof/>
        </w:rPr>
        <w:t xml:space="preserve"> </w:t>
      </w:r>
    </w:p>
    <w:p w14:paraId="233D9A91" w14:textId="5A7ABF00" w:rsidR="000364DC" w:rsidRPr="000364DC" w:rsidRDefault="000364DC" w:rsidP="00820BF7">
      <w:pPr>
        <w:pStyle w:val="References"/>
      </w:pPr>
      <w:r>
        <w:t xml:space="preserve">McKercher, K.A. (2010). </w:t>
      </w:r>
      <w:r w:rsidRPr="00EC5876">
        <w:rPr>
          <w:i/>
          <w:iCs/>
        </w:rPr>
        <w:t xml:space="preserve">Beyond Sticky Notes. Doing Co-Design for real: mindsets, </w:t>
      </w:r>
      <w:proofErr w:type="gramStart"/>
      <w:r w:rsidRPr="00EC5876">
        <w:rPr>
          <w:i/>
          <w:iCs/>
        </w:rPr>
        <w:t>methods</w:t>
      </w:r>
      <w:proofErr w:type="gramEnd"/>
      <w:r w:rsidRPr="00EC5876">
        <w:rPr>
          <w:i/>
          <w:iCs/>
        </w:rPr>
        <w:t xml:space="preserve"> and movements</w:t>
      </w:r>
      <w:r>
        <w:t xml:space="preserve">. </w:t>
      </w:r>
    </w:p>
    <w:p w14:paraId="52C860B1" w14:textId="1556EDFF" w:rsidR="00CA5F5E" w:rsidRDefault="00CA5F5E" w:rsidP="00820BF7">
      <w:pPr>
        <w:pStyle w:val="References"/>
        <w:rPr>
          <w:rFonts w:eastAsiaTheme="minorHAnsi"/>
        </w:rPr>
      </w:pPr>
      <w:r>
        <w:rPr>
          <w:rFonts w:eastAsiaTheme="minorHAnsi"/>
        </w:rPr>
        <w:t xml:space="preserve">Ministry for the Environment. </w:t>
      </w:r>
      <w:r w:rsidR="00E058C3">
        <w:rPr>
          <w:rFonts w:eastAsiaTheme="minorHAnsi"/>
        </w:rPr>
        <w:t>(</w:t>
      </w:r>
      <w:r>
        <w:rPr>
          <w:rFonts w:eastAsiaTheme="minorHAnsi"/>
        </w:rPr>
        <w:t>2017</w:t>
      </w:r>
      <w:r w:rsidR="00E058C3">
        <w:rPr>
          <w:rFonts w:eastAsiaTheme="minorHAnsi"/>
        </w:rPr>
        <w:t>)</w:t>
      </w:r>
      <w:r>
        <w:rPr>
          <w:rFonts w:eastAsiaTheme="minorHAnsi"/>
        </w:rPr>
        <w:t xml:space="preserve">. </w:t>
      </w:r>
      <w:r w:rsidRPr="00687413">
        <w:rPr>
          <w:rFonts w:eastAsiaTheme="minorHAnsi"/>
          <w:i/>
          <w:iCs/>
        </w:rPr>
        <w:t xml:space="preserve">Coastal Hazards and Climate Change: Guidance for Local </w:t>
      </w:r>
      <w:r w:rsidR="00D21A43">
        <w:rPr>
          <w:rFonts w:eastAsiaTheme="minorHAnsi"/>
          <w:i/>
          <w:iCs/>
        </w:rPr>
        <w:t>G</w:t>
      </w:r>
      <w:r w:rsidRPr="00687413">
        <w:rPr>
          <w:rFonts w:eastAsiaTheme="minorHAnsi"/>
          <w:i/>
          <w:iCs/>
        </w:rPr>
        <w:t>overnment</w:t>
      </w:r>
      <w:r>
        <w:rPr>
          <w:rFonts w:eastAsiaTheme="minorHAnsi"/>
        </w:rPr>
        <w:t xml:space="preserve">. </w:t>
      </w:r>
      <w:r w:rsidR="00B869CA" w:rsidRPr="00B869CA">
        <w:rPr>
          <w:rFonts w:eastAsiaTheme="minorHAnsi"/>
          <w:color w:val="32809C"/>
        </w:rPr>
        <w:t>https://environment.govt.nz/publications/coastal-hazards-and-climate-change-guidance-for-local-government/</w:t>
      </w:r>
    </w:p>
    <w:p w14:paraId="6C323FFD" w14:textId="3907FC94" w:rsidR="00CA5F5E" w:rsidRDefault="00CA5F5E" w:rsidP="00820BF7">
      <w:pPr>
        <w:pStyle w:val="References"/>
        <w:rPr>
          <w:rFonts w:eastAsia="Calibri"/>
        </w:rPr>
      </w:pPr>
      <w:r>
        <w:rPr>
          <w:rFonts w:eastAsia="Calibri"/>
        </w:rPr>
        <w:t>Ministry for the Environment</w:t>
      </w:r>
      <w:r w:rsidR="00E058C3">
        <w:rPr>
          <w:rFonts w:eastAsia="Calibri"/>
        </w:rPr>
        <w:t>.</w:t>
      </w:r>
      <w:r>
        <w:rPr>
          <w:rFonts w:eastAsia="Calibri"/>
        </w:rPr>
        <w:t xml:space="preserve"> (2018)</w:t>
      </w:r>
      <w:r w:rsidR="00E058C3">
        <w:rPr>
          <w:rFonts w:eastAsia="Calibri"/>
        </w:rPr>
        <w:t>.</w:t>
      </w:r>
      <w:r>
        <w:rPr>
          <w:rFonts w:eastAsia="Calibri"/>
        </w:rPr>
        <w:t xml:space="preserve"> </w:t>
      </w:r>
      <w:r w:rsidRPr="00820BF7">
        <w:rPr>
          <w:rFonts w:eastAsia="Calibri"/>
          <w:i/>
          <w:iCs/>
        </w:rPr>
        <w:t xml:space="preserve">Climate Change Projections for New Zealand: Atmospheric </w:t>
      </w:r>
      <w:r w:rsidRPr="00820BF7">
        <w:rPr>
          <w:i/>
          <w:iCs/>
        </w:rPr>
        <w:t>projections based on simulations undertaken for the IPCC 5th Assessment 2nd edition</w:t>
      </w:r>
      <w:r w:rsidRPr="00820BF7">
        <w:t>.</w:t>
      </w:r>
      <w:r>
        <w:rPr>
          <w:rFonts w:eastAsia="Calibri"/>
        </w:rPr>
        <w:t xml:space="preserve"> </w:t>
      </w:r>
      <w:hyperlink r:id="rId117" w:history="1">
        <w:r w:rsidR="002014C2" w:rsidRPr="000509ED">
          <w:rPr>
            <w:rStyle w:val="Hyperlink"/>
            <w:rFonts w:eastAsia="Calibri"/>
          </w:rPr>
          <w:t>https://environment.govt.nz/assets/Publications/Files/Climate-change-projections-2nd-edition-final.pdf</w:t>
        </w:r>
      </w:hyperlink>
      <w:r w:rsidR="002014C2">
        <w:rPr>
          <w:rFonts w:eastAsia="Calibri"/>
        </w:rPr>
        <w:t xml:space="preserve"> </w:t>
      </w:r>
    </w:p>
    <w:p w14:paraId="5ECDB702" w14:textId="6632B3A4" w:rsidR="00CA5F5E" w:rsidRPr="006C2044" w:rsidRDefault="00CA5F5E" w:rsidP="00820BF7">
      <w:pPr>
        <w:pStyle w:val="References"/>
        <w:rPr>
          <w:rFonts w:eastAsia="Calibri"/>
        </w:rPr>
      </w:pPr>
      <w:r>
        <w:rPr>
          <w:rFonts w:eastAsia="Calibri"/>
        </w:rPr>
        <w:t xml:space="preserve">Ministry for the Environment. </w:t>
      </w:r>
      <w:r w:rsidR="0087312A">
        <w:rPr>
          <w:rFonts w:eastAsia="Calibri"/>
        </w:rPr>
        <w:t>(</w:t>
      </w:r>
      <w:r>
        <w:rPr>
          <w:rFonts w:eastAsia="Calibri"/>
        </w:rPr>
        <w:t>2019</w:t>
      </w:r>
      <w:r w:rsidR="0087312A">
        <w:rPr>
          <w:rFonts w:eastAsia="Calibri"/>
        </w:rPr>
        <w:t>)</w:t>
      </w:r>
      <w:r>
        <w:rPr>
          <w:rFonts w:eastAsia="Calibri"/>
        </w:rPr>
        <w:t xml:space="preserve">. </w:t>
      </w:r>
      <w:proofErr w:type="spellStart"/>
      <w:r>
        <w:rPr>
          <w:rFonts w:eastAsia="Calibri"/>
          <w:i/>
          <w:iCs/>
        </w:rPr>
        <w:t>Arotakenga</w:t>
      </w:r>
      <w:proofErr w:type="spellEnd"/>
      <w:r>
        <w:rPr>
          <w:rFonts w:eastAsia="Calibri"/>
          <w:i/>
          <w:iCs/>
        </w:rPr>
        <w:t xml:space="preserve"> </w:t>
      </w:r>
      <w:proofErr w:type="spellStart"/>
      <w:r>
        <w:rPr>
          <w:rFonts w:eastAsia="Calibri"/>
          <w:i/>
          <w:iCs/>
        </w:rPr>
        <w:t>Huringa</w:t>
      </w:r>
      <w:proofErr w:type="spellEnd"/>
      <w:r>
        <w:rPr>
          <w:rFonts w:eastAsia="Calibri"/>
          <w:i/>
          <w:iCs/>
        </w:rPr>
        <w:t xml:space="preserve"> </w:t>
      </w:r>
      <w:proofErr w:type="spellStart"/>
      <w:r>
        <w:rPr>
          <w:rFonts w:eastAsia="Calibri" w:cs="Calibri"/>
          <w:i/>
          <w:iCs/>
        </w:rPr>
        <w:t>Ā</w:t>
      </w:r>
      <w:r>
        <w:rPr>
          <w:rFonts w:eastAsia="Calibri"/>
          <w:i/>
          <w:iCs/>
        </w:rPr>
        <w:t>huarangi</w:t>
      </w:r>
      <w:proofErr w:type="spellEnd"/>
      <w:r>
        <w:rPr>
          <w:rFonts w:eastAsia="Calibri"/>
          <w:i/>
          <w:iCs/>
        </w:rPr>
        <w:t xml:space="preserve">: A Framework for the National Climate Change Risk Assessment for Aotearoa New Zealand. </w:t>
      </w:r>
      <w:hyperlink r:id="rId118" w:history="1">
        <w:r w:rsidR="002014C2" w:rsidRPr="000509ED">
          <w:rPr>
            <w:rStyle w:val="Hyperlink"/>
            <w:rFonts w:eastAsia="Calibri"/>
          </w:rPr>
          <w:t>https://environment.govt.nz/assets/Publications/Files/arotakenga-huringa-ahuarangi-framework-for-national-climate-change-risk-assessment-for-aotearoa-FINAL.pdf</w:t>
        </w:r>
      </w:hyperlink>
      <w:r w:rsidR="002014C2">
        <w:rPr>
          <w:rFonts w:eastAsia="Calibri"/>
        </w:rPr>
        <w:t xml:space="preserve"> </w:t>
      </w:r>
    </w:p>
    <w:p w14:paraId="14F2A95C" w14:textId="104702B6" w:rsidR="00CA5F5E" w:rsidRDefault="00CA5F5E" w:rsidP="00820BF7">
      <w:pPr>
        <w:pStyle w:val="References"/>
        <w:rPr>
          <w:rFonts w:eastAsia="Calibri"/>
        </w:rPr>
      </w:pPr>
      <w:r>
        <w:rPr>
          <w:rFonts w:eastAsia="Calibri"/>
        </w:rPr>
        <w:lastRenderedPageBreak/>
        <w:t xml:space="preserve">Ministry for the Environment. </w:t>
      </w:r>
      <w:r w:rsidR="002E6985">
        <w:rPr>
          <w:rFonts w:eastAsia="Calibri"/>
        </w:rPr>
        <w:t>(</w:t>
      </w:r>
      <w:r>
        <w:rPr>
          <w:rFonts w:eastAsia="Calibri"/>
        </w:rPr>
        <w:t>2020</w:t>
      </w:r>
      <w:r w:rsidR="002E6985">
        <w:rPr>
          <w:rFonts w:eastAsia="Calibri"/>
        </w:rPr>
        <w:t>)</w:t>
      </w:r>
      <w:r>
        <w:rPr>
          <w:rFonts w:eastAsia="Calibri"/>
        </w:rPr>
        <w:t xml:space="preserve">. </w:t>
      </w:r>
      <w:r w:rsidRPr="00820BF7">
        <w:rPr>
          <w:rFonts w:eastAsia="Calibri"/>
          <w:i/>
          <w:iCs/>
        </w:rPr>
        <w:t xml:space="preserve">National Climate Change Risk Assessment for Aotearoa New Zealand: Main report – </w:t>
      </w:r>
      <w:proofErr w:type="spellStart"/>
      <w:r w:rsidRPr="00820BF7">
        <w:rPr>
          <w:rFonts w:eastAsia="Calibri"/>
          <w:i/>
          <w:iCs/>
        </w:rPr>
        <w:t>Arotakenga</w:t>
      </w:r>
      <w:proofErr w:type="spellEnd"/>
      <w:r w:rsidRPr="00820BF7">
        <w:rPr>
          <w:rFonts w:eastAsia="Calibri"/>
          <w:i/>
          <w:iCs/>
        </w:rPr>
        <w:t xml:space="preserve"> </w:t>
      </w:r>
      <w:proofErr w:type="spellStart"/>
      <w:r w:rsidRPr="00820BF7">
        <w:rPr>
          <w:rFonts w:eastAsia="Calibri"/>
          <w:i/>
          <w:iCs/>
        </w:rPr>
        <w:t>T</w:t>
      </w:r>
      <w:r w:rsidRPr="00820BF7">
        <w:rPr>
          <w:rFonts w:eastAsia="Calibri" w:cs="Calibri"/>
          <w:i/>
          <w:iCs/>
        </w:rPr>
        <w:t>ū</w:t>
      </w:r>
      <w:r w:rsidRPr="00820BF7">
        <w:rPr>
          <w:rFonts w:eastAsia="Calibri"/>
          <w:i/>
          <w:iCs/>
        </w:rPr>
        <w:t>raru</w:t>
      </w:r>
      <w:proofErr w:type="spellEnd"/>
      <w:r w:rsidRPr="00820BF7">
        <w:rPr>
          <w:rFonts w:eastAsia="Calibri"/>
          <w:i/>
          <w:iCs/>
        </w:rPr>
        <w:t xml:space="preserve"> </w:t>
      </w:r>
      <w:proofErr w:type="spellStart"/>
      <w:r w:rsidRPr="00820BF7">
        <w:rPr>
          <w:rFonts w:eastAsia="Calibri"/>
          <w:i/>
          <w:iCs/>
        </w:rPr>
        <w:t>m</w:t>
      </w:r>
      <w:r w:rsidRPr="00820BF7">
        <w:rPr>
          <w:rFonts w:eastAsia="Calibri" w:cs="Calibri"/>
          <w:i/>
          <w:iCs/>
        </w:rPr>
        <w:t>ō</w:t>
      </w:r>
      <w:proofErr w:type="spellEnd"/>
      <w:r w:rsidRPr="00820BF7">
        <w:rPr>
          <w:rFonts w:eastAsia="Calibri"/>
          <w:i/>
          <w:iCs/>
        </w:rPr>
        <w:t xml:space="preserve"> </w:t>
      </w:r>
      <w:proofErr w:type="spellStart"/>
      <w:r w:rsidRPr="00820BF7">
        <w:rPr>
          <w:rFonts w:eastAsia="Calibri"/>
          <w:i/>
          <w:iCs/>
        </w:rPr>
        <w:t>te</w:t>
      </w:r>
      <w:proofErr w:type="spellEnd"/>
      <w:r w:rsidRPr="00820BF7">
        <w:rPr>
          <w:rFonts w:eastAsia="Calibri"/>
          <w:i/>
          <w:iCs/>
        </w:rPr>
        <w:t xml:space="preserve"> </w:t>
      </w:r>
      <w:proofErr w:type="spellStart"/>
      <w:r w:rsidRPr="00820BF7">
        <w:rPr>
          <w:rFonts w:eastAsia="Calibri"/>
          <w:i/>
          <w:iCs/>
        </w:rPr>
        <w:t>Huringa</w:t>
      </w:r>
      <w:proofErr w:type="spellEnd"/>
      <w:r w:rsidRPr="00820BF7">
        <w:rPr>
          <w:rFonts w:eastAsia="Calibri"/>
          <w:i/>
          <w:iCs/>
        </w:rPr>
        <w:t xml:space="preserve"> </w:t>
      </w:r>
      <w:proofErr w:type="spellStart"/>
      <w:r w:rsidRPr="00820BF7">
        <w:rPr>
          <w:rFonts w:eastAsia="Calibri" w:cs="Calibri"/>
          <w:i/>
          <w:iCs/>
        </w:rPr>
        <w:t>Ā</w:t>
      </w:r>
      <w:r w:rsidRPr="00820BF7">
        <w:rPr>
          <w:rFonts w:eastAsia="Calibri"/>
          <w:i/>
          <w:iCs/>
        </w:rPr>
        <w:t>huarangi</w:t>
      </w:r>
      <w:proofErr w:type="spellEnd"/>
      <w:r w:rsidRPr="00820BF7">
        <w:rPr>
          <w:rFonts w:eastAsia="Calibri"/>
          <w:i/>
          <w:iCs/>
        </w:rPr>
        <w:t xml:space="preserve"> o </w:t>
      </w:r>
      <w:r w:rsidRPr="00820BF7">
        <w:rPr>
          <w:rFonts w:eastAsia="Calibri" w:cs="Calibri"/>
          <w:i/>
          <w:iCs/>
        </w:rPr>
        <w:t>A</w:t>
      </w:r>
      <w:r w:rsidRPr="00820BF7">
        <w:rPr>
          <w:rFonts w:eastAsia="Calibri"/>
          <w:i/>
          <w:iCs/>
        </w:rPr>
        <w:t xml:space="preserve">otearoa: </w:t>
      </w:r>
      <w:proofErr w:type="spellStart"/>
      <w:r w:rsidRPr="00820BF7">
        <w:rPr>
          <w:rFonts w:eastAsia="Calibri"/>
          <w:i/>
          <w:iCs/>
        </w:rPr>
        <w:t>P</w:t>
      </w:r>
      <w:r w:rsidRPr="00820BF7">
        <w:rPr>
          <w:rFonts w:eastAsia="Calibri" w:cs="Calibri"/>
          <w:i/>
          <w:iCs/>
        </w:rPr>
        <w:t>ū</w:t>
      </w:r>
      <w:r w:rsidRPr="00820BF7">
        <w:rPr>
          <w:rFonts w:eastAsia="Calibri"/>
          <w:i/>
          <w:iCs/>
        </w:rPr>
        <w:t>rongo</w:t>
      </w:r>
      <w:proofErr w:type="spellEnd"/>
      <w:r w:rsidRPr="00820BF7">
        <w:rPr>
          <w:rFonts w:eastAsia="Calibri"/>
          <w:i/>
          <w:iCs/>
        </w:rPr>
        <w:t xml:space="preserve"> </w:t>
      </w:r>
      <w:proofErr w:type="spellStart"/>
      <w:r w:rsidRPr="00820BF7">
        <w:rPr>
          <w:rFonts w:eastAsia="Calibri"/>
          <w:i/>
          <w:iCs/>
        </w:rPr>
        <w:t>whakat</w:t>
      </w:r>
      <w:r w:rsidRPr="00820BF7">
        <w:rPr>
          <w:rFonts w:eastAsia="Calibri" w:cs="Calibri"/>
          <w:i/>
          <w:iCs/>
        </w:rPr>
        <w:t>ō</w:t>
      </w:r>
      <w:r w:rsidRPr="00820BF7">
        <w:rPr>
          <w:rFonts w:eastAsia="Calibri"/>
          <w:i/>
          <w:iCs/>
        </w:rPr>
        <w:t>p</w:t>
      </w:r>
      <w:r w:rsidRPr="00820BF7">
        <w:rPr>
          <w:rFonts w:eastAsia="Calibri" w:cs="Calibri"/>
          <w:i/>
          <w:iCs/>
        </w:rPr>
        <w:t>ū</w:t>
      </w:r>
      <w:proofErr w:type="spellEnd"/>
      <w:r>
        <w:rPr>
          <w:rFonts w:eastAsia="Calibri"/>
        </w:rPr>
        <w:t xml:space="preserve">. </w:t>
      </w:r>
      <w:hyperlink r:id="rId119" w:history="1">
        <w:r w:rsidR="006F276F" w:rsidRPr="000509ED">
          <w:rPr>
            <w:rStyle w:val="Hyperlink"/>
            <w:rFonts w:eastAsia="Calibri"/>
          </w:rPr>
          <w:t>https://environment.govt.nz/assets/Publications/Files/national-climate-change-risk-assessment-main-report.pdf</w:t>
        </w:r>
      </w:hyperlink>
      <w:r w:rsidR="006F276F">
        <w:rPr>
          <w:rFonts w:eastAsia="Calibri"/>
        </w:rPr>
        <w:t xml:space="preserve"> </w:t>
      </w:r>
    </w:p>
    <w:p w14:paraId="3C57FBE6" w14:textId="764C52B0" w:rsidR="00CA5F5E" w:rsidRPr="00FE1DE0" w:rsidRDefault="00CA5F5E" w:rsidP="00820BF7">
      <w:pPr>
        <w:pStyle w:val="References"/>
        <w:rPr>
          <w:rFonts w:eastAsia="Calibri"/>
        </w:rPr>
      </w:pPr>
      <w:r>
        <w:rPr>
          <w:rFonts w:eastAsia="Calibri"/>
        </w:rPr>
        <w:t xml:space="preserve">Ministry of Business, Innovation </w:t>
      </w:r>
      <w:r w:rsidR="00BF5108">
        <w:rPr>
          <w:rFonts w:eastAsia="Calibri"/>
        </w:rPr>
        <w:t xml:space="preserve">&amp; </w:t>
      </w:r>
      <w:r>
        <w:rPr>
          <w:rFonts w:eastAsia="Calibri"/>
        </w:rPr>
        <w:t>Employment</w:t>
      </w:r>
      <w:r w:rsidR="00403F70">
        <w:rPr>
          <w:rFonts w:eastAsia="Calibri"/>
        </w:rPr>
        <w:t>.</w:t>
      </w:r>
      <w:r>
        <w:rPr>
          <w:rFonts w:eastAsia="Calibri"/>
        </w:rPr>
        <w:t xml:space="preserve"> (</w:t>
      </w:r>
      <w:r w:rsidR="00B200D6">
        <w:rPr>
          <w:rFonts w:eastAsia="Calibri"/>
        </w:rPr>
        <w:t>n.d.</w:t>
      </w:r>
      <w:r>
        <w:rPr>
          <w:rFonts w:eastAsia="Calibri"/>
        </w:rPr>
        <w:t xml:space="preserve">). </w:t>
      </w:r>
      <w:r>
        <w:rPr>
          <w:rFonts w:eastAsia="Calibri"/>
          <w:i/>
          <w:iCs/>
        </w:rPr>
        <w:t>Just Transition</w:t>
      </w:r>
      <w:r>
        <w:rPr>
          <w:rFonts w:eastAsia="Calibri"/>
        </w:rPr>
        <w:t xml:space="preserve">. </w:t>
      </w:r>
      <w:hyperlink r:id="rId120" w:history="1">
        <w:r w:rsidR="00BF5108" w:rsidRPr="000509ED">
          <w:rPr>
            <w:rStyle w:val="Hyperlink"/>
            <w:rFonts w:eastAsia="Calibri"/>
          </w:rPr>
          <w:t>https://www.mbie.govt.nz/business-and-employment/economic-development/just-transition/</w:t>
        </w:r>
      </w:hyperlink>
      <w:r w:rsidR="00BF5108">
        <w:rPr>
          <w:rFonts w:eastAsia="Calibri"/>
        </w:rPr>
        <w:t xml:space="preserve"> </w:t>
      </w:r>
    </w:p>
    <w:p w14:paraId="1667795A" w14:textId="60CF0E2A" w:rsidR="00CA5F5E" w:rsidRDefault="00CA5F5E" w:rsidP="00820BF7">
      <w:pPr>
        <w:pStyle w:val="References"/>
        <w:rPr>
          <w:rFonts w:eastAsia="Calibri"/>
        </w:rPr>
      </w:pPr>
      <w:r w:rsidRPr="00A63D25">
        <w:rPr>
          <w:rFonts w:eastAsia="Calibri"/>
        </w:rPr>
        <w:t>Ministry of Civil Defence &amp; Emergency Management</w:t>
      </w:r>
      <w:r>
        <w:rPr>
          <w:rFonts w:eastAsia="Calibri"/>
        </w:rPr>
        <w:t xml:space="preserve">. </w:t>
      </w:r>
      <w:r w:rsidR="00403F70">
        <w:rPr>
          <w:rFonts w:eastAsia="Calibri"/>
        </w:rPr>
        <w:t>(</w:t>
      </w:r>
      <w:r>
        <w:rPr>
          <w:rFonts w:eastAsia="Calibri"/>
        </w:rPr>
        <w:t>2019</w:t>
      </w:r>
      <w:r w:rsidR="00403F70">
        <w:rPr>
          <w:rFonts w:eastAsia="Calibri"/>
        </w:rPr>
        <w:t>)</w:t>
      </w:r>
      <w:r>
        <w:rPr>
          <w:rFonts w:eastAsia="Calibri"/>
        </w:rPr>
        <w:t xml:space="preserve">. </w:t>
      </w:r>
      <w:r w:rsidRPr="00C86CEE">
        <w:rPr>
          <w:rFonts w:eastAsia="Calibri"/>
          <w:i/>
          <w:iCs/>
        </w:rPr>
        <w:t xml:space="preserve">National Disaster Resilience Strategy </w:t>
      </w:r>
      <w:proofErr w:type="spellStart"/>
      <w:r w:rsidRPr="00C86CEE">
        <w:rPr>
          <w:rFonts w:eastAsia="Calibri"/>
          <w:i/>
          <w:iCs/>
        </w:rPr>
        <w:t>Rautaki</w:t>
      </w:r>
      <w:proofErr w:type="spellEnd"/>
      <w:r w:rsidRPr="00C86CEE">
        <w:rPr>
          <w:rFonts w:eastAsia="Calibri"/>
          <w:i/>
          <w:iCs/>
        </w:rPr>
        <w:t xml:space="preserve"> ā-Motu </w:t>
      </w:r>
      <w:proofErr w:type="spellStart"/>
      <w:r w:rsidRPr="00C86CEE">
        <w:rPr>
          <w:rFonts w:eastAsia="Calibri"/>
          <w:i/>
          <w:iCs/>
        </w:rPr>
        <w:t>Manawaroa</w:t>
      </w:r>
      <w:proofErr w:type="spellEnd"/>
      <w:r w:rsidRPr="00C86CEE">
        <w:rPr>
          <w:rFonts w:eastAsia="Calibri"/>
          <w:i/>
          <w:iCs/>
        </w:rPr>
        <w:t xml:space="preserve"> </w:t>
      </w:r>
      <w:proofErr w:type="spellStart"/>
      <w:r w:rsidRPr="00C86CEE">
        <w:rPr>
          <w:rFonts w:eastAsia="Calibri"/>
          <w:i/>
          <w:iCs/>
        </w:rPr>
        <w:t>Aituā</w:t>
      </w:r>
      <w:proofErr w:type="spellEnd"/>
      <w:r>
        <w:rPr>
          <w:rFonts w:eastAsia="Calibri"/>
        </w:rPr>
        <w:t xml:space="preserve">. </w:t>
      </w:r>
    </w:p>
    <w:p w14:paraId="7BBB3282" w14:textId="064605EC" w:rsidR="00CA5F5E" w:rsidRDefault="00CA5F5E" w:rsidP="00820BF7">
      <w:pPr>
        <w:pStyle w:val="References"/>
        <w:rPr>
          <w:rFonts w:eastAsiaTheme="minorHAnsi" w:cs="Calibri"/>
          <w:color w:val="000000"/>
        </w:rPr>
      </w:pPr>
      <w:r w:rsidRPr="0059305E">
        <w:rPr>
          <w:rFonts w:eastAsiaTheme="minorHAnsi" w:cs="Calibri"/>
          <w:color w:val="000000"/>
        </w:rPr>
        <w:t>N</w:t>
      </w:r>
      <w:r w:rsidR="00DD0512">
        <w:rPr>
          <w:rFonts w:eastAsiaTheme="minorHAnsi" w:cs="Calibri"/>
          <w:color w:val="000000"/>
        </w:rPr>
        <w:t xml:space="preserve">ational </w:t>
      </w:r>
      <w:r w:rsidRPr="0059305E">
        <w:rPr>
          <w:rFonts w:eastAsiaTheme="minorHAnsi" w:cs="Calibri"/>
          <w:color w:val="000000"/>
        </w:rPr>
        <w:t>I</w:t>
      </w:r>
      <w:r w:rsidR="00DD0512">
        <w:rPr>
          <w:rFonts w:eastAsiaTheme="minorHAnsi" w:cs="Calibri"/>
          <w:color w:val="000000"/>
        </w:rPr>
        <w:t xml:space="preserve">nstitute of </w:t>
      </w:r>
      <w:r w:rsidRPr="0059305E">
        <w:rPr>
          <w:rFonts w:eastAsiaTheme="minorHAnsi" w:cs="Calibri"/>
          <w:color w:val="000000"/>
        </w:rPr>
        <w:t>W</w:t>
      </w:r>
      <w:r w:rsidR="00DD0512">
        <w:rPr>
          <w:rFonts w:eastAsiaTheme="minorHAnsi" w:cs="Calibri"/>
          <w:color w:val="000000"/>
        </w:rPr>
        <w:t xml:space="preserve">ater and </w:t>
      </w:r>
      <w:r w:rsidRPr="0059305E">
        <w:rPr>
          <w:rFonts w:eastAsiaTheme="minorHAnsi" w:cs="Calibri"/>
          <w:color w:val="000000"/>
        </w:rPr>
        <w:t>A</w:t>
      </w:r>
      <w:r w:rsidR="00DD0512">
        <w:rPr>
          <w:rFonts w:eastAsiaTheme="minorHAnsi" w:cs="Calibri"/>
          <w:color w:val="000000"/>
        </w:rPr>
        <w:t>tmospheric Research</w:t>
      </w:r>
      <w:r w:rsidRPr="0059305E">
        <w:rPr>
          <w:rFonts w:eastAsiaTheme="minorHAnsi" w:cs="Calibri"/>
          <w:color w:val="000000"/>
        </w:rPr>
        <w:t xml:space="preserve">. </w:t>
      </w:r>
      <w:r w:rsidR="00DD0512">
        <w:rPr>
          <w:rFonts w:eastAsiaTheme="minorHAnsi" w:cs="Calibri"/>
          <w:color w:val="000000"/>
        </w:rPr>
        <w:t>(</w:t>
      </w:r>
      <w:r w:rsidRPr="0059305E">
        <w:rPr>
          <w:rFonts w:eastAsiaTheme="minorHAnsi" w:cs="Calibri"/>
          <w:color w:val="000000"/>
        </w:rPr>
        <w:t>2019</w:t>
      </w:r>
      <w:r w:rsidR="00DD0512">
        <w:rPr>
          <w:rFonts w:eastAsiaTheme="minorHAnsi" w:cs="Calibri"/>
          <w:color w:val="000000"/>
        </w:rPr>
        <w:t>)</w:t>
      </w:r>
      <w:r w:rsidRPr="0059305E">
        <w:rPr>
          <w:rFonts w:eastAsiaTheme="minorHAnsi" w:cs="Calibri"/>
          <w:color w:val="000000"/>
        </w:rPr>
        <w:t xml:space="preserve">. </w:t>
      </w:r>
      <w:r w:rsidRPr="00C86CEE">
        <w:rPr>
          <w:rFonts w:eastAsiaTheme="minorHAnsi" w:cs="Calibri"/>
          <w:i/>
          <w:iCs/>
          <w:color w:val="000000"/>
        </w:rPr>
        <w:t>CLUES: Catchment Land Use for Environmental Sustainability Model</w:t>
      </w:r>
      <w:r w:rsidRPr="0059305E">
        <w:rPr>
          <w:rFonts w:eastAsiaTheme="minorHAnsi" w:cs="Calibri"/>
          <w:color w:val="000000"/>
        </w:rPr>
        <w:t xml:space="preserve">. </w:t>
      </w:r>
      <w:r w:rsidRPr="0059305E">
        <w:rPr>
          <w:rFonts w:eastAsiaTheme="minorHAnsi" w:cs="Calibri"/>
          <w:color w:val="32809C"/>
        </w:rPr>
        <w:t xml:space="preserve">www.niwa.co.nz/freshwater-and-estuaries/our-services/catchment-modelling/clues-catchment-land-use-for-environmental-sustainability-model </w:t>
      </w:r>
    </w:p>
    <w:p w14:paraId="28B332CF" w14:textId="7A5ACAE7" w:rsidR="00A21AAA" w:rsidRDefault="00A21AAA" w:rsidP="00820BF7">
      <w:pPr>
        <w:pStyle w:val="References"/>
        <w:rPr>
          <w:noProof/>
        </w:rPr>
      </w:pPr>
      <w:r>
        <w:rPr>
          <w:noProof/>
        </w:rPr>
        <w:t xml:space="preserve">Network for Greening the Financial System. (2019). </w:t>
      </w:r>
      <w:r w:rsidRPr="00C86CEE">
        <w:rPr>
          <w:i/>
          <w:iCs/>
          <w:noProof/>
        </w:rPr>
        <w:t>A call for action. Climate change as a source of financial risk</w:t>
      </w:r>
      <w:r>
        <w:rPr>
          <w:noProof/>
        </w:rPr>
        <w:t xml:space="preserve">. </w:t>
      </w:r>
      <w:hyperlink r:id="rId121" w:history="1">
        <w:r w:rsidR="00815033" w:rsidRPr="00BC0EE1">
          <w:rPr>
            <w:rStyle w:val="Hyperlink"/>
            <w:noProof/>
          </w:rPr>
          <w:t>https://www.ngfs.net/sites/default/files/medias/documents/synthese_ngfs-2019_-_17042019_0.pdf</w:t>
        </w:r>
      </w:hyperlink>
    </w:p>
    <w:p w14:paraId="6264D147" w14:textId="4D52636F" w:rsidR="00815033" w:rsidRDefault="00815033" w:rsidP="00C86CEE">
      <w:pPr>
        <w:pStyle w:val="References"/>
      </w:pPr>
      <w:r>
        <w:t xml:space="preserve">New South Wales Council of Social Services. (2017). </w:t>
      </w:r>
      <w:r>
        <w:rPr>
          <w:i/>
          <w:iCs/>
        </w:rPr>
        <w:t>Principles of Co-Design.</w:t>
      </w:r>
      <w:r>
        <w:t xml:space="preserve"> </w:t>
      </w:r>
      <w:hyperlink r:id="rId122" w:history="1">
        <w:r w:rsidR="00B31351" w:rsidRPr="00BC0EE1">
          <w:rPr>
            <w:rStyle w:val="Hyperlink"/>
          </w:rPr>
          <w:t>https://www.ncoss.org.au/wp-content/uploads/2017/06/Codesign-principles.pdf</w:t>
        </w:r>
      </w:hyperlink>
    </w:p>
    <w:p w14:paraId="087263BA" w14:textId="6D70F6F0" w:rsidR="00A21AAA" w:rsidRDefault="00A21AAA" w:rsidP="00C86CEE">
      <w:pPr>
        <w:pStyle w:val="References"/>
        <w:rPr>
          <w:noProof/>
        </w:rPr>
      </w:pPr>
      <w:r>
        <w:rPr>
          <w:noProof/>
        </w:rPr>
        <w:t xml:space="preserve">Northern Alliance for Greenhouse Action. (2017). </w:t>
      </w:r>
      <w:r>
        <w:rPr>
          <w:i/>
          <w:iCs/>
          <w:noProof/>
        </w:rPr>
        <w:t>Adaptation in the North. An integrated regional vulnerability assessment.</w:t>
      </w:r>
      <w:r>
        <w:rPr>
          <w:noProof/>
        </w:rPr>
        <w:t xml:space="preserve"> </w:t>
      </w:r>
      <w:hyperlink r:id="rId123" w:history="1">
        <w:r w:rsidR="00A3018E" w:rsidRPr="000509ED">
          <w:rPr>
            <w:rStyle w:val="Hyperlink"/>
            <w:noProof/>
          </w:rPr>
          <w:t>http://www.naga.org.au/uploads/9/0/5/3/9053945/adaptation_in_the_north_volume_6.pdf</w:t>
        </w:r>
      </w:hyperlink>
      <w:r w:rsidR="00A3018E">
        <w:rPr>
          <w:noProof/>
        </w:rPr>
        <w:t xml:space="preserve"> </w:t>
      </w:r>
    </w:p>
    <w:p w14:paraId="71916D60" w14:textId="6FF96E1C" w:rsidR="00CA5F5E" w:rsidRDefault="00CA5F5E" w:rsidP="00C86CEE">
      <w:pPr>
        <w:pStyle w:val="References"/>
        <w:rPr>
          <w:rFonts w:eastAsia="Calibri"/>
        </w:rPr>
      </w:pPr>
      <w:r>
        <w:rPr>
          <w:rFonts w:eastAsia="Calibri"/>
        </w:rPr>
        <w:t xml:space="preserve">O’Connell, E., Greenaway, T., </w:t>
      </w:r>
      <w:proofErr w:type="spellStart"/>
      <w:r>
        <w:rPr>
          <w:rFonts w:eastAsia="Calibri"/>
        </w:rPr>
        <w:t>Moeke</w:t>
      </w:r>
      <w:proofErr w:type="spellEnd"/>
      <w:r>
        <w:rPr>
          <w:rFonts w:eastAsia="Calibri"/>
        </w:rPr>
        <w:t>, T., Sacha, M. (2018</w:t>
      </w:r>
      <w:r w:rsidRPr="006D674C">
        <w:rPr>
          <w:rFonts w:eastAsia="Calibri"/>
        </w:rPr>
        <w:t>)</w:t>
      </w:r>
      <w:r w:rsidR="00BF1E63" w:rsidRPr="006D674C">
        <w:rPr>
          <w:rFonts w:eastAsia="Calibri"/>
          <w:i/>
          <w:iCs/>
        </w:rPr>
        <w:t>.</w:t>
      </w:r>
      <w:r w:rsidRPr="006D674C">
        <w:rPr>
          <w:rFonts w:eastAsia="Calibri"/>
          <w:i/>
          <w:iCs/>
        </w:rPr>
        <w:t xml:space="preserve"> He Ara </w:t>
      </w:r>
      <w:proofErr w:type="spellStart"/>
      <w:r w:rsidRPr="006D674C">
        <w:rPr>
          <w:rFonts w:eastAsia="Calibri"/>
          <w:i/>
          <w:iCs/>
        </w:rPr>
        <w:t>Waiora</w:t>
      </w:r>
      <w:proofErr w:type="spellEnd"/>
      <w:r w:rsidRPr="006D674C">
        <w:rPr>
          <w:rFonts w:eastAsia="Calibri"/>
          <w:i/>
          <w:iCs/>
        </w:rPr>
        <w:t>/A Pathway Towards Wellbeing</w:t>
      </w:r>
      <w:r w:rsidRPr="00C5287F">
        <w:rPr>
          <w:rFonts w:eastAsia="Calibri"/>
        </w:rPr>
        <w:t xml:space="preserve"> (DP 18/11)</w:t>
      </w:r>
      <w:r>
        <w:rPr>
          <w:rFonts w:eastAsia="Calibri"/>
        </w:rPr>
        <w:t>. The</w:t>
      </w:r>
      <w:r w:rsidR="00A165A3">
        <w:rPr>
          <w:rFonts w:eastAsia="Calibri"/>
        </w:rPr>
        <w:t xml:space="preserve"> New Zealand</w:t>
      </w:r>
      <w:r>
        <w:rPr>
          <w:rFonts w:eastAsia="Calibri"/>
        </w:rPr>
        <w:t xml:space="preserve"> Treasury</w:t>
      </w:r>
      <w:r w:rsidR="00A165A3">
        <w:rPr>
          <w:rFonts w:eastAsia="Calibri"/>
        </w:rPr>
        <w:t>.</w:t>
      </w:r>
    </w:p>
    <w:p w14:paraId="731DF375" w14:textId="272436FC" w:rsidR="00CA5F5E" w:rsidRDefault="00EC1F08" w:rsidP="00C86CEE">
      <w:pPr>
        <w:pStyle w:val="References"/>
        <w:rPr>
          <w:rFonts w:eastAsiaTheme="minorHAnsi"/>
        </w:rPr>
      </w:pPr>
      <w:proofErr w:type="spellStart"/>
      <w:r>
        <w:rPr>
          <w:rFonts w:eastAsiaTheme="minorHAnsi"/>
        </w:rPr>
        <w:t>Te</w:t>
      </w:r>
      <w:proofErr w:type="spellEnd"/>
      <w:r>
        <w:rPr>
          <w:rFonts w:eastAsiaTheme="minorHAnsi"/>
        </w:rPr>
        <w:t xml:space="preserve"> </w:t>
      </w:r>
      <w:proofErr w:type="spellStart"/>
      <w:r>
        <w:rPr>
          <w:rFonts w:eastAsiaTheme="minorHAnsi"/>
        </w:rPr>
        <w:t>Arawhiti</w:t>
      </w:r>
      <w:proofErr w:type="spellEnd"/>
      <w:r>
        <w:rPr>
          <w:rFonts w:eastAsiaTheme="minorHAnsi"/>
        </w:rPr>
        <w:t xml:space="preserve"> /</w:t>
      </w:r>
      <w:r w:rsidR="00CA5F5E">
        <w:rPr>
          <w:rFonts w:eastAsiaTheme="minorHAnsi"/>
        </w:rPr>
        <w:t>Office for Māori Crown Relations</w:t>
      </w:r>
      <w:r w:rsidR="00BF1E63">
        <w:rPr>
          <w:rFonts w:eastAsiaTheme="minorHAnsi"/>
        </w:rPr>
        <w:t>. (</w:t>
      </w:r>
      <w:r w:rsidR="00CA5F5E">
        <w:rPr>
          <w:rFonts w:eastAsiaTheme="minorHAnsi"/>
        </w:rPr>
        <w:t>2018</w:t>
      </w:r>
      <w:r w:rsidR="00BF1E63">
        <w:rPr>
          <w:rFonts w:eastAsiaTheme="minorHAnsi"/>
        </w:rPr>
        <w:t>)</w:t>
      </w:r>
      <w:r w:rsidR="00CA5F5E">
        <w:rPr>
          <w:rFonts w:eastAsiaTheme="minorHAnsi"/>
        </w:rPr>
        <w:t xml:space="preserve">. </w:t>
      </w:r>
      <w:r w:rsidR="00CA5F5E">
        <w:rPr>
          <w:rFonts w:eastAsiaTheme="minorHAnsi"/>
          <w:i/>
          <w:iCs/>
        </w:rPr>
        <w:t>Guidelines for Engagement with Māori.</w:t>
      </w:r>
      <w:r w:rsidR="00CA5F5E">
        <w:rPr>
          <w:rFonts w:eastAsiaTheme="minorHAnsi"/>
        </w:rPr>
        <w:t xml:space="preserve"> </w:t>
      </w:r>
      <w:r w:rsidR="00B869CA">
        <w:rPr>
          <w:rFonts w:eastAsiaTheme="minorHAnsi"/>
        </w:rPr>
        <w:t xml:space="preserve"> </w:t>
      </w:r>
      <w:hyperlink r:id="rId124" w:history="1">
        <w:r w:rsidR="00A3018E" w:rsidRPr="000509ED">
          <w:rPr>
            <w:rStyle w:val="Hyperlink"/>
            <w:rFonts w:eastAsiaTheme="minorHAnsi"/>
          </w:rPr>
          <w:t>https://www.tearawhiti.govt.nz/assets/Maori-Crown-Relations-Roopu/6b46d994f8/Engagement-Guidelines-1-Oct-18.pdf</w:t>
        </w:r>
      </w:hyperlink>
      <w:r w:rsidR="00A3018E">
        <w:rPr>
          <w:rFonts w:eastAsiaTheme="minorHAnsi"/>
        </w:rPr>
        <w:t xml:space="preserve"> </w:t>
      </w:r>
    </w:p>
    <w:p w14:paraId="5F11CBCF" w14:textId="62E2C8AE" w:rsidR="00CA5F5E" w:rsidRDefault="00CA5F5E" w:rsidP="00C86CEE">
      <w:pPr>
        <w:pStyle w:val="References"/>
      </w:pPr>
      <w:r w:rsidRPr="00160D04">
        <w:t xml:space="preserve">Oppenheimer, M., Campos, M., Warren, R., </w:t>
      </w:r>
      <w:proofErr w:type="spellStart"/>
      <w:r w:rsidRPr="00160D04">
        <w:t>Birkmann</w:t>
      </w:r>
      <w:proofErr w:type="spellEnd"/>
      <w:r w:rsidRPr="00160D04">
        <w:t xml:space="preserve">, J., </w:t>
      </w:r>
      <w:proofErr w:type="spellStart"/>
      <w:r w:rsidRPr="00160D04">
        <w:t>Luber</w:t>
      </w:r>
      <w:proofErr w:type="spellEnd"/>
      <w:r w:rsidRPr="00160D04">
        <w:t xml:space="preserve">, G., O’Neill, B., &amp; Takahashi, K. (2014). Emergent Risks and Key Vulnerabilities. In M. </w:t>
      </w:r>
      <w:proofErr w:type="spellStart"/>
      <w:r w:rsidRPr="00160D04">
        <w:t>Brklacich</w:t>
      </w:r>
      <w:proofErr w:type="spellEnd"/>
      <w:r w:rsidRPr="00160D04">
        <w:t xml:space="preserve">, &amp; S. Semenov (Eds.), </w:t>
      </w:r>
      <w:r w:rsidRPr="00BF1E63">
        <w:rPr>
          <w:i/>
          <w:iCs/>
        </w:rPr>
        <w:t>Climate Change 2014: Impacts, Adaptation, and Vulnerability. Part A: Global and Sectoral Aspects. Contribution of Working Group II to the Fifth Assessment Report of the Intergovernmental Panel on Climate Change</w:t>
      </w:r>
      <w:r w:rsidRPr="00160D04">
        <w:t xml:space="preserve"> (pp. 1039-1099). </w:t>
      </w:r>
      <w:r w:rsidR="00D0375C">
        <w:t xml:space="preserve">Cambridge </w:t>
      </w:r>
      <w:r w:rsidRPr="00160D04">
        <w:t>University Press.</w:t>
      </w:r>
    </w:p>
    <w:p w14:paraId="48C4AB3A" w14:textId="0A00B70A" w:rsidR="00CA5F5E" w:rsidRDefault="00CA5F5E" w:rsidP="00C86CEE">
      <w:pPr>
        <w:pStyle w:val="References"/>
      </w:pPr>
      <w:r>
        <w:t xml:space="preserve">Parliamentary Commissioner for the Environment. </w:t>
      </w:r>
      <w:r w:rsidR="00D0375C">
        <w:t>(</w:t>
      </w:r>
      <w:r>
        <w:t>2015</w:t>
      </w:r>
      <w:r w:rsidR="00D0375C">
        <w:t>)</w:t>
      </w:r>
      <w:r>
        <w:t xml:space="preserve">. </w:t>
      </w:r>
      <w:r w:rsidRPr="005C09D7">
        <w:rPr>
          <w:i/>
          <w:iCs/>
        </w:rPr>
        <w:t>Preparing New Zealand for Rising Seas: Certainty and Uncertainty.</w:t>
      </w:r>
      <w:r>
        <w:t xml:space="preserve"> </w:t>
      </w:r>
      <w:hyperlink r:id="rId125" w:history="1">
        <w:r w:rsidR="00A3018E" w:rsidRPr="000509ED">
          <w:rPr>
            <w:rStyle w:val="Hyperlink"/>
          </w:rPr>
          <w:t>www.pce.parliament.nz/publications/preparing-new-zealand-for-rising-seas-certainty-anduncertainty</w:t>
        </w:r>
      </w:hyperlink>
      <w:r w:rsidR="00A3018E">
        <w:t xml:space="preserve"> </w:t>
      </w:r>
      <w:r>
        <w:t xml:space="preserve"> </w:t>
      </w:r>
    </w:p>
    <w:p w14:paraId="22EC3F1A" w14:textId="1D5E0D69" w:rsidR="00B1351D" w:rsidRPr="00DE71D9" w:rsidRDefault="00B1351D" w:rsidP="00C86CEE">
      <w:pPr>
        <w:pStyle w:val="References"/>
      </w:pPr>
      <w:proofErr w:type="spellStart"/>
      <w:r>
        <w:t>Paulik</w:t>
      </w:r>
      <w:proofErr w:type="spellEnd"/>
      <w:r>
        <w:t xml:space="preserve">, R., Craig, H., Collins, D. (2019a). </w:t>
      </w:r>
      <w:r w:rsidRPr="00DE71D9">
        <w:rPr>
          <w:i/>
          <w:iCs/>
        </w:rPr>
        <w:t>New Zealand Fluvial and Pluvial Flood Exposure.</w:t>
      </w:r>
      <w:r w:rsidR="00DE71D9">
        <w:t xml:space="preserve"> NIWA Client Report 2019118WN prepared for the Deep South Science Challenge. </w:t>
      </w:r>
      <w:hyperlink r:id="rId126" w:history="1">
        <w:r w:rsidR="00A83398" w:rsidRPr="000509ED">
          <w:rPr>
            <w:rStyle w:val="Hyperlink"/>
          </w:rPr>
          <w:t>https://deepsouthchallenge.co.nz/wp-content/uploads/2021/01/Exposure-to-River-Flooding-Final-Report.pdf</w:t>
        </w:r>
      </w:hyperlink>
      <w:r w:rsidR="00A83398">
        <w:t xml:space="preserve"> </w:t>
      </w:r>
    </w:p>
    <w:p w14:paraId="3BE9A08B" w14:textId="3213B2F1" w:rsidR="00CA5F5E" w:rsidRDefault="00CA5F5E" w:rsidP="00C86CEE">
      <w:pPr>
        <w:pStyle w:val="References"/>
      </w:pPr>
      <w:proofErr w:type="spellStart"/>
      <w:r>
        <w:t>Paulik</w:t>
      </w:r>
      <w:proofErr w:type="spellEnd"/>
      <w:r w:rsidR="005F1140">
        <w:t>,</w:t>
      </w:r>
      <w:r>
        <w:t xml:space="preserve"> R</w:t>
      </w:r>
      <w:r w:rsidR="005F1140">
        <w:t>.</w:t>
      </w:r>
      <w:r>
        <w:t>, Stephens</w:t>
      </w:r>
      <w:r w:rsidR="005F1140">
        <w:t>,</w:t>
      </w:r>
      <w:r>
        <w:t xml:space="preserve"> S</w:t>
      </w:r>
      <w:r w:rsidR="005F1140">
        <w:t>.</w:t>
      </w:r>
      <w:r>
        <w:t>A</w:t>
      </w:r>
      <w:r w:rsidR="005F1140">
        <w:t>.</w:t>
      </w:r>
      <w:r>
        <w:t>, Wadhwa</w:t>
      </w:r>
      <w:r w:rsidR="005F1140">
        <w:t>,</w:t>
      </w:r>
      <w:r>
        <w:t xml:space="preserve"> S</w:t>
      </w:r>
      <w:r w:rsidR="005F1140">
        <w:t>.</w:t>
      </w:r>
      <w:r>
        <w:t>, Bell</w:t>
      </w:r>
      <w:r w:rsidR="005F1140">
        <w:t>,</w:t>
      </w:r>
      <w:r>
        <w:t xml:space="preserve"> R</w:t>
      </w:r>
      <w:r w:rsidR="005F1140">
        <w:t>.</w:t>
      </w:r>
      <w:r>
        <w:t>G</w:t>
      </w:r>
      <w:r w:rsidR="005F1140">
        <w:t>.</w:t>
      </w:r>
      <w:r>
        <w:t>, Popovich</w:t>
      </w:r>
      <w:r w:rsidR="005F1140">
        <w:t>,</w:t>
      </w:r>
      <w:r>
        <w:t xml:space="preserve"> B</w:t>
      </w:r>
      <w:r w:rsidR="005F1140">
        <w:t>.</w:t>
      </w:r>
      <w:r>
        <w:t>, Robinson</w:t>
      </w:r>
      <w:r w:rsidR="005F1140">
        <w:t>,</w:t>
      </w:r>
      <w:r>
        <w:t xml:space="preserve"> B. </w:t>
      </w:r>
      <w:r w:rsidR="005F1140">
        <w:t>(</w:t>
      </w:r>
      <w:r>
        <w:t>2019</w:t>
      </w:r>
      <w:r w:rsidR="00345175">
        <w:t>b</w:t>
      </w:r>
      <w:r w:rsidR="005F1140">
        <w:t>)</w:t>
      </w:r>
      <w:r>
        <w:t xml:space="preserve">. </w:t>
      </w:r>
      <w:r w:rsidRPr="005C09D7">
        <w:rPr>
          <w:i/>
          <w:iCs/>
        </w:rPr>
        <w:t>Coastal Flooding Exposure under Future Sea-Level Rise for New Zealand</w:t>
      </w:r>
      <w:r>
        <w:t>. NIWA Client Report 2019119WN prepared for the Deep South Science Challenge.</w:t>
      </w:r>
    </w:p>
    <w:p w14:paraId="0CC0D17C" w14:textId="2909EF35" w:rsidR="00CA5F5E" w:rsidRDefault="00CA5F5E" w:rsidP="00C86CEE">
      <w:pPr>
        <w:pStyle w:val="References"/>
        <w:rPr>
          <w:noProof/>
        </w:rPr>
      </w:pPr>
      <w:r>
        <w:rPr>
          <w:noProof/>
        </w:rPr>
        <w:t xml:space="preserve">Pauw, W. (2014). </w:t>
      </w:r>
      <w:r w:rsidRPr="00FF2183">
        <w:rPr>
          <w:noProof/>
        </w:rPr>
        <w:t>Not a panacea: Private-sector engagement in adaptation and adaptation finance in developing countries.</w:t>
      </w:r>
      <w:r>
        <w:rPr>
          <w:noProof/>
        </w:rPr>
        <w:t xml:space="preserve"> </w:t>
      </w:r>
      <w:r w:rsidRPr="005F1140">
        <w:rPr>
          <w:i/>
          <w:iCs/>
          <w:noProof/>
        </w:rPr>
        <w:t>Climate Policy</w:t>
      </w:r>
      <w:r w:rsidR="005F1140">
        <w:rPr>
          <w:i/>
          <w:iCs/>
          <w:noProof/>
        </w:rPr>
        <w:t xml:space="preserve">, </w:t>
      </w:r>
      <w:r w:rsidR="00FF2183">
        <w:rPr>
          <w:i/>
          <w:iCs/>
          <w:noProof/>
        </w:rPr>
        <w:t>15</w:t>
      </w:r>
      <w:r w:rsidR="00FF2183" w:rsidRPr="00E24193">
        <w:rPr>
          <w:noProof/>
        </w:rPr>
        <w:t>(5)</w:t>
      </w:r>
      <w:r w:rsidR="00E24193">
        <w:rPr>
          <w:noProof/>
        </w:rPr>
        <w:t xml:space="preserve">, 583-603. </w:t>
      </w:r>
      <w:hyperlink r:id="rId127" w:history="1">
        <w:r w:rsidR="00A83398" w:rsidRPr="000509ED">
          <w:rPr>
            <w:rStyle w:val="Hyperlink"/>
            <w:noProof/>
          </w:rPr>
          <w:t>https://doi.org/10.1080/14693062.2014.953906</w:t>
        </w:r>
      </w:hyperlink>
      <w:r w:rsidR="00A83398">
        <w:rPr>
          <w:noProof/>
        </w:rPr>
        <w:t xml:space="preserve"> </w:t>
      </w:r>
    </w:p>
    <w:p w14:paraId="5C31457B" w14:textId="072D2B09" w:rsidR="00CA5F5E" w:rsidRDefault="00CA5F5E" w:rsidP="00FC78EA">
      <w:pPr>
        <w:pStyle w:val="References"/>
        <w:rPr>
          <w:rFonts w:eastAsiaTheme="minorHAnsi"/>
        </w:rPr>
      </w:pPr>
      <w:r w:rsidRPr="00774166">
        <w:t>Reisinger, A</w:t>
      </w:r>
      <w:r w:rsidR="00CA10AA" w:rsidRPr="00774166">
        <w:t>.</w:t>
      </w:r>
      <w:r w:rsidRPr="00774166">
        <w:t>, Howden, M</w:t>
      </w:r>
      <w:r w:rsidR="00CA10AA" w:rsidRPr="00774166">
        <w:t>.</w:t>
      </w:r>
      <w:r w:rsidRPr="00774166">
        <w:t>, Vera</w:t>
      </w:r>
      <w:r w:rsidR="00CA10AA" w:rsidRPr="00774166">
        <w:t>,</w:t>
      </w:r>
      <w:r w:rsidRPr="00774166">
        <w:t xml:space="preserve"> C.</w:t>
      </w:r>
      <w:r w:rsidR="00800D21" w:rsidRPr="00774166">
        <w:t xml:space="preserve">, </w:t>
      </w:r>
      <w:proofErr w:type="spellStart"/>
      <w:r w:rsidR="00800D21" w:rsidRPr="00774166">
        <w:t>Garschagen</w:t>
      </w:r>
      <w:proofErr w:type="spellEnd"/>
      <w:r w:rsidR="00800D21" w:rsidRPr="00774166">
        <w:t xml:space="preserve">, M., </w:t>
      </w:r>
      <w:proofErr w:type="spellStart"/>
      <w:r w:rsidR="00800D21" w:rsidRPr="00774166">
        <w:t>Hurlbert</w:t>
      </w:r>
      <w:proofErr w:type="spellEnd"/>
      <w:r w:rsidR="00800D21" w:rsidRPr="00774166">
        <w:t xml:space="preserve">, M., </w:t>
      </w:r>
      <w:proofErr w:type="spellStart"/>
      <w:r w:rsidR="00800D21" w:rsidRPr="00774166">
        <w:t>Kreibiehl</w:t>
      </w:r>
      <w:proofErr w:type="spellEnd"/>
      <w:r w:rsidR="00800D21" w:rsidRPr="00774166">
        <w:t>, S., Mach, K.J.,</w:t>
      </w:r>
      <w:r w:rsidR="00052A24" w:rsidRPr="00774166">
        <w:t xml:space="preserve"> </w:t>
      </w:r>
      <w:proofErr w:type="spellStart"/>
      <w:r w:rsidR="00052A24" w:rsidRPr="00774166">
        <w:t>Mintenbeck</w:t>
      </w:r>
      <w:proofErr w:type="spellEnd"/>
      <w:r w:rsidR="00052A24" w:rsidRPr="00774166">
        <w:t xml:space="preserve">, K., O’Neill, B., Pathak, M., </w:t>
      </w:r>
      <w:proofErr w:type="spellStart"/>
      <w:r w:rsidR="00052A24" w:rsidRPr="00774166">
        <w:t>Pedace</w:t>
      </w:r>
      <w:proofErr w:type="spellEnd"/>
      <w:r w:rsidR="00052A24" w:rsidRPr="00774166">
        <w:t xml:space="preserve">, R., </w:t>
      </w:r>
      <w:proofErr w:type="spellStart"/>
      <w:r w:rsidR="00052A24" w:rsidRPr="00774166">
        <w:t>P</w:t>
      </w:r>
      <w:r w:rsidR="00052A24" w:rsidRPr="00774166">
        <w:rPr>
          <w:rFonts w:cs="Calibri"/>
        </w:rPr>
        <w:t>ö</w:t>
      </w:r>
      <w:r w:rsidR="00052A24" w:rsidRPr="00774166">
        <w:t>rtner</w:t>
      </w:r>
      <w:proofErr w:type="spellEnd"/>
      <w:r w:rsidR="00052A24" w:rsidRPr="00774166">
        <w:t xml:space="preserve">, H-O., </w:t>
      </w:r>
      <w:proofErr w:type="spellStart"/>
      <w:r w:rsidR="006644D6" w:rsidRPr="00774166">
        <w:t>Poloczanska</w:t>
      </w:r>
      <w:proofErr w:type="spellEnd"/>
      <w:r w:rsidR="006644D6" w:rsidRPr="00774166">
        <w:t xml:space="preserve">, E., </w:t>
      </w:r>
      <w:proofErr w:type="spellStart"/>
      <w:r w:rsidR="006644D6" w:rsidRPr="00774166">
        <w:t>Corradi</w:t>
      </w:r>
      <w:proofErr w:type="spellEnd"/>
      <w:r w:rsidR="006644D6" w:rsidRPr="00774166">
        <w:t xml:space="preserve">, M.R., </w:t>
      </w:r>
      <w:proofErr w:type="spellStart"/>
      <w:r w:rsidR="006644D6" w:rsidRPr="00774166">
        <w:t>Sillmann</w:t>
      </w:r>
      <w:proofErr w:type="spellEnd"/>
      <w:r w:rsidR="006644D6" w:rsidRPr="00774166">
        <w:t xml:space="preserve">, J., van Aalst, M., Viner, D., Jones, R., </w:t>
      </w:r>
      <w:r w:rsidR="00550C3A" w:rsidRPr="00774166">
        <w:t>Ruane, A.C., Ranasinghe, R.</w:t>
      </w:r>
      <w:r w:rsidR="00800D21" w:rsidRPr="00774166">
        <w:t xml:space="preserve"> </w:t>
      </w:r>
      <w:r w:rsidRPr="00774166">
        <w:t>(2020)</w:t>
      </w:r>
      <w:r w:rsidR="00CA10AA" w:rsidRPr="00774166">
        <w:t>.</w:t>
      </w:r>
      <w:r w:rsidRPr="00774166">
        <w:t xml:space="preserve"> </w:t>
      </w:r>
      <w:r w:rsidRPr="00774166">
        <w:rPr>
          <w:i/>
          <w:iCs/>
        </w:rPr>
        <w:t>The Concept of Risk in the IPCC Sixth Assessment Report: A Summary of Cross-Working Group Discussions</w:t>
      </w:r>
      <w:r w:rsidRPr="00774166">
        <w:t>. Intergovernmental Panel on Climate Change</w:t>
      </w:r>
      <w:r w:rsidR="00BA4B5A">
        <w:t xml:space="preserve">, </w:t>
      </w:r>
      <w:r w:rsidRPr="00774166">
        <w:t>15</w:t>
      </w:r>
      <w:r w:rsidR="00774166" w:rsidRPr="00774166">
        <w:t>.</w:t>
      </w:r>
    </w:p>
    <w:p w14:paraId="69436BCE" w14:textId="6B80B5D6" w:rsidR="00CA5F5E" w:rsidRDefault="00CA5F5E" w:rsidP="00FC78EA">
      <w:pPr>
        <w:pStyle w:val="References"/>
      </w:pPr>
      <w:r>
        <w:t xml:space="preserve">Royal Society. (2017). </w:t>
      </w:r>
      <w:r w:rsidRPr="00377E3F">
        <w:rPr>
          <w:i/>
          <w:iCs/>
        </w:rPr>
        <w:t>Human Health Impacts of Climate Change for New Zealand.</w:t>
      </w:r>
      <w:r>
        <w:t xml:space="preserve"> </w:t>
      </w:r>
      <w:hyperlink r:id="rId128" w:history="1">
        <w:r w:rsidR="009E3FD0" w:rsidRPr="000509ED">
          <w:rPr>
            <w:rStyle w:val="Hyperlink"/>
          </w:rPr>
          <w:t>https://www.royalsociety.org.nz/assets/documents/Report-Human-Health-Impacts-of-Climate-Change-for-New-Zealand-Oct-2017.pdf</w:t>
        </w:r>
      </w:hyperlink>
      <w:r w:rsidR="009E3FD0">
        <w:t xml:space="preserve"> </w:t>
      </w:r>
      <w:r w:rsidR="00395368">
        <w:t xml:space="preserve"> </w:t>
      </w:r>
    </w:p>
    <w:p w14:paraId="5A8B9BCB" w14:textId="4B7D4D56" w:rsidR="00CA5F5E" w:rsidRDefault="00CA5F5E" w:rsidP="00FC78EA">
      <w:pPr>
        <w:pStyle w:val="References"/>
        <w:rPr>
          <w:noProof/>
        </w:rPr>
      </w:pPr>
      <w:r>
        <w:rPr>
          <w:noProof/>
        </w:rPr>
        <w:lastRenderedPageBreak/>
        <w:t xml:space="preserve">Salmond, C., King, P., &amp; Waldegrave, C. (2005). </w:t>
      </w:r>
      <w:r>
        <w:rPr>
          <w:i/>
          <w:iCs/>
          <w:noProof/>
        </w:rPr>
        <w:t>A New Zealand Index of Socioeconomic Deprivation for Individuals.</w:t>
      </w:r>
      <w:r>
        <w:rPr>
          <w:noProof/>
        </w:rPr>
        <w:t xml:space="preserve"> Health Rese</w:t>
      </w:r>
      <w:r w:rsidR="00377E3F">
        <w:rPr>
          <w:noProof/>
        </w:rPr>
        <w:t>a</w:t>
      </w:r>
      <w:r>
        <w:rPr>
          <w:noProof/>
        </w:rPr>
        <w:t>rch Council of New Zealand.</w:t>
      </w:r>
    </w:p>
    <w:p w14:paraId="38E4B268" w14:textId="7508C760" w:rsidR="00CA5F5E" w:rsidRPr="0073323B" w:rsidRDefault="00CA5F5E" w:rsidP="00FC78EA">
      <w:pPr>
        <w:pStyle w:val="References"/>
        <w:rPr>
          <w:sz w:val="18"/>
          <w:szCs w:val="18"/>
        </w:rPr>
      </w:pPr>
      <w:r w:rsidRPr="0073323B">
        <w:t xml:space="preserve">Smith, L. T. (2005). On tricky ground - Researching the native in the age of uncertainty. In N. K. Denzin, &amp; Y. S. Lincoln (Eds.), </w:t>
      </w:r>
      <w:r w:rsidRPr="0073323B">
        <w:rPr>
          <w:rStyle w:val="Emphasis"/>
          <w:rFonts w:asciiTheme="minorHAnsi" w:hAnsiTheme="minorHAnsi" w:cstheme="minorHAnsi"/>
          <w:color w:val="212121"/>
        </w:rPr>
        <w:t>The Sage handbook of qualitative research</w:t>
      </w:r>
      <w:r w:rsidR="004A5DB2">
        <w:t>,</w:t>
      </w:r>
      <w:r w:rsidRPr="0073323B">
        <w:t xml:space="preserve"> 1-12. Thousand Oaks, California.</w:t>
      </w:r>
    </w:p>
    <w:p w14:paraId="389D1CB1" w14:textId="777545B8" w:rsidR="00CA5F5E" w:rsidRDefault="00CA5F5E" w:rsidP="00FC78EA">
      <w:pPr>
        <w:pStyle w:val="References"/>
      </w:pPr>
      <w:r>
        <w:rPr>
          <w:rFonts w:eastAsiaTheme="minorHAnsi"/>
        </w:rPr>
        <w:t>Standards New Zealand</w:t>
      </w:r>
      <w:r w:rsidR="00CE31B5">
        <w:rPr>
          <w:rFonts w:eastAsiaTheme="minorHAnsi"/>
        </w:rPr>
        <w:t xml:space="preserve"> / Standards Australia</w:t>
      </w:r>
      <w:r>
        <w:rPr>
          <w:rFonts w:eastAsiaTheme="minorHAnsi"/>
        </w:rPr>
        <w:t xml:space="preserve">. </w:t>
      </w:r>
      <w:r w:rsidR="006C3A31">
        <w:rPr>
          <w:rFonts w:eastAsiaTheme="minorHAnsi"/>
        </w:rPr>
        <w:t>(</w:t>
      </w:r>
      <w:r>
        <w:rPr>
          <w:rFonts w:eastAsiaTheme="minorHAnsi"/>
        </w:rPr>
        <w:t>2010</w:t>
      </w:r>
      <w:r w:rsidR="006C3A31">
        <w:rPr>
          <w:rFonts w:eastAsiaTheme="minorHAnsi"/>
        </w:rPr>
        <w:t>)</w:t>
      </w:r>
      <w:r>
        <w:rPr>
          <w:rFonts w:eastAsiaTheme="minorHAnsi"/>
        </w:rPr>
        <w:t xml:space="preserve">. </w:t>
      </w:r>
      <w:r>
        <w:rPr>
          <w:rFonts w:eastAsiaTheme="minorHAnsi"/>
          <w:i/>
          <w:iCs/>
        </w:rPr>
        <w:t>Communicating and Consulting about Risk</w:t>
      </w:r>
      <w:r w:rsidR="006C3A31">
        <w:rPr>
          <w:rFonts w:eastAsiaTheme="minorHAnsi"/>
          <w:i/>
          <w:iCs/>
        </w:rPr>
        <w:t xml:space="preserve"> </w:t>
      </w:r>
      <w:r w:rsidR="006C3A31" w:rsidRPr="006C3A31">
        <w:rPr>
          <w:rFonts w:eastAsiaTheme="minorHAnsi"/>
        </w:rPr>
        <w:t>(HB327:2010)</w:t>
      </w:r>
      <w:r>
        <w:rPr>
          <w:rFonts w:eastAsiaTheme="minorHAnsi"/>
          <w:i/>
          <w:iCs/>
        </w:rPr>
        <w:t>.</w:t>
      </w:r>
      <w:r>
        <w:rPr>
          <w:rFonts w:eastAsiaTheme="minorHAnsi"/>
        </w:rPr>
        <w:t xml:space="preserve"> Standards Australia.</w:t>
      </w:r>
    </w:p>
    <w:p w14:paraId="7E629521" w14:textId="77777777" w:rsidR="00CA5F5E" w:rsidRPr="00CE31B5" w:rsidRDefault="00CA5F5E" w:rsidP="00FC78EA">
      <w:pPr>
        <w:pStyle w:val="References"/>
      </w:pPr>
      <w:r>
        <w:t xml:space="preserve">Task Force on Climate-Related Financial Disclosures. (2017). </w:t>
      </w:r>
      <w:r w:rsidRPr="00FC78EA">
        <w:rPr>
          <w:i/>
          <w:iCs/>
        </w:rPr>
        <w:t>Recommendations of the Task Force on Climate-related Financial Disclosures</w:t>
      </w:r>
      <w:r w:rsidRPr="00CE31B5">
        <w:t xml:space="preserve">. </w:t>
      </w:r>
    </w:p>
    <w:p w14:paraId="2700033C" w14:textId="6900A3BF" w:rsidR="00CA5F5E" w:rsidRDefault="00CA5F5E" w:rsidP="00FC78EA">
      <w:pPr>
        <w:pStyle w:val="References"/>
        <w:rPr>
          <w:rStyle w:val="Hyperlink"/>
          <w:rFonts w:eastAsia="Calibri"/>
        </w:rPr>
      </w:pPr>
      <w:r>
        <w:rPr>
          <w:rFonts w:eastAsia="Calibri"/>
        </w:rPr>
        <w:t xml:space="preserve">The Treasury, (2019) </w:t>
      </w:r>
      <w:r w:rsidRPr="0033418D">
        <w:rPr>
          <w:rFonts w:eastAsia="Calibri"/>
        </w:rPr>
        <w:t>Our living standards framework</w:t>
      </w:r>
      <w:r>
        <w:rPr>
          <w:rFonts w:eastAsia="Calibri"/>
        </w:rPr>
        <w:t xml:space="preserve">. </w:t>
      </w:r>
      <w:hyperlink r:id="rId129" w:history="1">
        <w:r w:rsidRPr="00A05CD7">
          <w:rPr>
            <w:rStyle w:val="Hyperlink"/>
            <w:rFonts w:eastAsia="Calibri"/>
          </w:rPr>
          <w:t>https://www.treasury.govt.nz/information-and-services/nz-economy/higher-living-standards/our-living-standards-framework</w:t>
        </w:r>
      </w:hyperlink>
    </w:p>
    <w:p w14:paraId="4688CC2B" w14:textId="528E0A55" w:rsidR="00CA5F5E" w:rsidRDefault="00CA5F5E" w:rsidP="00FC78EA">
      <w:pPr>
        <w:pStyle w:val="References"/>
        <w:rPr>
          <w:rFonts w:eastAsia="Calibri"/>
        </w:rPr>
      </w:pPr>
      <w:proofErr w:type="spellStart"/>
      <w:r w:rsidRPr="00811D73">
        <w:rPr>
          <w:rFonts w:eastAsia="Calibri"/>
        </w:rPr>
        <w:t>Udvardy</w:t>
      </w:r>
      <w:proofErr w:type="spellEnd"/>
      <w:r w:rsidRPr="00811D73">
        <w:rPr>
          <w:rFonts w:eastAsia="Calibri"/>
        </w:rPr>
        <w:t xml:space="preserve">, S., &amp; Winkelman, S. (2014). </w:t>
      </w:r>
      <w:r w:rsidR="00B562B7">
        <w:rPr>
          <w:rFonts w:eastAsia="Calibri"/>
          <w:i/>
          <w:iCs/>
        </w:rPr>
        <w:t>Connecting the Dots</w:t>
      </w:r>
      <w:r w:rsidRPr="00CE31B5">
        <w:rPr>
          <w:rFonts w:eastAsia="Calibri"/>
          <w:i/>
          <w:iCs/>
        </w:rPr>
        <w:t>: Adaptation + Mitigation Synergies</w:t>
      </w:r>
      <w:r w:rsidRPr="00811D73">
        <w:rPr>
          <w:rFonts w:eastAsia="Calibri"/>
        </w:rPr>
        <w:t xml:space="preserve">. </w:t>
      </w:r>
      <w:proofErr w:type="spellStart"/>
      <w:r w:rsidRPr="00811D73">
        <w:rPr>
          <w:rFonts w:eastAsia="Calibri"/>
        </w:rPr>
        <w:t>Center</w:t>
      </w:r>
      <w:proofErr w:type="spellEnd"/>
      <w:r w:rsidRPr="00811D73">
        <w:rPr>
          <w:rFonts w:eastAsia="Calibri"/>
        </w:rPr>
        <w:t xml:space="preserve"> for Clean Air Policy.</w:t>
      </w:r>
    </w:p>
    <w:p w14:paraId="090D7061" w14:textId="77777777" w:rsidR="00CA5F5E" w:rsidRDefault="00CA5F5E" w:rsidP="00FC78EA">
      <w:pPr>
        <w:pStyle w:val="References"/>
        <w:rPr>
          <w:rFonts w:eastAsia="Calibri"/>
          <w:i/>
          <w:iCs/>
        </w:rPr>
      </w:pPr>
      <w:r>
        <w:rPr>
          <w:rFonts w:eastAsia="Calibri"/>
        </w:rPr>
        <w:t xml:space="preserve">United Nations Sustainable Development Group. (2021). </w:t>
      </w:r>
      <w:r>
        <w:rPr>
          <w:rFonts w:eastAsia="Calibri"/>
          <w:i/>
          <w:iCs/>
        </w:rPr>
        <w:t xml:space="preserve">Leave No One Behind. </w:t>
      </w:r>
      <w:hyperlink r:id="rId130" w:history="1">
        <w:r w:rsidRPr="00E41449">
          <w:rPr>
            <w:rStyle w:val="Hyperlink"/>
            <w:rFonts w:eastAsia="Calibri"/>
          </w:rPr>
          <w:t>https://unsdg.un.org/2030-agenda/universal-values/leave-no-one-behind</w:t>
        </w:r>
      </w:hyperlink>
    </w:p>
    <w:p w14:paraId="3020037C" w14:textId="05D34BF1" w:rsidR="00FF6BAF" w:rsidRPr="002D248A" w:rsidRDefault="00FF6BAF" w:rsidP="00FC78EA">
      <w:pPr>
        <w:pStyle w:val="References"/>
        <w:rPr>
          <w:rFonts w:eastAsia="Calibri"/>
        </w:rPr>
      </w:pPr>
      <w:r>
        <w:rPr>
          <w:rFonts w:eastAsia="Calibri"/>
        </w:rPr>
        <w:t>Wakefield, R.</w:t>
      </w:r>
      <w:r w:rsidR="00727EC9">
        <w:rPr>
          <w:rFonts w:eastAsia="Calibri"/>
        </w:rPr>
        <w:t>E.</w:t>
      </w:r>
      <w:r>
        <w:rPr>
          <w:rFonts w:eastAsia="Calibri"/>
        </w:rPr>
        <w:t xml:space="preserve"> (2019). </w:t>
      </w:r>
      <w:r w:rsidRPr="00727EC9">
        <w:rPr>
          <w:rFonts w:eastAsia="Calibri"/>
        </w:rPr>
        <w:t xml:space="preserve">What is co-design in a Māori </w:t>
      </w:r>
      <w:proofErr w:type="gramStart"/>
      <w:r w:rsidRPr="00727EC9">
        <w:rPr>
          <w:rFonts w:eastAsia="Calibri"/>
        </w:rPr>
        <w:t>space?:</w:t>
      </w:r>
      <w:proofErr w:type="gramEnd"/>
      <w:r>
        <w:rPr>
          <w:rFonts w:eastAsia="Calibri"/>
          <w:i/>
          <w:iCs/>
        </w:rPr>
        <w:t xml:space="preserve"> </w:t>
      </w:r>
      <w:r w:rsidR="00FC78EA">
        <w:rPr>
          <w:rFonts w:eastAsia="Calibri"/>
        </w:rPr>
        <w:t>K</w:t>
      </w:r>
      <w:r w:rsidR="00727EC9">
        <w:rPr>
          <w:rFonts w:eastAsia="Calibri"/>
        </w:rPr>
        <w:t>otahitanga in action.</w:t>
      </w:r>
      <w:r w:rsidR="002D248A">
        <w:rPr>
          <w:rFonts w:eastAsia="Calibri"/>
        </w:rPr>
        <w:t xml:space="preserve"> </w:t>
      </w:r>
      <w:proofErr w:type="spellStart"/>
      <w:r w:rsidR="002D248A">
        <w:rPr>
          <w:rFonts w:eastAsia="Calibri"/>
        </w:rPr>
        <w:t>Te</w:t>
      </w:r>
      <w:proofErr w:type="spellEnd"/>
      <w:r w:rsidR="002D248A">
        <w:rPr>
          <w:rFonts w:eastAsia="Calibri"/>
        </w:rPr>
        <w:t xml:space="preserve"> </w:t>
      </w:r>
      <w:r w:rsidR="002D248A">
        <w:rPr>
          <w:rFonts w:eastAsia="Calibri"/>
          <w:i/>
          <w:iCs/>
        </w:rPr>
        <w:t xml:space="preserve">Kura </w:t>
      </w:r>
      <w:proofErr w:type="spellStart"/>
      <w:r w:rsidR="002D248A">
        <w:rPr>
          <w:rFonts w:eastAsia="Calibri"/>
          <w:i/>
          <w:iCs/>
        </w:rPr>
        <w:t>nui</w:t>
      </w:r>
      <w:proofErr w:type="spellEnd"/>
      <w:r w:rsidR="002D248A">
        <w:rPr>
          <w:rFonts w:eastAsia="Calibri"/>
          <w:i/>
          <w:iCs/>
        </w:rPr>
        <w:t xml:space="preserve"> o </w:t>
      </w:r>
      <w:proofErr w:type="spellStart"/>
      <w:r w:rsidR="002D248A">
        <w:rPr>
          <w:rFonts w:eastAsia="Calibri"/>
          <w:i/>
          <w:iCs/>
        </w:rPr>
        <w:t>Waipareira</w:t>
      </w:r>
      <w:proofErr w:type="spellEnd"/>
      <w:r w:rsidR="008C674C">
        <w:rPr>
          <w:rFonts w:eastAsia="Calibri"/>
          <w:i/>
          <w:iCs/>
        </w:rPr>
        <w:t xml:space="preserve">, </w:t>
      </w:r>
      <w:r w:rsidR="008C674C" w:rsidRPr="008C674C">
        <w:rPr>
          <w:rFonts w:eastAsia="Calibri"/>
        </w:rPr>
        <w:t>(3)</w:t>
      </w:r>
      <w:r w:rsidR="004A5DB2">
        <w:rPr>
          <w:rFonts w:eastAsia="Calibri"/>
        </w:rPr>
        <w:t>,</w:t>
      </w:r>
      <w:r w:rsidR="002D248A">
        <w:rPr>
          <w:rFonts w:eastAsia="Calibri"/>
        </w:rPr>
        <w:t xml:space="preserve"> 14-19. </w:t>
      </w:r>
      <w:hyperlink r:id="rId131" w:history="1">
        <w:r w:rsidR="004A5DB2" w:rsidRPr="00BA4B5A">
          <w:rPr>
            <w:rStyle w:val="Hyperlink"/>
            <w:rFonts w:eastAsia="Calibri"/>
          </w:rPr>
          <w:t>https://wairesearch.waipareira.com/wp-content/uploads/2019/11/Waipareira-Journal_Kotahitanga-Issue-3-2019-WEB.pdf</w:t>
        </w:r>
      </w:hyperlink>
    </w:p>
    <w:p w14:paraId="639CFC26" w14:textId="5695DEBB" w:rsidR="00CA5F5E" w:rsidRPr="00932269" w:rsidRDefault="00CA5F5E" w:rsidP="00FC78EA">
      <w:pPr>
        <w:pStyle w:val="References"/>
        <w:rPr>
          <w:rFonts w:eastAsia="Calibri"/>
        </w:rPr>
      </w:pPr>
      <w:r>
        <w:rPr>
          <w:rFonts w:eastAsia="Calibri"/>
        </w:rPr>
        <w:t>World Meteorological Organi</w:t>
      </w:r>
      <w:r w:rsidR="00747540">
        <w:rPr>
          <w:rFonts w:eastAsia="Calibri"/>
        </w:rPr>
        <w:t>z</w:t>
      </w:r>
      <w:r>
        <w:rPr>
          <w:rFonts w:eastAsia="Calibri"/>
        </w:rPr>
        <w:t xml:space="preserve">ation. (2021). </w:t>
      </w:r>
      <w:r>
        <w:rPr>
          <w:rFonts w:eastAsia="Calibri"/>
          <w:i/>
          <w:iCs/>
        </w:rPr>
        <w:t>Essential Climate Variables</w:t>
      </w:r>
      <w:r>
        <w:rPr>
          <w:rFonts w:eastAsia="Calibri"/>
        </w:rPr>
        <w:t xml:space="preserve">. </w:t>
      </w:r>
      <w:hyperlink r:id="rId132" w:history="1">
        <w:r w:rsidR="00E41449" w:rsidRPr="000509ED">
          <w:rPr>
            <w:rStyle w:val="Hyperlink"/>
            <w:rFonts w:eastAsia="Calibri"/>
          </w:rPr>
          <w:t>https://public.wmo.int/en/programmes/global-climate-observing-system/essential-climate-variables</w:t>
        </w:r>
      </w:hyperlink>
      <w:r w:rsidR="00E41449">
        <w:rPr>
          <w:rFonts w:eastAsia="Calibri"/>
        </w:rPr>
        <w:t xml:space="preserve"> </w:t>
      </w:r>
    </w:p>
    <w:p w14:paraId="04EBCED2" w14:textId="59066793" w:rsidR="00FC59C7" w:rsidRDefault="00FC59C7" w:rsidP="00FC59C7"/>
    <w:p w14:paraId="664C569E" w14:textId="77777777" w:rsidR="00FC78EA" w:rsidRPr="00FC78EA" w:rsidRDefault="00FC78EA" w:rsidP="00FC78EA">
      <w:pPr>
        <w:pStyle w:val="BodyText"/>
      </w:pPr>
      <w:bookmarkStart w:id="1121" w:name="_Appendix_A:_Climate"/>
      <w:bookmarkEnd w:id="10"/>
      <w:bookmarkEnd w:id="1121"/>
      <w:r w:rsidRPr="00FC78EA">
        <w:br w:type="page"/>
      </w:r>
    </w:p>
    <w:p w14:paraId="6CC7E581" w14:textId="41795205" w:rsidR="00F93431" w:rsidRPr="006B77BB" w:rsidRDefault="00F93431" w:rsidP="00EE7871">
      <w:pPr>
        <w:pStyle w:val="Heading1"/>
      </w:pPr>
      <w:bookmarkStart w:id="1122" w:name="_Toc80632368"/>
      <w:r w:rsidRPr="006B77BB">
        <w:lastRenderedPageBreak/>
        <w:t>Appendix</w:t>
      </w:r>
      <w:r w:rsidR="00E10554">
        <w:t xml:space="preserve"> A: Climate hazards list</w:t>
      </w:r>
      <w:bookmarkEnd w:id="1122"/>
    </w:p>
    <w:p w14:paraId="01B58167" w14:textId="0208E590" w:rsidR="00D13C23" w:rsidRDefault="00EA1A1F" w:rsidP="00FC78EA">
      <w:pPr>
        <w:pStyle w:val="BodyText"/>
      </w:pPr>
      <w:r>
        <w:t>This is a</w:t>
      </w:r>
      <w:r w:rsidR="00E10554" w:rsidRPr="00F31912">
        <w:t xml:space="preserve">n example </w:t>
      </w:r>
      <w:r>
        <w:t xml:space="preserve">of a </w:t>
      </w:r>
      <w:r w:rsidR="00E10554" w:rsidRPr="00F31912">
        <w:t>climate hazard list from the NCCRA framework</w:t>
      </w:r>
      <w:r w:rsidR="00EA675E">
        <w:t xml:space="preserve">. </w:t>
      </w:r>
      <w:r w:rsidR="003F14BE">
        <w:t>See</w:t>
      </w:r>
      <w:r w:rsidR="00E10554" w:rsidRPr="00F31912">
        <w:t xml:space="preserve"> NCCRA Section B1.3 for more details. </w:t>
      </w:r>
    </w:p>
    <w:p w14:paraId="44E1120A" w14:textId="35D29508" w:rsidR="00583226" w:rsidRPr="00027B1C" w:rsidRDefault="00583226" w:rsidP="00FC78EA">
      <w:pPr>
        <w:pStyle w:val="Tableheading"/>
      </w:pPr>
      <w:bookmarkStart w:id="1123" w:name="_Ref78798107"/>
      <w:bookmarkStart w:id="1124" w:name="_Toc80632392"/>
      <w:r w:rsidRPr="00027B1C">
        <w:t xml:space="preserve">Table </w:t>
      </w:r>
      <w:r>
        <w:fldChar w:fldCharType="begin"/>
      </w:r>
      <w:r>
        <w:instrText>SEQ Table \* ARABIC</w:instrText>
      </w:r>
      <w:r>
        <w:fldChar w:fldCharType="separate"/>
      </w:r>
      <w:r w:rsidR="00024B14">
        <w:rPr>
          <w:noProof/>
        </w:rPr>
        <w:t>15</w:t>
      </w:r>
      <w:r>
        <w:fldChar w:fldCharType="end"/>
      </w:r>
      <w:bookmarkEnd w:id="1123"/>
      <w:r w:rsidRPr="00027B1C">
        <w:t>:</w:t>
      </w:r>
      <w:r w:rsidR="007936EC">
        <w:t xml:space="preserve"> </w:t>
      </w:r>
      <w:r w:rsidR="00E122E3">
        <w:tab/>
      </w:r>
      <w:r w:rsidR="00027B1C">
        <w:t>Sample</w:t>
      </w:r>
      <w:r w:rsidRPr="00027B1C">
        <w:t xml:space="preserve"> climate hazard list from NCCRA framework</w:t>
      </w:r>
      <w:bookmarkEnd w:id="1124"/>
    </w:p>
    <w:tbl>
      <w:tblPr>
        <w:tblStyle w:val="GridTable4"/>
        <w:tblW w:w="0" w:type="auto"/>
        <w:tblBorders>
          <w:top w:val="single" w:sz="4" w:space="0" w:color="FFFFFF" w:themeColor="background1"/>
          <w:left w:val="none" w:sz="0" w:space="0" w:color="auto"/>
          <w:bottom w:val="single" w:sz="4" w:space="0" w:color="FFFFFF" w:themeColor="background1"/>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2022"/>
        <w:gridCol w:w="3338"/>
        <w:gridCol w:w="3135"/>
      </w:tblGrid>
      <w:tr w:rsidR="00A550F0" w:rsidRPr="009456ED" w14:paraId="76C022CF" w14:textId="77777777" w:rsidTr="00F535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22" w:type="dxa"/>
            <w:shd w:val="clear" w:color="auto" w:fill="1C556C" w:themeFill="accent1"/>
            <w:vAlign w:val="bottom"/>
          </w:tcPr>
          <w:p w14:paraId="1E4B3136" w14:textId="77777777" w:rsidR="00A550F0" w:rsidRPr="009456ED" w:rsidRDefault="00A550F0" w:rsidP="005D5861">
            <w:pPr>
              <w:pStyle w:val="TableTextbold"/>
              <w:rPr>
                <w:b/>
                <w:bCs w:val="0"/>
              </w:rPr>
            </w:pPr>
            <w:r w:rsidRPr="009456ED">
              <w:rPr>
                <w:b/>
                <w:bCs w:val="0"/>
              </w:rPr>
              <w:t>Hazard (arising from climate change)</w:t>
            </w:r>
          </w:p>
        </w:tc>
        <w:tc>
          <w:tcPr>
            <w:tcW w:w="3338" w:type="dxa"/>
            <w:shd w:val="clear" w:color="auto" w:fill="1C556C" w:themeFill="accent1"/>
            <w:vAlign w:val="bottom"/>
          </w:tcPr>
          <w:p w14:paraId="45ABB83D" w14:textId="77777777" w:rsidR="00A550F0" w:rsidRPr="009456ED" w:rsidRDefault="00A550F0" w:rsidP="005D5861">
            <w:pPr>
              <w:pStyle w:val="TableTextbold"/>
              <w:cnfStyle w:val="100000000000" w:firstRow="1" w:lastRow="0" w:firstColumn="0" w:lastColumn="0" w:oddVBand="0" w:evenVBand="0" w:oddHBand="0" w:evenHBand="0" w:firstRowFirstColumn="0" w:firstRowLastColumn="0" w:lastRowFirstColumn="0" w:lastRowLastColumn="0"/>
              <w:rPr>
                <w:b/>
                <w:bCs w:val="0"/>
              </w:rPr>
            </w:pPr>
            <w:r w:rsidRPr="009456ED">
              <w:rPr>
                <w:b/>
                <w:bCs w:val="0"/>
              </w:rPr>
              <w:t>Primary climate-related variables</w:t>
            </w:r>
          </w:p>
        </w:tc>
        <w:tc>
          <w:tcPr>
            <w:tcW w:w="3135" w:type="dxa"/>
            <w:shd w:val="clear" w:color="auto" w:fill="1C556C" w:themeFill="accent1"/>
            <w:vAlign w:val="bottom"/>
          </w:tcPr>
          <w:p w14:paraId="67C7CAE8" w14:textId="77777777" w:rsidR="00A550F0" w:rsidRPr="009456ED" w:rsidRDefault="00A550F0" w:rsidP="005D5861">
            <w:pPr>
              <w:pStyle w:val="TableTextbold"/>
              <w:cnfStyle w:val="100000000000" w:firstRow="1" w:lastRow="0" w:firstColumn="0" w:lastColumn="0" w:oddVBand="0" w:evenVBand="0" w:oddHBand="0" w:evenHBand="0" w:firstRowFirstColumn="0" w:firstRowLastColumn="0" w:lastRowFirstColumn="0" w:lastRowLastColumn="0"/>
              <w:rPr>
                <w:b/>
                <w:bCs w:val="0"/>
              </w:rPr>
            </w:pPr>
            <w:r w:rsidRPr="009456ED">
              <w:rPr>
                <w:b/>
                <w:bCs w:val="0"/>
              </w:rPr>
              <w:t>Secondary climate-related variables</w:t>
            </w:r>
          </w:p>
        </w:tc>
      </w:tr>
      <w:tr w:rsidR="00A550F0" w14:paraId="29EF9A28"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44045B0E" w14:textId="13D0FF28" w:rsidR="00A550F0" w:rsidRDefault="00A550F0" w:rsidP="005D5861">
            <w:pPr>
              <w:pStyle w:val="TableText"/>
            </w:pPr>
            <w:r>
              <w:t>Higher mean temperatures: air and</w:t>
            </w:r>
            <w:r w:rsidR="007D39D2">
              <w:t> </w:t>
            </w:r>
            <w:r>
              <w:t>water</w:t>
            </w:r>
          </w:p>
        </w:tc>
        <w:tc>
          <w:tcPr>
            <w:tcW w:w="3338" w:type="dxa"/>
            <w:shd w:val="clear" w:color="auto" w:fill="D2DDE2" w:themeFill="accent3"/>
          </w:tcPr>
          <w:p w14:paraId="76260BAA" w14:textId="77777777" w:rsidR="00A550F0" w:rsidRDefault="00A550F0" w:rsidP="00836AC8">
            <w:pPr>
              <w:pStyle w:val="TableBullet"/>
              <w:spacing w:before="60"/>
              <w:cnfStyle w:val="000000100000" w:firstRow="0" w:lastRow="0" w:firstColumn="0" w:lastColumn="0" w:oddVBand="0" w:evenVBand="0" w:oddHBand="1" w:evenHBand="0" w:firstRowFirstColumn="0" w:firstRowLastColumn="0" w:lastRowFirstColumn="0" w:lastRowLastColumn="0"/>
            </w:pPr>
            <w:r>
              <w:t>Higher day and night temperatures</w:t>
            </w:r>
          </w:p>
          <w:p w14:paraId="2C9A61F5"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Higher mean water (freshwater and marine temperatures)</w:t>
            </w:r>
          </w:p>
        </w:tc>
        <w:tc>
          <w:tcPr>
            <w:tcW w:w="3135" w:type="dxa"/>
            <w:shd w:val="clear" w:color="auto" w:fill="D2DDE2" w:themeFill="accent3"/>
          </w:tcPr>
          <w:p w14:paraId="39ACCEBE" w14:textId="77777777" w:rsidR="00A550F0" w:rsidRDefault="00A550F0" w:rsidP="00836AC8">
            <w:pPr>
              <w:pStyle w:val="TableBullet"/>
              <w:spacing w:before="60"/>
              <w:cnfStyle w:val="000000100000" w:firstRow="0" w:lastRow="0" w:firstColumn="0" w:lastColumn="0" w:oddVBand="0" w:evenVBand="0" w:oddHBand="1" w:evenHBand="0" w:firstRowFirstColumn="0" w:firstRowLastColumn="0" w:lastRowFirstColumn="0" w:lastRowLastColumn="0"/>
            </w:pPr>
            <w:r>
              <w:t>More heatwaves and warm spells</w:t>
            </w:r>
          </w:p>
          <w:p w14:paraId="35842797"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Fewer frosts or cold days</w:t>
            </w:r>
          </w:p>
        </w:tc>
      </w:tr>
      <w:tr w:rsidR="00A550F0" w14:paraId="3A6612A0"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67F9C340" w14:textId="77777777" w:rsidR="00A550F0" w:rsidRDefault="00A550F0" w:rsidP="005D5861">
            <w:pPr>
              <w:pStyle w:val="TableText"/>
            </w:pPr>
            <w:r>
              <w:t xml:space="preserve">Heatwaves: </w:t>
            </w:r>
            <w:r w:rsidRPr="009456ED">
              <w:rPr>
                <w:b w:val="0"/>
                <w:bCs w:val="0"/>
              </w:rPr>
              <w:t xml:space="preserve">increasing persistence, </w:t>
            </w:r>
            <w:proofErr w:type="gramStart"/>
            <w:r w:rsidRPr="009456ED">
              <w:rPr>
                <w:b w:val="0"/>
                <w:bCs w:val="0"/>
              </w:rPr>
              <w:t>frequency</w:t>
            </w:r>
            <w:proofErr w:type="gramEnd"/>
            <w:r w:rsidRPr="009456ED">
              <w:rPr>
                <w:b w:val="0"/>
                <w:bCs w:val="0"/>
              </w:rPr>
              <w:t xml:space="preserve"> and magnitude</w:t>
            </w:r>
          </w:p>
        </w:tc>
        <w:tc>
          <w:tcPr>
            <w:tcW w:w="3338" w:type="dxa"/>
          </w:tcPr>
          <w:p w14:paraId="73C45C77" w14:textId="77777777" w:rsidR="00A550F0" w:rsidRDefault="00A550F0" w:rsidP="00836AC8">
            <w:pPr>
              <w:pStyle w:val="TableBullet"/>
              <w:spacing w:before="60"/>
              <w:cnfStyle w:val="000000000000" w:firstRow="0" w:lastRow="0" w:firstColumn="0" w:lastColumn="0" w:oddVBand="0" w:evenVBand="0" w:oddHBand="0" w:evenHBand="0" w:firstRowFirstColumn="0" w:firstRowLastColumn="0" w:lastRowFirstColumn="0" w:lastRowLastColumn="0"/>
            </w:pPr>
            <w:r>
              <w:t>Higher day and night temperatures</w:t>
            </w:r>
          </w:p>
          <w:p w14:paraId="4F1C48DA"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 xml:space="preserve">Increase in persistence of maximum daily temperatures above 25 degrees Celsius </w:t>
            </w:r>
          </w:p>
        </w:tc>
        <w:tc>
          <w:tcPr>
            <w:tcW w:w="3135" w:type="dxa"/>
          </w:tcPr>
          <w:p w14:paraId="0B23A459" w14:textId="77777777" w:rsidR="00A550F0" w:rsidRDefault="00A550F0" w:rsidP="00836AC8">
            <w:pPr>
              <w:pStyle w:val="TableBullet"/>
              <w:spacing w:before="60"/>
              <w:cnfStyle w:val="000000000000" w:firstRow="0" w:lastRow="0" w:firstColumn="0" w:lastColumn="0" w:oddVBand="0" w:evenVBand="0" w:oddHBand="0" w:evenHBand="0" w:firstRowFirstColumn="0" w:firstRowLastColumn="0" w:lastRowFirstColumn="0" w:lastRowLastColumn="0"/>
            </w:pPr>
            <w:r>
              <w:t>Changes in seasonal winds</w:t>
            </w:r>
          </w:p>
          <w:p w14:paraId="716492F1"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Humidity changes from changes in cloudiness</w:t>
            </w:r>
          </w:p>
        </w:tc>
      </w:tr>
      <w:tr w:rsidR="00A550F0" w14:paraId="06E95172"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78E54D54" w14:textId="77777777" w:rsidR="00A550F0" w:rsidRDefault="00A550F0" w:rsidP="005D5861">
            <w:pPr>
              <w:pStyle w:val="TableText"/>
            </w:pPr>
            <w:r>
              <w:t>More and longer dry spells and drought</w:t>
            </w:r>
          </w:p>
        </w:tc>
        <w:tc>
          <w:tcPr>
            <w:tcW w:w="3338" w:type="dxa"/>
            <w:shd w:val="clear" w:color="auto" w:fill="D2DDE2" w:themeFill="accent3"/>
          </w:tcPr>
          <w:p w14:paraId="0FD47B1E" w14:textId="77777777" w:rsidR="00A550F0" w:rsidRDefault="00A550F0" w:rsidP="00972606">
            <w:pPr>
              <w:pStyle w:val="TableBullet"/>
              <w:spacing w:before="60"/>
              <w:cnfStyle w:val="000000100000" w:firstRow="0" w:lastRow="0" w:firstColumn="0" w:lastColumn="0" w:oddVBand="0" w:evenVBand="0" w:oddHBand="1" w:evenHBand="0" w:firstRowFirstColumn="0" w:firstRowLastColumn="0" w:lastRowFirstColumn="0" w:lastRowLastColumn="0"/>
            </w:pPr>
            <w:r>
              <w:t xml:space="preserve">Low seasonal rainfall </w:t>
            </w:r>
          </w:p>
          <w:p w14:paraId="6583DB14"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 xml:space="preserve">Change in seasonal wind patterns </w:t>
            </w:r>
          </w:p>
          <w:p w14:paraId="0E787C6A" w14:textId="227E89E1"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Interannual variability (</w:t>
            </w:r>
            <w:proofErr w:type="spellStart"/>
            <w:r>
              <w:t>eg</w:t>
            </w:r>
            <w:proofErr w:type="spellEnd"/>
            <w:r>
              <w:t xml:space="preserve">, </w:t>
            </w:r>
            <w:proofErr w:type="gramStart"/>
            <w:r w:rsidR="007C00A2">
              <w:t>2-4 year</w:t>
            </w:r>
            <w:proofErr w:type="gramEnd"/>
            <w:r w:rsidR="007C00A2">
              <w:t xml:space="preserve"> </w:t>
            </w:r>
            <w:r w:rsidR="00EB6474">
              <w:t>El Ni</w:t>
            </w:r>
            <w:r w:rsidR="00EB6474" w:rsidRPr="00B134DA">
              <w:t>ñ</w:t>
            </w:r>
            <w:r w:rsidR="00EB6474">
              <w:t>o-Southern Oscillation</w:t>
            </w:r>
            <w:r>
              <w:t xml:space="preserve"> </w:t>
            </w:r>
            <w:r w:rsidR="00EB6474">
              <w:t>(</w:t>
            </w:r>
            <w:r>
              <w:t>ENSO</w:t>
            </w:r>
            <w:r w:rsidR="00F535AA">
              <w:t>)</w:t>
            </w:r>
            <w:r w:rsidR="007C00A2">
              <w:t>)</w:t>
            </w:r>
          </w:p>
        </w:tc>
        <w:tc>
          <w:tcPr>
            <w:tcW w:w="3135" w:type="dxa"/>
            <w:shd w:val="clear" w:color="auto" w:fill="D2DDE2" w:themeFill="accent3"/>
          </w:tcPr>
          <w:p w14:paraId="3F49A26F" w14:textId="77777777" w:rsidR="00A550F0" w:rsidRDefault="00A550F0" w:rsidP="00972606">
            <w:pPr>
              <w:pStyle w:val="TableBullet"/>
              <w:spacing w:before="60"/>
              <w:cnfStyle w:val="000000100000" w:firstRow="0" w:lastRow="0" w:firstColumn="0" w:lastColumn="0" w:oddVBand="0" w:evenVBand="0" w:oddHBand="1" w:evenHBand="0" w:firstRowFirstColumn="0" w:firstRowLastColumn="0" w:lastRowFirstColumn="0" w:lastRowLastColumn="0"/>
            </w:pPr>
            <w:r>
              <w:t>Higher day and night temperatures</w:t>
            </w:r>
          </w:p>
        </w:tc>
      </w:tr>
      <w:tr w:rsidR="00A550F0" w14:paraId="4E9E9261"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3FE64314" w14:textId="77777777" w:rsidR="00A550F0" w:rsidRDefault="00A550F0" w:rsidP="005D5861">
            <w:pPr>
              <w:pStyle w:val="TableText"/>
            </w:pPr>
            <w:r>
              <w:t xml:space="preserve">Changes in climate seasonality </w:t>
            </w:r>
            <w:r w:rsidRPr="009456ED">
              <w:rPr>
                <w:b w:val="0"/>
                <w:bCs w:val="0"/>
              </w:rPr>
              <w:t>with longer summers and shorter winters</w:t>
            </w:r>
          </w:p>
        </w:tc>
        <w:tc>
          <w:tcPr>
            <w:tcW w:w="3338" w:type="dxa"/>
          </w:tcPr>
          <w:p w14:paraId="7FA826BC" w14:textId="77777777" w:rsidR="00A550F0" w:rsidRDefault="00A550F0" w:rsidP="00972606">
            <w:pPr>
              <w:pStyle w:val="TableBullet"/>
              <w:spacing w:before="60"/>
              <w:cnfStyle w:val="000000000000" w:firstRow="0" w:lastRow="0" w:firstColumn="0" w:lastColumn="0" w:oddVBand="0" w:evenVBand="0" w:oddHBand="0" w:evenHBand="0" w:firstRowFirstColumn="0" w:firstRowLastColumn="0" w:lastRowFirstColumn="0" w:lastRowLastColumn="0"/>
            </w:pPr>
            <w:r>
              <w:t>Fewer frosts or cold days</w:t>
            </w:r>
          </w:p>
          <w:p w14:paraId="70E2FDA5"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Higher day and night temperatures</w:t>
            </w:r>
          </w:p>
          <w:p w14:paraId="4F298CD1"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Changes in seasonal rainfall</w:t>
            </w:r>
          </w:p>
        </w:tc>
        <w:tc>
          <w:tcPr>
            <w:tcW w:w="3135" w:type="dxa"/>
          </w:tcPr>
          <w:p w14:paraId="080BFABB" w14:textId="77777777" w:rsidR="00A550F0" w:rsidRDefault="00A550F0" w:rsidP="00972606">
            <w:pPr>
              <w:pStyle w:val="TableBullet"/>
              <w:spacing w:before="60"/>
              <w:cnfStyle w:val="000000000000" w:firstRow="0" w:lastRow="0" w:firstColumn="0" w:lastColumn="0" w:oddVBand="0" w:evenVBand="0" w:oddHBand="0" w:evenHBand="0" w:firstRowFirstColumn="0" w:firstRowLastColumn="0" w:lastRowFirstColumn="0" w:lastRowLastColumn="0"/>
            </w:pPr>
            <w:r>
              <w:t>Changes in seasonal wind</w:t>
            </w:r>
          </w:p>
        </w:tc>
      </w:tr>
      <w:tr w:rsidR="00A550F0" w14:paraId="1BE7EEB3"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346260CA" w14:textId="5B88B098" w:rsidR="00A550F0" w:rsidRPr="009456ED" w:rsidRDefault="00A550F0" w:rsidP="005D5861">
            <w:pPr>
              <w:pStyle w:val="TableTextbold"/>
              <w:rPr>
                <w:b/>
                <w:bCs w:val="0"/>
              </w:rPr>
            </w:pPr>
            <w:r w:rsidRPr="009456ED">
              <w:rPr>
                <w:b/>
                <w:bCs w:val="0"/>
              </w:rPr>
              <w:t>Increasing fire</w:t>
            </w:r>
            <w:r w:rsidR="005316B2">
              <w:rPr>
                <w:b/>
                <w:bCs w:val="0"/>
              </w:rPr>
              <w:t xml:space="preserve"> </w:t>
            </w:r>
            <w:r w:rsidRPr="009456ED">
              <w:rPr>
                <w:b/>
                <w:bCs w:val="0"/>
              </w:rPr>
              <w:t>weather conditions: harsher, prolonged season</w:t>
            </w:r>
          </w:p>
        </w:tc>
        <w:tc>
          <w:tcPr>
            <w:tcW w:w="3338" w:type="dxa"/>
            <w:shd w:val="clear" w:color="auto" w:fill="D2DDE2" w:themeFill="accent3"/>
          </w:tcPr>
          <w:p w14:paraId="3D27FF26" w14:textId="77777777" w:rsidR="00A550F0" w:rsidRDefault="00A550F0" w:rsidP="00555E25">
            <w:pPr>
              <w:pStyle w:val="TableBullet"/>
              <w:spacing w:before="60"/>
              <w:cnfStyle w:val="000000100000" w:firstRow="0" w:lastRow="0" w:firstColumn="0" w:lastColumn="0" w:oddVBand="0" w:evenVBand="0" w:oddHBand="1" w:evenHBand="0" w:firstRowFirstColumn="0" w:firstRowLastColumn="0" w:lastRowFirstColumn="0" w:lastRowLastColumn="0"/>
            </w:pPr>
            <w:r>
              <w:t>Low seasonal rainfall</w:t>
            </w:r>
          </w:p>
          <w:p w14:paraId="42741F82"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 in seasonal wind patterns</w:t>
            </w:r>
          </w:p>
          <w:p w14:paraId="7BE99BBC"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Increase in persistence of maximum daily temperatures above 25 degrees Celsius</w:t>
            </w:r>
          </w:p>
          <w:p w14:paraId="4C086F83"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Humidity changes from changes in cloudiness</w:t>
            </w:r>
          </w:p>
        </w:tc>
        <w:tc>
          <w:tcPr>
            <w:tcW w:w="3135" w:type="dxa"/>
            <w:shd w:val="clear" w:color="auto" w:fill="D2DDE2" w:themeFill="accent3"/>
          </w:tcPr>
          <w:p w14:paraId="7AAAC3F0" w14:textId="77777777" w:rsidR="00A550F0" w:rsidRDefault="00A550F0" w:rsidP="00555E25">
            <w:pPr>
              <w:pStyle w:val="TableBullet"/>
              <w:spacing w:before="60"/>
              <w:cnfStyle w:val="000000100000" w:firstRow="0" w:lastRow="0" w:firstColumn="0" w:lastColumn="0" w:oddVBand="0" w:evenVBand="0" w:oddHBand="1" w:evenHBand="0" w:firstRowFirstColumn="0" w:firstRowLastColumn="0" w:lastRowFirstColumn="0" w:lastRowLastColumn="0"/>
            </w:pPr>
            <w:r>
              <w:t>Higher day and night temperatures</w:t>
            </w:r>
          </w:p>
          <w:p w14:paraId="042BB5BE"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Interannual variability (</w:t>
            </w:r>
            <w:proofErr w:type="spellStart"/>
            <w:r>
              <w:t>eg</w:t>
            </w:r>
            <w:proofErr w:type="spellEnd"/>
            <w:r>
              <w:t>, ENSO)</w:t>
            </w:r>
          </w:p>
        </w:tc>
      </w:tr>
      <w:tr w:rsidR="00A550F0" w14:paraId="273BF7C1"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2BBD171B" w14:textId="77777777" w:rsidR="00A550F0" w:rsidRPr="009456ED" w:rsidRDefault="00A550F0" w:rsidP="005D5861">
            <w:pPr>
              <w:pStyle w:val="TableTextbold"/>
              <w:rPr>
                <w:b/>
                <w:bCs w:val="0"/>
              </w:rPr>
            </w:pPr>
            <w:r w:rsidRPr="009456ED">
              <w:rPr>
                <w:b/>
                <w:bCs w:val="0"/>
              </w:rPr>
              <w:t>Increased storminess and extreme winds</w:t>
            </w:r>
          </w:p>
        </w:tc>
        <w:tc>
          <w:tcPr>
            <w:tcW w:w="3338" w:type="dxa"/>
          </w:tcPr>
          <w:p w14:paraId="102C24A1" w14:textId="77777777" w:rsidR="00A550F0" w:rsidRDefault="00A550F0" w:rsidP="00555E25">
            <w:pPr>
              <w:pStyle w:val="TableBullet"/>
              <w:spacing w:before="60"/>
              <w:cnfStyle w:val="000000000000" w:firstRow="0" w:lastRow="0" w:firstColumn="0" w:lastColumn="0" w:oddVBand="0" w:evenVBand="0" w:oddHBand="0" w:evenHBand="0" w:firstRowFirstColumn="0" w:firstRowLastColumn="0" w:lastRowFirstColumn="0" w:lastRowLastColumn="0"/>
            </w:pPr>
            <w:r>
              <w:t>Increase in storminess (frequency, intensity) including tropical cyclones</w:t>
            </w:r>
          </w:p>
          <w:p w14:paraId="0885E259"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 xml:space="preserve">Changes in extreme wind speed </w:t>
            </w:r>
          </w:p>
        </w:tc>
        <w:tc>
          <w:tcPr>
            <w:tcW w:w="3135" w:type="dxa"/>
          </w:tcPr>
          <w:p w14:paraId="13492A1B" w14:textId="77777777" w:rsidR="00A550F0" w:rsidRDefault="00A550F0" w:rsidP="00555E25">
            <w:pPr>
              <w:pStyle w:val="TableBullet"/>
              <w:spacing w:before="60"/>
              <w:cnfStyle w:val="000000000000" w:firstRow="0" w:lastRow="0" w:firstColumn="0" w:lastColumn="0" w:oddVBand="0" w:evenVBand="0" w:oddHBand="0" w:evenHBand="0" w:firstRowFirstColumn="0" w:firstRowLastColumn="0" w:lastRowFirstColumn="0" w:lastRowLastColumn="0"/>
            </w:pPr>
            <w:r>
              <w:t>Changes in wind seasonality</w:t>
            </w:r>
          </w:p>
          <w:p w14:paraId="78E10301"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Interannual variability (</w:t>
            </w:r>
            <w:proofErr w:type="spellStart"/>
            <w:r>
              <w:t>eg</w:t>
            </w:r>
            <w:proofErr w:type="spellEnd"/>
            <w:r>
              <w:t>, ENSO)</w:t>
            </w:r>
          </w:p>
          <w:p w14:paraId="6B3D3C37"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Increase in convective weather events (tornadoes, lightning)</w:t>
            </w:r>
          </w:p>
        </w:tc>
      </w:tr>
      <w:tr w:rsidR="00A550F0" w14:paraId="16BA72E7"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429C5EA3" w14:textId="77777777" w:rsidR="00A550F0" w:rsidRPr="009456ED" w:rsidRDefault="00A550F0" w:rsidP="005D5861">
            <w:pPr>
              <w:pStyle w:val="TableTextbold"/>
              <w:rPr>
                <w:b/>
                <w:bCs w:val="0"/>
              </w:rPr>
            </w:pPr>
            <w:r w:rsidRPr="009456ED">
              <w:rPr>
                <w:b/>
                <w:bCs w:val="0"/>
              </w:rPr>
              <w:t>Change in mean annual rainfall</w:t>
            </w:r>
          </w:p>
        </w:tc>
        <w:tc>
          <w:tcPr>
            <w:tcW w:w="3338" w:type="dxa"/>
            <w:shd w:val="clear" w:color="auto" w:fill="D2DDE2" w:themeFill="accent3"/>
          </w:tcPr>
          <w:p w14:paraId="03E75D8C" w14:textId="77777777" w:rsidR="00A550F0" w:rsidRDefault="00A550F0" w:rsidP="00555E25">
            <w:pPr>
              <w:pStyle w:val="TableBullet"/>
              <w:spacing w:before="60"/>
              <w:cnfStyle w:val="000000100000" w:firstRow="0" w:lastRow="0" w:firstColumn="0" w:lastColumn="0" w:oddVBand="0" w:evenVBand="0" w:oddHBand="1" w:evenHBand="0" w:firstRowFirstColumn="0" w:firstRowLastColumn="0" w:lastRowFirstColumn="0" w:lastRowLastColumn="0"/>
            </w:pPr>
            <w:r>
              <w:t>Higher or lower mean annual rainfall in sub-national climate zones</w:t>
            </w:r>
          </w:p>
          <w:p w14:paraId="5DFC7E87"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seasonal winds</w:t>
            </w:r>
          </w:p>
        </w:tc>
        <w:tc>
          <w:tcPr>
            <w:tcW w:w="3135" w:type="dxa"/>
            <w:shd w:val="clear" w:color="auto" w:fill="D2DDE2" w:themeFill="accent3"/>
          </w:tcPr>
          <w:p w14:paraId="3A8EE380" w14:textId="77777777" w:rsidR="00A550F0" w:rsidRDefault="00A550F0" w:rsidP="00555E25">
            <w:pPr>
              <w:pStyle w:val="TableBullet"/>
              <w:spacing w:before="60"/>
              <w:cnfStyle w:val="000000100000" w:firstRow="0" w:lastRow="0" w:firstColumn="0" w:lastColumn="0" w:oddVBand="0" w:evenVBand="0" w:oddHBand="1" w:evenHBand="0" w:firstRowFirstColumn="0" w:firstRowLastColumn="0" w:lastRowFirstColumn="0" w:lastRowLastColumn="0"/>
            </w:pPr>
            <w:r>
              <w:t>Humidity changes from changes in cloudiness</w:t>
            </w:r>
          </w:p>
        </w:tc>
      </w:tr>
      <w:tr w:rsidR="00A550F0" w14:paraId="175D6381"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09D6D3C0" w14:textId="77777777" w:rsidR="00A550F0" w:rsidRPr="009456ED" w:rsidRDefault="00A550F0" w:rsidP="005D5861">
            <w:pPr>
              <w:pStyle w:val="TableTextbold"/>
              <w:rPr>
                <w:b/>
                <w:bCs w:val="0"/>
              </w:rPr>
            </w:pPr>
            <w:r w:rsidRPr="009456ED">
              <w:rPr>
                <w:b/>
                <w:bCs w:val="0"/>
              </w:rPr>
              <w:t>Reducing snow and ice cover</w:t>
            </w:r>
          </w:p>
        </w:tc>
        <w:tc>
          <w:tcPr>
            <w:tcW w:w="3338" w:type="dxa"/>
          </w:tcPr>
          <w:p w14:paraId="11861956" w14:textId="77777777" w:rsidR="00A550F0" w:rsidRDefault="00A550F0" w:rsidP="00555E25">
            <w:pPr>
              <w:pStyle w:val="TableBullet"/>
              <w:spacing w:before="60"/>
              <w:cnfStyle w:val="000000000000" w:firstRow="0" w:lastRow="0" w:firstColumn="0" w:lastColumn="0" w:oddVBand="0" w:evenVBand="0" w:oddHBand="0" w:evenHBand="0" w:firstRowFirstColumn="0" w:firstRowLastColumn="0" w:lastRowFirstColumn="0" w:lastRowLastColumn="0"/>
            </w:pPr>
            <w:r>
              <w:t>Higher day and night temperatures</w:t>
            </w:r>
          </w:p>
          <w:p w14:paraId="6086AEA3"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Changes in rainfall seasonality</w:t>
            </w:r>
          </w:p>
          <w:p w14:paraId="29E69E79"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Change in seasonal wind patterns</w:t>
            </w:r>
          </w:p>
          <w:p w14:paraId="0F5A5A15"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Receding snowline</w:t>
            </w:r>
          </w:p>
          <w:p w14:paraId="183E8E1B"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Reduced snow and glacier cover</w:t>
            </w:r>
          </w:p>
          <w:p w14:paraId="32DE574F"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Earlier snow melt</w:t>
            </w:r>
          </w:p>
        </w:tc>
        <w:tc>
          <w:tcPr>
            <w:tcW w:w="3135" w:type="dxa"/>
          </w:tcPr>
          <w:p w14:paraId="16C83FB4" w14:textId="77777777" w:rsidR="00A550F0" w:rsidRDefault="00A550F0" w:rsidP="00555E25">
            <w:pPr>
              <w:pStyle w:val="TableBullet"/>
              <w:spacing w:before="60"/>
              <w:cnfStyle w:val="000000000000" w:firstRow="0" w:lastRow="0" w:firstColumn="0" w:lastColumn="0" w:oddVBand="0" w:evenVBand="0" w:oddHBand="0" w:evenHBand="0" w:firstRowFirstColumn="0" w:firstRowLastColumn="0" w:lastRowFirstColumn="0" w:lastRowLastColumn="0"/>
            </w:pPr>
            <w:r>
              <w:t>Increase in avalanches</w:t>
            </w:r>
          </w:p>
          <w:p w14:paraId="1B40933E"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Interannual variability (</w:t>
            </w:r>
            <w:proofErr w:type="spellStart"/>
            <w:r>
              <w:t>eg</w:t>
            </w:r>
            <w:proofErr w:type="spellEnd"/>
            <w:r>
              <w:t>, ENSO)</w:t>
            </w:r>
          </w:p>
        </w:tc>
      </w:tr>
      <w:tr w:rsidR="00A550F0" w14:paraId="0147A5C5"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74BF0541" w14:textId="77777777" w:rsidR="00A550F0" w:rsidRDefault="00A550F0" w:rsidP="005D5861">
            <w:pPr>
              <w:pStyle w:val="TableText"/>
            </w:pPr>
            <w:r>
              <w:t>Increasing hail severity or frequency</w:t>
            </w:r>
          </w:p>
        </w:tc>
        <w:tc>
          <w:tcPr>
            <w:tcW w:w="3338" w:type="dxa"/>
            <w:shd w:val="clear" w:color="auto" w:fill="D2DDE2" w:themeFill="accent3"/>
          </w:tcPr>
          <w:p w14:paraId="5F39940F" w14:textId="77777777" w:rsidR="00A550F0" w:rsidRDefault="00A550F0" w:rsidP="00555E25">
            <w:pPr>
              <w:pStyle w:val="TableBullet"/>
              <w:spacing w:before="60"/>
              <w:cnfStyle w:val="000000100000" w:firstRow="0" w:lastRow="0" w:firstColumn="0" w:lastColumn="0" w:oddVBand="0" w:evenVBand="0" w:oddHBand="1" w:evenHBand="0" w:firstRowFirstColumn="0" w:firstRowLastColumn="0" w:lastRowFirstColumn="0" w:lastRowLastColumn="0"/>
            </w:pPr>
            <w:r>
              <w:t xml:space="preserve">Increase in hail severity or frequency </w:t>
            </w:r>
          </w:p>
          <w:p w14:paraId="3EF1F09F"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Increase in convective weather events (tornadoes, lightning)</w:t>
            </w:r>
          </w:p>
        </w:tc>
        <w:tc>
          <w:tcPr>
            <w:tcW w:w="3135" w:type="dxa"/>
            <w:shd w:val="clear" w:color="auto" w:fill="D2DDE2" w:themeFill="accent3"/>
          </w:tcPr>
          <w:p w14:paraId="62A8D030" w14:textId="77777777" w:rsidR="00A550F0" w:rsidRDefault="00A550F0" w:rsidP="00555E25">
            <w:pPr>
              <w:pStyle w:val="TableBullet"/>
              <w:spacing w:before="60"/>
              <w:cnfStyle w:val="000000100000" w:firstRow="0" w:lastRow="0" w:firstColumn="0" w:lastColumn="0" w:oddVBand="0" w:evenVBand="0" w:oddHBand="1" w:evenHBand="0" w:firstRowFirstColumn="0" w:firstRowLastColumn="0" w:lastRowFirstColumn="0" w:lastRowLastColumn="0"/>
            </w:pPr>
            <w:r>
              <w:t>Humidity changes from changes in cloudiness</w:t>
            </w:r>
          </w:p>
        </w:tc>
      </w:tr>
      <w:tr w:rsidR="00A550F0" w14:paraId="5553DBA7"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34AF325C" w14:textId="77777777" w:rsidR="00A550F0" w:rsidRDefault="00A550F0" w:rsidP="001437C1">
            <w:pPr>
              <w:pStyle w:val="TableText"/>
              <w:keepNext/>
            </w:pPr>
            <w:r>
              <w:lastRenderedPageBreak/>
              <w:t>River and pluvial flooding: changes in frequency and magnitude in rural and urban areas</w:t>
            </w:r>
          </w:p>
        </w:tc>
        <w:tc>
          <w:tcPr>
            <w:tcW w:w="3338" w:type="dxa"/>
          </w:tcPr>
          <w:p w14:paraId="402BCB50" w14:textId="77777777" w:rsidR="00A550F0" w:rsidRDefault="00A550F0" w:rsidP="001437C1">
            <w:pPr>
              <w:pStyle w:val="TableBullet"/>
              <w:keepNext/>
              <w:spacing w:before="60"/>
              <w:cnfStyle w:val="000000000000" w:firstRow="0" w:lastRow="0" w:firstColumn="0" w:lastColumn="0" w:oddVBand="0" w:evenVBand="0" w:oddHBand="0" w:evenHBand="0" w:firstRowFirstColumn="0" w:firstRowLastColumn="0" w:lastRowFirstColumn="0" w:lastRowLastColumn="0"/>
            </w:pPr>
            <w:r>
              <w:t>Changes in extremes: high intensity and persistence of rainfall</w:t>
            </w:r>
          </w:p>
          <w:p w14:paraId="6B23A3E0" w14:textId="77777777" w:rsidR="00A550F0"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t>Increase in hail severity or frequency</w:t>
            </w:r>
          </w:p>
          <w:p w14:paraId="5152A86F" w14:textId="77777777" w:rsidR="00A550F0" w:rsidRPr="00555E25"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rsidRPr="00555E25">
              <w:t>Interannual variability (</w:t>
            </w:r>
            <w:proofErr w:type="spellStart"/>
            <w:r w:rsidRPr="00555E25">
              <w:t>eg</w:t>
            </w:r>
            <w:proofErr w:type="spellEnd"/>
            <w:r w:rsidRPr="00555E25">
              <w:t>, ENSO)</w:t>
            </w:r>
          </w:p>
          <w:p w14:paraId="6B147F11" w14:textId="77777777" w:rsidR="00A550F0" w:rsidRPr="00555E25"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rsidRPr="00555E25">
              <w:t>Increased storminess and wind</w:t>
            </w:r>
          </w:p>
          <w:p w14:paraId="0C5B99BA" w14:textId="77777777" w:rsidR="00A550F0" w:rsidRPr="00555E25"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rsidRPr="00555E25">
              <w:t xml:space="preserve">Relative sea-level rise (including land movement) </w:t>
            </w:r>
          </w:p>
          <w:p w14:paraId="31253370" w14:textId="77777777" w:rsidR="00A550F0"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rsidRPr="00555E25">
              <w:t>Rising groundwater</w:t>
            </w:r>
            <w:r>
              <w:t xml:space="preserve"> from sea-level rise</w:t>
            </w:r>
          </w:p>
        </w:tc>
        <w:tc>
          <w:tcPr>
            <w:tcW w:w="3135" w:type="dxa"/>
          </w:tcPr>
          <w:p w14:paraId="7B33125F" w14:textId="77777777" w:rsidR="00A550F0" w:rsidRDefault="00A550F0" w:rsidP="001437C1">
            <w:pPr>
              <w:pStyle w:val="TableBullet"/>
              <w:keepNext/>
              <w:spacing w:before="60"/>
              <w:cnfStyle w:val="000000000000" w:firstRow="0" w:lastRow="0" w:firstColumn="0" w:lastColumn="0" w:oddVBand="0" w:evenVBand="0" w:oddHBand="0" w:evenHBand="0" w:firstRowFirstColumn="0" w:firstRowLastColumn="0" w:lastRowFirstColumn="0" w:lastRowLastColumn="0"/>
            </w:pPr>
            <w:r>
              <w:t>Humidity changes from changes in cloudiness</w:t>
            </w:r>
          </w:p>
          <w:p w14:paraId="7154B9AC" w14:textId="77777777" w:rsidR="00A550F0"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t>Changes in rainfall seasonality</w:t>
            </w:r>
          </w:p>
          <w:p w14:paraId="5A6402BB" w14:textId="77777777" w:rsidR="00A550F0" w:rsidRPr="00555E25"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rsidRPr="00555E25">
              <w:t>Changes in seasonal wind patterns</w:t>
            </w:r>
          </w:p>
          <w:p w14:paraId="49C99487" w14:textId="77777777" w:rsidR="00A550F0" w:rsidRDefault="00A550F0" w:rsidP="001437C1">
            <w:pPr>
              <w:pStyle w:val="TableBullet"/>
              <w:keepNext/>
              <w:cnfStyle w:val="000000000000" w:firstRow="0" w:lastRow="0" w:firstColumn="0" w:lastColumn="0" w:oddVBand="0" w:evenVBand="0" w:oddHBand="0" w:evenHBand="0" w:firstRowFirstColumn="0" w:firstRowLastColumn="0" w:lastRowFirstColumn="0" w:lastRowLastColumn="0"/>
            </w:pPr>
            <w:r w:rsidRPr="00555E25">
              <w:t>M</w:t>
            </w:r>
            <w:r>
              <w:t>ore and longer dry spells and droughts (antecedent conditions)</w:t>
            </w:r>
          </w:p>
        </w:tc>
      </w:tr>
      <w:tr w:rsidR="00A550F0" w14:paraId="154DD2C2"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0D1E82FE" w14:textId="77777777" w:rsidR="00A550F0" w:rsidRDefault="00A550F0" w:rsidP="005D5861">
            <w:pPr>
              <w:pStyle w:val="TableText"/>
            </w:pPr>
            <w:r>
              <w:t xml:space="preserve">Coastal and estuarine flooding: increasing persistence, </w:t>
            </w:r>
            <w:proofErr w:type="gramStart"/>
            <w:r>
              <w:t>frequency</w:t>
            </w:r>
            <w:proofErr w:type="gramEnd"/>
            <w:r>
              <w:t xml:space="preserve"> and magnitude</w:t>
            </w:r>
          </w:p>
        </w:tc>
        <w:tc>
          <w:tcPr>
            <w:tcW w:w="3338" w:type="dxa"/>
            <w:shd w:val="clear" w:color="auto" w:fill="D2DDE2" w:themeFill="accent3"/>
          </w:tcPr>
          <w:p w14:paraId="6693FE46" w14:textId="77777777" w:rsidR="00A550F0" w:rsidRDefault="00A550F0" w:rsidP="00890C17">
            <w:pPr>
              <w:pStyle w:val="TableBullet"/>
              <w:spacing w:before="60"/>
              <w:cnfStyle w:val="000000100000" w:firstRow="0" w:lastRow="0" w:firstColumn="0" w:lastColumn="0" w:oddVBand="0" w:evenVBand="0" w:oddHBand="1" w:evenHBand="0" w:firstRowFirstColumn="0" w:firstRowLastColumn="0" w:lastRowFirstColumn="0" w:lastRowLastColumn="0"/>
            </w:pPr>
            <w:r>
              <w:t>Relative sea-level rise (including land movement)</w:t>
            </w:r>
          </w:p>
          <w:p w14:paraId="568E9F84"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 in tidal range or increased water depth</w:t>
            </w:r>
          </w:p>
          <w:p w14:paraId="388A6DDC"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Permanent increase in spring high-tide inundation</w:t>
            </w:r>
          </w:p>
          <w:p w14:paraId="31A561C5"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Rising groundwater from sea-level rise</w:t>
            </w:r>
          </w:p>
          <w:p w14:paraId="30A49C08"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extremes: high intensity and persistence of rainfall</w:t>
            </w:r>
          </w:p>
          <w:p w14:paraId="3602B41A"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Increase in storminess (frequency, intensity) including tropical cyclones</w:t>
            </w:r>
          </w:p>
        </w:tc>
        <w:tc>
          <w:tcPr>
            <w:tcW w:w="3135" w:type="dxa"/>
            <w:shd w:val="clear" w:color="auto" w:fill="D2DDE2" w:themeFill="accent3"/>
          </w:tcPr>
          <w:p w14:paraId="20C41114" w14:textId="77777777" w:rsidR="00A550F0" w:rsidRDefault="00A550F0" w:rsidP="00890C17">
            <w:pPr>
              <w:pStyle w:val="TableBullet"/>
              <w:spacing w:before="60"/>
              <w:cnfStyle w:val="000000100000" w:firstRow="0" w:lastRow="0" w:firstColumn="0" w:lastColumn="0" w:oddVBand="0" w:evenVBand="0" w:oddHBand="1" w:evenHBand="0" w:firstRowFirstColumn="0" w:firstRowLastColumn="0" w:lastRowFirstColumn="0" w:lastRowLastColumn="0"/>
            </w:pPr>
            <w:r>
              <w:t>Changes in waves and swell</w:t>
            </w:r>
          </w:p>
          <w:p w14:paraId="1CCFF89F"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extreme wind speed</w:t>
            </w:r>
          </w:p>
          <w:p w14:paraId="7181A2C2"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sedimentation (estuaries and harbours)</w:t>
            </w:r>
          </w:p>
        </w:tc>
      </w:tr>
      <w:tr w:rsidR="00A550F0" w14:paraId="66F6BEF1"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659B0DB4" w14:textId="77777777" w:rsidR="00A550F0" w:rsidRDefault="00A550F0" w:rsidP="005D5861">
            <w:pPr>
              <w:pStyle w:val="TableText"/>
            </w:pPr>
            <w:r>
              <w:t>Sea-level rise and salinity stresses on brackish and aquifer systems and coastal lowland rivers</w:t>
            </w:r>
          </w:p>
        </w:tc>
        <w:tc>
          <w:tcPr>
            <w:tcW w:w="3338" w:type="dxa"/>
          </w:tcPr>
          <w:p w14:paraId="08699932" w14:textId="77777777" w:rsidR="00A550F0" w:rsidRDefault="00A550F0" w:rsidP="00890C17">
            <w:pPr>
              <w:pStyle w:val="TableBullet"/>
              <w:spacing w:before="60"/>
              <w:cnfStyle w:val="000000000000" w:firstRow="0" w:lastRow="0" w:firstColumn="0" w:lastColumn="0" w:oddVBand="0" w:evenVBand="0" w:oddHBand="0" w:evenHBand="0" w:firstRowFirstColumn="0" w:firstRowLastColumn="0" w:lastRowFirstColumn="0" w:lastRowLastColumn="0"/>
            </w:pPr>
            <w:r>
              <w:t>Relative sea-level rise (including land movement)</w:t>
            </w:r>
          </w:p>
          <w:p w14:paraId="5626CEBB"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Permanent and episodic (low river flow) saline intrusion</w:t>
            </w:r>
          </w:p>
          <w:p w14:paraId="29D5C549"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Low seasonal rainfall</w:t>
            </w:r>
          </w:p>
          <w:p w14:paraId="08FE43D6"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Rising groundwater from sea-level rise</w:t>
            </w:r>
          </w:p>
          <w:p w14:paraId="1D7D12B4"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Permanent increase in spring high-tide inundation</w:t>
            </w:r>
          </w:p>
        </w:tc>
        <w:tc>
          <w:tcPr>
            <w:tcW w:w="3135" w:type="dxa"/>
          </w:tcPr>
          <w:p w14:paraId="62435270" w14:textId="77777777" w:rsidR="00A550F0" w:rsidRDefault="00A550F0" w:rsidP="00890C17">
            <w:pPr>
              <w:pStyle w:val="TableBullet"/>
              <w:spacing w:before="60"/>
              <w:cnfStyle w:val="000000000000" w:firstRow="0" w:lastRow="0" w:firstColumn="0" w:lastColumn="0" w:oddVBand="0" w:evenVBand="0" w:oddHBand="0" w:evenHBand="0" w:firstRowFirstColumn="0" w:firstRowLastColumn="0" w:lastRowFirstColumn="0" w:lastRowLastColumn="0"/>
            </w:pPr>
            <w:r>
              <w:t>Changes in sedimentation (estuaries and harbours)</w:t>
            </w:r>
          </w:p>
          <w:p w14:paraId="4BBE84BA" w14:textId="25EBA91D"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Interannual variability (</w:t>
            </w:r>
            <w:proofErr w:type="spellStart"/>
            <w:r w:rsidR="008965E4">
              <w:t>eg</w:t>
            </w:r>
            <w:proofErr w:type="spellEnd"/>
            <w:r>
              <w:t>, ENSO)</w:t>
            </w:r>
          </w:p>
        </w:tc>
      </w:tr>
      <w:tr w:rsidR="00A550F0" w14:paraId="7D5A6D03"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2308088E" w14:textId="77777777" w:rsidR="00A550F0" w:rsidRDefault="00A550F0" w:rsidP="005D5861">
            <w:pPr>
              <w:pStyle w:val="TableText"/>
            </w:pPr>
            <w:r>
              <w:t>Increasing coastal erosion: cliffs and beaches</w:t>
            </w:r>
          </w:p>
        </w:tc>
        <w:tc>
          <w:tcPr>
            <w:tcW w:w="3338" w:type="dxa"/>
            <w:shd w:val="clear" w:color="auto" w:fill="D2DDE2" w:themeFill="accent3"/>
          </w:tcPr>
          <w:p w14:paraId="063D03BC" w14:textId="77777777" w:rsidR="00A550F0" w:rsidRDefault="00A550F0" w:rsidP="00890C17">
            <w:pPr>
              <w:pStyle w:val="TableBullet"/>
              <w:spacing w:before="60"/>
              <w:cnfStyle w:val="000000100000" w:firstRow="0" w:lastRow="0" w:firstColumn="0" w:lastColumn="0" w:oddVBand="0" w:evenVBand="0" w:oddHBand="1" w:evenHBand="0" w:firstRowFirstColumn="0" w:firstRowLastColumn="0" w:lastRowFirstColumn="0" w:lastRowLastColumn="0"/>
            </w:pPr>
            <w:r>
              <w:t>Relative sea-level rise (including land movement)</w:t>
            </w:r>
          </w:p>
          <w:p w14:paraId="6DC4F619"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waves and swell</w:t>
            </w:r>
          </w:p>
          <w:p w14:paraId="3821FCC4"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 xml:space="preserve">Changes in extreme rainfall: high intensity and persistence </w:t>
            </w:r>
          </w:p>
          <w:p w14:paraId="0AEAC366" w14:textId="5CC38B9C"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sedimentation from catchment run</w:t>
            </w:r>
            <w:r w:rsidR="008965E4">
              <w:t xml:space="preserve"> </w:t>
            </w:r>
            <w:r>
              <w:t>off</w:t>
            </w:r>
          </w:p>
          <w:p w14:paraId="6B56CB83"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Increased storminess and extreme winds</w:t>
            </w:r>
          </w:p>
          <w:p w14:paraId="7BCA47EA"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Interannual variability (</w:t>
            </w:r>
            <w:proofErr w:type="spellStart"/>
            <w:r>
              <w:t>eg</w:t>
            </w:r>
            <w:proofErr w:type="spellEnd"/>
            <w:r>
              <w:t>, ENSO)</w:t>
            </w:r>
          </w:p>
        </w:tc>
        <w:tc>
          <w:tcPr>
            <w:tcW w:w="3135" w:type="dxa"/>
            <w:shd w:val="clear" w:color="auto" w:fill="D2DDE2" w:themeFill="accent3"/>
          </w:tcPr>
          <w:p w14:paraId="1A35C86F" w14:textId="77777777" w:rsidR="00A550F0" w:rsidRDefault="00A550F0" w:rsidP="00890C17">
            <w:pPr>
              <w:pStyle w:val="TableBullet"/>
              <w:spacing w:before="60"/>
              <w:cnfStyle w:val="000000100000" w:firstRow="0" w:lastRow="0" w:firstColumn="0" w:lastColumn="0" w:oddVBand="0" w:evenVBand="0" w:oddHBand="1" w:evenHBand="0" w:firstRowFirstColumn="0" w:firstRowLastColumn="0" w:lastRowFirstColumn="0" w:lastRowLastColumn="0"/>
            </w:pPr>
            <w:r>
              <w:t xml:space="preserve">Rising groundwater from sea-level rise </w:t>
            </w:r>
          </w:p>
          <w:p w14:paraId="1C56F782"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rainfall seasonality</w:t>
            </w:r>
          </w:p>
          <w:p w14:paraId="4F61FE02"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 in seasonal wind patterns</w:t>
            </w:r>
          </w:p>
        </w:tc>
      </w:tr>
      <w:tr w:rsidR="00A550F0" w14:paraId="143BC744"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11150793" w14:textId="77777777" w:rsidR="00A550F0" w:rsidRDefault="00A550F0" w:rsidP="005D5861">
            <w:pPr>
              <w:pStyle w:val="TableText"/>
            </w:pPr>
            <w:r>
              <w:t>Increasing landslides and soil erosion</w:t>
            </w:r>
          </w:p>
        </w:tc>
        <w:tc>
          <w:tcPr>
            <w:tcW w:w="3338" w:type="dxa"/>
          </w:tcPr>
          <w:p w14:paraId="6ED05310" w14:textId="77777777" w:rsidR="00A550F0" w:rsidRDefault="00A550F0" w:rsidP="00890C17">
            <w:pPr>
              <w:pStyle w:val="TableBullet"/>
              <w:spacing w:before="60"/>
              <w:cnfStyle w:val="000000000000" w:firstRow="0" w:lastRow="0" w:firstColumn="0" w:lastColumn="0" w:oddVBand="0" w:evenVBand="0" w:oddHBand="0" w:evenHBand="0" w:firstRowFirstColumn="0" w:firstRowLastColumn="0" w:lastRowFirstColumn="0" w:lastRowLastColumn="0"/>
            </w:pPr>
            <w:r>
              <w:t>Changes in extreme rainfall: high intensity and persistence</w:t>
            </w:r>
          </w:p>
          <w:p w14:paraId="490F83A6"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Changes in rainfall seasonality</w:t>
            </w:r>
          </w:p>
          <w:p w14:paraId="733A5470"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More and longer dry spells and droughts (antecedent conditions)</w:t>
            </w:r>
          </w:p>
        </w:tc>
        <w:tc>
          <w:tcPr>
            <w:tcW w:w="3135" w:type="dxa"/>
          </w:tcPr>
          <w:p w14:paraId="1FC6446D" w14:textId="77777777" w:rsidR="00A550F0" w:rsidRDefault="00A550F0" w:rsidP="00890C17">
            <w:pPr>
              <w:pStyle w:val="TableBullet"/>
              <w:spacing w:before="60"/>
              <w:cnfStyle w:val="000000000000" w:firstRow="0" w:lastRow="0" w:firstColumn="0" w:lastColumn="0" w:oddVBand="0" w:evenVBand="0" w:oddHBand="0" w:evenHBand="0" w:firstRowFirstColumn="0" w:firstRowLastColumn="0" w:lastRowFirstColumn="0" w:lastRowLastColumn="0"/>
            </w:pPr>
            <w:r>
              <w:t>Interannual variability (</w:t>
            </w:r>
            <w:proofErr w:type="spellStart"/>
            <w:r>
              <w:t>eg</w:t>
            </w:r>
            <w:proofErr w:type="spellEnd"/>
            <w:r>
              <w:t>, ENSO)</w:t>
            </w:r>
          </w:p>
        </w:tc>
      </w:tr>
      <w:tr w:rsidR="00A550F0" w14:paraId="0919C9E2" w14:textId="77777777" w:rsidTr="00F53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545841FC" w14:textId="77777777" w:rsidR="00A550F0" w:rsidRDefault="00A550F0" w:rsidP="005D5861">
            <w:pPr>
              <w:pStyle w:val="TableText"/>
            </w:pPr>
            <w:r>
              <w:t>Marine heatwaves: more persistent high summer sea temperatures</w:t>
            </w:r>
          </w:p>
        </w:tc>
        <w:tc>
          <w:tcPr>
            <w:tcW w:w="3338" w:type="dxa"/>
            <w:shd w:val="clear" w:color="auto" w:fill="D2DDE2" w:themeFill="accent3"/>
          </w:tcPr>
          <w:p w14:paraId="58E848EC" w14:textId="77777777" w:rsidR="00A550F0" w:rsidRDefault="00A550F0" w:rsidP="00890C17">
            <w:pPr>
              <w:pStyle w:val="TableBullet"/>
              <w:spacing w:before="60"/>
              <w:cnfStyle w:val="000000100000" w:firstRow="0" w:lastRow="0" w:firstColumn="0" w:lastColumn="0" w:oddVBand="0" w:evenVBand="0" w:oddHBand="1" w:evenHBand="0" w:firstRowFirstColumn="0" w:firstRowLastColumn="0" w:lastRowFirstColumn="0" w:lastRowLastColumn="0"/>
            </w:pPr>
            <w:r>
              <w:t>Higher mean ocean temperatures</w:t>
            </w:r>
          </w:p>
          <w:p w14:paraId="6242608C" w14:textId="4A53ADBF"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 xml:space="preserve">Increase in persistence of maximum daily temperatures </w:t>
            </w:r>
            <w:proofErr w:type="spellStart"/>
            <w:r>
              <w:t>eg</w:t>
            </w:r>
            <w:proofErr w:type="spellEnd"/>
            <w:r>
              <w:t>, above 25</w:t>
            </w:r>
            <w:r w:rsidR="00890C17">
              <w:t> </w:t>
            </w:r>
            <w:r>
              <w:t>degrees Celsius</w:t>
            </w:r>
          </w:p>
          <w:p w14:paraId="277EBA65"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 in seasonal wind patterns</w:t>
            </w:r>
          </w:p>
          <w:p w14:paraId="43C17EDF"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Ocean circulation changes</w:t>
            </w:r>
          </w:p>
        </w:tc>
        <w:tc>
          <w:tcPr>
            <w:tcW w:w="3135" w:type="dxa"/>
            <w:shd w:val="clear" w:color="auto" w:fill="D2DDE2" w:themeFill="accent3"/>
          </w:tcPr>
          <w:p w14:paraId="712D041B" w14:textId="54CFC3DA" w:rsidR="00A550F0" w:rsidRDefault="00A550F0" w:rsidP="00890C17">
            <w:pPr>
              <w:pStyle w:val="TableBullet"/>
              <w:spacing w:before="60"/>
              <w:cnfStyle w:val="000000100000" w:firstRow="0" w:lastRow="0" w:firstColumn="0" w:lastColumn="0" w:oddVBand="0" w:evenVBand="0" w:oddHBand="1" w:evenHBand="0" w:firstRowFirstColumn="0" w:firstRowLastColumn="0" w:lastRowFirstColumn="0" w:lastRowLastColumn="0"/>
            </w:pPr>
            <w:r>
              <w:t>Interannual variability (</w:t>
            </w:r>
            <w:proofErr w:type="spellStart"/>
            <w:r w:rsidR="00165615">
              <w:t>eg</w:t>
            </w:r>
            <w:proofErr w:type="spellEnd"/>
            <w:r>
              <w:t>, ENSO)</w:t>
            </w:r>
          </w:p>
          <w:p w14:paraId="67036A81"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Changes in waves and swell</w:t>
            </w:r>
          </w:p>
        </w:tc>
      </w:tr>
      <w:tr w:rsidR="00A550F0" w14:paraId="0C1E71A5" w14:textId="77777777" w:rsidTr="00F535AA">
        <w:tc>
          <w:tcPr>
            <w:cnfStyle w:val="001000000000" w:firstRow="0" w:lastRow="0" w:firstColumn="1" w:lastColumn="0" w:oddVBand="0" w:evenVBand="0" w:oddHBand="0" w:evenHBand="0" w:firstRowFirstColumn="0" w:firstRowLastColumn="0" w:lastRowFirstColumn="0" w:lastRowLastColumn="0"/>
            <w:tcW w:w="2022" w:type="dxa"/>
          </w:tcPr>
          <w:p w14:paraId="3D628F9C" w14:textId="77777777" w:rsidR="00A550F0" w:rsidRDefault="00A550F0" w:rsidP="005D5861">
            <w:pPr>
              <w:pStyle w:val="TableText"/>
            </w:pPr>
            <w:r>
              <w:lastRenderedPageBreak/>
              <w:t>Ocean chemistry changes: nutrient cycling and pH changes</w:t>
            </w:r>
          </w:p>
        </w:tc>
        <w:tc>
          <w:tcPr>
            <w:tcW w:w="3338" w:type="dxa"/>
          </w:tcPr>
          <w:p w14:paraId="092C2978" w14:textId="77777777" w:rsidR="00A550F0" w:rsidRDefault="00A550F0" w:rsidP="00890C17">
            <w:pPr>
              <w:pStyle w:val="TableBullet"/>
              <w:spacing w:before="60"/>
              <w:cnfStyle w:val="000000000000" w:firstRow="0" w:lastRow="0" w:firstColumn="0" w:lastColumn="0" w:oddVBand="0" w:evenVBand="0" w:oddHBand="0" w:evenHBand="0" w:firstRowFirstColumn="0" w:firstRowLastColumn="0" w:lastRowFirstColumn="0" w:lastRowLastColumn="0"/>
            </w:pPr>
            <w:r>
              <w:t>Changes in ocean nutrient cycling – upwelling and carbon</w:t>
            </w:r>
          </w:p>
          <w:p w14:paraId="7E3F933E"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Ocean acidification (pH decreasing)</w:t>
            </w:r>
          </w:p>
          <w:p w14:paraId="6800A9A2"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Higher mean surface-water temperatures</w:t>
            </w:r>
          </w:p>
          <w:p w14:paraId="7C788C48"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 xml:space="preserve">Change in seasonal wind patterns </w:t>
            </w:r>
          </w:p>
        </w:tc>
        <w:tc>
          <w:tcPr>
            <w:tcW w:w="3135" w:type="dxa"/>
          </w:tcPr>
          <w:p w14:paraId="37AA9D98" w14:textId="77777777" w:rsidR="00A550F0" w:rsidRDefault="00A550F0" w:rsidP="00890C17">
            <w:pPr>
              <w:pStyle w:val="TableBullet"/>
              <w:spacing w:before="60"/>
              <w:cnfStyle w:val="000000000000" w:firstRow="0" w:lastRow="0" w:firstColumn="0" w:lastColumn="0" w:oddVBand="0" w:evenVBand="0" w:oddHBand="0" w:evenHBand="0" w:firstRowFirstColumn="0" w:firstRowLastColumn="0" w:lastRowFirstColumn="0" w:lastRowLastColumn="0"/>
            </w:pPr>
            <w:r>
              <w:t>Ocean circulation changes</w:t>
            </w:r>
          </w:p>
          <w:p w14:paraId="276C9860" w14:textId="77777777" w:rsidR="00A550F0" w:rsidRDefault="00A550F0" w:rsidP="005D5861">
            <w:pPr>
              <w:pStyle w:val="TableBullet"/>
              <w:cnfStyle w:val="000000000000" w:firstRow="0" w:lastRow="0" w:firstColumn="0" w:lastColumn="0" w:oddVBand="0" w:evenVBand="0" w:oddHBand="0" w:evenHBand="0" w:firstRowFirstColumn="0" w:firstRowLastColumn="0" w:lastRowFirstColumn="0" w:lastRowLastColumn="0"/>
            </w:pPr>
            <w:r>
              <w:t>Interannual variability (</w:t>
            </w:r>
            <w:proofErr w:type="spellStart"/>
            <w:r>
              <w:t>eg</w:t>
            </w:r>
            <w:proofErr w:type="spellEnd"/>
            <w:r>
              <w:t>, ENSO)</w:t>
            </w:r>
          </w:p>
        </w:tc>
      </w:tr>
      <w:tr w:rsidR="00A550F0" w14:paraId="5A6157C8" w14:textId="77777777" w:rsidTr="000009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2" w:type="dxa"/>
            <w:shd w:val="clear" w:color="auto" w:fill="D2DDE2" w:themeFill="accent3"/>
          </w:tcPr>
          <w:p w14:paraId="06FA8775" w14:textId="77777777" w:rsidR="00A550F0" w:rsidRDefault="00A550F0" w:rsidP="005D5861">
            <w:pPr>
              <w:pStyle w:val="TableText"/>
            </w:pPr>
            <w:r>
              <w:t>International influences from climate change and greenhouse gas mitigation preferences</w:t>
            </w:r>
          </w:p>
        </w:tc>
        <w:tc>
          <w:tcPr>
            <w:tcW w:w="3338" w:type="dxa"/>
            <w:shd w:val="clear" w:color="auto" w:fill="D2DDE2" w:themeFill="accent3"/>
          </w:tcPr>
          <w:p w14:paraId="542B560A" w14:textId="77777777" w:rsidR="00A550F0" w:rsidRDefault="00A550F0" w:rsidP="00890C17">
            <w:pPr>
              <w:pStyle w:val="TableBullet"/>
              <w:spacing w:before="60"/>
              <w:cnfStyle w:val="000000100000" w:firstRow="0" w:lastRow="0" w:firstColumn="0" w:lastColumn="0" w:oddVBand="0" w:evenVBand="0" w:oddHBand="1" w:evenHBand="0" w:firstRowFirstColumn="0" w:firstRowLastColumn="0" w:lastRowFirstColumn="0" w:lastRowLastColumn="0"/>
            </w:pPr>
            <w:r>
              <w:t xml:space="preserve">Immigration </w:t>
            </w:r>
          </w:p>
          <w:p w14:paraId="1D90A2DD" w14:textId="77777777"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Markets (pricing, preferences)</w:t>
            </w:r>
          </w:p>
          <w:p w14:paraId="50C4BAF8" w14:textId="2EB09DBC" w:rsidR="00A550F0" w:rsidRDefault="00A550F0" w:rsidP="005D5861">
            <w:pPr>
              <w:pStyle w:val="TableBullet"/>
              <w:cnfStyle w:val="000000100000" w:firstRow="0" w:lastRow="0" w:firstColumn="0" w:lastColumn="0" w:oddVBand="0" w:evenVBand="0" w:oddHBand="1" w:evenHBand="0" w:firstRowFirstColumn="0" w:firstRowLastColumn="0" w:lastRowFirstColumn="0" w:lastRowLastColumn="0"/>
            </w:pPr>
            <w:r>
              <w:t>Pacific Island countries (disaster responses, development)</w:t>
            </w:r>
          </w:p>
        </w:tc>
        <w:tc>
          <w:tcPr>
            <w:tcW w:w="3135" w:type="dxa"/>
            <w:shd w:val="clear" w:color="auto" w:fill="D2DDE2" w:themeFill="accent3"/>
          </w:tcPr>
          <w:p w14:paraId="2645AF43" w14:textId="77777777" w:rsidR="00A550F0" w:rsidRDefault="00A550F0" w:rsidP="003B7F49">
            <w:pPr>
              <w:pStyle w:val="TableBullet"/>
              <w:numPr>
                <w:ilvl w:val="0"/>
                <w:numId w:val="0"/>
              </w:numPr>
              <w:ind w:left="284"/>
              <w:cnfStyle w:val="000000100000" w:firstRow="0" w:lastRow="0" w:firstColumn="0" w:lastColumn="0" w:oddVBand="0" w:evenVBand="0" w:oddHBand="1" w:evenHBand="0" w:firstRowFirstColumn="0" w:firstRowLastColumn="0" w:lastRowFirstColumn="0" w:lastRowLastColumn="0"/>
            </w:pPr>
          </w:p>
        </w:tc>
      </w:tr>
      <w:tr w:rsidR="00000925" w14:paraId="4CAF4165" w14:textId="77777777" w:rsidTr="00F535AA">
        <w:tc>
          <w:tcPr>
            <w:cnfStyle w:val="001000000000" w:firstRow="0" w:lastRow="0" w:firstColumn="1" w:lastColumn="0" w:oddVBand="0" w:evenVBand="0" w:oddHBand="0" w:evenHBand="0" w:firstRowFirstColumn="0" w:firstRowLastColumn="0" w:lastRowFirstColumn="0" w:lastRowLastColumn="0"/>
            <w:tcW w:w="2022" w:type="dxa"/>
            <w:tcBorders>
              <w:bottom w:val="single" w:sz="4" w:space="0" w:color="FFFFFF" w:themeColor="background1"/>
            </w:tcBorders>
            <w:shd w:val="clear" w:color="auto" w:fill="D2DDE2" w:themeFill="accent3"/>
          </w:tcPr>
          <w:p w14:paraId="5F86C0D4" w14:textId="12BDA78A" w:rsidR="00000925" w:rsidRDefault="00000925" w:rsidP="005D5861">
            <w:pPr>
              <w:pStyle w:val="TableText"/>
            </w:pPr>
            <w:r>
              <w:t>Other?</w:t>
            </w:r>
          </w:p>
        </w:tc>
        <w:tc>
          <w:tcPr>
            <w:tcW w:w="3338" w:type="dxa"/>
            <w:tcBorders>
              <w:bottom w:val="single" w:sz="4" w:space="0" w:color="FFFFFF" w:themeColor="background1"/>
            </w:tcBorders>
            <w:shd w:val="clear" w:color="auto" w:fill="D2DDE2" w:themeFill="accent3"/>
          </w:tcPr>
          <w:p w14:paraId="4FA07256" w14:textId="77777777" w:rsidR="00000925" w:rsidRDefault="00000925" w:rsidP="003B7F49">
            <w:pPr>
              <w:pStyle w:val="TableBullet"/>
              <w:numPr>
                <w:ilvl w:val="0"/>
                <w:numId w:val="0"/>
              </w:numPr>
              <w:spacing w:before="60"/>
              <w:ind w:left="284"/>
              <w:cnfStyle w:val="000000000000" w:firstRow="0" w:lastRow="0" w:firstColumn="0" w:lastColumn="0" w:oddVBand="0" w:evenVBand="0" w:oddHBand="0" w:evenHBand="0" w:firstRowFirstColumn="0" w:firstRowLastColumn="0" w:lastRowFirstColumn="0" w:lastRowLastColumn="0"/>
            </w:pPr>
          </w:p>
        </w:tc>
        <w:tc>
          <w:tcPr>
            <w:tcW w:w="3135" w:type="dxa"/>
            <w:tcBorders>
              <w:bottom w:val="single" w:sz="4" w:space="0" w:color="FFFFFF" w:themeColor="background1"/>
            </w:tcBorders>
            <w:shd w:val="clear" w:color="auto" w:fill="D2DDE2" w:themeFill="accent3"/>
          </w:tcPr>
          <w:p w14:paraId="594F279B" w14:textId="77777777" w:rsidR="00000925" w:rsidRDefault="00000925" w:rsidP="003B7F49">
            <w:pPr>
              <w:pStyle w:val="TableBullet"/>
              <w:numPr>
                <w:ilvl w:val="0"/>
                <w:numId w:val="0"/>
              </w:numPr>
              <w:ind w:left="284"/>
              <w:cnfStyle w:val="000000000000" w:firstRow="0" w:lastRow="0" w:firstColumn="0" w:lastColumn="0" w:oddVBand="0" w:evenVBand="0" w:oddHBand="0" w:evenHBand="0" w:firstRowFirstColumn="0" w:firstRowLastColumn="0" w:lastRowFirstColumn="0" w:lastRowLastColumn="0"/>
            </w:pPr>
          </w:p>
        </w:tc>
      </w:tr>
    </w:tbl>
    <w:p w14:paraId="4BBC8398" w14:textId="31C7A381" w:rsidR="00B51610" w:rsidRDefault="007867CD" w:rsidP="002132B5">
      <w:pPr>
        <w:pStyle w:val="Source"/>
        <w:rPr>
          <w:i/>
        </w:rPr>
      </w:pPr>
      <w:r>
        <w:t xml:space="preserve">Source: </w:t>
      </w:r>
      <w:hyperlink r:id="rId133" w:history="1">
        <w:proofErr w:type="spellStart"/>
        <w:r w:rsidR="002132B5" w:rsidRPr="006F276F">
          <w:rPr>
            <w:rStyle w:val="Hyperlink"/>
            <w:i/>
            <w:iCs/>
          </w:rPr>
          <w:t>Arotakenga</w:t>
        </w:r>
        <w:proofErr w:type="spellEnd"/>
        <w:r w:rsidR="002132B5" w:rsidRPr="006F276F">
          <w:rPr>
            <w:rStyle w:val="Hyperlink"/>
            <w:i/>
            <w:iCs/>
          </w:rPr>
          <w:t xml:space="preserve"> </w:t>
        </w:r>
        <w:proofErr w:type="spellStart"/>
        <w:r w:rsidR="002132B5" w:rsidRPr="006F276F">
          <w:rPr>
            <w:rStyle w:val="Hyperlink"/>
            <w:i/>
            <w:iCs/>
          </w:rPr>
          <w:t>Huringa</w:t>
        </w:r>
        <w:proofErr w:type="spellEnd"/>
        <w:r w:rsidR="002132B5" w:rsidRPr="006F276F">
          <w:rPr>
            <w:rStyle w:val="Hyperlink"/>
            <w:i/>
            <w:iCs/>
          </w:rPr>
          <w:t xml:space="preserve"> </w:t>
        </w:r>
        <w:proofErr w:type="spellStart"/>
        <w:r w:rsidR="002132B5" w:rsidRPr="006F276F">
          <w:rPr>
            <w:rStyle w:val="Hyperlink"/>
            <w:i/>
            <w:iCs/>
          </w:rPr>
          <w:t>Āhuarangi</w:t>
        </w:r>
        <w:proofErr w:type="spellEnd"/>
        <w:r w:rsidR="002132B5" w:rsidRPr="006F276F">
          <w:rPr>
            <w:rStyle w:val="Hyperlink"/>
            <w:i/>
            <w:iCs/>
          </w:rPr>
          <w:t>: A Framework for the National Climate Change Risk Assessment for Aotearoa New Zealand</w:t>
        </w:r>
      </w:hyperlink>
    </w:p>
    <w:p w14:paraId="52D84795" w14:textId="77777777" w:rsidR="00F71E25" w:rsidRPr="00F71E25" w:rsidRDefault="00F71E25" w:rsidP="00F71E25">
      <w:bookmarkStart w:id="1125" w:name="_Appendix_B:_Example"/>
      <w:bookmarkEnd w:id="1125"/>
    </w:p>
    <w:p w14:paraId="2A2E44F0" w14:textId="77777777" w:rsidR="00914A8D" w:rsidRPr="00914A8D" w:rsidRDefault="00914A8D" w:rsidP="00914A8D">
      <w:pPr>
        <w:pStyle w:val="BodyText"/>
      </w:pPr>
      <w:r w:rsidRPr="00914A8D">
        <w:br w:type="page"/>
      </w:r>
    </w:p>
    <w:p w14:paraId="44EF71F0" w14:textId="62141DD8" w:rsidR="00E10554" w:rsidRPr="00695579" w:rsidRDefault="00E10554" w:rsidP="00695579">
      <w:pPr>
        <w:pStyle w:val="Heading1"/>
        <w:rPr>
          <w:sz w:val="47"/>
          <w:szCs w:val="47"/>
        </w:rPr>
      </w:pPr>
      <w:bookmarkStart w:id="1126" w:name="_Toc80632369"/>
      <w:r w:rsidRPr="00695579">
        <w:rPr>
          <w:sz w:val="47"/>
          <w:szCs w:val="47"/>
        </w:rPr>
        <w:lastRenderedPageBreak/>
        <w:t xml:space="preserve">Appendix B: </w:t>
      </w:r>
      <w:r w:rsidR="002E70C3" w:rsidRPr="00695579">
        <w:rPr>
          <w:sz w:val="47"/>
          <w:szCs w:val="47"/>
        </w:rPr>
        <w:t>Preparing a climate risk survey</w:t>
      </w:r>
      <w:bookmarkEnd w:id="1126"/>
    </w:p>
    <w:p w14:paraId="0D8A2C58" w14:textId="77777777" w:rsidR="00925E0D" w:rsidRPr="00925E0D" w:rsidRDefault="00B869CA" w:rsidP="00925E0D">
      <w:pPr>
        <w:pStyle w:val="Heading2"/>
        <w:rPr>
          <w:rStyle w:val="Heading4Char"/>
          <w:b/>
          <w:bCs/>
          <w:sz w:val="36"/>
        </w:rPr>
      </w:pPr>
      <w:r w:rsidRPr="00925E0D">
        <w:rPr>
          <w:rStyle w:val="Heading4Char"/>
          <w:b/>
          <w:bCs/>
          <w:sz w:val="36"/>
        </w:rPr>
        <w:t>Why have a survey?</w:t>
      </w:r>
    </w:p>
    <w:p w14:paraId="2D56B9EB" w14:textId="08D3F4F4" w:rsidR="00B869CA" w:rsidRPr="0005377E" w:rsidRDefault="00B869CA" w:rsidP="00B869CA">
      <w:pPr>
        <w:pStyle w:val="BodyText"/>
      </w:pPr>
      <w:r>
        <w:t xml:space="preserve">The purpose of a survey is to gather and track knowledge, thoughts, ideas, and concerns from a wider source. </w:t>
      </w:r>
    </w:p>
    <w:p w14:paraId="0978B176" w14:textId="77777777" w:rsidR="00925E0D" w:rsidRPr="00925E0D" w:rsidRDefault="00B869CA" w:rsidP="00925E0D">
      <w:pPr>
        <w:pStyle w:val="Heading2"/>
        <w:rPr>
          <w:rStyle w:val="Heading4Char"/>
          <w:b/>
          <w:bCs/>
          <w:sz w:val="36"/>
        </w:rPr>
      </w:pPr>
      <w:r w:rsidRPr="00925E0D">
        <w:rPr>
          <w:rStyle w:val="Heading4Char"/>
          <w:b/>
          <w:bCs/>
          <w:sz w:val="36"/>
        </w:rPr>
        <w:t xml:space="preserve">Who is it for? </w:t>
      </w:r>
    </w:p>
    <w:p w14:paraId="73273293" w14:textId="444AED26" w:rsidR="00B869CA" w:rsidRDefault="00B869CA" w:rsidP="00B869CA">
      <w:pPr>
        <w:pStyle w:val="BodyText"/>
      </w:pPr>
      <w:r>
        <w:t>The engagement plan will help the project team decide who to send the survey to. Survey recipients would normally include subject matter experts.</w:t>
      </w:r>
    </w:p>
    <w:p w14:paraId="41CC392C" w14:textId="710818FD" w:rsidR="00B869CA" w:rsidRDefault="00B869CA" w:rsidP="00B869CA">
      <w:pPr>
        <w:pStyle w:val="BodyText"/>
      </w:pPr>
      <w:r w:rsidRPr="005D7168">
        <w:t xml:space="preserve">Be aware of the groups you are surveying and tailor the survey to them. </w:t>
      </w:r>
    </w:p>
    <w:p w14:paraId="32A0F881" w14:textId="0778A596" w:rsidR="00925E0D" w:rsidRDefault="00B869CA" w:rsidP="00553E61">
      <w:pPr>
        <w:pStyle w:val="BodyText"/>
        <w:spacing w:before="360" w:after="0"/>
        <w:rPr>
          <w:rStyle w:val="Heading2Char"/>
        </w:rPr>
      </w:pPr>
      <w:r w:rsidRPr="00925E0D">
        <w:rPr>
          <w:rStyle w:val="Heading2Char"/>
        </w:rPr>
        <w:t xml:space="preserve">How </w:t>
      </w:r>
      <w:r w:rsidR="00BE53AB">
        <w:rPr>
          <w:rStyle w:val="Heading2Char"/>
        </w:rPr>
        <w:t>to</w:t>
      </w:r>
      <w:r w:rsidRPr="00925E0D">
        <w:rPr>
          <w:rStyle w:val="Heading2Char"/>
        </w:rPr>
        <w:t xml:space="preserve"> create a survey</w:t>
      </w:r>
    </w:p>
    <w:p w14:paraId="52BA2BEB" w14:textId="646A3EC2" w:rsidR="00B869CA" w:rsidRDefault="00B869CA" w:rsidP="00B869CA">
      <w:pPr>
        <w:pStyle w:val="BodyText"/>
      </w:pPr>
      <w:r>
        <w:t>You can create a</w:t>
      </w:r>
      <w:r w:rsidRPr="00F31912">
        <w:t xml:space="preserve"> climate risk survey using online software (</w:t>
      </w:r>
      <w:proofErr w:type="spellStart"/>
      <w:r>
        <w:t>eg</w:t>
      </w:r>
      <w:proofErr w:type="spellEnd"/>
      <w:r>
        <w:t xml:space="preserve">, </w:t>
      </w:r>
      <w:r w:rsidRPr="00F31912">
        <w:t xml:space="preserve">Survey Monkey). </w:t>
      </w:r>
    </w:p>
    <w:p w14:paraId="2F71468A" w14:textId="77777777" w:rsidR="00925E0D" w:rsidRPr="00925E0D" w:rsidRDefault="00B869CA" w:rsidP="00925E0D">
      <w:pPr>
        <w:pStyle w:val="Heading2"/>
        <w:rPr>
          <w:rStyle w:val="Heading4Char"/>
          <w:b/>
          <w:bCs/>
          <w:sz w:val="36"/>
        </w:rPr>
      </w:pPr>
      <w:r w:rsidRPr="00925E0D">
        <w:rPr>
          <w:rStyle w:val="Heading4Char"/>
          <w:b/>
          <w:bCs/>
          <w:sz w:val="36"/>
        </w:rPr>
        <w:t>What do you want to find out?</w:t>
      </w:r>
    </w:p>
    <w:p w14:paraId="4B33B588" w14:textId="27ABE590" w:rsidR="00B869CA" w:rsidRDefault="00B869CA" w:rsidP="00B869CA">
      <w:pPr>
        <w:pStyle w:val="BodyText"/>
        <w:rPr>
          <w:b/>
          <w:bCs/>
        </w:rPr>
      </w:pPr>
      <w:r w:rsidRPr="00BB5622">
        <w:t xml:space="preserve">Surveys can be used to gather more information on elements at risk. It can also provide </w:t>
      </w:r>
      <w:r>
        <w:t>information to help decide priority risks and to identify knowledge gaps.</w:t>
      </w:r>
    </w:p>
    <w:p w14:paraId="0AA5F510" w14:textId="77777777" w:rsidR="00925E0D" w:rsidRPr="00925E0D" w:rsidRDefault="00B869CA" w:rsidP="00925E0D">
      <w:pPr>
        <w:pStyle w:val="Heading2"/>
        <w:rPr>
          <w:rStyle w:val="Heading4Char"/>
          <w:b/>
          <w:bCs/>
          <w:sz w:val="36"/>
        </w:rPr>
      </w:pPr>
      <w:r w:rsidRPr="00925E0D">
        <w:rPr>
          <w:rStyle w:val="Heading4Char"/>
          <w:b/>
          <w:bCs/>
          <w:sz w:val="36"/>
        </w:rPr>
        <w:t>What should go in the survey?</w:t>
      </w:r>
    </w:p>
    <w:p w14:paraId="19C7F01C" w14:textId="7BFBEC52" w:rsidR="00B869CA" w:rsidRPr="00F35286" w:rsidRDefault="00B869CA" w:rsidP="00B869CA">
      <w:pPr>
        <w:pStyle w:val="BodyText"/>
      </w:pPr>
      <w:r>
        <w:t xml:space="preserve">It is recommended to keep the survey concise. When drafting questions, the following points should be considered. </w:t>
      </w:r>
    </w:p>
    <w:p w14:paraId="26532383" w14:textId="21A10658" w:rsidR="00B869CA" w:rsidRPr="003F14BE" w:rsidRDefault="00B869CA" w:rsidP="004E7956">
      <w:pPr>
        <w:pStyle w:val="BodyText"/>
      </w:pPr>
      <w:r>
        <w:rPr>
          <w:b/>
        </w:rPr>
        <w:t>Provide context</w:t>
      </w:r>
      <w:r w:rsidRPr="003F14BE">
        <w:rPr>
          <w:b/>
        </w:rPr>
        <w:t>:</w:t>
      </w:r>
      <w:r w:rsidRPr="003F14BE">
        <w:t xml:space="preserve"> </w:t>
      </w:r>
      <w:r>
        <w:t>At the start, outline the</w:t>
      </w:r>
      <w:r w:rsidRPr="003F14BE">
        <w:t xml:space="preserve"> </w:t>
      </w:r>
      <w:r>
        <w:t>local situation for</w:t>
      </w:r>
      <w:r w:rsidRPr="003F14BE">
        <w:t xml:space="preserve"> climate change projections</w:t>
      </w:r>
      <w:r>
        <w:t xml:space="preserve">, </w:t>
      </w:r>
      <w:r w:rsidRPr="003F14BE">
        <w:t>as a</w:t>
      </w:r>
      <w:r w:rsidR="004E7956">
        <w:t xml:space="preserve"> </w:t>
      </w:r>
      <w:r>
        <w:t xml:space="preserve">background to the risks for the region. </w:t>
      </w:r>
      <w:r w:rsidRPr="003F14BE">
        <w:t xml:space="preserve"> </w:t>
      </w:r>
    </w:p>
    <w:p w14:paraId="5E861B0D" w14:textId="77777777" w:rsidR="00B869CA" w:rsidRPr="00840D59" w:rsidRDefault="00B869CA" w:rsidP="004E7956">
      <w:pPr>
        <w:pStyle w:val="BodyText"/>
      </w:pPr>
      <w:r w:rsidRPr="00840D59">
        <w:rPr>
          <w:b/>
        </w:rPr>
        <w:t>Allow for several responses</w:t>
      </w:r>
      <w:r>
        <w:rPr>
          <w:b/>
        </w:rPr>
        <w:t>:</w:t>
      </w:r>
      <w:r w:rsidRPr="00840D59">
        <w:t xml:space="preserve"> </w:t>
      </w:r>
      <w:r>
        <w:t>This will allow for multiple risks to be identified</w:t>
      </w:r>
      <w:r w:rsidRPr="00840D59">
        <w:t xml:space="preserve">. </w:t>
      </w:r>
    </w:p>
    <w:p w14:paraId="59C89FFB" w14:textId="77777777" w:rsidR="00B869CA" w:rsidRPr="00FB385A" w:rsidRDefault="00B869CA" w:rsidP="004E7956">
      <w:pPr>
        <w:pStyle w:val="BodyText"/>
      </w:pPr>
      <w:r w:rsidRPr="00FB385A">
        <w:rPr>
          <w:b/>
        </w:rPr>
        <w:t>Write effective questions</w:t>
      </w:r>
      <w:r>
        <w:rPr>
          <w:b/>
        </w:rPr>
        <w:t>:</w:t>
      </w:r>
      <w:r w:rsidRPr="00077EFE">
        <w:rPr>
          <w:bCs/>
        </w:rPr>
        <w:t xml:space="preserve"> </w:t>
      </w:r>
      <w:r>
        <w:t xml:space="preserve">To </w:t>
      </w:r>
      <w:r w:rsidRPr="00FB385A">
        <w:t>get the most useful responses, here are some simple tips.</w:t>
      </w:r>
    </w:p>
    <w:p w14:paraId="00AE4D5C" w14:textId="77777777" w:rsidR="00B869CA" w:rsidRPr="00FB385A" w:rsidRDefault="00B869CA" w:rsidP="004E7956">
      <w:pPr>
        <w:pStyle w:val="Bullet"/>
      </w:pPr>
      <w:r w:rsidRPr="00FB385A">
        <w:t xml:space="preserve">Before you write the question, be clear about the exact information you are seeking. </w:t>
      </w:r>
    </w:p>
    <w:p w14:paraId="39DA687C" w14:textId="69D6B69B" w:rsidR="00B869CA" w:rsidRPr="00FB385A" w:rsidRDefault="00B869CA" w:rsidP="004E7956">
      <w:pPr>
        <w:pStyle w:val="Bullet"/>
      </w:pPr>
      <w:r w:rsidRPr="00FB385A">
        <w:t>Keep the questions clear and short. They must be easy to answer.</w:t>
      </w:r>
    </w:p>
    <w:p w14:paraId="0AE74161" w14:textId="77777777" w:rsidR="00B869CA" w:rsidRPr="00FB385A" w:rsidRDefault="00B869CA" w:rsidP="004E7956">
      <w:pPr>
        <w:pStyle w:val="Bullet"/>
      </w:pPr>
      <w:r w:rsidRPr="00FB385A">
        <w:t>Stick to one point for each question. Do</w:t>
      </w:r>
      <w:r>
        <w:t xml:space="preserve"> </w:t>
      </w:r>
      <w:r w:rsidRPr="00FB385A">
        <w:t>n</w:t>
      </w:r>
      <w:r>
        <w:t>o</w:t>
      </w:r>
      <w:r w:rsidRPr="00FB385A">
        <w:t xml:space="preserve">t combine </w:t>
      </w:r>
      <w:r>
        <w:t xml:space="preserve">different </w:t>
      </w:r>
      <w:r w:rsidRPr="00FB385A">
        <w:t xml:space="preserve">questions. </w:t>
      </w:r>
    </w:p>
    <w:p w14:paraId="64C3ED7E" w14:textId="3A752F27" w:rsidR="00B869CA" w:rsidRDefault="00B869CA" w:rsidP="004E7956">
      <w:pPr>
        <w:pStyle w:val="Bullet"/>
      </w:pPr>
      <w:r w:rsidRPr="00FB385A">
        <w:t>Try them out on a friend or neighbour. The wording may be unclear or may include terms they do</w:t>
      </w:r>
      <w:r>
        <w:t xml:space="preserve"> not</w:t>
      </w:r>
      <w:r w:rsidRPr="00FB385A">
        <w:t xml:space="preserve"> understand.</w:t>
      </w:r>
    </w:p>
    <w:p w14:paraId="02A0BBF6" w14:textId="32184DFA" w:rsidR="004E7956" w:rsidRPr="00026A6A" w:rsidRDefault="004E7956" w:rsidP="00077EFE">
      <w:pPr>
        <w:pStyle w:val="Heading2"/>
      </w:pPr>
      <w:r w:rsidRPr="00026A6A">
        <w:t xml:space="preserve">How </w:t>
      </w:r>
      <w:r w:rsidR="00BE53AB">
        <w:t xml:space="preserve">to </w:t>
      </w:r>
      <w:r w:rsidRPr="00026A6A">
        <w:t>use the survey results</w:t>
      </w:r>
    </w:p>
    <w:p w14:paraId="6B577C3E" w14:textId="77777777" w:rsidR="004E7956" w:rsidRPr="00B46D7C" w:rsidRDefault="004E7956" w:rsidP="004E7956">
      <w:pPr>
        <w:pStyle w:val="BodyText"/>
      </w:pPr>
      <w:r>
        <w:t xml:space="preserve">Read through all responses, discard irrelevant information, and summarise responses. Incorporate concepts into the risk-screening and risk assessment templates (Appendix C and D) </w:t>
      </w:r>
      <w:r>
        <w:lastRenderedPageBreak/>
        <w:t xml:space="preserve">and the risk assessment report. As the survey responses can be quite broad, they can be used as discussion points for subsequent workshops as part of the engagement process. The responses can also direct subsequent research and literature review. </w:t>
      </w:r>
    </w:p>
    <w:p w14:paraId="4B7AF103" w14:textId="257EC8E3" w:rsidR="00B869CA" w:rsidRDefault="004E7956" w:rsidP="00077EFE">
      <w:pPr>
        <w:pStyle w:val="Heading2"/>
      </w:pPr>
      <w:r>
        <w:t>Example survey questions</w:t>
      </w:r>
    </w:p>
    <w:p w14:paraId="0BED7214" w14:textId="1AC6AFD4" w:rsidR="004E7956" w:rsidRPr="004E7956" w:rsidRDefault="004E7956" w:rsidP="004E7956">
      <w:pPr>
        <w:pStyle w:val="BodyText"/>
      </w:pPr>
      <w:r>
        <w:t xml:space="preserve">Example survey questions on different elements </w:t>
      </w:r>
      <w:r w:rsidR="000E4AFD">
        <w:t>at</w:t>
      </w:r>
      <w:r>
        <w:t xml:space="preserve"> risk: </w:t>
      </w:r>
    </w:p>
    <w:p w14:paraId="1338DEA3" w14:textId="77777777" w:rsidR="004E7956" w:rsidRPr="004E7956" w:rsidRDefault="004E7956" w:rsidP="004E7956">
      <w:pPr>
        <w:pStyle w:val="BodyText"/>
        <w:rPr>
          <w:b/>
          <w:bCs/>
        </w:rPr>
      </w:pPr>
      <w:r w:rsidRPr="004E7956">
        <w:rPr>
          <w:b/>
          <w:bCs/>
        </w:rPr>
        <w:t>Q1: Please choose one of the hazards from the climate change projections for the area.</w:t>
      </w:r>
    </w:p>
    <w:p w14:paraId="07C1E14B" w14:textId="77777777" w:rsidR="004E7956" w:rsidRDefault="004E7956" w:rsidP="004E7956">
      <w:pPr>
        <w:pStyle w:val="Bullet"/>
      </w:pPr>
      <w:r w:rsidRPr="00C3720A">
        <w:rPr>
          <w:b/>
        </w:rPr>
        <w:t>Q1a: ELEMENT AT RISK:</w:t>
      </w:r>
      <w:r>
        <w:rPr>
          <w:bCs/>
        </w:rPr>
        <w:t xml:space="preserve"> </w:t>
      </w:r>
      <w:r>
        <w:t xml:space="preserve">Can you name </w:t>
      </w:r>
      <w:r w:rsidRPr="00F31912">
        <w:t>an element at risk of the</w:t>
      </w:r>
      <w:r>
        <w:t xml:space="preserve"> climate</w:t>
      </w:r>
      <w:r w:rsidRPr="00F31912">
        <w:t xml:space="preserve"> hazard</w:t>
      </w:r>
      <w:r>
        <w:t xml:space="preserve"> selected?</w:t>
      </w:r>
      <w:r w:rsidRPr="00F31912">
        <w:t xml:space="preserve"> (</w:t>
      </w:r>
      <w:proofErr w:type="spellStart"/>
      <w:proofErr w:type="gramStart"/>
      <w:r>
        <w:t>eg</w:t>
      </w:r>
      <w:proofErr w:type="spellEnd"/>
      <w:proofErr w:type="gramEnd"/>
      <w:r>
        <w:t xml:space="preserve">, </w:t>
      </w:r>
      <w:r w:rsidRPr="00F31912">
        <w:t>water availability, native species (taonga), water quality, tourism)</w:t>
      </w:r>
    </w:p>
    <w:p w14:paraId="33ECB810" w14:textId="77777777" w:rsidR="004E7956" w:rsidRDefault="004E7956" w:rsidP="004E7956">
      <w:pPr>
        <w:pStyle w:val="Bullet"/>
      </w:pPr>
      <w:r w:rsidRPr="00C3720A">
        <w:rPr>
          <w:b/>
          <w:bCs/>
        </w:rPr>
        <w:t>Q1b: RISK JUSTIFICATION:</w:t>
      </w:r>
      <w:r>
        <w:t xml:space="preserve"> Please describe why this is a risk for the region</w:t>
      </w:r>
    </w:p>
    <w:p w14:paraId="1B5E1209" w14:textId="77777777" w:rsidR="004E7956" w:rsidRDefault="004E7956" w:rsidP="004E7956">
      <w:pPr>
        <w:pStyle w:val="Bullet"/>
      </w:pPr>
      <w:r w:rsidRPr="00C3720A">
        <w:rPr>
          <w:b/>
          <w:bCs/>
        </w:rPr>
        <w:t>Q1c: RISK LOCATIONS:</w:t>
      </w:r>
      <w:r>
        <w:t xml:space="preserve"> Can you name where the risk is a particular problem?</w:t>
      </w:r>
    </w:p>
    <w:p w14:paraId="02E69D0B" w14:textId="77777777" w:rsidR="004E7956" w:rsidRDefault="004E7956" w:rsidP="004E7956">
      <w:pPr>
        <w:pStyle w:val="Bullet"/>
      </w:pPr>
      <w:r w:rsidRPr="00C3720A">
        <w:rPr>
          <w:b/>
          <w:bCs/>
        </w:rPr>
        <w:t>Q1d: DIRECT/INDIRECT RISK:</w:t>
      </w:r>
      <w:r>
        <w:t xml:space="preserve"> Is the risk generally a result of direct impacts from climate hazards? </w:t>
      </w:r>
    </w:p>
    <w:p w14:paraId="64236431" w14:textId="53542724" w:rsidR="004E7956" w:rsidRDefault="004E7956" w:rsidP="004E7956">
      <w:pPr>
        <w:pStyle w:val="BodyText"/>
      </w:pPr>
      <w:r>
        <w:t>If it is a direct risk, can you also give examples of possible cascading (downstream) impacts of the risk (</w:t>
      </w:r>
      <w:proofErr w:type="spellStart"/>
      <w:r>
        <w:t>eg</w:t>
      </w:r>
      <w:proofErr w:type="spellEnd"/>
      <w:r>
        <w:t xml:space="preserve">, relating to wellbeing)? </w:t>
      </w:r>
    </w:p>
    <w:p w14:paraId="3CC7AAA8" w14:textId="77777777" w:rsidR="004E7956" w:rsidRPr="004E7956" w:rsidRDefault="004E7956" w:rsidP="004E7956">
      <w:pPr>
        <w:pStyle w:val="BodyText"/>
        <w:rPr>
          <w:b/>
          <w:bCs/>
        </w:rPr>
      </w:pPr>
      <w:r w:rsidRPr="004E7956">
        <w:rPr>
          <w:b/>
          <w:bCs/>
        </w:rPr>
        <w:t>Q2: Please choose another hazard from the climate change projections for the area.</w:t>
      </w:r>
    </w:p>
    <w:p w14:paraId="52EACD5D" w14:textId="77777777" w:rsidR="004E7956" w:rsidRDefault="004E7956" w:rsidP="004E7956">
      <w:pPr>
        <w:pStyle w:val="Bullet"/>
      </w:pPr>
      <w:r w:rsidRPr="00513763">
        <w:rPr>
          <w:b/>
        </w:rPr>
        <w:t>Q2a: ELEMENT AT RISK:</w:t>
      </w:r>
      <w:r>
        <w:rPr>
          <w:bCs/>
        </w:rPr>
        <w:t xml:space="preserve"> </w:t>
      </w:r>
      <w:r>
        <w:t xml:space="preserve">Can you name </w:t>
      </w:r>
      <w:r w:rsidRPr="00F31912">
        <w:t>an element at risk of the</w:t>
      </w:r>
      <w:r>
        <w:t xml:space="preserve"> climate</w:t>
      </w:r>
      <w:r w:rsidRPr="00F31912">
        <w:t xml:space="preserve"> hazard</w:t>
      </w:r>
      <w:r>
        <w:t xml:space="preserve"> selected?</w:t>
      </w:r>
      <w:r w:rsidRPr="00F31912">
        <w:t xml:space="preserve"> (</w:t>
      </w:r>
      <w:proofErr w:type="spellStart"/>
      <w:proofErr w:type="gramStart"/>
      <w:r>
        <w:t>eg</w:t>
      </w:r>
      <w:proofErr w:type="spellEnd"/>
      <w:proofErr w:type="gramEnd"/>
      <w:r>
        <w:t xml:space="preserve">, </w:t>
      </w:r>
      <w:r w:rsidRPr="00F31912">
        <w:t>water availability, native species (taonga), water quality, tourism)</w:t>
      </w:r>
    </w:p>
    <w:p w14:paraId="14D55CED" w14:textId="77777777" w:rsidR="004E7956" w:rsidRDefault="004E7956" w:rsidP="004E7956">
      <w:pPr>
        <w:pStyle w:val="Bullet"/>
      </w:pPr>
      <w:r w:rsidRPr="00513763">
        <w:rPr>
          <w:b/>
          <w:bCs/>
        </w:rPr>
        <w:t>Q2b: RISK JUSTIFICATION:</w:t>
      </w:r>
      <w:r>
        <w:t xml:space="preserve"> Please describe why this is a risk for the region</w:t>
      </w:r>
    </w:p>
    <w:p w14:paraId="585AB867" w14:textId="77777777" w:rsidR="004E7956" w:rsidRDefault="004E7956" w:rsidP="004E7956">
      <w:pPr>
        <w:pStyle w:val="Bullet"/>
      </w:pPr>
      <w:r w:rsidRPr="00513763">
        <w:rPr>
          <w:b/>
          <w:bCs/>
        </w:rPr>
        <w:t>Q2c: RISK LOCATIONS:</w:t>
      </w:r>
      <w:r>
        <w:t xml:space="preserve"> Can you name where the risk is a particular problem?</w:t>
      </w:r>
    </w:p>
    <w:p w14:paraId="2B612C20" w14:textId="77777777" w:rsidR="004E7956" w:rsidRDefault="004E7956" w:rsidP="004E7956">
      <w:pPr>
        <w:pStyle w:val="Bullet"/>
      </w:pPr>
      <w:r w:rsidRPr="00513763">
        <w:rPr>
          <w:b/>
          <w:bCs/>
        </w:rPr>
        <w:t>Q2d: DIRECT/INDIRECT RISK:</w:t>
      </w:r>
      <w:r>
        <w:t xml:space="preserve"> Is the risk is generally a result of direct impacts from climate hazards? </w:t>
      </w:r>
    </w:p>
    <w:p w14:paraId="49E67FE5" w14:textId="5E6E62B9" w:rsidR="004E7956" w:rsidRDefault="004E7956" w:rsidP="004E7956">
      <w:pPr>
        <w:pStyle w:val="BodyText"/>
      </w:pPr>
      <w:r>
        <w:t>If it is a direct risk, can you also give examples of possible cascading (downstream) impacts of the risk (</w:t>
      </w:r>
      <w:proofErr w:type="spellStart"/>
      <w:r>
        <w:t>eg</w:t>
      </w:r>
      <w:proofErr w:type="spellEnd"/>
      <w:r>
        <w:t xml:space="preserve">, relating to wellbeing)? </w:t>
      </w:r>
    </w:p>
    <w:p w14:paraId="2B87E47A" w14:textId="77777777" w:rsidR="006D4BAA" w:rsidRDefault="006D4BAA" w:rsidP="004E7956">
      <w:pPr>
        <w:pStyle w:val="BodyText"/>
      </w:pPr>
    </w:p>
    <w:p w14:paraId="4F8DDB14" w14:textId="77777777" w:rsidR="00077EFE" w:rsidRDefault="00077EFE">
      <w:pPr>
        <w:spacing w:before="0" w:after="200" w:line="276" w:lineRule="auto"/>
        <w:jc w:val="left"/>
        <w:rPr>
          <w:rFonts w:eastAsiaTheme="majorEastAsia" w:cstheme="majorBidi"/>
          <w:b/>
          <w:bCs/>
          <w:color w:val="1C556C"/>
          <w:sz w:val="48"/>
          <w:szCs w:val="28"/>
        </w:rPr>
      </w:pPr>
      <w:bookmarkStart w:id="1127" w:name="_Appendix_C:_Risk"/>
      <w:bookmarkStart w:id="1128" w:name="_Toc80632370"/>
      <w:bookmarkEnd w:id="1127"/>
      <w:r>
        <w:br w:type="page"/>
      </w:r>
    </w:p>
    <w:p w14:paraId="456E4975" w14:textId="2DC3E751" w:rsidR="00843352" w:rsidRPr="002D1AF2" w:rsidRDefault="00E10554" w:rsidP="002D1AF2">
      <w:pPr>
        <w:pStyle w:val="Heading1"/>
      </w:pPr>
      <w:r w:rsidRPr="002D1AF2">
        <w:lastRenderedPageBreak/>
        <w:t>Appendix C: Risk</w:t>
      </w:r>
      <w:r w:rsidR="002E70C3">
        <w:t>-</w:t>
      </w:r>
      <w:r w:rsidRPr="002D1AF2">
        <w:t>screening</w:t>
      </w:r>
      <w:r w:rsidR="00F33F23">
        <w:t xml:space="preserve"> </w:t>
      </w:r>
      <w:r w:rsidRPr="002D1AF2">
        <w:t>template</w:t>
      </w:r>
      <w:bookmarkStart w:id="1129" w:name="_Ref75957496"/>
      <w:bookmarkStart w:id="1130" w:name="_Toc76451550"/>
      <w:bookmarkStart w:id="1131" w:name="_Toc76540765"/>
      <w:bookmarkEnd w:id="1128"/>
    </w:p>
    <w:bookmarkEnd w:id="1129"/>
    <w:bookmarkEnd w:id="1130"/>
    <w:bookmarkEnd w:id="1131"/>
    <w:p w14:paraId="6912CD1A" w14:textId="74EF94BD" w:rsidR="00E10554" w:rsidRDefault="00CF5B0D" w:rsidP="00843352">
      <w:pPr>
        <w:pStyle w:val="BodyText"/>
      </w:pPr>
      <w:r>
        <w:t xml:space="preserve">You can </w:t>
      </w:r>
      <w:r w:rsidR="00B268DA">
        <w:t>use</w:t>
      </w:r>
      <w:r w:rsidR="000C76F5">
        <w:t xml:space="preserve"> th</w:t>
      </w:r>
      <w:r>
        <w:t xml:space="preserve">is </w:t>
      </w:r>
      <w:r w:rsidR="00B268DA">
        <w:t>template</w:t>
      </w:r>
      <w:r w:rsidR="000C76F5">
        <w:t xml:space="preserve"> to document the relationship between elements </w:t>
      </w:r>
      <w:r>
        <w:t>at risk</w:t>
      </w:r>
      <w:r w:rsidR="00923580">
        <w:t xml:space="preserve"> </w:t>
      </w:r>
      <w:r w:rsidR="000C76F5">
        <w:t>and climate</w:t>
      </w:r>
      <w:r w:rsidR="001437C1">
        <w:t> </w:t>
      </w:r>
      <w:r w:rsidR="000C76F5">
        <w:t>hazards.</w:t>
      </w:r>
      <w:r w:rsidR="00395368">
        <w:t xml:space="preserve"> </w:t>
      </w:r>
    </w:p>
    <w:p w14:paraId="500960D2" w14:textId="77777777" w:rsidR="0092122D" w:rsidRDefault="0092122D" w:rsidP="00843352">
      <w:pPr>
        <w:pStyle w:val="BodyText"/>
        <w:rPr>
          <w:rFonts w:eastAsia="Times New Roman"/>
          <w:lang w:eastAsia="en-US"/>
        </w:rPr>
      </w:pPr>
    </w:p>
    <w:p w14:paraId="4609D9FF" w14:textId="77777777" w:rsidR="00843352" w:rsidRDefault="00843352">
      <w:pPr>
        <w:spacing w:before="0" w:after="200" w:line="276" w:lineRule="auto"/>
        <w:jc w:val="left"/>
        <w:rPr>
          <w:rFonts w:eastAsia="Times New Roman"/>
          <w:lang w:eastAsia="en-US"/>
        </w:rPr>
        <w:sectPr w:rsidR="00843352" w:rsidSect="00FC78EA">
          <w:footerReference w:type="default" r:id="rId134"/>
          <w:pgSz w:w="11907" w:h="16840" w:code="9"/>
          <w:pgMar w:top="1134" w:right="1701" w:bottom="1134" w:left="1701" w:header="567" w:footer="567" w:gutter="0"/>
          <w:cols w:space="720"/>
          <w:docGrid w:linePitch="299"/>
        </w:sectPr>
      </w:pPr>
    </w:p>
    <w:tbl>
      <w:tblPr>
        <w:tblStyle w:val="TableGrid"/>
        <w:tblW w:w="20412"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942"/>
        <w:gridCol w:w="2421"/>
        <w:gridCol w:w="1218"/>
        <w:gridCol w:w="1217"/>
        <w:gridCol w:w="1216"/>
        <w:gridCol w:w="1056"/>
        <w:gridCol w:w="1244"/>
        <w:gridCol w:w="1083"/>
        <w:gridCol w:w="1083"/>
        <w:gridCol w:w="1126"/>
        <w:gridCol w:w="1276"/>
        <w:gridCol w:w="1134"/>
        <w:gridCol w:w="1134"/>
        <w:gridCol w:w="879"/>
        <w:gridCol w:w="1217"/>
        <w:gridCol w:w="1216"/>
        <w:gridCol w:w="950"/>
      </w:tblGrid>
      <w:tr w:rsidR="00DB71C5" w:rsidRPr="00DB71C5" w14:paraId="0793FBF9" w14:textId="77777777" w:rsidTr="001437C1">
        <w:tc>
          <w:tcPr>
            <w:tcW w:w="20412" w:type="dxa"/>
            <w:gridSpan w:val="17"/>
            <w:tcBorders>
              <w:bottom w:val="single" w:sz="8" w:space="0" w:color="FFFFFF" w:themeColor="background1"/>
            </w:tcBorders>
            <w:shd w:val="clear" w:color="auto" w:fill="1B556B"/>
          </w:tcPr>
          <w:p w14:paraId="0A981616" w14:textId="3B47F3F5" w:rsidR="003C0069" w:rsidRPr="00DB71C5" w:rsidRDefault="00AD5826" w:rsidP="00501FE8">
            <w:pPr>
              <w:pStyle w:val="TableTextbold"/>
              <w:jc w:val="center"/>
              <w:rPr>
                <w:color w:val="FFFFFF" w:themeColor="background1"/>
              </w:rPr>
            </w:pPr>
            <w:bookmarkStart w:id="1132" w:name="_Toc76451551"/>
            <w:bookmarkStart w:id="1133" w:name="_Toc76540766"/>
            <w:r w:rsidRPr="00DB71C5">
              <w:rPr>
                <w:color w:val="FFFFFF" w:themeColor="background1"/>
              </w:rPr>
              <w:lastRenderedPageBreak/>
              <w:t>Template for d</w:t>
            </w:r>
            <w:r w:rsidR="003C0069" w:rsidRPr="00DB71C5">
              <w:rPr>
                <w:color w:val="FFFFFF" w:themeColor="background1"/>
              </w:rPr>
              <w:t>irect risk</w:t>
            </w:r>
            <w:r w:rsidR="00B268DA" w:rsidRPr="00DB71C5">
              <w:rPr>
                <w:color w:val="FFFFFF" w:themeColor="background1"/>
              </w:rPr>
              <w:t>-</w:t>
            </w:r>
            <w:r w:rsidR="003C0069" w:rsidRPr="00DB71C5">
              <w:rPr>
                <w:color w:val="FFFFFF" w:themeColor="background1"/>
              </w:rPr>
              <w:t>screening</w:t>
            </w:r>
          </w:p>
        </w:tc>
      </w:tr>
      <w:tr w:rsidR="00DB71C5" w:rsidRPr="00DB71C5" w14:paraId="0190B24A" w14:textId="77777777" w:rsidTr="001437C1">
        <w:tc>
          <w:tcPr>
            <w:tcW w:w="942" w:type="dxa"/>
            <w:vMerge w:val="restart"/>
            <w:shd w:val="clear" w:color="auto" w:fill="1B556B"/>
            <w:vAlign w:val="bottom"/>
          </w:tcPr>
          <w:p w14:paraId="533638DA" w14:textId="77777777" w:rsidR="003C0069" w:rsidRPr="001437C1" w:rsidRDefault="003C0069" w:rsidP="00501FE8">
            <w:pPr>
              <w:pStyle w:val="TableText"/>
              <w:rPr>
                <w:b/>
                <w:bCs/>
                <w:color w:val="FFFFFF" w:themeColor="background1"/>
              </w:rPr>
            </w:pPr>
            <w:r w:rsidRPr="001437C1">
              <w:rPr>
                <w:b/>
                <w:bCs/>
                <w:color w:val="FFFFFF" w:themeColor="background1"/>
              </w:rPr>
              <w:t>Theme (from NCCRA)</w:t>
            </w:r>
          </w:p>
        </w:tc>
        <w:tc>
          <w:tcPr>
            <w:tcW w:w="2421" w:type="dxa"/>
            <w:vMerge w:val="restart"/>
            <w:shd w:val="clear" w:color="auto" w:fill="1B556B"/>
            <w:vAlign w:val="bottom"/>
          </w:tcPr>
          <w:p w14:paraId="622FE247" w14:textId="2FA204FA" w:rsidR="003C0069" w:rsidRPr="001437C1" w:rsidRDefault="00B268DA" w:rsidP="00501FE8">
            <w:pPr>
              <w:pStyle w:val="TableText"/>
              <w:rPr>
                <w:b/>
                <w:bCs/>
                <w:color w:val="FFFFFF" w:themeColor="background1"/>
              </w:rPr>
            </w:pPr>
            <w:r w:rsidRPr="001437C1">
              <w:rPr>
                <w:b/>
                <w:bCs/>
                <w:color w:val="FFFFFF" w:themeColor="background1"/>
              </w:rPr>
              <w:t>E</w:t>
            </w:r>
            <w:r w:rsidR="003C0069" w:rsidRPr="001437C1">
              <w:rPr>
                <w:b/>
                <w:bCs/>
                <w:color w:val="FFFFFF" w:themeColor="background1"/>
              </w:rPr>
              <w:t>lement</w:t>
            </w:r>
            <w:r w:rsidRPr="001437C1">
              <w:rPr>
                <w:b/>
                <w:bCs/>
                <w:color w:val="FFFFFF" w:themeColor="background1"/>
              </w:rPr>
              <w:t xml:space="preserve"> at risk</w:t>
            </w:r>
            <w:r w:rsidR="003C0069" w:rsidRPr="001437C1">
              <w:rPr>
                <w:b/>
                <w:bCs/>
                <w:color w:val="FFFFFF" w:themeColor="background1"/>
              </w:rPr>
              <w:t xml:space="preserve"> (</w:t>
            </w:r>
            <w:r w:rsidRPr="001437C1">
              <w:rPr>
                <w:b/>
                <w:bCs/>
                <w:color w:val="FFFFFF" w:themeColor="background1"/>
              </w:rPr>
              <w:t>e</w:t>
            </w:r>
            <w:r w:rsidR="003C0069" w:rsidRPr="001437C1">
              <w:rPr>
                <w:b/>
                <w:bCs/>
                <w:color w:val="FFFFFF" w:themeColor="background1"/>
              </w:rPr>
              <w:t>xamples)</w:t>
            </w:r>
          </w:p>
        </w:tc>
        <w:tc>
          <w:tcPr>
            <w:tcW w:w="17049" w:type="dxa"/>
            <w:gridSpan w:val="15"/>
            <w:tcBorders>
              <w:bottom w:val="single" w:sz="8" w:space="0" w:color="FFFFFF" w:themeColor="background1"/>
            </w:tcBorders>
            <w:shd w:val="clear" w:color="auto" w:fill="1B556B"/>
            <w:vAlign w:val="bottom"/>
          </w:tcPr>
          <w:p w14:paraId="6208AAE3" w14:textId="77777777" w:rsidR="003C0069" w:rsidRPr="00DB71C5" w:rsidRDefault="003C0069" w:rsidP="00501FE8">
            <w:pPr>
              <w:pStyle w:val="TableTextbold"/>
              <w:jc w:val="center"/>
              <w:rPr>
                <w:color w:val="FFFFFF" w:themeColor="background1"/>
              </w:rPr>
            </w:pPr>
            <w:r w:rsidRPr="00DB71C5">
              <w:rPr>
                <w:color w:val="FFFFFF" w:themeColor="background1"/>
              </w:rPr>
              <w:t>Climate hazard</w:t>
            </w:r>
          </w:p>
        </w:tc>
      </w:tr>
      <w:tr w:rsidR="0037685D" w:rsidRPr="00F31912" w14:paraId="70FC9AEC" w14:textId="77777777" w:rsidTr="004164EB">
        <w:tc>
          <w:tcPr>
            <w:tcW w:w="942" w:type="dxa"/>
            <w:vMerge/>
            <w:tcBorders>
              <w:bottom w:val="single" w:sz="8" w:space="0" w:color="FFFFFF" w:themeColor="background1"/>
            </w:tcBorders>
            <w:shd w:val="clear" w:color="auto" w:fill="002060"/>
          </w:tcPr>
          <w:p w14:paraId="271482F9" w14:textId="77777777" w:rsidR="003C0069" w:rsidRPr="00F31912" w:rsidRDefault="003C0069" w:rsidP="00646E3B">
            <w:pPr>
              <w:rPr>
                <w:b/>
              </w:rPr>
            </w:pPr>
          </w:p>
        </w:tc>
        <w:tc>
          <w:tcPr>
            <w:tcW w:w="2421" w:type="dxa"/>
            <w:vMerge/>
            <w:tcBorders>
              <w:bottom w:val="single" w:sz="8" w:space="0" w:color="FFFFFF" w:themeColor="background1"/>
            </w:tcBorders>
            <w:shd w:val="clear" w:color="auto" w:fill="41A794" w:themeFill="accent5" w:themeFillShade="BF"/>
          </w:tcPr>
          <w:p w14:paraId="58F145E0" w14:textId="77777777" w:rsidR="003C0069" w:rsidRPr="00F31912" w:rsidRDefault="003C0069" w:rsidP="00646E3B">
            <w:pPr>
              <w:rPr>
                <w:b/>
                <w:color w:val="FFFFFF" w:themeColor="background1"/>
              </w:rPr>
            </w:pPr>
          </w:p>
        </w:tc>
        <w:tc>
          <w:tcPr>
            <w:tcW w:w="1218" w:type="dxa"/>
            <w:tcBorders>
              <w:bottom w:val="single" w:sz="8" w:space="0" w:color="FFFFFF" w:themeColor="background1"/>
            </w:tcBorders>
            <w:shd w:val="clear" w:color="auto" w:fill="2C9986"/>
            <w:vAlign w:val="bottom"/>
          </w:tcPr>
          <w:p w14:paraId="3B12894A" w14:textId="77777777" w:rsidR="003C0069" w:rsidRPr="00501FE8" w:rsidRDefault="003C0069" w:rsidP="00501FE8">
            <w:pPr>
              <w:pStyle w:val="TableTextbold"/>
              <w:rPr>
                <w:color w:val="FFFFFF" w:themeColor="background1"/>
              </w:rPr>
            </w:pPr>
            <w:r w:rsidRPr="00501FE8">
              <w:rPr>
                <w:color w:val="FFFFFF" w:themeColor="background1"/>
              </w:rPr>
              <w:t>Increased temperature</w:t>
            </w:r>
          </w:p>
        </w:tc>
        <w:tc>
          <w:tcPr>
            <w:tcW w:w="1217" w:type="dxa"/>
            <w:tcBorders>
              <w:bottom w:val="single" w:sz="8" w:space="0" w:color="FFFFFF" w:themeColor="background1"/>
            </w:tcBorders>
            <w:shd w:val="clear" w:color="auto" w:fill="2C9986"/>
            <w:vAlign w:val="bottom"/>
          </w:tcPr>
          <w:p w14:paraId="5129B50C" w14:textId="77777777" w:rsidR="003C0069" w:rsidRPr="00501FE8" w:rsidRDefault="003C0069" w:rsidP="00501FE8">
            <w:pPr>
              <w:pStyle w:val="TableTextbold"/>
              <w:rPr>
                <w:color w:val="FFFFFF" w:themeColor="background1"/>
              </w:rPr>
            </w:pPr>
            <w:r w:rsidRPr="00501FE8">
              <w:rPr>
                <w:color w:val="FFFFFF" w:themeColor="background1"/>
              </w:rPr>
              <w:t>Increased hot days (heatwaves)</w:t>
            </w:r>
          </w:p>
        </w:tc>
        <w:tc>
          <w:tcPr>
            <w:tcW w:w="1216" w:type="dxa"/>
            <w:tcBorders>
              <w:bottom w:val="single" w:sz="8" w:space="0" w:color="FFFFFF" w:themeColor="background1"/>
            </w:tcBorders>
            <w:shd w:val="clear" w:color="auto" w:fill="2C9986"/>
            <w:vAlign w:val="bottom"/>
          </w:tcPr>
          <w:p w14:paraId="48136D0B" w14:textId="77777777" w:rsidR="003C0069" w:rsidRPr="00501FE8" w:rsidRDefault="003C0069" w:rsidP="00501FE8">
            <w:pPr>
              <w:pStyle w:val="TableTextbold"/>
              <w:rPr>
                <w:color w:val="FFFFFF" w:themeColor="background1"/>
              </w:rPr>
            </w:pPr>
            <w:r w:rsidRPr="00501FE8">
              <w:rPr>
                <w:color w:val="FFFFFF" w:themeColor="background1"/>
              </w:rPr>
              <w:t>Decreased cold (frosty) nights</w:t>
            </w:r>
          </w:p>
        </w:tc>
        <w:tc>
          <w:tcPr>
            <w:tcW w:w="1056" w:type="dxa"/>
            <w:tcBorders>
              <w:bottom w:val="single" w:sz="8" w:space="0" w:color="FFFFFF" w:themeColor="background1"/>
            </w:tcBorders>
            <w:shd w:val="clear" w:color="auto" w:fill="2C9986"/>
            <w:vAlign w:val="bottom"/>
          </w:tcPr>
          <w:p w14:paraId="2C4B171D" w14:textId="77777777" w:rsidR="003C0069" w:rsidRPr="00501FE8" w:rsidRDefault="003C0069" w:rsidP="00501FE8">
            <w:pPr>
              <w:pStyle w:val="TableTextbold"/>
              <w:rPr>
                <w:color w:val="FFFFFF" w:themeColor="background1"/>
              </w:rPr>
            </w:pPr>
            <w:r w:rsidRPr="00501FE8">
              <w:rPr>
                <w:color w:val="FFFFFF" w:themeColor="background1"/>
              </w:rPr>
              <w:t>Increase in wildfire</w:t>
            </w:r>
          </w:p>
        </w:tc>
        <w:tc>
          <w:tcPr>
            <w:tcW w:w="1244" w:type="dxa"/>
            <w:tcBorders>
              <w:bottom w:val="single" w:sz="8" w:space="0" w:color="FFFFFF" w:themeColor="background1"/>
            </w:tcBorders>
            <w:shd w:val="clear" w:color="auto" w:fill="2C9986"/>
            <w:vAlign w:val="bottom"/>
          </w:tcPr>
          <w:p w14:paraId="57C27E63" w14:textId="77777777" w:rsidR="003C0069" w:rsidRPr="00501FE8" w:rsidRDefault="003C0069" w:rsidP="00501FE8">
            <w:pPr>
              <w:pStyle w:val="TableTextbold"/>
              <w:rPr>
                <w:color w:val="FFFFFF" w:themeColor="background1"/>
              </w:rPr>
            </w:pPr>
            <w:r w:rsidRPr="00501FE8">
              <w:rPr>
                <w:color w:val="FFFFFF" w:themeColor="background1"/>
              </w:rPr>
              <w:t>Changes in precipitation</w:t>
            </w:r>
          </w:p>
        </w:tc>
        <w:tc>
          <w:tcPr>
            <w:tcW w:w="1083" w:type="dxa"/>
            <w:tcBorders>
              <w:bottom w:val="single" w:sz="8" w:space="0" w:color="FFFFFF" w:themeColor="background1"/>
            </w:tcBorders>
            <w:shd w:val="clear" w:color="auto" w:fill="2C9986"/>
            <w:vAlign w:val="bottom"/>
          </w:tcPr>
          <w:p w14:paraId="5B778769" w14:textId="77777777" w:rsidR="003C0069" w:rsidRPr="00501FE8" w:rsidRDefault="003C0069" w:rsidP="00501FE8">
            <w:pPr>
              <w:pStyle w:val="TableTextbold"/>
              <w:rPr>
                <w:color w:val="FFFFFF" w:themeColor="background1"/>
              </w:rPr>
            </w:pPr>
            <w:r w:rsidRPr="00501FE8">
              <w:rPr>
                <w:color w:val="FFFFFF" w:themeColor="background1"/>
              </w:rPr>
              <w:t>Increase in heavy rainfall</w:t>
            </w:r>
          </w:p>
        </w:tc>
        <w:tc>
          <w:tcPr>
            <w:tcW w:w="1083" w:type="dxa"/>
            <w:tcBorders>
              <w:bottom w:val="single" w:sz="8" w:space="0" w:color="FFFFFF" w:themeColor="background1"/>
            </w:tcBorders>
            <w:shd w:val="clear" w:color="auto" w:fill="2C9986"/>
            <w:vAlign w:val="bottom"/>
          </w:tcPr>
          <w:p w14:paraId="1392B31F" w14:textId="77777777" w:rsidR="003C0069" w:rsidRPr="00501FE8" w:rsidRDefault="003C0069" w:rsidP="00501FE8">
            <w:pPr>
              <w:pStyle w:val="TableTextbold"/>
              <w:rPr>
                <w:color w:val="FFFFFF" w:themeColor="background1"/>
              </w:rPr>
            </w:pPr>
            <w:r w:rsidRPr="00501FE8">
              <w:rPr>
                <w:color w:val="FFFFFF" w:themeColor="background1"/>
              </w:rPr>
              <w:t>Decrease in snow</w:t>
            </w:r>
          </w:p>
        </w:tc>
        <w:tc>
          <w:tcPr>
            <w:tcW w:w="1126" w:type="dxa"/>
            <w:tcBorders>
              <w:bottom w:val="single" w:sz="8" w:space="0" w:color="FFFFFF" w:themeColor="background1"/>
            </w:tcBorders>
            <w:shd w:val="clear" w:color="auto" w:fill="2C9986"/>
            <w:vAlign w:val="bottom"/>
          </w:tcPr>
          <w:p w14:paraId="7DEE55EB" w14:textId="77777777" w:rsidR="003C0069" w:rsidRPr="00501FE8" w:rsidRDefault="003C0069" w:rsidP="00501FE8">
            <w:pPr>
              <w:pStyle w:val="TableTextbold"/>
              <w:rPr>
                <w:color w:val="FFFFFF" w:themeColor="background1"/>
              </w:rPr>
            </w:pPr>
            <w:r w:rsidRPr="00501FE8">
              <w:rPr>
                <w:color w:val="FFFFFF" w:themeColor="background1"/>
              </w:rPr>
              <w:t>Increase in drought</w:t>
            </w:r>
          </w:p>
        </w:tc>
        <w:tc>
          <w:tcPr>
            <w:tcW w:w="1276" w:type="dxa"/>
            <w:tcBorders>
              <w:bottom w:val="single" w:sz="8" w:space="0" w:color="FFFFFF" w:themeColor="background1"/>
            </w:tcBorders>
            <w:shd w:val="clear" w:color="auto" w:fill="2C9986"/>
            <w:vAlign w:val="bottom"/>
          </w:tcPr>
          <w:p w14:paraId="3B631846" w14:textId="77777777" w:rsidR="003C0069" w:rsidRPr="00501FE8" w:rsidRDefault="003C0069" w:rsidP="00501FE8">
            <w:pPr>
              <w:pStyle w:val="TableTextbold"/>
              <w:rPr>
                <w:color w:val="FFFFFF" w:themeColor="background1"/>
              </w:rPr>
            </w:pPr>
            <w:r w:rsidRPr="00501FE8">
              <w:rPr>
                <w:color w:val="FFFFFF" w:themeColor="background1"/>
              </w:rPr>
              <w:t>Increase in extreme wind</w:t>
            </w:r>
          </w:p>
        </w:tc>
        <w:tc>
          <w:tcPr>
            <w:tcW w:w="1134" w:type="dxa"/>
            <w:tcBorders>
              <w:bottom w:val="single" w:sz="8" w:space="0" w:color="FFFFFF" w:themeColor="background1"/>
            </w:tcBorders>
            <w:shd w:val="clear" w:color="auto" w:fill="2C9986"/>
            <w:vAlign w:val="bottom"/>
          </w:tcPr>
          <w:p w14:paraId="63A711AA" w14:textId="77777777" w:rsidR="003C0069" w:rsidRPr="00501FE8" w:rsidRDefault="003C0069" w:rsidP="00501FE8">
            <w:pPr>
              <w:pStyle w:val="TableTextbold"/>
              <w:rPr>
                <w:color w:val="FFFFFF" w:themeColor="background1"/>
              </w:rPr>
            </w:pPr>
            <w:r w:rsidRPr="00501FE8">
              <w:rPr>
                <w:color w:val="FFFFFF" w:themeColor="background1"/>
              </w:rPr>
              <w:t>Change in solar radiation</w:t>
            </w:r>
          </w:p>
        </w:tc>
        <w:tc>
          <w:tcPr>
            <w:tcW w:w="1134" w:type="dxa"/>
            <w:tcBorders>
              <w:bottom w:val="single" w:sz="8" w:space="0" w:color="FFFFFF" w:themeColor="background1"/>
            </w:tcBorders>
            <w:shd w:val="clear" w:color="auto" w:fill="2C9986"/>
            <w:vAlign w:val="bottom"/>
          </w:tcPr>
          <w:p w14:paraId="1B5D979A" w14:textId="77777777" w:rsidR="003C0069" w:rsidRPr="00501FE8" w:rsidRDefault="003C0069" w:rsidP="00501FE8">
            <w:pPr>
              <w:pStyle w:val="TableTextbold"/>
              <w:rPr>
                <w:color w:val="FFFFFF" w:themeColor="background1"/>
              </w:rPr>
            </w:pPr>
            <w:r w:rsidRPr="00501FE8">
              <w:rPr>
                <w:color w:val="FFFFFF" w:themeColor="background1"/>
              </w:rPr>
              <w:t>Decrease in humidity</w:t>
            </w:r>
          </w:p>
        </w:tc>
        <w:tc>
          <w:tcPr>
            <w:tcW w:w="879" w:type="dxa"/>
            <w:tcBorders>
              <w:bottom w:val="single" w:sz="8" w:space="0" w:color="FFFFFF" w:themeColor="background1"/>
            </w:tcBorders>
            <w:shd w:val="clear" w:color="auto" w:fill="2C9986"/>
            <w:vAlign w:val="bottom"/>
          </w:tcPr>
          <w:p w14:paraId="708DB78C" w14:textId="4BCE3A75" w:rsidR="003C0069" w:rsidRPr="00501FE8" w:rsidRDefault="003C0069" w:rsidP="00501FE8">
            <w:pPr>
              <w:pStyle w:val="TableTextbold"/>
              <w:rPr>
                <w:color w:val="FFFFFF" w:themeColor="background1"/>
              </w:rPr>
            </w:pPr>
            <w:r w:rsidRPr="00501FE8">
              <w:rPr>
                <w:color w:val="FFFFFF" w:themeColor="background1"/>
              </w:rPr>
              <w:t>Sea</w:t>
            </w:r>
            <w:r w:rsidR="00A5117C">
              <w:rPr>
                <w:color w:val="FFFFFF" w:themeColor="background1"/>
              </w:rPr>
              <w:t>-</w:t>
            </w:r>
            <w:r w:rsidRPr="00501FE8">
              <w:rPr>
                <w:color w:val="FFFFFF" w:themeColor="background1"/>
              </w:rPr>
              <w:t>level rise</w:t>
            </w:r>
          </w:p>
        </w:tc>
        <w:tc>
          <w:tcPr>
            <w:tcW w:w="1217" w:type="dxa"/>
            <w:tcBorders>
              <w:bottom w:val="single" w:sz="8" w:space="0" w:color="FFFFFF" w:themeColor="background1"/>
            </w:tcBorders>
            <w:shd w:val="clear" w:color="auto" w:fill="2C9986"/>
            <w:vAlign w:val="bottom"/>
          </w:tcPr>
          <w:p w14:paraId="07C77671" w14:textId="77777777" w:rsidR="003C0069" w:rsidRPr="00501FE8" w:rsidRDefault="003C0069" w:rsidP="00501FE8">
            <w:pPr>
              <w:pStyle w:val="TableTextbold"/>
              <w:rPr>
                <w:color w:val="FFFFFF" w:themeColor="background1"/>
              </w:rPr>
            </w:pPr>
            <w:r w:rsidRPr="00501FE8">
              <w:rPr>
                <w:color w:val="FFFFFF" w:themeColor="background1"/>
              </w:rPr>
              <w:t>Increase in ocean temperature</w:t>
            </w:r>
          </w:p>
        </w:tc>
        <w:tc>
          <w:tcPr>
            <w:tcW w:w="1216" w:type="dxa"/>
            <w:tcBorders>
              <w:bottom w:val="single" w:sz="8" w:space="0" w:color="FFFFFF" w:themeColor="background1"/>
            </w:tcBorders>
            <w:shd w:val="clear" w:color="auto" w:fill="2C9986"/>
            <w:vAlign w:val="bottom"/>
          </w:tcPr>
          <w:p w14:paraId="0A1774D7" w14:textId="77777777" w:rsidR="003C0069" w:rsidRPr="00501FE8" w:rsidRDefault="003C0069" w:rsidP="00501FE8">
            <w:pPr>
              <w:pStyle w:val="TableTextbold"/>
              <w:rPr>
                <w:color w:val="FFFFFF" w:themeColor="background1"/>
              </w:rPr>
            </w:pPr>
            <w:r w:rsidRPr="00501FE8">
              <w:rPr>
                <w:color w:val="FFFFFF" w:themeColor="background1"/>
              </w:rPr>
              <w:t>Increase in ocean acidification</w:t>
            </w:r>
          </w:p>
        </w:tc>
        <w:tc>
          <w:tcPr>
            <w:tcW w:w="950" w:type="dxa"/>
            <w:tcBorders>
              <w:bottom w:val="single" w:sz="8" w:space="0" w:color="FFFFFF" w:themeColor="background1"/>
            </w:tcBorders>
            <w:shd w:val="clear" w:color="auto" w:fill="2C9986"/>
            <w:vAlign w:val="bottom"/>
          </w:tcPr>
          <w:p w14:paraId="40EA20E4" w14:textId="77777777" w:rsidR="003C0069" w:rsidRPr="00501FE8" w:rsidRDefault="003C0069" w:rsidP="00501FE8">
            <w:pPr>
              <w:pStyle w:val="TableTextbold"/>
              <w:rPr>
                <w:color w:val="FFFFFF" w:themeColor="background1"/>
              </w:rPr>
            </w:pPr>
            <w:r w:rsidRPr="00501FE8">
              <w:rPr>
                <w:color w:val="FFFFFF" w:themeColor="background1"/>
              </w:rPr>
              <w:t>General</w:t>
            </w:r>
          </w:p>
        </w:tc>
      </w:tr>
      <w:tr w:rsidR="003C7850" w:rsidRPr="00F31912" w14:paraId="30DAFDD5" w14:textId="77777777" w:rsidTr="004164EB">
        <w:tc>
          <w:tcPr>
            <w:tcW w:w="942" w:type="dxa"/>
            <w:vMerge w:val="restart"/>
            <w:shd w:val="clear" w:color="auto" w:fill="DA5A28"/>
            <w:vAlign w:val="center"/>
          </w:tcPr>
          <w:p w14:paraId="25D0569B" w14:textId="77777777" w:rsidR="003C0069" w:rsidRPr="00DB71C5" w:rsidRDefault="003C0069" w:rsidP="00DB71C5">
            <w:pPr>
              <w:pStyle w:val="TableText"/>
              <w:rPr>
                <w:color w:val="FFFFFF" w:themeColor="background1"/>
              </w:rPr>
            </w:pPr>
            <w:r w:rsidRPr="00DB71C5">
              <w:rPr>
                <w:color w:val="FFFFFF" w:themeColor="background1"/>
              </w:rPr>
              <w:t>Built</w:t>
            </w:r>
          </w:p>
        </w:tc>
        <w:tc>
          <w:tcPr>
            <w:tcW w:w="2421" w:type="dxa"/>
            <w:shd w:val="clear" w:color="auto" w:fill="E3835D"/>
          </w:tcPr>
          <w:p w14:paraId="44975059" w14:textId="75A5ADF4" w:rsidR="003C0069" w:rsidRPr="00DB71C5" w:rsidRDefault="003C0069" w:rsidP="00DB71C5">
            <w:pPr>
              <w:pStyle w:val="TableText"/>
              <w:rPr>
                <w:color w:val="FFFFFF" w:themeColor="background1"/>
              </w:rPr>
            </w:pPr>
            <w:r w:rsidRPr="00DB71C5">
              <w:rPr>
                <w:color w:val="FFFFFF" w:themeColor="background1"/>
              </w:rPr>
              <w:t xml:space="preserve">Water </w:t>
            </w:r>
            <w:r w:rsidR="00B268DA" w:rsidRPr="00DB71C5">
              <w:rPr>
                <w:color w:val="FFFFFF" w:themeColor="background1"/>
              </w:rPr>
              <w:t>s</w:t>
            </w:r>
            <w:r w:rsidRPr="00DB71C5">
              <w:rPr>
                <w:color w:val="FFFFFF" w:themeColor="background1"/>
              </w:rPr>
              <w:t>upply</w:t>
            </w:r>
          </w:p>
        </w:tc>
        <w:tc>
          <w:tcPr>
            <w:tcW w:w="1218" w:type="dxa"/>
            <w:shd w:val="clear" w:color="auto" w:fill="F3C5B5"/>
          </w:tcPr>
          <w:p w14:paraId="7BF25094" w14:textId="77777777" w:rsidR="003C0069" w:rsidRPr="00F31912" w:rsidRDefault="003C0069" w:rsidP="00DB71C5">
            <w:pPr>
              <w:pStyle w:val="TableText"/>
              <w:jc w:val="center"/>
            </w:pPr>
          </w:p>
        </w:tc>
        <w:tc>
          <w:tcPr>
            <w:tcW w:w="1217" w:type="dxa"/>
            <w:shd w:val="clear" w:color="auto" w:fill="F3C5B5"/>
          </w:tcPr>
          <w:p w14:paraId="1A0A2D56" w14:textId="77777777" w:rsidR="003C0069" w:rsidRPr="00F31912" w:rsidRDefault="003C0069" w:rsidP="00DB71C5">
            <w:pPr>
              <w:pStyle w:val="TableText"/>
              <w:jc w:val="center"/>
            </w:pPr>
          </w:p>
        </w:tc>
        <w:tc>
          <w:tcPr>
            <w:tcW w:w="1216" w:type="dxa"/>
            <w:shd w:val="clear" w:color="auto" w:fill="F3C5B5"/>
          </w:tcPr>
          <w:p w14:paraId="137A018E" w14:textId="77777777" w:rsidR="003C0069" w:rsidRPr="00F31912" w:rsidRDefault="003C0069" w:rsidP="00DB71C5">
            <w:pPr>
              <w:pStyle w:val="TableText"/>
              <w:jc w:val="center"/>
            </w:pPr>
          </w:p>
        </w:tc>
        <w:tc>
          <w:tcPr>
            <w:tcW w:w="1056" w:type="dxa"/>
            <w:shd w:val="clear" w:color="auto" w:fill="F3C5B5"/>
          </w:tcPr>
          <w:p w14:paraId="4A9A58BC" w14:textId="77777777" w:rsidR="003C0069" w:rsidRPr="00F31912" w:rsidRDefault="003C0069" w:rsidP="00DB71C5">
            <w:pPr>
              <w:pStyle w:val="TableText"/>
              <w:jc w:val="center"/>
            </w:pPr>
          </w:p>
        </w:tc>
        <w:tc>
          <w:tcPr>
            <w:tcW w:w="1244" w:type="dxa"/>
            <w:shd w:val="clear" w:color="auto" w:fill="F3C5B5"/>
          </w:tcPr>
          <w:p w14:paraId="1E4B0E53" w14:textId="77777777" w:rsidR="003C0069" w:rsidRPr="00F31912" w:rsidRDefault="003C0069" w:rsidP="00DB71C5">
            <w:pPr>
              <w:pStyle w:val="TableText"/>
              <w:jc w:val="center"/>
            </w:pPr>
          </w:p>
        </w:tc>
        <w:tc>
          <w:tcPr>
            <w:tcW w:w="1083" w:type="dxa"/>
            <w:shd w:val="clear" w:color="auto" w:fill="F3C5B5"/>
          </w:tcPr>
          <w:p w14:paraId="40713A74" w14:textId="77777777" w:rsidR="003C0069" w:rsidRPr="00F31912" w:rsidRDefault="003C0069" w:rsidP="00DB71C5">
            <w:pPr>
              <w:pStyle w:val="TableText"/>
              <w:jc w:val="center"/>
            </w:pPr>
          </w:p>
        </w:tc>
        <w:tc>
          <w:tcPr>
            <w:tcW w:w="1083" w:type="dxa"/>
            <w:shd w:val="clear" w:color="auto" w:fill="F3C5B5"/>
          </w:tcPr>
          <w:p w14:paraId="52DC45BD" w14:textId="77777777" w:rsidR="003C0069" w:rsidRPr="00F31912" w:rsidRDefault="003C0069" w:rsidP="00DB71C5">
            <w:pPr>
              <w:pStyle w:val="TableText"/>
              <w:jc w:val="center"/>
            </w:pPr>
          </w:p>
        </w:tc>
        <w:tc>
          <w:tcPr>
            <w:tcW w:w="1126" w:type="dxa"/>
            <w:shd w:val="clear" w:color="auto" w:fill="F3C5B5"/>
          </w:tcPr>
          <w:p w14:paraId="676C3614" w14:textId="77777777" w:rsidR="003C0069" w:rsidRPr="00F31912" w:rsidRDefault="003C0069" w:rsidP="00DB71C5">
            <w:pPr>
              <w:pStyle w:val="TableText"/>
              <w:jc w:val="center"/>
            </w:pPr>
          </w:p>
        </w:tc>
        <w:tc>
          <w:tcPr>
            <w:tcW w:w="1276" w:type="dxa"/>
            <w:shd w:val="clear" w:color="auto" w:fill="F3C5B5"/>
          </w:tcPr>
          <w:p w14:paraId="3D6395FA" w14:textId="77777777" w:rsidR="003C0069" w:rsidRPr="00F31912" w:rsidRDefault="003C0069" w:rsidP="00DB71C5">
            <w:pPr>
              <w:pStyle w:val="TableText"/>
              <w:jc w:val="center"/>
            </w:pPr>
          </w:p>
        </w:tc>
        <w:tc>
          <w:tcPr>
            <w:tcW w:w="1134" w:type="dxa"/>
            <w:shd w:val="clear" w:color="auto" w:fill="F3C5B5"/>
          </w:tcPr>
          <w:p w14:paraId="307D6333" w14:textId="77777777" w:rsidR="003C0069" w:rsidRPr="00F31912" w:rsidRDefault="003C0069" w:rsidP="00DB71C5">
            <w:pPr>
              <w:pStyle w:val="TableText"/>
              <w:jc w:val="center"/>
            </w:pPr>
          </w:p>
        </w:tc>
        <w:tc>
          <w:tcPr>
            <w:tcW w:w="1134" w:type="dxa"/>
            <w:shd w:val="clear" w:color="auto" w:fill="F3C5B5"/>
          </w:tcPr>
          <w:p w14:paraId="55536B06" w14:textId="77777777" w:rsidR="003C0069" w:rsidRPr="00F31912" w:rsidRDefault="003C0069" w:rsidP="00DB71C5">
            <w:pPr>
              <w:pStyle w:val="TableText"/>
              <w:jc w:val="center"/>
            </w:pPr>
          </w:p>
        </w:tc>
        <w:tc>
          <w:tcPr>
            <w:tcW w:w="879" w:type="dxa"/>
            <w:shd w:val="clear" w:color="auto" w:fill="F3C5B5"/>
          </w:tcPr>
          <w:p w14:paraId="7C3DBAAA" w14:textId="77777777" w:rsidR="003C0069" w:rsidRPr="00F31912" w:rsidRDefault="003C0069" w:rsidP="00DB71C5">
            <w:pPr>
              <w:pStyle w:val="TableText"/>
              <w:jc w:val="center"/>
            </w:pPr>
          </w:p>
        </w:tc>
        <w:tc>
          <w:tcPr>
            <w:tcW w:w="1217" w:type="dxa"/>
            <w:shd w:val="clear" w:color="auto" w:fill="F3C5B5"/>
          </w:tcPr>
          <w:p w14:paraId="672F04C4" w14:textId="77777777" w:rsidR="003C0069" w:rsidRPr="00F31912" w:rsidRDefault="003C0069" w:rsidP="00DB71C5">
            <w:pPr>
              <w:pStyle w:val="TableText"/>
              <w:jc w:val="center"/>
            </w:pPr>
          </w:p>
        </w:tc>
        <w:tc>
          <w:tcPr>
            <w:tcW w:w="1216" w:type="dxa"/>
            <w:shd w:val="clear" w:color="auto" w:fill="F3C5B5"/>
          </w:tcPr>
          <w:p w14:paraId="11D6BA88"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75BEB963" w14:textId="77777777" w:rsidR="003C0069" w:rsidRPr="00F31912" w:rsidRDefault="003C0069" w:rsidP="00DB71C5">
            <w:pPr>
              <w:pStyle w:val="TableText"/>
              <w:jc w:val="center"/>
              <w:rPr>
                <w:b/>
                <w:color w:val="FFFFFF" w:themeColor="background1"/>
              </w:rPr>
            </w:pPr>
          </w:p>
        </w:tc>
      </w:tr>
      <w:tr w:rsidR="003C7850" w:rsidRPr="00F31912" w14:paraId="69113C14" w14:textId="77777777" w:rsidTr="004164EB">
        <w:tc>
          <w:tcPr>
            <w:tcW w:w="942" w:type="dxa"/>
            <w:vMerge/>
            <w:shd w:val="clear" w:color="auto" w:fill="DA5A28"/>
            <w:vAlign w:val="center"/>
          </w:tcPr>
          <w:p w14:paraId="5C489963" w14:textId="77777777" w:rsidR="003C0069" w:rsidRPr="00DB71C5" w:rsidRDefault="003C0069" w:rsidP="00DB71C5">
            <w:pPr>
              <w:pStyle w:val="TableText"/>
              <w:rPr>
                <w:color w:val="FFFFFF" w:themeColor="background1"/>
              </w:rPr>
            </w:pPr>
          </w:p>
        </w:tc>
        <w:tc>
          <w:tcPr>
            <w:tcW w:w="2421" w:type="dxa"/>
            <w:shd w:val="clear" w:color="auto" w:fill="E3835D"/>
          </w:tcPr>
          <w:p w14:paraId="68314FF7" w14:textId="77777777" w:rsidR="003C0069" w:rsidRPr="00DB71C5" w:rsidRDefault="003C0069" w:rsidP="00DB71C5">
            <w:pPr>
              <w:pStyle w:val="TableText"/>
              <w:rPr>
                <w:color w:val="FFFFFF" w:themeColor="background1"/>
              </w:rPr>
            </w:pPr>
            <w:r w:rsidRPr="00DB71C5">
              <w:rPr>
                <w:color w:val="FFFFFF" w:themeColor="background1"/>
              </w:rPr>
              <w:t>Buildings</w:t>
            </w:r>
          </w:p>
        </w:tc>
        <w:tc>
          <w:tcPr>
            <w:tcW w:w="1218" w:type="dxa"/>
            <w:shd w:val="clear" w:color="auto" w:fill="F3C5B5"/>
          </w:tcPr>
          <w:p w14:paraId="46D5B13D" w14:textId="77777777" w:rsidR="003C0069" w:rsidRPr="00F31912" w:rsidRDefault="003C0069" w:rsidP="00DB71C5">
            <w:pPr>
              <w:pStyle w:val="TableText"/>
              <w:jc w:val="center"/>
            </w:pPr>
          </w:p>
        </w:tc>
        <w:tc>
          <w:tcPr>
            <w:tcW w:w="1217" w:type="dxa"/>
            <w:shd w:val="clear" w:color="auto" w:fill="F3C5B5"/>
          </w:tcPr>
          <w:p w14:paraId="0EFD4A54" w14:textId="77777777" w:rsidR="003C0069" w:rsidRPr="00F31912" w:rsidRDefault="003C0069" w:rsidP="00DB71C5">
            <w:pPr>
              <w:pStyle w:val="TableText"/>
              <w:jc w:val="center"/>
            </w:pPr>
          </w:p>
        </w:tc>
        <w:tc>
          <w:tcPr>
            <w:tcW w:w="1216" w:type="dxa"/>
            <w:shd w:val="clear" w:color="auto" w:fill="F3C5B5"/>
          </w:tcPr>
          <w:p w14:paraId="261931D6" w14:textId="77777777" w:rsidR="003C0069" w:rsidRPr="00F31912" w:rsidRDefault="003C0069" w:rsidP="00DB71C5">
            <w:pPr>
              <w:pStyle w:val="TableText"/>
              <w:jc w:val="center"/>
            </w:pPr>
          </w:p>
        </w:tc>
        <w:tc>
          <w:tcPr>
            <w:tcW w:w="1056" w:type="dxa"/>
            <w:shd w:val="clear" w:color="auto" w:fill="F3C5B5"/>
          </w:tcPr>
          <w:p w14:paraId="2F99B6DC" w14:textId="77777777" w:rsidR="003C0069" w:rsidRPr="00F31912" w:rsidRDefault="003C0069" w:rsidP="00DB71C5">
            <w:pPr>
              <w:pStyle w:val="TableText"/>
              <w:jc w:val="center"/>
            </w:pPr>
          </w:p>
        </w:tc>
        <w:tc>
          <w:tcPr>
            <w:tcW w:w="1244" w:type="dxa"/>
            <w:shd w:val="clear" w:color="auto" w:fill="F3C5B5"/>
          </w:tcPr>
          <w:p w14:paraId="3708E0C7" w14:textId="77777777" w:rsidR="003C0069" w:rsidRPr="00F31912" w:rsidRDefault="003C0069" w:rsidP="00DB71C5">
            <w:pPr>
              <w:pStyle w:val="TableText"/>
              <w:jc w:val="center"/>
            </w:pPr>
          </w:p>
        </w:tc>
        <w:tc>
          <w:tcPr>
            <w:tcW w:w="1083" w:type="dxa"/>
            <w:shd w:val="clear" w:color="auto" w:fill="F3C5B5"/>
          </w:tcPr>
          <w:p w14:paraId="6AA3F760" w14:textId="77777777" w:rsidR="003C0069" w:rsidRPr="00F31912" w:rsidRDefault="003C0069" w:rsidP="00DB71C5">
            <w:pPr>
              <w:pStyle w:val="TableText"/>
              <w:jc w:val="center"/>
            </w:pPr>
          </w:p>
        </w:tc>
        <w:tc>
          <w:tcPr>
            <w:tcW w:w="1083" w:type="dxa"/>
            <w:shd w:val="clear" w:color="auto" w:fill="F3C5B5"/>
          </w:tcPr>
          <w:p w14:paraId="2F5609D9" w14:textId="77777777" w:rsidR="003C0069" w:rsidRPr="00F31912" w:rsidRDefault="003C0069" w:rsidP="00DB71C5">
            <w:pPr>
              <w:pStyle w:val="TableText"/>
              <w:jc w:val="center"/>
            </w:pPr>
          </w:p>
        </w:tc>
        <w:tc>
          <w:tcPr>
            <w:tcW w:w="1126" w:type="dxa"/>
            <w:shd w:val="clear" w:color="auto" w:fill="F3C5B5"/>
          </w:tcPr>
          <w:p w14:paraId="12C499DC" w14:textId="77777777" w:rsidR="003C0069" w:rsidRPr="00F31912" w:rsidRDefault="003C0069" w:rsidP="00DB71C5">
            <w:pPr>
              <w:pStyle w:val="TableText"/>
              <w:jc w:val="center"/>
            </w:pPr>
          </w:p>
        </w:tc>
        <w:tc>
          <w:tcPr>
            <w:tcW w:w="1276" w:type="dxa"/>
            <w:shd w:val="clear" w:color="auto" w:fill="F3C5B5"/>
          </w:tcPr>
          <w:p w14:paraId="1B4F401A" w14:textId="77777777" w:rsidR="003C0069" w:rsidRPr="00F31912" w:rsidRDefault="003C0069" w:rsidP="00DB71C5">
            <w:pPr>
              <w:pStyle w:val="TableText"/>
              <w:jc w:val="center"/>
            </w:pPr>
          </w:p>
        </w:tc>
        <w:tc>
          <w:tcPr>
            <w:tcW w:w="1134" w:type="dxa"/>
            <w:shd w:val="clear" w:color="auto" w:fill="F3C5B5"/>
          </w:tcPr>
          <w:p w14:paraId="4A5ADB3E" w14:textId="77777777" w:rsidR="003C0069" w:rsidRPr="00F31912" w:rsidRDefault="003C0069" w:rsidP="00DB71C5">
            <w:pPr>
              <w:pStyle w:val="TableText"/>
              <w:jc w:val="center"/>
            </w:pPr>
          </w:p>
        </w:tc>
        <w:tc>
          <w:tcPr>
            <w:tcW w:w="1134" w:type="dxa"/>
            <w:shd w:val="clear" w:color="auto" w:fill="F3C5B5"/>
          </w:tcPr>
          <w:p w14:paraId="1A99C366" w14:textId="77777777" w:rsidR="003C0069" w:rsidRPr="00F31912" w:rsidRDefault="003C0069" w:rsidP="00DB71C5">
            <w:pPr>
              <w:pStyle w:val="TableText"/>
              <w:jc w:val="center"/>
            </w:pPr>
          </w:p>
        </w:tc>
        <w:tc>
          <w:tcPr>
            <w:tcW w:w="879" w:type="dxa"/>
            <w:shd w:val="clear" w:color="auto" w:fill="F3C5B5"/>
          </w:tcPr>
          <w:p w14:paraId="17E9ECC9" w14:textId="77777777" w:rsidR="003C0069" w:rsidRPr="00F31912" w:rsidRDefault="003C0069" w:rsidP="00DB71C5">
            <w:pPr>
              <w:pStyle w:val="TableText"/>
              <w:jc w:val="center"/>
            </w:pPr>
          </w:p>
        </w:tc>
        <w:tc>
          <w:tcPr>
            <w:tcW w:w="1217" w:type="dxa"/>
            <w:shd w:val="clear" w:color="auto" w:fill="F3C5B5"/>
          </w:tcPr>
          <w:p w14:paraId="042D8E80" w14:textId="77777777" w:rsidR="003C0069" w:rsidRPr="00F31912" w:rsidRDefault="003C0069" w:rsidP="00DB71C5">
            <w:pPr>
              <w:pStyle w:val="TableText"/>
              <w:jc w:val="center"/>
            </w:pPr>
          </w:p>
        </w:tc>
        <w:tc>
          <w:tcPr>
            <w:tcW w:w="1216" w:type="dxa"/>
            <w:shd w:val="clear" w:color="auto" w:fill="F3C5B5"/>
          </w:tcPr>
          <w:p w14:paraId="62C06FCF"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0B8E3198" w14:textId="77777777" w:rsidR="003C0069" w:rsidRPr="00F31912" w:rsidRDefault="003C0069" w:rsidP="00DB71C5">
            <w:pPr>
              <w:pStyle w:val="TableText"/>
              <w:jc w:val="center"/>
              <w:rPr>
                <w:b/>
                <w:color w:val="FFFFFF" w:themeColor="background1"/>
              </w:rPr>
            </w:pPr>
          </w:p>
        </w:tc>
      </w:tr>
      <w:tr w:rsidR="003C7850" w:rsidRPr="00F31912" w14:paraId="588DB78C" w14:textId="77777777" w:rsidTr="004164EB">
        <w:tc>
          <w:tcPr>
            <w:tcW w:w="942" w:type="dxa"/>
            <w:vMerge/>
            <w:shd w:val="clear" w:color="auto" w:fill="DA5A28"/>
            <w:vAlign w:val="center"/>
          </w:tcPr>
          <w:p w14:paraId="553ABD61" w14:textId="77777777" w:rsidR="003C0069" w:rsidRPr="00DB71C5" w:rsidRDefault="003C0069" w:rsidP="00DB71C5">
            <w:pPr>
              <w:pStyle w:val="TableText"/>
              <w:rPr>
                <w:color w:val="FFFFFF" w:themeColor="background1"/>
              </w:rPr>
            </w:pPr>
          </w:p>
        </w:tc>
        <w:tc>
          <w:tcPr>
            <w:tcW w:w="2421" w:type="dxa"/>
            <w:shd w:val="clear" w:color="auto" w:fill="E3835D"/>
          </w:tcPr>
          <w:p w14:paraId="49802494" w14:textId="77777777" w:rsidR="003C0069" w:rsidRPr="00DB71C5" w:rsidRDefault="003C0069" w:rsidP="00DB71C5">
            <w:pPr>
              <w:pStyle w:val="TableText"/>
              <w:rPr>
                <w:color w:val="FFFFFF" w:themeColor="background1"/>
              </w:rPr>
            </w:pPr>
            <w:r w:rsidRPr="00DB71C5">
              <w:rPr>
                <w:color w:val="FFFFFF" w:themeColor="background1"/>
              </w:rPr>
              <w:t>Landfills</w:t>
            </w:r>
          </w:p>
        </w:tc>
        <w:tc>
          <w:tcPr>
            <w:tcW w:w="1218" w:type="dxa"/>
            <w:shd w:val="clear" w:color="auto" w:fill="F3C5B5"/>
          </w:tcPr>
          <w:p w14:paraId="540822A6" w14:textId="77777777" w:rsidR="003C0069" w:rsidRPr="00F31912" w:rsidRDefault="003C0069" w:rsidP="00DB71C5">
            <w:pPr>
              <w:pStyle w:val="TableText"/>
              <w:jc w:val="center"/>
            </w:pPr>
          </w:p>
        </w:tc>
        <w:tc>
          <w:tcPr>
            <w:tcW w:w="1217" w:type="dxa"/>
            <w:shd w:val="clear" w:color="auto" w:fill="F3C5B5"/>
          </w:tcPr>
          <w:p w14:paraId="57260ED3" w14:textId="77777777" w:rsidR="003C0069" w:rsidRPr="00F31912" w:rsidRDefault="003C0069" w:rsidP="00DB71C5">
            <w:pPr>
              <w:pStyle w:val="TableText"/>
              <w:jc w:val="center"/>
            </w:pPr>
          </w:p>
        </w:tc>
        <w:tc>
          <w:tcPr>
            <w:tcW w:w="1216" w:type="dxa"/>
            <w:shd w:val="clear" w:color="auto" w:fill="F3C5B5"/>
          </w:tcPr>
          <w:p w14:paraId="6A138A4B" w14:textId="77777777" w:rsidR="003C0069" w:rsidRPr="00F31912" w:rsidRDefault="003C0069" w:rsidP="00DB71C5">
            <w:pPr>
              <w:pStyle w:val="TableText"/>
              <w:jc w:val="center"/>
            </w:pPr>
          </w:p>
        </w:tc>
        <w:tc>
          <w:tcPr>
            <w:tcW w:w="1056" w:type="dxa"/>
            <w:shd w:val="clear" w:color="auto" w:fill="F3C5B5"/>
          </w:tcPr>
          <w:p w14:paraId="0AAD50B1" w14:textId="77777777" w:rsidR="003C0069" w:rsidRPr="00F31912" w:rsidRDefault="003C0069" w:rsidP="00DB71C5">
            <w:pPr>
              <w:pStyle w:val="TableText"/>
              <w:jc w:val="center"/>
            </w:pPr>
          </w:p>
        </w:tc>
        <w:tc>
          <w:tcPr>
            <w:tcW w:w="1244" w:type="dxa"/>
            <w:shd w:val="clear" w:color="auto" w:fill="F3C5B5"/>
          </w:tcPr>
          <w:p w14:paraId="35FD49ED" w14:textId="77777777" w:rsidR="003C0069" w:rsidRPr="00F31912" w:rsidRDefault="003C0069" w:rsidP="00DB71C5">
            <w:pPr>
              <w:pStyle w:val="TableText"/>
              <w:jc w:val="center"/>
            </w:pPr>
          </w:p>
        </w:tc>
        <w:tc>
          <w:tcPr>
            <w:tcW w:w="1083" w:type="dxa"/>
            <w:shd w:val="clear" w:color="auto" w:fill="F3C5B5"/>
          </w:tcPr>
          <w:p w14:paraId="5109E8B5" w14:textId="77777777" w:rsidR="003C0069" w:rsidRPr="00F31912" w:rsidRDefault="003C0069" w:rsidP="00DB71C5">
            <w:pPr>
              <w:pStyle w:val="TableText"/>
              <w:jc w:val="center"/>
            </w:pPr>
          </w:p>
        </w:tc>
        <w:tc>
          <w:tcPr>
            <w:tcW w:w="1083" w:type="dxa"/>
            <w:shd w:val="clear" w:color="auto" w:fill="F3C5B5"/>
          </w:tcPr>
          <w:p w14:paraId="043138E8" w14:textId="77777777" w:rsidR="003C0069" w:rsidRPr="00F31912" w:rsidRDefault="003C0069" w:rsidP="00DB71C5">
            <w:pPr>
              <w:pStyle w:val="TableText"/>
              <w:jc w:val="center"/>
            </w:pPr>
          </w:p>
        </w:tc>
        <w:tc>
          <w:tcPr>
            <w:tcW w:w="1126" w:type="dxa"/>
            <w:shd w:val="clear" w:color="auto" w:fill="F3C5B5"/>
          </w:tcPr>
          <w:p w14:paraId="6F60C4E4" w14:textId="77777777" w:rsidR="003C0069" w:rsidRPr="00F31912" w:rsidRDefault="003C0069" w:rsidP="00DB71C5">
            <w:pPr>
              <w:pStyle w:val="TableText"/>
              <w:jc w:val="center"/>
            </w:pPr>
          </w:p>
        </w:tc>
        <w:tc>
          <w:tcPr>
            <w:tcW w:w="1276" w:type="dxa"/>
            <w:shd w:val="clear" w:color="auto" w:fill="F3C5B5"/>
          </w:tcPr>
          <w:p w14:paraId="6E6E49E6" w14:textId="77777777" w:rsidR="003C0069" w:rsidRPr="00F31912" w:rsidRDefault="003C0069" w:rsidP="00DB71C5">
            <w:pPr>
              <w:pStyle w:val="TableText"/>
              <w:jc w:val="center"/>
            </w:pPr>
          </w:p>
        </w:tc>
        <w:tc>
          <w:tcPr>
            <w:tcW w:w="1134" w:type="dxa"/>
            <w:shd w:val="clear" w:color="auto" w:fill="F3C5B5"/>
          </w:tcPr>
          <w:p w14:paraId="1815EC20" w14:textId="77777777" w:rsidR="003C0069" w:rsidRPr="00F31912" w:rsidRDefault="003C0069" w:rsidP="00DB71C5">
            <w:pPr>
              <w:pStyle w:val="TableText"/>
              <w:jc w:val="center"/>
            </w:pPr>
          </w:p>
        </w:tc>
        <w:tc>
          <w:tcPr>
            <w:tcW w:w="1134" w:type="dxa"/>
            <w:shd w:val="clear" w:color="auto" w:fill="F3C5B5"/>
          </w:tcPr>
          <w:p w14:paraId="1C104CF0" w14:textId="77777777" w:rsidR="003C0069" w:rsidRPr="00F31912" w:rsidRDefault="003C0069" w:rsidP="00DB71C5">
            <w:pPr>
              <w:pStyle w:val="TableText"/>
              <w:jc w:val="center"/>
            </w:pPr>
          </w:p>
        </w:tc>
        <w:tc>
          <w:tcPr>
            <w:tcW w:w="879" w:type="dxa"/>
            <w:shd w:val="clear" w:color="auto" w:fill="F3C5B5"/>
          </w:tcPr>
          <w:p w14:paraId="38644757" w14:textId="77777777" w:rsidR="003C0069" w:rsidRPr="00F31912" w:rsidRDefault="003C0069" w:rsidP="00DB71C5">
            <w:pPr>
              <w:pStyle w:val="TableText"/>
              <w:jc w:val="center"/>
            </w:pPr>
          </w:p>
        </w:tc>
        <w:tc>
          <w:tcPr>
            <w:tcW w:w="1217" w:type="dxa"/>
            <w:shd w:val="clear" w:color="auto" w:fill="F3C5B5"/>
          </w:tcPr>
          <w:p w14:paraId="7A119843" w14:textId="77777777" w:rsidR="003C0069" w:rsidRPr="00F31912" w:rsidRDefault="003C0069" w:rsidP="00DB71C5">
            <w:pPr>
              <w:pStyle w:val="TableText"/>
              <w:jc w:val="center"/>
            </w:pPr>
          </w:p>
        </w:tc>
        <w:tc>
          <w:tcPr>
            <w:tcW w:w="1216" w:type="dxa"/>
            <w:shd w:val="clear" w:color="auto" w:fill="F3C5B5"/>
          </w:tcPr>
          <w:p w14:paraId="100B435F"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1B243EE6" w14:textId="77777777" w:rsidR="003C0069" w:rsidRPr="00F31912" w:rsidRDefault="003C0069" w:rsidP="00DB71C5">
            <w:pPr>
              <w:pStyle w:val="TableText"/>
              <w:jc w:val="center"/>
              <w:rPr>
                <w:b/>
                <w:color w:val="FFFFFF" w:themeColor="background1"/>
              </w:rPr>
            </w:pPr>
          </w:p>
        </w:tc>
      </w:tr>
      <w:tr w:rsidR="003C7850" w:rsidRPr="00F31912" w14:paraId="00407C55" w14:textId="77777777" w:rsidTr="004164EB">
        <w:tc>
          <w:tcPr>
            <w:tcW w:w="942" w:type="dxa"/>
            <w:vMerge/>
            <w:shd w:val="clear" w:color="auto" w:fill="DA5A28"/>
            <w:vAlign w:val="center"/>
          </w:tcPr>
          <w:p w14:paraId="4FC76653" w14:textId="77777777" w:rsidR="003C0069" w:rsidRPr="00DB71C5" w:rsidRDefault="003C0069" w:rsidP="00DB71C5">
            <w:pPr>
              <w:pStyle w:val="TableText"/>
              <w:rPr>
                <w:color w:val="FFFFFF" w:themeColor="background1"/>
              </w:rPr>
            </w:pPr>
          </w:p>
        </w:tc>
        <w:tc>
          <w:tcPr>
            <w:tcW w:w="2421" w:type="dxa"/>
            <w:shd w:val="clear" w:color="auto" w:fill="E3835D"/>
          </w:tcPr>
          <w:p w14:paraId="2FAD70A5" w14:textId="77777777" w:rsidR="003C0069" w:rsidRPr="00DB71C5" w:rsidRDefault="003C0069" w:rsidP="00DB71C5">
            <w:pPr>
              <w:pStyle w:val="TableText"/>
              <w:rPr>
                <w:color w:val="FFFFFF" w:themeColor="background1"/>
              </w:rPr>
            </w:pPr>
            <w:r w:rsidRPr="00DB71C5">
              <w:rPr>
                <w:color w:val="FFFFFF" w:themeColor="background1"/>
              </w:rPr>
              <w:t>Wastewater</w:t>
            </w:r>
          </w:p>
        </w:tc>
        <w:tc>
          <w:tcPr>
            <w:tcW w:w="1218" w:type="dxa"/>
            <w:shd w:val="clear" w:color="auto" w:fill="F3C5B5"/>
          </w:tcPr>
          <w:p w14:paraId="2BC73266" w14:textId="77777777" w:rsidR="003C0069" w:rsidRPr="00F31912" w:rsidRDefault="003C0069" w:rsidP="00DB71C5">
            <w:pPr>
              <w:pStyle w:val="TableText"/>
              <w:jc w:val="center"/>
            </w:pPr>
          </w:p>
        </w:tc>
        <w:tc>
          <w:tcPr>
            <w:tcW w:w="1217" w:type="dxa"/>
            <w:shd w:val="clear" w:color="auto" w:fill="F3C5B5"/>
          </w:tcPr>
          <w:p w14:paraId="13E53F56" w14:textId="77777777" w:rsidR="003C0069" w:rsidRPr="00F31912" w:rsidRDefault="003C0069" w:rsidP="00DB71C5">
            <w:pPr>
              <w:pStyle w:val="TableText"/>
              <w:jc w:val="center"/>
            </w:pPr>
          </w:p>
        </w:tc>
        <w:tc>
          <w:tcPr>
            <w:tcW w:w="1216" w:type="dxa"/>
            <w:shd w:val="clear" w:color="auto" w:fill="F3C5B5"/>
          </w:tcPr>
          <w:p w14:paraId="5CBB7645" w14:textId="77777777" w:rsidR="003C0069" w:rsidRPr="00F31912" w:rsidRDefault="003C0069" w:rsidP="00DB71C5">
            <w:pPr>
              <w:pStyle w:val="TableText"/>
              <w:jc w:val="center"/>
            </w:pPr>
          </w:p>
        </w:tc>
        <w:tc>
          <w:tcPr>
            <w:tcW w:w="1056" w:type="dxa"/>
            <w:shd w:val="clear" w:color="auto" w:fill="F3C5B5"/>
          </w:tcPr>
          <w:p w14:paraId="1EB51F78" w14:textId="77777777" w:rsidR="003C0069" w:rsidRPr="00F31912" w:rsidRDefault="003C0069" w:rsidP="00DB71C5">
            <w:pPr>
              <w:pStyle w:val="TableText"/>
              <w:jc w:val="center"/>
            </w:pPr>
          </w:p>
        </w:tc>
        <w:tc>
          <w:tcPr>
            <w:tcW w:w="1244" w:type="dxa"/>
            <w:shd w:val="clear" w:color="auto" w:fill="F3C5B5"/>
          </w:tcPr>
          <w:p w14:paraId="2584EF60" w14:textId="77777777" w:rsidR="003C0069" w:rsidRPr="00F31912" w:rsidRDefault="003C0069" w:rsidP="00DB71C5">
            <w:pPr>
              <w:pStyle w:val="TableText"/>
              <w:jc w:val="center"/>
            </w:pPr>
          </w:p>
        </w:tc>
        <w:tc>
          <w:tcPr>
            <w:tcW w:w="1083" w:type="dxa"/>
            <w:shd w:val="clear" w:color="auto" w:fill="F3C5B5"/>
          </w:tcPr>
          <w:p w14:paraId="77DFF2DD" w14:textId="77777777" w:rsidR="003C0069" w:rsidRPr="00F31912" w:rsidRDefault="003C0069" w:rsidP="00DB71C5">
            <w:pPr>
              <w:pStyle w:val="TableText"/>
              <w:jc w:val="center"/>
            </w:pPr>
          </w:p>
        </w:tc>
        <w:tc>
          <w:tcPr>
            <w:tcW w:w="1083" w:type="dxa"/>
            <w:shd w:val="clear" w:color="auto" w:fill="F3C5B5"/>
          </w:tcPr>
          <w:p w14:paraId="657502F1" w14:textId="77777777" w:rsidR="003C0069" w:rsidRPr="00F31912" w:rsidRDefault="003C0069" w:rsidP="00DB71C5">
            <w:pPr>
              <w:pStyle w:val="TableText"/>
              <w:jc w:val="center"/>
            </w:pPr>
          </w:p>
        </w:tc>
        <w:tc>
          <w:tcPr>
            <w:tcW w:w="1126" w:type="dxa"/>
            <w:shd w:val="clear" w:color="auto" w:fill="F3C5B5"/>
          </w:tcPr>
          <w:p w14:paraId="54FEBEBA" w14:textId="77777777" w:rsidR="003C0069" w:rsidRPr="00F31912" w:rsidRDefault="003C0069" w:rsidP="00DB71C5">
            <w:pPr>
              <w:pStyle w:val="TableText"/>
              <w:jc w:val="center"/>
            </w:pPr>
          </w:p>
        </w:tc>
        <w:tc>
          <w:tcPr>
            <w:tcW w:w="1276" w:type="dxa"/>
            <w:shd w:val="clear" w:color="auto" w:fill="F3C5B5"/>
          </w:tcPr>
          <w:p w14:paraId="4BE7C3FB" w14:textId="77777777" w:rsidR="003C0069" w:rsidRPr="00F31912" w:rsidRDefault="003C0069" w:rsidP="00DB71C5">
            <w:pPr>
              <w:pStyle w:val="TableText"/>
              <w:jc w:val="center"/>
            </w:pPr>
          </w:p>
        </w:tc>
        <w:tc>
          <w:tcPr>
            <w:tcW w:w="1134" w:type="dxa"/>
            <w:shd w:val="clear" w:color="auto" w:fill="F3C5B5"/>
          </w:tcPr>
          <w:p w14:paraId="155648EE" w14:textId="77777777" w:rsidR="003C0069" w:rsidRPr="00F31912" w:rsidRDefault="003C0069" w:rsidP="00DB71C5">
            <w:pPr>
              <w:pStyle w:val="TableText"/>
              <w:jc w:val="center"/>
            </w:pPr>
          </w:p>
        </w:tc>
        <w:tc>
          <w:tcPr>
            <w:tcW w:w="1134" w:type="dxa"/>
            <w:shd w:val="clear" w:color="auto" w:fill="F3C5B5"/>
          </w:tcPr>
          <w:p w14:paraId="2A3896A6" w14:textId="77777777" w:rsidR="003C0069" w:rsidRPr="00F31912" w:rsidRDefault="003C0069" w:rsidP="00DB71C5">
            <w:pPr>
              <w:pStyle w:val="TableText"/>
              <w:jc w:val="center"/>
            </w:pPr>
          </w:p>
        </w:tc>
        <w:tc>
          <w:tcPr>
            <w:tcW w:w="879" w:type="dxa"/>
            <w:shd w:val="clear" w:color="auto" w:fill="F3C5B5"/>
          </w:tcPr>
          <w:p w14:paraId="57F81D05" w14:textId="77777777" w:rsidR="003C0069" w:rsidRPr="00F31912" w:rsidRDefault="003C0069" w:rsidP="00DB71C5">
            <w:pPr>
              <w:pStyle w:val="TableText"/>
              <w:jc w:val="center"/>
            </w:pPr>
          </w:p>
        </w:tc>
        <w:tc>
          <w:tcPr>
            <w:tcW w:w="1217" w:type="dxa"/>
            <w:shd w:val="clear" w:color="auto" w:fill="F3C5B5"/>
          </w:tcPr>
          <w:p w14:paraId="647E23ED" w14:textId="77777777" w:rsidR="003C0069" w:rsidRPr="00F31912" w:rsidRDefault="003C0069" w:rsidP="00DB71C5">
            <w:pPr>
              <w:pStyle w:val="TableText"/>
              <w:jc w:val="center"/>
            </w:pPr>
          </w:p>
        </w:tc>
        <w:tc>
          <w:tcPr>
            <w:tcW w:w="1216" w:type="dxa"/>
            <w:shd w:val="clear" w:color="auto" w:fill="F3C5B5"/>
          </w:tcPr>
          <w:p w14:paraId="56353681"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5278D2EC" w14:textId="77777777" w:rsidR="003C0069" w:rsidRPr="00F31912" w:rsidRDefault="003C0069" w:rsidP="00DB71C5">
            <w:pPr>
              <w:pStyle w:val="TableText"/>
              <w:jc w:val="center"/>
              <w:rPr>
                <w:b/>
                <w:color w:val="FFFFFF" w:themeColor="background1"/>
              </w:rPr>
            </w:pPr>
          </w:p>
        </w:tc>
      </w:tr>
      <w:tr w:rsidR="003C7850" w:rsidRPr="00F31912" w14:paraId="7D15FCC1" w14:textId="77777777" w:rsidTr="004164EB">
        <w:tc>
          <w:tcPr>
            <w:tcW w:w="942" w:type="dxa"/>
            <w:vMerge/>
            <w:shd w:val="clear" w:color="auto" w:fill="DA5A28"/>
            <w:vAlign w:val="center"/>
          </w:tcPr>
          <w:p w14:paraId="44EE7F21" w14:textId="77777777" w:rsidR="003C0069" w:rsidRPr="00DB71C5" w:rsidRDefault="003C0069" w:rsidP="00DB71C5">
            <w:pPr>
              <w:pStyle w:val="TableText"/>
              <w:rPr>
                <w:color w:val="FFFFFF" w:themeColor="background1"/>
              </w:rPr>
            </w:pPr>
          </w:p>
        </w:tc>
        <w:tc>
          <w:tcPr>
            <w:tcW w:w="2421" w:type="dxa"/>
            <w:shd w:val="clear" w:color="auto" w:fill="E3835D"/>
          </w:tcPr>
          <w:p w14:paraId="0C8FDBF3" w14:textId="77777777" w:rsidR="003C0069" w:rsidRPr="00DB71C5" w:rsidRDefault="003C0069" w:rsidP="00DB71C5">
            <w:pPr>
              <w:pStyle w:val="TableText"/>
              <w:rPr>
                <w:color w:val="FFFFFF" w:themeColor="background1"/>
              </w:rPr>
            </w:pPr>
            <w:r w:rsidRPr="00DB71C5">
              <w:rPr>
                <w:color w:val="FFFFFF" w:themeColor="background1"/>
              </w:rPr>
              <w:t>Stormwater</w:t>
            </w:r>
          </w:p>
        </w:tc>
        <w:tc>
          <w:tcPr>
            <w:tcW w:w="1218" w:type="dxa"/>
            <w:shd w:val="clear" w:color="auto" w:fill="F3C5B5"/>
          </w:tcPr>
          <w:p w14:paraId="05F5BBAB" w14:textId="77777777" w:rsidR="003C0069" w:rsidRPr="00F31912" w:rsidRDefault="003C0069" w:rsidP="00DB71C5">
            <w:pPr>
              <w:pStyle w:val="TableText"/>
              <w:jc w:val="center"/>
            </w:pPr>
          </w:p>
        </w:tc>
        <w:tc>
          <w:tcPr>
            <w:tcW w:w="1217" w:type="dxa"/>
            <w:shd w:val="clear" w:color="auto" w:fill="F3C5B5"/>
          </w:tcPr>
          <w:p w14:paraId="3F2D400D" w14:textId="77777777" w:rsidR="003C0069" w:rsidRPr="00F31912" w:rsidRDefault="003C0069" w:rsidP="00DB71C5">
            <w:pPr>
              <w:pStyle w:val="TableText"/>
              <w:jc w:val="center"/>
            </w:pPr>
          </w:p>
        </w:tc>
        <w:tc>
          <w:tcPr>
            <w:tcW w:w="1216" w:type="dxa"/>
            <w:shd w:val="clear" w:color="auto" w:fill="F3C5B5"/>
          </w:tcPr>
          <w:p w14:paraId="45FEFDA7" w14:textId="77777777" w:rsidR="003C0069" w:rsidRPr="00F31912" w:rsidRDefault="003C0069" w:rsidP="00DB71C5">
            <w:pPr>
              <w:pStyle w:val="TableText"/>
              <w:jc w:val="center"/>
            </w:pPr>
          </w:p>
        </w:tc>
        <w:tc>
          <w:tcPr>
            <w:tcW w:w="1056" w:type="dxa"/>
            <w:shd w:val="clear" w:color="auto" w:fill="F3C5B5"/>
          </w:tcPr>
          <w:p w14:paraId="6255BBB8" w14:textId="77777777" w:rsidR="003C0069" w:rsidRPr="00F31912" w:rsidRDefault="003C0069" w:rsidP="00DB71C5">
            <w:pPr>
              <w:pStyle w:val="TableText"/>
              <w:jc w:val="center"/>
            </w:pPr>
          </w:p>
        </w:tc>
        <w:tc>
          <w:tcPr>
            <w:tcW w:w="1244" w:type="dxa"/>
            <w:shd w:val="clear" w:color="auto" w:fill="F3C5B5"/>
          </w:tcPr>
          <w:p w14:paraId="0E0F69B3" w14:textId="77777777" w:rsidR="003C0069" w:rsidRPr="00F31912" w:rsidRDefault="003C0069" w:rsidP="00DB71C5">
            <w:pPr>
              <w:pStyle w:val="TableText"/>
              <w:jc w:val="center"/>
            </w:pPr>
          </w:p>
        </w:tc>
        <w:tc>
          <w:tcPr>
            <w:tcW w:w="1083" w:type="dxa"/>
            <w:shd w:val="clear" w:color="auto" w:fill="F3C5B5"/>
          </w:tcPr>
          <w:p w14:paraId="0056A211" w14:textId="77777777" w:rsidR="003C0069" w:rsidRPr="00F31912" w:rsidRDefault="003C0069" w:rsidP="00DB71C5">
            <w:pPr>
              <w:pStyle w:val="TableText"/>
              <w:jc w:val="center"/>
            </w:pPr>
          </w:p>
        </w:tc>
        <w:tc>
          <w:tcPr>
            <w:tcW w:w="1083" w:type="dxa"/>
            <w:shd w:val="clear" w:color="auto" w:fill="F3C5B5"/>
          </w:tcPr>
          <w:p w14:paraId="169415D5" w14:textId="77777777" w:rsidR="003C0069" w:rsidRPr="00F31912" w:rsidRDefault="003C0069" w:rsidP="00DB71C5">
            <w:pPr>
              <w:pStyle w:val="TableText"/>
              <w:jc w:val="center"/>
            </w:pPr>
          </w:p>
        </w:tc>
        <w:tc>
          <w:tcPr>
            <w:tcW w:w="1126" w:type="dxa"/>
            <w:shd w:val="clear" w:color="auto" w:fill="F3C5B5"/>
          </w:tcPr>
          <w:p w14:paraId="4A1653F0" w14:textId="77777777" w:rsidR="003C0069" w:rsidRPr="00F31912" w:rsidRDefault="003C0069" w:rsidP="00DB71C5">
            <w:pPr>
              <w:pStyle w:val="TableText"/>
              <w:jc w:val="center"/>
            </w:pPr>
          </w:p>
        </w:tc>
        <w:tc>
          <w:tcPr>
            <w:tcW w:w="1276" w:type="dxa"/>
            <w:shd w:val="clear" w:color="auto" w:fill="F3C5B5"/>
          </w:tcPr>
          <w:p w14:paraId="559EF1F0" w14:textId="77777777" w:rsidR="003C0069" w:rsidRPr="00F31912" w:rsidRDefault="003C0069" w:rsidP="00DB71C5">
            <w:pPr>
              <w:pStyle w:val="TableText"/>
              <w:jc w:val="center"/>
            </w:pPr>
          </w:p>
        </w:tc>
        <w:tc>
          <w:tcPr>
            <w:tcW w:w="1134" w:type="dxa"/>
            <w:shd w:val="clear" w:color="auto" w:fill="F3C5B5"/>
          </w:tcPr>
          <w:p w14:paraId="4DB468BE" w14:textId="77777777" w:rsidR="003C0069" w:rsidRPr="00F31912" w:rsidRDefault="003C0069" w:rsidP="00DB71C5">
            <w:pPr>
              <w:pStyle w:val="TableText"/>
              <w:jc w:val="center"/>
            </w:pPr>
          </w:p>
        </w:tc>
        <w:tc>
          <w:tcPr>
            <w:tcW w:w="1134" w:type="dxa"/>
            <w:shd w:val="clear" w:color="auto" w:fill="F3C5B5"/>
          </w:tcPr>
          <w:p w14:paraId="1D2311B9" w14:textId="77777777" w:rsidR="003C0069" w:rsidRPr="00F31912" w:rsidRDefault="003C0069" w:rsidP="00DB71C5">
            <w:pPr>
              <w:pStyle w:val="TableText"/>
              <w:jc w:val="center"/>
            </w:pPr>
          </w:p>
        </w:tc>
        <w:tc>
          <w:tcPr>
            <w:tcW w:w="879" w:type="dxa"/>
            <w:shd w:val="clear" w:color="auto" w:fill="F3C5B5"/>
          </w:tcPr>
          <w:p w14:paraId="656BB1BC" w14:textId="77777777" w:rsidR="003C0069" w:rsidRPr="00F31912" w:rsidRDefault="003C0069" w:rsidP="00DB71C5">
            <w:pPr>
              <w:pStyle w:val="TableText"/>
              <w:jc w:val="center"/>
            </w:pPr>
          </w:p>
        </w:tc>
        <w:tc>
          <w:tcPr>
            <w:tcW w:w="1217" w:type="dxa"/>
            <w:shd w:val="clear" w:color="auto" w:fill="F3C5B5"/>
          </w:tcPr>
          <w:p w14:paraId="6F8E56BB" w14:textId="77777777" w:rsidR="003C0069" w:rsidRPr="00F31912" w:rsidRDefault="003C0069" w:rsidP="00DB71C5">
            <w:pPr>
              <w:pStyle w:val="TableText"/>
              <w:jc w:val="center"/>
            </w:pPr>
          </w:p>
        </w:tc>
        <w:tc>
          <w:tcPr>
            <w:tcW w:w="1216" w:type="dxa"/>
            <w:shd w:val="clear" w:color="auto" w:fill="F3C5B5"/>
          </w:tcPr>
          <w:p w14:paraId="42A2312E"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63458541" w14:textId="77777777" w:rsidR="003C0069" w:rsidRPr="00F31912" w:rsidRDefault="003C0069" w:rsidP="00DB71C5">
            <w:pPr>
              <w:pStyle w:val="TableText"/>
              <w:jc w:val="center"/>
              <w:rPr>
                <w:b/>
                <w:color w:val="FFFFFF" w:themeColor="background1"/>
              </w:rPr>
            </w:pPr>
          </w:p>
        </w:tc>
      </w:tr>
      <w:tr w:rsidR="003C7850" w:rsidRPr="00F31912" w14:paraId="3E6D58B6" w14:textId="77777777" w:rsidTr="004164EB">
        <w:tc>
          <w:tcPr>
            <w:tcW w:w="942" w:type="dxa"/>
            <w:vMerge/>
            <w:shd w:val="clear" w:color="auto" w:fill="DA5A28"/>
            <w:vAlign w:val="center"/>
          </w:tcPr>
          <w:p w14:paraId="4F8E78C4" w14:textId="77777777" w:rsidR="003C0069" w:rsidRPr="00DB71C5" w:rsidRDefault="003C0069" w:rsidP="00DB71C5">
            <w:pPr>
              <w:pStyle w:val="TableText"/>
              <w:rPr>
                <w:color w:val="FFFFFF" w:themeColor="background1"/>
              </w:rPr>
            </w:pPr>
          </w:p>
        </w:tc>
        <w:tc>
          <w:tcPr>
            <w:tcW w:w="2421" w:type="dxa"/>
            <w:shd w:val="clear" w:color="auto" w:fill="E3835D"/>
          </w:tcPr>
          <w:p w14:paraId="27BBCC66" w14:textId="77777777" w:rsidR="003C0069" w:rsidRPr="00DB71C5" w:rsidRDefault="003C0069" w:rsidP="00DB71C5">
            <w:pPr>
              <w:pStyle w:val="TableText"/>
              <w:rPr>
                <w:color w:val="FFFFFF" w:themeColor="background1"/>
              </w:rPr>
            </w:pPr>
            <w:r w:rsidRPr="00DB71C5">
              <w:rPr>
                <w:color w:val="FFFFFF" w:themeColor="background1"/>
              </w:rPr>
              <w:t>Ports</w:t>
            </w:r>
          </w:p>
        </w:tc>
        <w:tc>
          <w:tcPr>
            <w:tcW w:w="1218" w:type="dxa"/>
            <w:shd w:val="clear" w:color="auto" w:fill="F3C5B5"/>
          </w:tcPr>
          <w:p w14:paraId="6A9D2CAF" w14:textId="77777777" w:rsidR="003C0069" w:rsidRPr="00F31912" w:rsidRDefault="003C0069" w:rsidP="00DB71C5">
            <w:pPr>
              <w:pStyle w:val="TableText"/>
              <w:jc w:val="center"/>
            </w:pPr>
          </w:p>
        </w:tc>
        <w:tc>
          <w:tcPr>
            <w:tcW w:w="1217" w:type="dxa"/>
            <w:shd w:val="clear" w:color="auto" w:fill="F3C5B5"/>
          </w:tcPr>
          <w:p w14:paraId="2AC8284B" w14:textId="77777777" w:rsidR="003C0069" w:rsidRPr="00F31912" w:rsidRDefault="003C0069" w:rsidP="00DB71C5">
            <w:pPr>
              <w:pStyle w:val="TableText"/>
              <w:jc w:val="center"/>
            </w:pPr>
          </w:p>
        </w:tc>
        <w:tc>
          <w:tcPr>
            <w:tcW w:w="1216" w:type="dxa"/>
            <w:shd w:val="clear" w:color="auto" w:fill="F3C5B5"/>
          </w:tcPr>
          <w:p w14:paraId="5BBE7C3E" w14:textId="77777777" w:rsidR="003C0069" w:rsidRPr="00F31912" w:rsidRDefault="003C0069" w:rsidP="00DB71C5">
            <w:pPr>
              <w:pStyle w:val="TableText"/>
              <w:jc w:val="center"/>
            </w:pPr>
          </w:p>
        </w:tc>
        <w:tc>
          <w:tcPr>
            <w:tcW w:w="1056" w:type="dxa"/>
            <w:shd w:val="clear" w:color="auto" w:fill="F3C5B5"/>
          </w:tcPr>
          <w:p w14:paraId="35B13CCD" w14:textId="77777777" w:rsidR="003C0069" w:rsidRPr="00F31912" w:rsidRDefault="003C0069" w:rsidP="00DB71C5">
            <w:pPr>
              <w:pStyle w:val="TableText"/>
              <w:jc w:val="center"/>
            </w:pPr>
          </w:p>
        </w:tc>
        <w:tc>
          <w:tcPr>
            <w:tcW w:w="1244" w:type="dxa"/>
            <w:shd w:val="clear" w:color="auto" w:fill="F3C5B5"/>
          </w:tcPr>
          <w:p w14:paraId="6B765BFD" w14:textId="77777777" w:rsidR="003C0069" w:rsidRPr="00F31912" w:rsidRDefault="003C0069" w:rsidP="00DB71C5">
            <w:pPr>
              <w:pStyle w:val="TableText"/>
              <w:jc w:val="center"/>
            </w:pPr>
          </w:p>
        </w:tc>
        <w:tc>
          <w:tcPr>
            <w:tcW w:w="1083" w:type="dxa"/>
            <w:shd w:val="clear" w:color="auto" w:fill="F3C5B5"/>
          </w:tcPr>
          <w:p w14:paraId="36B3D8BF" w14:textId="77777777" w:rsidR="003C0069" w:rsidRPr="00F31912" w:rsidRDefault="003C0069" w:rsidP="00DB71C5">
            <w:pPr>
              <w:pStyle w:val="TableText"/>
              <w:jc w:val="center"/>
            </w:pPr>
          </w:p>
        </w:tc>
        <w:tc>
          <w:tcPr>
            <w:tcW w:w="1083" w:type="dxa"/>
            <w:shd w:val="clear" w:color="auto" w:fill="F3C5B5"/>
          </w:tcPr>
          <w:p w14:paraId="2C8ED727" w14:textId="77777777" w:rsidR="003C0069" w:rsidRPr="00F31912" w:rsidRDefault="003C0069" w:rsidP="00DB71C5">
            <w:pPr>
              <w:pStyle w:val="TableText"/>
              <w:jc w:val="center"/>
            </w:pPr>
          </w:p>
        </w:tc>
        <w:tc>
          <w:tcPr>
            <w:tcW w:w="1126" w:type="dxa"/>
            <w:shd w:val="clear" w:color="auto" w:fill="F3C5B5"/>
          </w:tcPr>
          <w:p w14:paraId="7EE0BCBE" w14:textId="77777777" w:rsidR="003C0069" w:rsidRPr="00F31912" w:rsidRDefault="003C0069" w:rsidP="00DB71C5">
            <w:pPr>
              <w:pStyle w:val="TableText"/>
              <w:jc w:val="center"/>
            </w:pPr>
          </w:p>
        </w:tc>
        <w:tc>
          <w:tcPr>
            <w:tcW w:w="1276" w:type="dxa"/>
            <w:shd w:val="clear" w:color="auto" w:fill="F3C5B5"/>
          </w:tcPr>
          <w:p w14:paraId="0EB5D377" w14:textId="77777777" w:rsidR="003C0069" w:rsidRPr="00F31912" w:rsidRDefault="003C0069" w:rsidP="00DB71C5">
            <w:pPr>
              <w:pStyle w:val="TableText"/>
              <w:jc w:val="center"/>
            </w:pPr>
          </w:p>
        </w:tc>
        <w:tc>
          <w:tcPr>
            <w:tcW w:w="1134" w:type="dxa"/>
            <w:shd w:val="clear" w:color="auto" w:fill="F3C5B5"/>
          </w:tcPr>
          <w:p w14:paraId="707E3B3E" w14:textId="77777777" w:rsidR="003C0069" w:rsidRPr="00F31912" w:rsidRDefault="003C0069" w:rsidP="00DB71C5">
            <w:pPr>
              <w:pStyle w:val="TableText"/>
              <w:jc w:val="center"/>
            </w:pPr>
          </w:p>
        </w:tc>
        <w:tc>
          <w:tcPr>
            <w:tcW w:w="1134" w:type="dxa"/>
            <w:shd w:val="clear" w:color="auto" w:fill="F3C5B5"/>
          </w:tcPr>
          <w:p w14:paraId="35B3B083" w14:textId="77777777" w:rsidR="003C0069" w:rsidRPr="00F31912" w:rsidRDefault="003C0069" w:rsidP="00DB71C5">
            <w:pPr>
              <w:pStyle w:val="TableText"/>
              <w:jc w:val="center"/>
            </w:pPr>
          </w:p>
        </w:tc>
        <w:tc>
          <w:tcPr>
            <w:tcW w:w="879" w:type="dxa"/>
            <w:shd w:val="clear" w:color="auto" w:fill="F3C5B5"/>
          </w:tcPr>
          <w:p w14:paraId="49875626" w14:textId="77777777" w:rsidR="003C0069" w:rsidRPr="00F31912" w:rsidRDefault="003C0069" w:rsidP="00DB71C5">
            <w:pPr>
              <w:pStyle w:val="TableText"/>
              <w:jc w:val="center"/>
            </w:pPr>
          </w:p>
        </w:tc>
        <w:tc>
          <w:tcPr>
            <w:tcW w:w="1217" w:type="dxa"/>
            <w:shd w:val="clear" w:color="auto" w:fill="F3C5B5"/>
          </w:tcPr>
          <w:p w14:paraId="6800D15C" w14:textId="77777777" w:rsidR="003C0069" w:rsidRPr="00F31912" w:rsidRDefault="003C0069" w:rsidP="00DB71C5">
            <w:pPr>
              <w:pStyle w:val="TableText"/>
              <w:jc w:val="center"/>
            </w:pPr>
          </w:p>
        </w:tc>
        <w:tc>
          <w:tcPr>
            <w:tcW w:w="1216" w:type="dxa"/>
            <w:shd w:val="clear" w:color="auto" w:fill="F3C5B5"/>
          </w:tcPr>
          <w:p w14:paraId="026CA34C"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1CC14B2A" w14:textId="77777777" w:rsidR="003C0069" w:rsidRPr="00F31912" w:rsidRDefault="003C0069" w:rsidP="00DB71C5">
            <w:pPr>
              <w:pStyle w:val="TableText"/>
              <w:jc w:val="center"/>
              <w:rPr>
                <w:b/>
                <w:color w:val="FFFFFF" w:themeColor="background1"/>
              </w:rPr>
            </w:pPr>
          </w:p>
        </w:tc>
      </w:tr>
      <w:tr w:rsidR="003C7850" w:rsidRPr="00F31912" w14:paraId="7D85E461" w14:textId="77777777" w:rsidTr="004164EB">
        <w:tc>
          <w:tcPr>
            <w:tcW w:w="942" w:type="dxa"/>
            <w:vMerge/>
            <w:shd w:val="clear" w:color="auto" w:fill="DA5A28"/>
            <w:vAlign w:val="center"/>
          </w:tcPr>
          <w:p w14:paraId="03F10F6B" w14:textId="77777777" w:rsidR="003C0069" w:rsidRPr="00DB71C5" w:rsidRDefault="003C0069" w:rsidP="00DB71C5">
            <w:pPr>
              <w:pStyle w:val="TableText"/>
              <w:rPr>
                <w:color w:val="FFFFFF" w:themeColor="background1"/>
              </w:rPr>
            </w:pPr>
          </w:p>
        </w:tc>
        <w:tc>
          <w:tcPr>
            <w:tcW w:w="2421" w:type="dxa"/>
            <w:shd w:val="clear" w:color="auto" w:fill="E3835D"/>
          </w:tcPr>
          <w:p w14:paraId="51E9326B" w14:textId="77777777" w:rsidR="003C0069" w:rsidRPr="00DB71C5" w:rsidRDefault="003C0069" w:rsidP="00DB71C5">
            <w:pPr>
              <w:pStyle w:val="TableText"/>
              <w:rPr>
                <w:color w:val="FFFFFF" w:themeColor="background1"/>
              </w:rPr>
            </w:pPr>
            <w:r w:rsidRPr="00DB71C5">
              <w:rPr>
                <w:color w:val="FFFFFF" w:themeColor="background1"/>
              </w:rPr>
              <w:t>Roads</w:t>
            </w:r>
          </w:p>
        </w:tc>
        <w:tc>
          <w:tcPr>
            <w:tcW w:w="1218" w:type="dxa"/>
            <w:shd w:val="clear" w:color="auto" w:fill="F3C5B5"/>
          </w:tcPr>
          <w:p w14:paraId="7A4015B3" w14:textId="77777777" w:rsidR="003C0069" w:rsidRPr="00F31912" w:rsidRDefault="003C0069" w:rsidP="00DB71C5">
            <w:pPr>
              <w:pStyle w:val="TableText"/>
              <w:jc w:val="center"/>
            </w:pPr>
          </w:p>
        </w:tc>
        <w:tc>
          <w:tcPr>
            <w:tcW w:w="1217" w:type="dxa"/>
            <w:shd w:val="clear" w:color="auto" w:fill="F3C5B5"/>
          </w:tcPr>
          <w:p w14:paraId="078D6446" w14:textId="77777777" w:rsidR="003C0069" w:rsidRPr="00F31912" w:rsidRDefault="003C0069" w:rsidP="00DB71C5">
            <w:pPr>
              <w:pStyle w:val="TableText"/>
              <w:jc w:val="center"/>
            </w:pPr>
          </w:p>
        </w:tc>
        <w:tc>
          <w:tcPr>
            <w:tcW w:w="1216" w:type="dxa"/>
            <w:shd w:val="clear" w:color="auto" w:fill="F3C5B5"/>
          </w:tcPr>
          <w:p w14:paraId="564C88CD" w14:textId="77777777" w:rsidR="003C0069" w:rsidRPr="00F31912" w:rsidRDefault="003C0069" w:rsidP="00DB71C5">
            <w:pPr>
              <w:pStyle w:val="TableText"/>
              <w:jc w:val="center"/>
            </w:pPr>
          </w:p>
        </w:tc>
        <w:tc>
          <w:tcPr>
            <w:tcW w:w="1056" w:type="dxa"/>
            <w:shd w:val="clear" w:color="auto" w:fill="F3C5B5"/>
          </w:tcPr>
          <w:p w14:paraId="5129033A" w14:textId="77777777" w:rsidR="003C0069" w:rsidRPr="00F31912" w:rsidRDefault="003C0069" w:rsidP="00DB71C5">
            <w:pPr>
              <w:pStyle w:val="TableText"/>
              <w:jc w:val="center"/>
            </w:pPr>
          </w:p>
        </w:tc>
        <w:tc>
          <w:tcPr>
            <w:tcW w:w="1244" w:type="dxa"/>
            <w:shd w:val="clear" w:color="auto" w:fill="F3C5B5"/>
          </w:tcPr>
          <w:p w14:paraId="2D6DB159" w14:textId="77777777" w:rsidR="003C0069" w:rsidRPr="00F31912" w:rsidRDefault="003C0069" w:rsidP="00DB71C5">
            <w:pPr>
              <w:pStyle w:val="TableText"/>
              <w:jc w:val="center"/>
            </w:pPr>
          </w:p>
        </w:tc>
        <w:tc>
          <w:tcPr>
            <w:tcW w:w="1083" w:type="dxa"/>
            <w:shd w:val="clear" w:color="auto" w:fill="F3C5B5"/>
          </w:tcPr>
          <w:p w14:paraId="64395EAC" w14:textId="77777777" w:rsidR="003C0069" w:rsidRPr="00F31912" w:rsidRDefault="003C0069" w:rsidP="00DB71C5">
            <w:pPr>
              <w:pStyle w:val="TableText"/>
              <w:jc w:val="center"/>
            </w:pPr>
          </w:p>
        </w:tc>
        <w:tc>
          <w:tcPr>
            <w:tcW w:w="1083" w:type="dxa"/>
            <w:shd w:val="clear" w:color="auto" w:fill="F3C5B5"/>
          </w:tcPr>
          <w:p w14:paraId="07F1E74C" w14:textId="77777777" w:rsidR="003C0069" w:rsidRPr="00F31912" w:rsidRDefault="003C0069" w:rsidP="00DB71C5">
            <w:pPr>
              <w:pStyle w:val="TableText"/>
              <w:jc w:val="center"/>
            </w:pPr>
          </w:p>
        </w:tc>
        <w:tc>
          <w:tcPr>
            <w:tcW w:w="1126" w:type="dxa"/>
            <w:shd w:val="clear" w:color="auto" w:fill="F3C5B5"/>
          </w:tcPr>
          <w:p w14:paraId="6642F6EB" w14:textId="77777777" w:rsidR="003C0069" w:rsidRPr="00F31912" w:rsidRDefault="003C0069" w:rsidP="00DB71C5">
            <w:pPr>
              <w:pStyle w:val="TableText"/>
              <w:jc w:val="center"/>
            </w:pPr>
          </w:p>
        </w:tc>
        <w:tc>
          <w:tcPr>
            <w:tcW w:w="1276" w:type="dxa"/>
            <w:shd w:val="clear" w:color="auto" w:fill="F3C5B5"/>
          </w:tcPr>
          <w:p w14:paraId="32078AEF" w14:textId="77777777" w:rsidR="003C0069" w:rsidRPr="00F31912" w:rsidRDefault="003C0069" w:rsidP="00DB71C5">
            <w:pPr>
              <w:pStyle w:val="TableText"/>
              <w:jc w:val="center"/>
            </w:pPr>
          </w:p>
        </w:tc>
        <w:tc>
          <w:tcPr>
            <w:tcW w:w="1134" w:type="dxa"/>
            <w:shd w:val="clear" w:color="auto" w:fill="F3C5B5"/>
          </w:tcPr>
          <w:p w14:paraId="6669CC70" w14:textId="77777777" w:rsidR="003C0069" w:rsidRPr="00F31912" w:rsidRDefault="003C0069" w:rsidP="00DB71C5">
            <w:pPr>
              <w:pStyle w:val="TableText"/>
              <w:jc w:val="center"/>
            </w:pPr>
          </w:p>
        </w:tc>
        <w:tc>
          <w:tcPr>
            <w:tcW w:w="1134" w:type="dxa"/>
            <w:shd w:val="clear" w:color="auto" w:fill="F3C5B5"/>
          </w:tcPr>
          <w:p w14:paraId="03D4C7D2" w14:textId="77777777" w:rsidR="003C0069" w:rsidRPr="00F31912" w:rsidRDefault="003C0069" w:rsidP="00DB71C5">
            <w:pPr>
              <w:pStyle w:val="TableText"/>
              <w:jc w:val="center"/>
            </w:pPr>
          </w:p>
        </w:tc>
        <w:tc>
          <w:tcPr>
            <w:tcW w:w="879" w:type="dxa"/>
            <w:shd w:val="clear" w:color="auto" w:fill="F3C5B5"/>
          </w:tcPr>
          <w:p w14:paraId="150282AE" w14:textId="77777777" w:rsidR="003C0069" w:rsidRPr="00F31912" w:rsidRDefault="003C0069" w:rsidP="00DB71C5">
            <w:pPr>
              <w:pStyle w:val="TableText"/>
              <w:jc w:val="center"/>
            </w:pPr>
          </w:p>
        </w:tc>
        <w:tc>
          <w:tcPr>
            <w:tcW w:w="1217" w:type="dxa"/>
            <w:shd w:val="clear" w:color="auto" w:fill="F3C5B5"/>
          </w:tcPr>
          <w:p w14:paraId="1C5C1A51" w14:textId="77777777" w:rsidR="003C0069" w:rsidRPr="00F31912" w:rsidRDefault="003C0069" w:rsidP="00DB71C5">
            <w:pPr>
              <w:pStyle w:val="TableText"/>
              <w:jc w:val="center"/>
            </w:pPr>
          </w:p>
        </w:tc>
        <w:tc>
          <w:tcPr>
            <w:tcW w:w="1216" w:type="dxa"/>
            <w:shd w:val="clear" w:color="auto" w:fill="F3C5B5"/>
          </w:tcPr>
          <w:p w14:paraId="146A4562"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4BF47DAB" w14:textId="77777777" w:rsidR="003C0069" w:rsidRPr="00F31912" w:rsidRDefault="003C0069" w:rsidP="00DB71C5">
            <w:pPr>
              <w:pStyle w:val="TableText"/>
              <w:jc w:val="center"/>
              <w:rPr>
                <w:b/>
                <w:color w:val="FFFFFF" w:themeColor="background1"/>
              </w:rPr>
            </w:pPr>
          </w:p>
        </w:tc>
      </w:tr>
      <w:tr w:rsidR="003C7850" w:rsidRPr="00F31912" w14:paraId="2C9A3E00" w14:textId="77777777" w:rsidTr="004164EB">
        <w:tc>
          <w:tcPr>
            <w:tcW w:w="942" w:type="dxa"/>
            <w:vMerge/>
            <w:shd w:val="clear" w:color="auto" w:fill="DA5A28"/>
            <w:vAlign w:val="center"/>
          </w:tcPr>
          <w:p w14:paraId="14976696" w14:textId="77777777" w:rsidR="003C0069" w:rsidRPr="00DB71C5" w:rsidRDefault="003C0069" w:rsidP="00DB71C5">
            <w:pPr>
              <w:pStyle w:val="TableText"/>
              <w:rPr>
                <w:color w:val="FFFFFF" w:themeColor="background1"/>
              </w:rPr>
            </w:pPr>
          </w:p>
        </w:tc>
        <w:tc>
          <w:tcPr>
            <w:tcW w:w="2421" w:type="dxa"/>
            <w:shd w:val="clear" w:color="auto" w:fill="E3835D"/>
          </w:tcPr>
          <w:p w14:paraId="0F473A06" w14:textId="77777777" w:rsidR="003C0069" w:rsidRPr="00DB71C5" w:rsidRDefault="003C0069" w:rsidP="00DB71C5">
            <w:pPr>
              <w:pStyle w:val="TableText"/>
              <w:rPr>
                <w:color w:val="FFFFFF" w:themeColor="background1"/>
              </w:rPr>
            </w:pPr>
            <w:r w:rsidRPr="00DB71C5">
              <w:rPr>
                <w:color w:val="FFFFFF" w:themeColor="background1"/>
              </w:rPr>
              <w:t>Airports</w:t>
            </w:r>
          </w:p>
        </w:tc>
        <w:tc>
          <w:tcPr>
            <w:tcW w:w="1218" w:type="dxa"/>
            <w:shd w:val="clear" w:color="auto" w:fill="F3C5B5"/>
          </w:tcPr>
          <w:p w14:paraId="3A89AE21" w14:textId="77777777" w:rsidR="003C0069" w:rsidRPr="00F31912" w:rsidRDefault="003C0069" w:rsidP="00DB71C5">
            <w:pPr>
              <w:pStyle w:val="TableText"/>
              <w:jc w:val="center"/>
            </w:pPr>
          </w:p>
        </w:tc>
        <w:tc>
          <w:tcPr>
            <w:tcW w:w="1217" w:type="dxa"/>
            <w:shd w:val="clear" w:color="auto" w:fill="F3C5B5"/>
          </w:tcPr>
          <w:p w14:paraId="4EE9F96F" w14:textId="77777777" w:rsidR="003C0069" w:rsidRPr="00F31912" w:rsidRDefault="003C0069" w:rsidP="00DB71C5">
            <w:pPr>
              <w:pStyle w:val="TableText"/>
              <w:jc w:val="center"/>
            </w:pPr>
          </w:p>
        </w:tc>
        <w:tc>
          <w:tcPr>
            <w:tcW w:w="1216" w:type="dxa"/>
            <w:shd w:val="clear" w:color="auto" w:fill="F3C5B5"/>
          </w:tcPr>
          <w:p w14:paraId="0113022D" w14:textId="77777777" w:rsidR="003C0069" w:rsidRPr="00F31912" w:rsidRDefault="003C0069" w:rsidP="00DB71C5">
            <w:pPr>
              <w:pStyle w:val="TableText"/>
              <w:jc w:val="center"/>
            </w:pPr>
          </w:p>
        </w:tc>
        <w:tc>
          <w:tcPr>
            <w:tcW w:w="1056" w:type="dxa"/>
            <w:shd w:val="clear" w:color="auto" w:fill="F3C5B5"/>
          </w:tcPr>
          <w:p w14:paraId="51472C92" w14:textId="77777777" w:rsidR="003C0069" w:rsidRPr="00F31912" w:rsidRDefault="003C0069" w:rsidP="00DB71C5">
            <w:pPr>
              <w:pStyle w:val="TableText"/>
              <w:jc w:val="center"/>
            </w:pPr>
          </w:p>
        </w:tc>
        <w:tc>
          <w:tcPr>
            <w:tcW w:w="1244" w:type="dxa"/>
            <w:shd w:val="clear" w:color="auto" w:fill="F3C5B5"/>
          </w:tcPr>
          <w:p w14:paraId="3285CE09" w14:textId="77777777" w:rsidR="003C0069" w:rsidRPr="00F31912" w:rsidRDefault="003C0069" w:rsidP="00DB71C5">
            <w:pPr>
              <w:pStyle w:val="TableText"/>
              <w:jc w:val="center"/>
            </w:pPr>
          </w:p>
        </w:tc>
        <w:tc>
          <w:tcPr>
            <w:tcW w:w="1083" w:type="dxa"/>
            <w:shd w:val="clear" w:color="auto" w:fill="F3C5B5"/>
          </w:tcPr>
          <w:p w14:paraId="523DEAE9" w14:textId="77777777" w:rsidR="003C0069" w:rsidRPr="00F31912" w:rsidRDefault="003C0069" w:rsidP="00DB71C5">
            <w:pPr>
              <w:pStyle w:val="TableText"/>
              <w:jc w:val="center"/>
            </w:pPr>
          </w:p>
        </w:tc>
        <w:tc>
          <w:tcPr>
            <w:tcW w:w="1083" w:type="dxa"/>
            <w:shd w:val="clear" w:color="auto" w:fill="F3C5B5"/>
          </w:tcPr>
          <w:p w14:paraId="2C69DCF7" w14:textId="77777777" w:rsidR="003C0069" w:rsidRPr="00F31912" w:rsidRDefault="003C0069" w:rsidP="00DB71C5">
            <w:pPr>
              <w:pStyle w:val="TableText"/>
              <w:jc w:val="center"/>
            </w:pPr>
          </w:p>
        </w:tc>
        <w:tc>
          <w:tcPr>
            <w:tcW w:w="1126" w:type="dxa"/>
            <w:shd w:val="clear" w:color="auto" w:fill="F3C5B5"/>
          </w:tcPr>
          <w:p w14:paraId="744EADEB" w14:textId="77777777" w:rsidR="003C0069" w:rsidRPr="00F31912" w:rsidRDefault="003C0069" w:rsidP="00DB71C5">
            <w:pPr>
              <w:pStyle w:val="TableText"/>
              <w:jc w:val="center"/>
            </w:pPr>
          </w:p>
        </w:tc>
        <w:tc>
          <w:tcPr>
            <w:tcW w:w="1276" w:type="dxa"/>
            <w:shd w:val="clear" w:color="auto" w:fill="F3C5B5"/>
          </w:tcPr>
          <w:p w14:paraId="09730770" w14:textId="77777777" w:rsidR="003C0069" w:rsidRPr="00F31912" w:rsidRDefault="003C0069" w:rsidP="00DB71C5">
            <w:pPr>
              <w:pStyle w:val="TableText"/>
              <w:jc w:val="center"/>
            </w:pPr>
          </w:p>
        </w:tc>
        <w:tc>
          <w:tcPr>
            <w:tcW w:w="1134" w:type="dxa"/>
            <w:shd w:val="clear" w:color="auto" w:fill="F3C5B5"/>
          </w:tcPr>
          <w:p w14:paraId="1CF0F8EE" w14:textId="77777777" w:rsidR="003C0069" w:rsidRPr="00F31912" w:rsidRDefault="003C0069" w:rsidP="00DB71C5">
            <w:pPr>
              <w:pStyle w:val="TableText"/>
              <w:jc w:val="center"/>
            </w:pPr>
          </w:p>
        </w:tc>
        <w:tc>
          <w:tcPr>
            <w:tcW w:w="1134" w:type="dxa"/>
            <w:shd w:val="clear" w:color="auto" w:fill="F3C5B5"/>
          </w:tcPr>
          <w:p w14:paraId="638A8080" w14:textId="77777777" w:rsidR="003C0069" w:rsidRPr="00F31912" w:rsidRDefault="003C0069" w:rsidP="00DB71C5">
            <w:pPr>
              <w:pStyle w:val="TableText"/>
              <w:jc w:val="center"/>
            </w:pPr>
          </w:p>
        </w:tc>
        <w:tc>
          <w:tcPr>
            <w:tcW w:w="879" w:type="dxa"/>
            <w:shd w:val="clear" w:color="auto" w:fill="F3C5B5"/>
          </w:tcPr>
          <w:p w14:paraId="537097A0" w14:textId="77777777" w:rsidR="003C0069" w:rsidRPr="00F31912" w:rsidRDefault="003C0069" w:rsidP="00DB71C5">
            <w:pPr>
              <w:pStyle w:val="TableText"/>
              <w:jc w:val="center"/>
            </w:pPr>
          </w:p>
        </w:tc>
        <w:tc>
          <w:tcPr>
            <w:tcW w:w="1217" w:type="dxa"/>
            <w:shd w:val="clear" w:color="auto" w:fill="F3C5B5"/>
          </w:tcPr>
          <w:p w14:paraId="2175A8E6" w14:textId="77777777" w:rsidR="003C0069" w:rsidRPr="00F31912" w:rsidRDefault="003C0069" w:rsidP="00DB71C5">
            <w:pPr>
              <w:pStyle w:val="TableText"/>
              <w:jc w:val="center"/>
            </w:pPr>
          </w:p>
        </w:tc>
        <w:tc>
          <w:tcPr>
            <w:tcW w:w="1216" w:type="dxa"/>
            <w:shd w:val="clear" w:color="auto" w:fill="F3C5B5"/>
          </w:tcPr>
          <w:p w14:paraId="39DD35E1" w14:textId="77777777" w:rsidR="003C0069" w:rsidRPr="00F31912" w:rsidRDefault="003C0069" w:rsidP="00DB71C5">
            <w:pPr>
              <w:pStyle w:val="TableText"/>
              <w:jc w:val="center"/>
              <w:rPr>
                <w:b/>
                <w:color w:val="FFFFFF" w:themeColor="background1"/>
              </w:rPr>
            </w:pPr>
          </w:p>
        </w:tc>
        <w:tc>
          <w:tcPr>
            <w:tcW w:w="950" w:type="dxa"/>
            <w:shd w:val="clear" w:color="auto" w:fill="F3C5B5"/>
          </w:tcPr>
          <w:p w14:paraId="7668C6A9" w14:textId="77777777" w:rsidR="003C0069" w:rsidRPr="00F31912" w:rsidRDefault="003C0069" w:rsidP="00DB71C5">
            <w:pPr>
              <w:pStyle w:val="TableText"/>
              <w:jc w:val="center"/>
              <w:rPr>
                <w:b/>
                <w:color w:val="FFFFFF" w:themeColor="background1"/>
              </w:rPr>
            </w:pPr>
          </w:p>
        </w:tc>
      </w:tr>
      <w:tr w:rsidR="003C7850" w:rsidRPr="00F31912" w14:paraId="2AE33DB1" w14:textId="77777777" w:rsidTr="004164EB">
        <w:tc>
          <w:tcPr>
            <w:tcW w:w="942" w:type="dxa"/>
            <w:vMerge/>
            <w:tcBorders>
              <w:bottom w:val="single" w:sz="8" w:space="0" w:color="FFFFFF" w:themeColor="background1"/>
            </w:tcBorders>
            <w:shd w:val="clear" w:color="auto" w:fill="DA5A28"/>
            <w:vAlign w:val="center"/>
          </w:tcPr>
          <w:p w14:paraId="3449628A" w14:textId="77777777" w:rsidR="003C0069" w:rsidRPr="00DB71C5" w:rsidRDefault="003C0069" w:rsidP="00DB71C5">
            <w:pPr>
              <w:pStyle w:val="TableText"/>
              <w:rPr>
                <w:color w:val="FFFFFF" w:themeColor="background1"/>
              </w:rPr>
            </w:pPr>
          </w:p>
        </w:tc>
        <w:tc>
          <w:tcPr>
            <w:tcW w:w="2421" w:type="dxa"/>
            <w:tcBorders>
              <w:bottom w:val="single" w:sz="8" w:space="0" w:color="FFFFFF" w:themeColor="background1"/>
            </w:tcBorders>
            <w:shd w:val="clear" w:color="auto" w:fill="E3835D"/>
          </w:tcPr>
          <w:p w14:paraId="7E56081E" w14:textId="700F6040" w:rsidR="003C0069" w:rsidRPr="00DB71C5" w:rsidRDefault="003C0069" w:rsidP="00DB71C5">
            <w:pPr>
              <w:pStyle w:val="TableText"/>
              <w:rPr>
                <w:color w:val="FFFFFF" w:themeColor="background1"/>
              </w:rPr>
            </w:pPr>
            <w:r w:rsidRPr="00DB71C5">
              <w:rPr>
                <w:color w:val="FFFFFF" w:themeColor="background1"/>
              </w:rPr>
              <w:t xml:space="preserve">Electricity </w:t>
            </w:r>
            <w:r w:rsidR="00B268DA" w:rsidRPr="00DB71C5">
              <w:rPr>
                <w:color w:val="FFFFFF" w:themeColor="background1"/>
              </w:rPr>
              <w:t>i</w:t>
            </w:r>
            <w:r w:rsidRPr="00DB71C5">
              <w:rPr>
                <w:color w:val="FFFFFF" w:themeColor="background1"/>
              </w:rPr>
              <w:t>nfrastructure</w:t>
            </w:r>
          </w:p>
        </w:tc>
        <w:tc>
          <w:tcPr>
            <w:tcW w:w="1218" w:type="dxa"/>
            <w:tcBorders>
              <w:bottom w:val="single" w:sz="8" w:space="0" w:color="FFFFFF" w:themeColor="background1"/>
            </w:tcBorders>
            <w:shd w:val="clear" w:color="auto" w:fill="F3C5B5"/>
          </w:tcPr>
          <w:p w14:paraId="45826BBF" w14:textId="77777777" w:rsidR="003C0069" w:rsidRPr="00F31912" w:rsidRDefault="003C0069" w:rsidP="00DB71C5">
            <w:pPr>
              <w:pStyle w:val="TableText"/>
              <w:jc w:val="center"/>
            </w:pPr>
          </w:p>
        </w:tc>
        <w:tc>
          <w:tcPr>
            <w:tcW w:w="1217" w:type="dxa"/>
            <w:tcBorders>
              <w:bottom w:val="single" w:sz="8" w:space="0" w:color="FFFFFF" w:themeColor="background1"/>
            </w:tcBorders>
            <w:shd w:val="clear" w:color="auto" w:fill="F3C5B5"/>
          </w:tcPr>
          <w:p w14:paraId="376C5A2D" w14:textId="77777777" w:rsidR="003C0069" w:rsidRPr="00F31912" w:rsidRDefault="003C0069" w:rsidP="00DB71C5">
            <w:pPr>
              <w:pStyle w:val="TableText"/>
              <w:jc w:val="center"/>
            </w:pPr>
          </w:p>
        </w:tc>
        <w:tc>
          <w:tcPr>
            <w:tcW w:w="1216" w:type="dxa"/>
            <w:tcBorders>
              <w:bottom w:val="single" w:sz="8" w:space="0" w:color="FFFFFF" w:themeColor="background1"/>
            </w:tcBorders>
            <w:shd w:val="clear" w:color="auto" w:fill="F3C5B5"/>
          </w:tcPr>
          <w:p w14:paraId="52CC3761" w14:textId="77777777" w:rsidR="003C0069" w:rsidRPr="00F31912" w:rsidRDefault="003C0069" w:rsidP="00DB71C5">
            <w:pPr>
              <w:pStyle w:val="TableText"/>
              <w:jc w:val="center"/>
            </w:pPr>
          </w:p>
        </w:tc>
        <w:tc>
          <w:tcPr>
            <w:tcW w:w="1056" w:type="dxa"/>
            <w:tcBorders>
              <w:bottom w:val="single" w:sz="8" w:space="0" w:color="FFFFFF" w:themeColor="background1"/>
            </w:tcBorders>
            <w:shd w:val="clear" w:color="auto" w:fill="F3C5B5"/>
          </w:tcPr>
          <w:p w14:paraId="7F756591" w14:textId="77777777" w:rsidR="003C0069" w:rsidRPr="00F31912" w:rsidRDefault="003C0069" w:rsidP="00DB71C5">
            <w:pPr>
              <w:pStyle w:val="TableText"/>
              <w:jc w:val="center"/>
            </w:pPr>
          </w:p>
        </w:tc>
        <w:tc>
          <w:tcPr>
            <w:tcW w:w="1244" w:type="dxa"/>
            <w:tcBorders>
              <w:bottom w:val="single" w:sz="8" w:space="0" w:color="FFFFFF" w:themeColor="background1"/>
            </w:tcBorders>
            <w:shd w:val="clear" w:color="auto" w:fill="F3C5B5"/>
          </w:tcPr>
          <w:p w14:paraId="55C66A01" w14:textId="77777777" w:rsidR="003C0069" w:rsidRPr="00F31912" w:rsidRDefault="003C0069" w:rsidP="00DB71C5">
            <w:pPr>
              <w:pStyle w:val="TableText"/>
              <w:jc w:val="center"/>
            </w:pPr>
          </w:p>
        </w:tc>
        <w:tc>
          <w:tcPr>
            <w:tcW w:w="1083" w:type="dxa"/>
            <w:tcBorders>
              <w:bottom w:val="single" w:sz="8" w:space="0" w:color="FFFFFF" w:themeColor="background1"/>
            </w:tcBorders>
            <w:shd w:val="clear" w:color="auto" w:fill="F3C5B5"/>
          </w:tcPr>
          <w:p w14:paraId="37DD8BCB" w14:textId="77777777" w:rsidR="003C0069" w:rsidRPr="00F31912" w:rsidRDefault="003C0069" w:rsidP="00DB71C5">
            <w:pPr>
              <w:pStyle w:val="TableText"/>
              <w:jc w:val="center"/>
            </w:pPr>
          </w:p>
        </w:tc>
        <w:tc>
          <w:tcPr>
            <w:tcW w:w="1083" w:type="dxa"/>
            <w:tcBorders>
              <w:bottom w:val="single" w:sz="8" w:space="0" w:color="FFFFFF" w:themeColor="background1"/>
            </w:tcBorders>
            <w:shd w:val="clear" w:color="auto" w:fill="F3C5B5"/>
          </w:tcPr>
          <w:p w14:paraId="4948C602" w14:textId="77777777" w:rsidR="003C0069" w:rsidRPr="00F31912" w:rsidRDefault="003C0069" w:rsidP="00DB71C5">
            <w:pPr>
              <w:pStyle w:val="TableText"/>
              <w:jc w:val="center"/>
            </w:pPr>
          </w:p>
        </w:tc>
        <w:tc>
          <w:tcPr>
            <w:tcW w:w="1126" w:type="dxa"/>
            <w:tcBorders>
              <w:bottom w:val="single" w:sz="8" w:space="0" w:color="FFFFFF" w:themeColor="background1"/>
            </w:tcBorders>
            <w:shd w:val="clear" w:color="auto" w:fill="F3C5B5"/>
          </w:tcPr>
          <w:p w14:paraId="07E11DB6" w14:textId="77777777" w:rsidR="003C0069" w:rsidRPr="00F31912" w:rsidRDefault="003C0069" w:rsidP="00DB71C5">
            <w:pPr>
              <w:pStyle w:val="TableText"/>
              <w:jc w:val="center"/>
            </w:pPr>
          </w:p>
        </w:tc>
        <w:tc>
          <w:tcPr>
            <w:tcW w:w="1276" w:type="dxa"/>
            <w:tcBorders>
              <w:bottom w:val="single" w:sz="8" w:space="0" w:color="FFFFFF" w:themeColor="background1"/>
            </w:tcBorders>
            <w:shd w:val="clear" w:color="auto" w:fill="F3C5B5"/>
          </w:tcPr>
          <w:p w14:paraId="623D8091" w14:textId="77777777" w:rsidR="003C0069" w:rsidRPr="00F31912" w:rsidRDefault="003C0069" w:rsidP="00DB71C5">
            <w:pPr>
              <w:pStyle w:val="TableText"/>
              <w:jc w:val="center"/>
            </w:pPr>
          </w:p>
        </w:tc>
        <w:tc>
          <w:tcPr>
            <w:tcW w:w="1134" w:type="dxa"/>
            <w:tcBorders>
              <w:bottom w:val="single" w:sz="8" w:space="0" w:color="FFFFFF" w:themeColor="background1"/>
            </w:tcBorders>
            <w:shd w:val="clear" w:color="auto" w:fill="F3C5B5"/>
          </w:tcPr>
          <w:p w14:paraId="6C7A3661" w14:textId="77777777" w:rsidR="003C0069" w:rsidRPr="00F31912" w:rsidRDefault="003C0069" w:rsidP="00DB71C5">
            <w:pPr>
              <w:pStyle w:val="TableText"/>
              <w:jc w:val="center"/>
            </w:pPr>
          </w:p>
        </w:tc>
        <w:tc>
          <w:tcPr>
            <w:tcW w:w="1134" w:type="dxa"/>
            <w:tcBorders>
              <w:bottom w:val="single" w:sz="8" w:space="0" w:color="FFFFFF" w:themeColor="background1"/>
            </w:tcBorders>
            <w:shd w:val="clear" w:color="auto" w:fill="F3C5B5"/>
          </w:tcPr>
          <w:p w14:paraId="2785232C" w14:textId="77777777" w:rsidR="003C0069" w:rsidRPr="00F31912" w:rsidRDefault="003C0069" w:rsidP="00DB71C5">
            <w:pPr>
              <w:pStyle w:val="TableText"/>
              <w:jc w:val="center"/>
            </w:pPr>
          </w:p>
        </w:tc>
        <w:tc>
          <w:tcPr>
            <w:tcW w:w="879" w:type="dxa"/>
            <w:tcBorders>
              <w:bottom w:val="single" w:sz="8" w:space="0" w:color="FFFFFF" w:themeColor="background1"/>
            </w:tcBorders>
            <w:shd w:val="clear" w:color="auto" w:fill="F3C5B5"/>
          </w:tcPr>
          <w:p w14:paraId="39A3133F" w14:textId="77777777" w:rsidR="003C0069" w:rsidRPr="00F31912" w:rsidRDefault="003C0069" w:rsidP="00DB71C5">
            <w:pPr>
              <w:pStyle w:val="TableText"/>
              <w:jc w:val="center"/>
            </w:pPr>
          </w:p>
        </w:tc>
        <w:tc>
          <w:tcPr>
            <w:tcW w:w="1217" w:type="dxa"/>
            <w:tcBorders>
              <w:bottom w:val="single" w:sz="8" w:space="0" w:color="FFFFFF" w:themeColor="background1"/>
            </w:tcBorders>
            <w:shd w:val="clear" w:color="auto" w:fill="F3C5B5"/>
          </w:tcPr>
          <w:p w14:paraId="40261D92" w14:textId="77777777" w:rsidR="003C0069" w:rsidRPr="00F31912" w:rsidRDefault="003C0069" w:rsidP="00DB71C5">
            <w:pPr>
              <w:pStyle w:val="TableText"/>
              <w:jc w:val="center"/>
            </w:pPr>
          </w:p>
        </w:tc>
        <w:tc>
          <w:tcPr>
            <w:tcW w:w="1216" w:type="dxa"/>
            <w:tcBorders>
              <w:bottom w:val="single" w:sz="8" w:space="0" w:color="FFFFFF" w:themeColor="background1"/>
            </w:tcBorders>
            <w:shd w:val="clear" w:color="auto" w:fill="F3C5B5"/>
          </w:tcPr>
          <w:p w14:paraId="11494109" w14:textId="77777777" w:rsidR="003C0069" w:rsidRPr="00F31912" w:rsidRDefault="003C0069" w:rsidP="00DB71C5">
            <w:pPr>
              <w:pStyle w:val="TableText"/>
              <w:jc w:val="center"/>
              <w:rPr>
                <w:b/>
                <w:color w:val="FFFFFF" w:themeColor="background1"/>
              </w:rPr>
            </w:pPr>
          </w:p>
        </w:tc>
        <w:tc>
          <w:tcPr>
            <w:tcW w:w="950" w:type="dxa"/>
            <w:tcBorders>
              <w:bottom w:val="single" w:sz="8" w:space="0" w:color="FFFFFF" w:themeColor="background1"/>
            </w:tcBorders>
            <w:shd w:val="clear" w:color="auto" w:fill="F3C5B5"/>
          </w:tcPr>
          <w:p w14:paraId="4250A553" w14:textId="77777777" w:rsidR="003C0069" w:rsidRPr="00F31912" w:rsidRDefault="003C0069" w:rsidP="00DB71C5">
            <w:pPr>
              <w:pStyle w:val="TableText"/>
              <w:jc w:val="center"/>
              <w:rPr>
                <w:b/>
                <w:color w:val="FFFFFF" w:themeColor="background1"/>
              </w:rPr>
            </w:pPr>
          </w:p>
        </w:tc>
      </w:tr>
      <w:tr w:rsidR="004164EB" w:rsidRPr="00F31912" w14:paraId="34D0352C" w14:textId="77777777" w:rsidTr="004164EB">
        <w:tc>
          <w:tcPr>
            <w:tcW w:w="942" w:type="dxa"/>
            <w:vMerge w:val="restart"/>
            <w:shd w:val="clear" w:color="auto" w:fill="2C9986"/>
            <w:vAlign w:val="center"/>
          </w:tcPr>
          <w:p w14:paraId="6AC26F4A" w14:textId="77777777" w:rsidR="003C0069" w:rsidRPr="00DB71C5" w:rsidRDefault="003C0069" w:rsidP="00DB71C5">
            <w:pPr>
              <w:pStyle w:val="TableText"/>
              <w:rPr>
                <w:color w:val="FFFFFF" w:themeColor="background1"/>
              </w:rPr>
            </w:pPr>
            <w:r w:rsidRPr="00DB71C5">
              <w:rPr>
                <w:color w:val="FFFFFF" w:themeColor="background1"/>
              </w:rPr>
              <w:t xml:space="preserve">Natural </w:t>
            </w:r>
          </w:p>
        </w:tc>
        <w:tc>
          <w:tcPr>
            <w:tcW w:w="2421" w:type="dxa"/>
            <w:shd w:val="clear" w:color="auto" w:fill="61B3A4"/>
          </w:tcPr>
          <w:p w14:paraId="4034485E" w14:textId="77777777" w:rsidR="003C0069" w:rsidRPr="00DB71C5" w:rsidRDefault="003C0069" w:rsidP="00DB71C5">
            <w:pPr>
              <w:pStyle w:val="TableText"/>
              <w:rPr>
                <w:color w:val="FFFFFF" w:themeColor="background1"/>
              </w:rPr>
            </w:pPr>
            <w:r w:rsidRPr="00DB71C5">
              <w:rPr>
                <w:color w:val="FFFFFF" w:themeColor="background1"/>
              </w:rPr>
              <w:t>Taonga species</w:t>
            </w:r>
          </w:p>
        </w:tc>
        <w:tc>
          <w:tcPr>
            <w:tcW w:w="1218" w:type="dxa"/>
            <w:shd w:val="clear" w:color="auto" w:fill="B4DCD4"/>
          </w:tcPr>
          <w:p w14:paraId="30C919DD" w14:textId="77777777" w:rsidR="003C0069" w:rsidRPr="00F31912" w:rsidRDefault="003C0069" w:rsidP="00DB71C5">
            <w:pPr>
              <w:pStyle w:val="TableText"/>
              <w:jc w:val="center"/>
            </w:pPr>
          </w:p>
        </w:tc>
        <w:tc>
          <w:tcPr>
            <w:tcW w:w="1217" w:type="dxa"/>
            <w:shd w:val="clear" w:color="auto" w:fill="B4DCD4"/>
          </w:tcPr>
          <w:p w14:paraId="2DF1F35A" w14:textId="77777777" w:rsidR="003C0069" w:rsidRPr="00F31912" w:rsidRDefault="003C0069" w:rsidP="00DB71C5">
            <w:pPr>
              <w:pStyle w:val="TableText"/>
              <w:jc w:val="center"/>
            </w:pPr>
          </w:p>
        </w:tc>
        <w:tc>
          <w:tcPr>
            <w:tcW w:w="1216" w:type="dxa"/>
            <w:shd w:val="clear" w:color="auto" w:fill="B4DCD4"/>
          </w:tcPr>
          <w:p w14:paraId="361182C9" w14:textId="77777777" w:rsidR="003C0069" w:rsidRPr="00F31912" w:rsidRDefault="003C0069" w:rsidP="00DB71C5">
            <w:pPr>
              <w:pStyle w:val="TableText"/>
              <w:jc w:val="center"/>
            </w:pPr>
          </w:p>
        </w:tc>
        <w:tc>
          <w:tcPr>
            <w:tcW w:w="1056" w:type="dxa"/>
            <w:shd w:val="clear" w:color="auto" w:fill="B4DCD4"/>
          </w:tcPr>
          <w:p w14:paraId="58D3309C" w14:textId="77777777" w:rsidR="003C0069" w:rsidRPr="00F31912" w:rsidRDefault="003C0069" w:rsidP="00DB71C5">
            <w:pPr>
              <w:pStyle w:val="TableText"/>
              <w:jc w:val="center"/>
            </w:pPr>
          </w:p>
        </w:tc>
        <w:tc>
          <w:tcPr>
            <w:tcW w:w="1244" w:type="dxa"/>
            <w:shd w:val="clear" w:color="auto" w:fill="B4DCD4"/>
          </w:tcPr>
          <w:p w14:paraId="38FCB779" w14:textId="77777777" w:rsidR="003C0069" w:rsidRPr="00F31912" w:rsidRDefault="003C0069" w:rsidP="00DB71C5">
            <w:pPr>
              <w:pStyle w:val="TableText"/>
              <w:jc w:val="center"/>
            </w:pPr>
          </w:p>
        </w:tc>
        <w:tc>
          <w:tcPr>
            <w:tcW w:w="1083" w:type="dxa"/>
            <w:shd w:val="clear" w:color="auto" w:fill="B4DCD4"/>
          </w:tcPr>
          <w:p w14:paraId="52177EE3" w14:textId="77777777" w:rsidR="003C0069" w:rsidRPr="00F31912" w:rsidRDefault="003C0069" w:rsidP="00DB71C5">
            <w:pPr>
              <w:pStyle w:val="TableText"/>
              <w:jc w:val="center"/>
            </w:pPr>
          </w:p>
        </w:tc>
        <w:tc>
          <w:tcPr>
            <w:tcW w:w="1083" w:type="dxa"/>
            <w:shd w:val="clear" w:color="auto" w:fill="B4DCD4"/>
          </w:tcPr>
          <w:p w14:paraId="6A6BB3D0" w14:textId="77777777" w:rsidR="003C0069" w:rsidRPr="00F31912" w:rsidRDefault="003C0069" w:rsidP="00DB71C5">
            <w:pPr>
              <w:pStyle w:val="TableText"/>
              <w:jc w:val="center"/>
            </w:pPr>
          </w:p>
        </w:tc>
        <w:tc>
          <w:tcPr>
            <w:tcW w:w="1126" w:type="dxa"/>
            <w:shd w:val="clear" w:color="auto" w:fill="B4DCD4"/>
          </w:tcPr>
          <w:p w14:paraId="40DE1B3D" w14:textId="77777777" w:rsidR="003C0069" w:rsidRPr="00F31912" w:rsidRDefault="003C0069" w:rsidP="00DB71C5">
            <w:pPr>
              <w:pStyle w:val="TableText"/>
              <w:jc w:val="center"/>
            </w:pPr>
          </w:p>
        </w:tc>
        <w:tc>
          <w:tcPr>
            <w:tcW w:w="1276" w:type="dxa"/>
            <w:shd w:val="clear" w:color="auto" w:fill="B4DCD4"/>
          </w:tcPr>
          <w:p w14:paraId="23C7C37C" w14:textId="77777777" w:rsidR="003C0069" w:rsidRPr="00F31912" w:rsidRDefault="003C0069" w:rsidP="00DB71C5">
            <w:pPr>
              <w:pStyle w:val="TableText"/>
              <w:jc w:val="center"/>
            </w:pPr>
          </w:p>
        </w:tc>
        <w:tc>
          <w:tcPr>
            <w:tcW w:w="1134" w:type="dxa"/>
            <w:shd w:val="clear" w:color="auto" w:fill="B4DCD4"/>
          </w:tcPr>
          <w:p w14:paraId="41A33B19" w14:textId="77777777" w:rsidR="003C0069" w:rsidRPr="00F31912" w:rsidRDefault="003C0069" w:rsidP="00DB71C5">
            <w:pPr>
              <w:pStyle w:val="TableText"/>
              <w:jc w:val="center"/>
            </w:pPr>
          </w:p>
        </w:tc>
        <w:tc>
          <w:tcPr>
            <w:tcW w:w="1134" w:type="dxa"/>
            <w:shd w:val="clear" w:color="auto" w:fill="B4DCD4"/>
          </w:tcPr>
          <w:p w14:paraId="2E1EF9C3" w14:textId="77777777" w:rsidR="003C0069" w:rsidRPr="00F31912" w:rsidRDefault="003C0069" w:rsidP="00DB71C5">
            <w:pPr>
              <w:pStyle w:val="TableText"/>
              <w:jc w:val="center"/>
            </w:pPr>
          </w:p>
        </w:tc>
        <w:tc>
          <w:tcPr>
            <w:tcW w:w="879" w:type="dxa"/>
            <w:shd w:val="clear" w:color="auto" w:fill="B4DCD4"/>
          </w:tcPr>
          <w:p w14:paraId="756072D9" w14:textId="77777777" w:rsidR="003C0069" w:rsidRPr="00F31912" w:rsidRDefault="003C0069" w:rsidP="00DB71C5">
            <w:pPr>
              <w:pStyle w:val="TableText"/>
              <w:jc w:val="center"/>
            </w:pPr>
          </w:p>
        </w:tc>
        <w:tc>
          <w:tcPr>
            <w:tcW w:w="1217" w:type="dxa"/>
            <w:shd w:val="clear" w:color="auto" w:fill="B4DCD4"/>
          </w:tcPr>
          <w:p w14:paraId="1022D3D7" w14:textId="77777777" w:rsidR="003C0069" w:rsidRPr="00F31912" w:rsidRDefault="003C0069" w:rsidP="00DB71C5">
            <w:pPr>
              <w:pStyle w:val="TableText"/>
              <w:jc w:val="center"/>
            </w:pPr>
          </w:p>
        </w:tc>
        <w:tc>
          <w:tcPr>
            <w:tcW w:w="1216" w:type="dxa"/>
            <w:shd w:val="clear" w:color="auto" w:fill="B4DCD4"/>
          </w:tcPr>
          <w:p w14:paraId="23258CE4"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729AB9A0" w14:textId="77777777" w:rsidR="003C0069" w:rsidRPr="00F31912" w:rsidRDefault="003C0069" w:rsidP="00DB71C5">
            <w:pPr>
              <w:pStyle w:val="TableText"/>
              <w:jc w:val="center"/>
              <w:rPr>
                <w:b/>
                <w:color w:val="FFFFFF" w:themeColor="background1"/>
              </w:rPr>
            </w:pPr>
          </w:p>
        </w:tc>
      </w:tr>
      <w:tr w:rsidR="004164EB" w:rsidRPr="00F31912" w14:paraId="325B277E" w14:textId="77777777" w:rsidTr="004164EB">
        <w:tc>
          <w:tcPr>
            <w:tcW w:w="942" w:type="dxa"/>
            <w:vMerge/>
            <w:shd w:val="clear" w:color="auto" w:fill="2C9986"/>
            <w:vAlign w:val="center"/>
          </w:tcPr>
          <w:p w14:paraId="3294B12D" w14:textId="77777777" w:rsidR="003C0069" w:rsidRPr="00DB71C5" w:rsidRDefault="003C0069" w:rsidP="00DB71C5">
            <w:pPr>
              <w:pStyle w:val="TableText"/>
              <w:rPr>
                <w:color w:val="FFFFFF" w:themeColor="background1"/>
              </w:rPr>
            </w:pPr>
          </w:p>
        </w:tc>
        <w:tc>
          <w:tcPr>
            <w:tcW w:w="2421" w:type="dxa"/>
            <w:shd w:val="clear" w:color="auto" w:fill="61B3A4"/>
          </w:tcPr>
          <w:p w14:paraId="0D5DDD2C" w14:textId="77777777" w:rsidR="003C0069" w:rsidRPr="00DB71C5" w:rsidRDefault="003C0069" w:rsidP="00DB71C5">
            <w:pPr>
              <w:pStyle w:val="TableText"/>
              <w:rPr>
                <w:color w:val="FFFFFF" w:themeColor="background1"/>
              </w:rPr>
            </w:pPr>
            <w:r w:rsidRPr="00DB71C5">
              <w:rPr>
                <w:color w:val="FFFFFF" w:themeColor="background1"/>
              </w:rPr>
              <w:t>Coastal ecosystems</w:t>
            </w:r>
          </w:p>
        </w:tc>
        <w:tc>
          <w:tcPr>
            <w:tcW w:w="1218" w:type="dxa"/>
            <w:shd w:val="clear" w:color="auto" w:fill="B4DCD4"/>
          </w:tcPr>
          <w:p w14:paraId="64FAA1F2" w14:textId="77777777" w:rsidR="003C0069" w:rsidRPr="00F31912" w:rsidRDefault="003C0069" w:rsidP="00DB71C5">
            <w:pPr>
              <w:pStyle w:val="TableText"/>
              <w:jc w:val="center"/>
            </w:pPr>
          </w:p>
        </w:tc>
        <w:tc>
          <w:tcPr>
            <w:tcW w:w="1217" w:type="dxa"/>
            <w:shd w:val="clear" w:color="auto" w:fill="B4DCD4"/>
          </w:tcPr>
          <w:p w14:paraId="7E23AD42" w14:textId="77777777" w:rsidR="003C0069" w:rsidRPr="00F31912" w:rsidRDefault="003C0069" w:rsidP="00DB71C5">
            <w:pPr>
              <w:pStyle w:val="TableText"/>
              <w:jc w:val="center"/>
            </w:pPr>
          </w:p>
        </w:tc>
        <w:tc>
          <w:tcPr>
            <w:tcW w:w="1216" w:type="dxa"/>
            <w:shd w:val="clear" w:color="auto" w:fill="B4DCD4"/>
          </w:tcPr>
          <w:p w14:paraId="39BAAFD8" w14:textId="77777777" w:rsidR="003C0069" w:rsidRPr="00F31912" w:rsidRDefault="003C0069" w:rsidP="00DB71C5">
            <w:pPr>
              <w:pStyle w:val="TableText"/>
              <w:jc w:val="center"/>
            </w:pPr>
          </w:p>
        </w:tc>
        <w:tc>
          <w:tcPr>
            <w:tcW w:w="1056" w:type="dxa"/>
            <w:shd w:val="clear" w:color="auto" w:fill="B4DCD4"/>
          </w:tcPr>
          <w:p w14:paraId="49F8B67A" w14:textId="77777777" w:rsidR="003C0069" w:rsidRPr="00F31912" w:rsidRDefault="003C0069" w:rsidP="00DB71C5">
            <w:pPr>
              <w:pStyle w:val="TableText"/>
              <w:jc w:val="center"/>
            </w:pPr>
          </w:p>
        </w:tc>
        <w:tc>
          <w:tcPr>
            <w:tcW w:w="1244" w:type="dxa"/>
            <w:shd w:val="clear" w:color="auto" w:fill="B4DCD4"/>
          </w:tcPr>
          <w:p w14:paraId="657D4B52" w14:textId="77777777" w:rsidR="003C0069" w:rsidRPr="00F31912" w:rsidRDefault="003C0069" w:rsidP="00DB71C5">
            <w:pPr>
              <w:pStyle w:val="TableText"/>
              <w:jc w:val="center"/>
            </w:pPr>
          </w:p>
        </w:tc>
        <w:tc>
          <w:tcPr>
            <w:tcW w:w="1083" w:type="dxa"/>
            <w:shd w:val="clear" w:color="auto" w:fill="B4DCD4"/>
          </w:tcPr>
          <w:p w14:paraId="12BF834D" w14:textId="77777777" w:rsidR="003C0069" w:rsidRPr="00F31912" w:rsidRDefault="003C0069" w:rsidP="00DB71C5">
            <w:pPr>
              <w:pStyle w:val="TableText"/>
              <w:jc w:val="center"/>
            </w:pPr>
          </w:p>
        </w:tc>
        <w:tc>
          <w:tcPr>
            <w:tcW w:w="1083" w:type="dxa"/>
            <w:shd w:val="clear" w:color="auto" w:fill="B4DCD4"/>
          </w:tcPr>
          <w:p w14:paraId="581CD3C6" w14:textId="77777777" w:rsidR="003C0069" w:rsidRPr="00F31912" w:rsidRDefault="003C0069" w:rsidP="00DB71C5">
            <w:pPr>
              <w:pStyle w:val="TableText"/>
              <w:jc w:val="center"/>
            </w:pPr>
          </w:p>
        </w:tc>
        <w:tc>
          <w:tcPr>
            <w:tcW w:w="1126" w:type="dxa"/>
            <w:shd w:val="clear" w:color="auto" w:fill="B4DCD4"/>
          </w:tcPr>
          <w:p w14:paraId="64F5329C" w14:textId="77777777" w:rsidR="003C0069" w:rsidRPr="00F31912" w:rsidRDefault="003C0069" w:rsidP="00DB71C5">
            <w:pPr>
              <w:pStyle w:val="TableText"/>
              <w:jc w:val="center"/>
            </w:pPr>
          </w:p>
        </w:tc>
        <w:tc>
          <w:tcPr>
            <w:tcW w:w="1276" w:type="dxa"/>
            <w:shd w:val="clear" w:color="auto" w:fill="B4DCD4"/>
          </w:tcPr>
          <w:p w14:paraId="2DA38927" w14:textId="77777777" w:rsidR="003C0069" w:rsidRPr="00F31912" w:rsidRDefault="003C0069" w:rsidP="00DB71C5">
            <w:pPr>
              <w:pStyle w:val="TableText"/>
              <w:jc w:val="center"/>
            </w:pPr>
          </w:p>
        </w:tc>
        <w:tc>
          <w:tcPr>
            <w:tcW w:w="1134" w:type="dxa"/>
            <w:shd w:val="clear" w:color="auto" w:fill="B4DCD4"/>
          </w:tcPr>
          <w:p w14:paraId="75D16805" w14:textId="77777777" w:rsidR="003C0069" w:rsidRPr="00F31912" w:rsidRDefault="003C0069" w:rsidP="00DB71C5">
            <w:pPr>
              <w:pStyle w:val="TableText"/>
              <w:jc w:val="center"/>
            </w:pPr>
          </w:p>
        </w:tc>
        <w:tc>
          <w:tcPr>
            <w:tcW w:w="1134" w:type="dxa"/>
            <w:shd w:val="clear" w:color="auto" w:fill="B4DCD4"/>
          </w:tcPr>
          <w:p w14:paraId="7D907343" w14:textId="77777777" w:rsidR="003C0069" w:rsidRPr="00F31912" w:rsidRDefault="003C0069" w:rsidP="00DB71C5">
            <w:pPr>
              <w:pStyle w:val="TableText"/>
              <w:jc w:val="center"/>
            </w:pPr>
          </w:p>
        </w:tc>
        <w:tc>
          <w:tcPr>
            <w:tcW w:w="879" w:type="dxa"/>
            <w:shd w:val="clear" w:color="auto" w:fill="B4DCD4"/>
          </w:tcPr>
          <w:p w14:paraId="29A2BD77" w14:textId="77777777" w:rsidR="003C0069" w:rsidRPr="00F31912" w:rsidRDefault="003C0069" w:rsidP="00DB71C5">
            <w:pPr>
              <w:pStyle w:val="TableText"/>
              <w:jc w:val="center"/>
            </w:pPr>
          </w:p>
        </w:tc>
        <w:tc>
          <w:tcPr>
            <w:tcW w:w="1217" w:type="dxa"/>
            <w:shd w:val="clear" w:color="auto" w:fill="B4DCD4"/>
          </w:tcPr>
          <w:p w14:paraId="634B35E6" w14:textId="77777777" w:rsidR="003C0069" w:rsidRPr="00F31912" w:rsidRDefault="003C0069" w:rsidP="00DB71C5">
            <w:pPr>
              <w:pStyle w:val="TableText"/>
              <w:jc w:val="center"/>
            </w:pPr>
          </w:p>
        </w:tc>
        <w:tc>
          <w:tcPr>
            <w:tcW w:w="1216" w:type="dxa"/>
            <w:shd w:val="clear" w:color="auto" w:fill="B4DCD4"/>
          </w:tcPr>
          <w:p w14:paraId="575FB72F"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0E035EDE" w14:textId="77777777" w:rsidR="003C0069" w:rsidRPr="00F31912" w:rsidRDefault="003C0069" w:rsidP="00DB71C5">
            <w:pPr>
              <w:pStyle w:val="TableText"/>
              <w:jc w:val="center"/>
              <w:rPr>
                <w:b/>
                <w:color w:val="FFFFFF" w:themeColor="background1"/>
              </w:rPr>
            </w:pPr>
          </w:p>
        </w:tc>
      </w:tr>
      <w:tr w:rsidR="004164EB" w:rsidRPr="00F31912" w14:paraId="58ABC5F8" w14:textId="77777777" w:rsidTr="004164EB">
        <w:tc>
          <w:tcPr>
            <w:tcW w:w="942" w:type="dxa"/>
            <w:vMerge/>
            <w:shd w:val="clear" w:color="auto" w:fill="2C9986"/>
            <w:vAlign w:val="center"/>
          </w:tcPr>
          <w:p w14:paraId="6E06D321" w14:textId="77777777" w:rsidR="003C0069" w:rsidRPr="00DB71C5" w:rsidRDefault="003C0069" w:rsidP="00DB71C5">
            <w:pPr>
              <w:pStyle w:val="TableText"/>
              <w:rPr>
                <w:color w:val="FFFFFF" w:themeColor="background1"/>
              </w:rPr>
            </w:pPr>
          </w:p>
        </w:tc>
        <w:tc>
          <w:tcPr>
            <w:tcW w:w="2421" w:type="dxa"/>
            <w:shd w:val="clear" w:color="auto" w:fill="61B3A4"/>
          </w:tcPr>
          <w:p w14:paraId="16DE8856" w14:textId="77777777" w:rsidR="003C0069" w:rsidRPr="00DB71C5" w:rsidRDefault="003C0069" w:rsidP="00DB71C5">
            <w:pPr>
              <w:pStyle w:val="TableText"/>
              <w:rPr>
                <w:color w:val="FFFFFF" w:themeColor="background1"/>
              </w:rPr>
            </w:pPr>
            <w:r w:rsidRPr="00DB71C5">
              <w:rPr>
                <w:color w:val="FFFFFF" w:themeColor="background1"/>
              </w:rPr>
              <w:t>Riverine ecosystems and species</w:t>
            </w:r>
          </w:p>
        </w:tc>
        <w:tc>
          <w:tcPr>
            <w:tcW w:w="1218" w:type="dxa"/>
            <w:shd w:val="clear" w:color="auto" w:fill="B4DCD4"/>
          </w:tcPr>
          <w:p w14:paraId="7220FBB8" w14:textId="77777777" w:rsidR="003C0069" w:rsidRPr="00F31912" w:rsidRDefault="003C0069" w:rsidP="00DB71C5">
            <w:pPr>
              <w:pStyle w:val="TableText"/>
              <w:jc w:val="center"/>
            </w:pPr>
          </w:p>
        </w:tc>
        <w:tc>
          <w:tcPr>
            <w:tcW w:w="1217" w:type="dxa"/>
            <w:shd w:val="clear" w:color="auto" w:fill="B4DCD4"/>
          </w:tcPr>
          <w:p w14:paraId="7665AFB0" w14:textId="77777777" w:rsidR="003C0069" w:rsidRPr="00F31912" w:rsidRDefault="003C0069" w:rsidP="00DB71C5">
            <w:pPr>
              <w:pStyle w:val="TableText"/>
              <w:jc w:val="center"/>
            </w:pPr>
          </w:p>
        </w:tc>
        <w:tc>
          <w:tcPr>
            <w:tcW w:w="1216" w:type="dxa"/>
            <w:shd w:val="clear" w:color="auto" w:fill="B4DCD4"/>
          </w:tcPr>
          <w:p w14:paraId="3611D7DE" w14:textId="77777777" w:rsidR="003C0069" w:rsidRPr="00F31912" w:rsidRDefault="003C0069" w:rsidP="00DB71C5">
            <w:pPr>
              <w:pStyle w:val="TableText"/>
              <w:jc w:val="center"/>
            </w:pPr>
          </w:p>
        </w:tc>
        <w:tc>
          <w:tcPr>
            <w:tcW w:w="1056" w:type="dxa"/>
            <w:shd w:val="clear" w:color="auto" w:fill="B4DCD4"/>
          </w:tcPr>
          <w:p w14:paraId="65932CE6" w14:textId="77777777" w:rsidR="003C0069" w:rsidRPr="00F31912" w:rsidRDefault="003C0069" w:rsidP="00DB71C5">
            <w:pPr>
              <w:pStyle w:val="TableText"/>
              <w:jc w:val="center"/>
            </w:pPr>
          </w:p>
        </w:tc>
        <w:tc>
          <w:tcPr>
            <w:tcW w:w="1244" w:type="dxa"/>
            <w:shd w:val="clear" w:color="auto" w:fill="B4DCD4"/>
          </w:tcPr>
          <w:p w14:paraId="5A2E57CF" w14:textId="77777777" w:rsidR="003C0069" w:rsidRPr="00F31912" w:rsidRDefault="003C0069" w:rsidP="00DB71C5">
            <w:pPr>
              <w:pStyle w:val="TableText"/>
              <w:jc w:val="center"/>
            </w:pPr>
          </w:p>
        </w:tc>
        <w:tc>
          <w:tcPr>
            <w:tcW w:w="1083" w:type="dxa"/>
            <w:shd w:val="clear" w:color="auto" w:fill="B4DCD4"/>
          </w:tcPr>
          <w:p w14:paraId="3EEB7B63" w14:textId="77777777" w:rsidR="003C0069" w:rsidRPr="00F31912" w:rsidRDefault="003C0069" w:rsidP="00DB71C5">
            <w:pPr>
              <w:pStyle w:val="TableText"/>
              <w:jc w:val="center"/>
            </w:pPr>
          </w:p>
        </w:tc>
        <w:tc>
          <w:tcPr>
            <w:tcW w:w="1083" w:type="dxa"/>
            <w:shd w:val="clear" w:color="auto" w:fill="B4DCD4"/>
          </w:tcPr>
          <w:p w14:paraId="6AE960F9" w14:textId="77777777" w:rsidR="003C0069" w:rsidRPr="00F31912" w:rsidRDefault="003C0069" w:rsidP="00DB71C5">
            <w:pPr>
              <w:pStyle w:val="TableText"/>
              <w:jc w:val="center"/>
            </w:pPr>
          </w:p>
        </w:tc>
        <w:tc>
          <w:tcPr>
            <w:tcW w:w="1126" w:type="dxa"/>
            <w:shd w:val="clear" w:color="auto" w:fill="B4DCD4"/>
          </w:tcPr>
          <w:p w14:paraId="163A32C3" w14:textId="77777777" w:rsidR="003C0069" w:rsidRPr="00F31912" w:rsidRDefault="003C0069" w:rsidP="00DB71C5">
            <w:pPr>
              <w:pStyle w:val="TableText"/>
              <w:jc w:val="center"/>
            </w:pPr>
          </w:p>
        </w:tc>
        <w:tc>
          <w:tcPr>
            <w:tcW w:w="1276" w:type="dxa"/>
            <w:shd w:val="clear" w:color="auto" w:fill="B4DCD4"/>
          </w:tcPr>
          <w:p w14:paraId="51BA1185" w14:textId="77777777" w:rsidR="003C0069" w:rsidRPr="00F31912" w:rsidRDefault="003C0069" w:rsidP="00DB71C5">
            <w:pPr>
              <w:pStyle w:val="TableText"/>
              <w:jc w:val="center"/>
            </w:pPr>
          </w:p>
        </w:tc>
        <w:tc>
          <w:tcPr>
            <w:tcW w:w="1134" w:type="dxa"/>
            <w:shd w:val="clear" w:color="auto" w:fill="B4DCD4"/>
          </w:tcPr>
          <w:p w14:paraId="6A3EFB5F" w14:textId="77777777" w:rsidR="003C0069" w:rsidRPr="00F31912" w:rsidRDefault="003C0069" w:rsidP="00DB71C5">
            <w:pPr>
              <w:pStyle w:val="TableText"/>
              <w:jc w:val="center"/>
            </w:pPr>
          </w:p>
        </w:tc>
        <w:tc>
          <w:tcPr>
            <w:tcW w:w="1134" w:type="dxa"/>
            <w:shd w:val="clear" w:color="auto" w:fill="B4DCD4"/>
          </w:tcPr>
          <w:p w14:paraId="0D3E6679" w14:textId="77777777" w:rsidR="003C0069" w:rsidRPr="00F31912" w:rsidRDefault="003C0069" w:rsidP="00DB71C5">
            <w:pPr>
              <w:pStyle w:val="TableText"/>
              <w:jc w:val="center"/>
            </w:pPr>
          </w:p>
        </w:tc>
        <w:tc>
          <w:tcPr>
            <w:tcW w:w="879" w:type="dxa"/>
            <w:shd w:val="clear" w:color="auto" w:fill="B4DCD4"/>
          </w:tcPr>
          <w:p w14:paraId="2DEDE635" w14:textId="77777777" w:rsidR="003C0069" w:rsidRPr="00F31912" w:rsidRDefault="003C0069" w:rsidP="00DB71C5">
            <w:pPr>
              <w:pStyle w:val="TableText"/>
              <w:jc w:val="center"/>
            </w:pPr>
          </w:p>
        </w:tc>
        <w:tc>
          <w:tcPr>
            <w:tcW w:w="1217" w:type="dxa"/>
            <w:shd w:val="clear" w:color="auto" w:fill="B4DCD4"/>
          </w:tcPr>
          <w:p w14:paraId="1AA54637" w14:textId="77777777" w:rsidR="003C0069" w:rsidRPr="00F31912" w:rsidRDefault="003C0069" w:rsidP="00DB71C5">
            <w:pPr>
              <w:pStyle w:val="TableText"/>
              <w:jc w:val="center"/>
            </w:pPr>
          </w:p>
        </w:tc>
        <w:tc>
          <w:tcPr>
            <w:tcW w:w="1216" w:type="dxa"/>
            <w:shd w:val="clear" w:color="auto" w:fill="B4DCD4"/>
          </w:tcPr>
          <w:p w14:paraId="51835FFB"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3805FC45" w14:textId="77777777" w:rsidR="003C0069" w:rsidRPr="00F31912" w:rsidRDefault="003C0069" w:rsidP="00DB71C5">
            <w:pPr>
              <w:pStyle w:val="TableText"/>
              <w:jc w:val="center"/>
              <w:rPr>
                <w:b/>
                <w:color w:val="FFFFFF" w:themeColor="background1"/>
              </w:rPr>
            </w:pPr>
          </w:p>
        </w:tc>
      </w:tr>
      <w:tr w:rsidR="004164EB" w:rsidRPr="00F31912" w14:paraId="28A61EB9" w14:textId="77777777" w:rsidTr="004164EB">
        <w:tc>
          <w:tcPr>
            <w:tcW w:w="942" w:type="dxa"/>
            <w:vMerge/>
            <w:shd w:val="clear" w:color="auto" w:fill="2C9986"/>
            <w:vAlign w:val="center"/>
          </w:tcPr>
          <w:p w14:paraId="50D6B24E" w14:textId="77777777" w:rsidR="003C0069" w:rsidRPr="00DB71C5" w:rsidRDefault="003C0069" w:rsidP="00DB71C5">
            <w:pPr>
              <w:pStyle w:val="TableText"/>
              <w:rPr>
                <w:color w:val="FFFFFF" w:themeColor="background1"/>
              </w:rPr>
            </w:pPr>
          </w:p>
        </w:tc>
        <w:tc>
          <w:tcPr>
            <w:tcW w:w="2421" w:type="dxa"/>
            <w:shd w:val="clear" w:color="auto" w:fill="61B3A4"/>
          </w:tcPr>
          <w:p w14:paraId="578333CD" w14:textId="77777777" w:rsidR="003C0069" w:rsidRPr="00DB71C5" w:rsidRDefault="003C0069" w:rsidP="00DB71C5">
            <w:pPr>
              <w:pStyle w:val="TableText"/>
              <w:rPr>
                <w:color w:val="FFFFFF" w:themeColor="background1"/>
              </w:rPr>
            </w:pPr>
            <w:r w:rsidRPr="00DB71C5">
              <w:rPr>
                <w:color w:val="FFFFFF" w:themeColor="background1"/>
              </w:rPr>
              <w:t>Lake ecosystems</w:t>
            </w:r>
          </w:p>
        </w:tc>
        <w:tc>
          <w:tcPr>
            <w:tcW w:w="1218" w:type="dxa"/>
            <w:shd w:val="clear" w:color="auto" w:fill="B4DCD4"/>
          </w:tcPr>
          <w:p w14:paraId="5F6714AA" w14:textId="77777777" w:rsidR="003C0069" w:rsidRPr="00F31912" w:rsidRDefault="003C0069" w:rsidP="00DB71C5">
            <w:pPr>
              <w:pStyle w:val="TableText"/>
              <w:jc w:val="center"/>
            </w:pPr>
          </w:p>
        </w:tc>
        <w:tc>
          <w:tcPr>
            <w:tcW w:w="1217" w:type="dxa"/>
            <w:shd w:val="clear" w:color="auto" w:fill="B4DCD4"/>
          </w:tcPr>
          <w:p w14:paraId="1090ABC1" w14:textId="77777777" w:rsidR="003C0069" w:rsidRPr="00F31912" w:rsidRDefault="003C0069" w:rsidP="00DB71C5">
            <w:pPr>
              <w:pStyle w:val="TableText"/>
              <w:jc w:val="center"/>
            </w:pPr>
          </w:p>
        </w:tc>
        <w:tc>
          <w:tcPr>
            <w:tcW w:w="1216" w:type="dxa"/>
            <w:shd w:val="clear" w:color="auto" w:fill="B4DCD4"/>
          </w:tcPr>
          <w:p w14:paraId="1919D778" w14:textId="77777777" w:rsidR="003C0069" w:rsidRPr="00F31912" w:rsidRDefault="003C0069" w:rsidP="00DB71C5">
            <w:pPr>
              <w:pStyle w:val="TableText"/>
              <w:jc w:val="center"/>
            </w:pPr>
          </w:p>
        </w:tc>
        <w:tc>
          <w:tcPr>
            <w:tcW w:w="1056" w:type="dxa"/>
            <w:shd w:val="clear" w:color="auto" w:fill="B4DCD4"/>
          </w:tcPr>
          <w:p w14:paraId="0F6BCD98" w14:textId="77777777" w:rsidR="003C0069" w:rsidRPr="00F31912" w:rsidRDefault="003C0069" w:rsidP="00DB71C5">
            <w:pPr>
              <w:pStyle w:val="TableText"/>
              <w:jc w:val="center"/>
            </w:pPr>
          </w:p>
        </w:tc>
        <w:tc>
          <w:tcPr>
            <w:tcW w:w="1244" w:type="dxa"/>
            <w:shd w:val="clear" w:color="auto" w:fill="B4DCD4"/>
          </w:tcPr>
          <w:p w14:paraId="35BB0022" w14:textId="77777777" w:rsidR="003C0069" w:rsidRPr="00F31912" w:rsidRDefault="003C0069" w:rsidP="00DB71C5">
            <w:pPr>
              <w:pStyle w:val="TableText"/>
              <w:jc w:val="center"/>
            </w:pPr>
          </w:p>
        </w:tc>
        <w:tc>
          <w:tcPr>
            <w:tcW w:w="1083" w:type="dxa"/>
            <w:shd w:val="clear" w:color="auto" w:fill="B4DCD4"/>
          </w:tcPr>
          <w:p w14:paraId="6200EFDE" w14:textId="77777777" w:rsidR="003C0069" w:rsidRPr="00F31912" w:rsidRDefault="003C0069" w:rsidP="00DB71C5">
            <w:pPr>
              <w:pStyle w:val="TableText"/>
              <w:jc w:val="center"/>
            </w:pPr>
          </w:p>
        </w:tc>
        <w:tc>
          <w:tcPr>
            <w:tcW w:w="1083" w:type="dxa"/>
            <w:shd w:val="clear" w:color="auto" w:fill="B4DCD4"/>
          </w:tcPr>
          <w:p w14:paraId="58FEF77B" w14:textId="77777777" w:rsidR="003C0069" w:rsidRPr="00F31912" w:rsidRDefault="003C0069" w:rsidP="00DB71C5">
            <w:pPr>
              <w:pStyle w:val="TableText"/>
              <w:jc w:val="center"/>
            </w:pPr>
          </w:p>
        </w:tc>
        <w:tc>
          <w:tcPr>
            <w:tcW w:w="1126" w:type="dxa"/>
            <w:shd w:val="clear" w:color="auto" w:fill="B4DCD4"/>
          </w:tcPr>
          <w:p w14:paraId="48690FBC" w14:textId="77777777" w:rsidR="003C0069" w:rsidRPr="00F31912" w:rsidRDefault="003C0069" w:rsidP="00DB71C5">
            <w:pPr>
              <w:pStyle w:val="TableText"/>
              <w:jc w:val="center"/>
            </w:pPr>
          </w:p>
        </w:tc>
        <w:tc>
          <w:tcPr>
            <w:tcW w:w="1276" w:type="dxa"/>
            <w:shd w:val="clear" w:color="auto" w:fill="B4DCD4"/>
          </w:tcPr>
          <w:p w14:paraId="018D8847" w14:textId="77777777" w:rsidR="003C0069" w:rsidRPr="00F31912" w:rsidRDefault="003C0069" w:rsidP="00DB71C5">
            <w:pPr>
              <w:pStyle w:val="TableText"/>
              <w:jc w:val="center"/>
            </w:pPr>
          </w:p>
        </w:tc>
        <w:tc>
          <w:tcPr>
            <w:tcW w:w="1134" w:type="dxa"/>
            <w:shd w:val="clear" w:color="auto" w:fill="B4DCD4"/>
          </w:tcPr>
          <w:p w14:paraId="2DB1AB44" w14:textId="77777777" w:rsidR="003C0069" w:rsidRPr="00F31912" w:rsidRDefault="003C0069" w:rsidP="00DB71C5">
            <w:pPr>
              <w:pStyle w:val="TableText"/>
              <w:jc w:val="center"/>
            </w:pPr>
          </w:p>
        </w:tc>
        <w:tc>
          <w:tcPr>
            <w:tcW w:w="1134" w:type="dxa"/>
            <w:shd w:val="clear" w:color="auto" w:fill="B4DCD4"/>
          </w:tcPr>
          <w:p w14:paraId="14040E46" w14:textId="77777777" w:rsidR="003C0069" w:rsidRPr="00F31912" w:rsidRDefault="003C0069" w:rsidP="00DB71C5">
            <w:pPr>
              <w:pStyle w:val="TableText"/>
              <w:jc w:val="center"/>
            </w:pPr>
          </w:p>
        </w:tc>
        <w:tc>
          <w:tcPr>
            <w:tcW w:w="879" w:type="dxa"/>
            <w:shd w:val="clear" w:color="auto" w:fill="B4DCD4"/>
          </w:tcPr>
          <w:p w14:paraId="7AA445BE" w14:textId="77777777" w:rsidR="003C0069" w:rsidRPr="00F31912" w:rsidRDefault="003C0069" w:rsidP="00DB71C5">
            <w:pPr>
              <w:pStyle w:val="TableText"/>
              <w:jc w:val="center"/>
            </w:pPr>
          </w:p>
        </w:tc>
        <w:tc>
          <w:tcPr>
            <w:tcW w:w="1217" w:type="dxa"/>
            <w:shd w:val="clear" w:color="auto" w:fill="B4DCD4"/>
          </w:tcPr>
          <w:p w14:paraId="0B1475F6" w14:textId="77777777" w:rsidR="003C0069" w:rsidRPr="00F31912" w:rsidRDefault="003C0069" w:rsidP="00DB71C5">
            <w:pPr>
              <w:pStyle w:val="TableText"/>
              <w:jc w:val="center"/>
            </w:pPr>
          </w:p>
        </w:tc>
        <w:tc>
          <w:tcPr>
            <w:tcW w:w="1216" w:type="dxa"/>
            <w:shd w:val="clear" w:color="auto" w:fill="B4DCD4"/>
          </w:tcPr>
          <w:p w14:paraId="2AFE17D7"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70E552CB" w14:textId="77777777" w:rsidR="003C0069" w:rsidRPr="00F31912" w:rsidRDefault="003C0069" w:rsidP="00DB71C5">
            <w:pPr>
              <w:pStyle w:val="TableText"/>
              <w:jc w:val="center"/>
              <w:rPr>
                <w:b/>
                <w:color w:val="FFFFFF" w:themeColor="background1"/>
              </w:rPr>
            </w:pPr>
          </w:p>
        </w:tc>
      </w:tr>
      <w:tr w:rsidR="004164EB" w:rsidRPr="00F31912" w14:paraId="2C2890DB" w14:textId="77777777" w:rsidTr="004164EB">
        <w:tc>
          <w:tcPr>
            <w:tcW w:w="942" w:type="dxa"/>
            <w:vMerge/>
            <w:shd w:val="clear" w:color="auto" w:fill="2C9986"/>
            <w:vAlign w:val="center"/>
          </w:tcPr>
          <w:p w14:paraId="07F5651E" w14:textId="77777777" w:rsidR="003C0069" w:rsidRPr="00DB71C5" w:rsidRDefault="003C0069" w:rsidP="00DB71C5">
            <w:pPr>
              <w:pStyle w:val="TableText"/>
              <w:rPr>
                <w:color w:val="FFFFFF" w:themeColor="background1"/>
              </w:rPr>
            </w:pPr>
          </w:p>
        </w:tc>
        <w:tc>
          <w:tcPr>
            <w:tcW w:w="2421" w:type="dxa"/>
            <w:shd w:val="clear" w:color="auto" w:fill="61B3A4"/>
          </w:tcPr>
          <w:p w14:paraId="6C34F56E" w14:textId="77777777" w:rsidR="003C0069" w:rsidRPr="00DB71C5" w:rsidRDefault="003C0069" w:rsidP="00DB71C5">
            <w:pPr>
              <w:pStyle w:val="TableText"/>
              <w:rPr>
                <w:color w:val="FFFFFF" w:themeColor="background1"/>
              </w:rPr>
            </w:pPr>
            <w:r w:rsidRPr="00DB71C5">
              <w:rPr>
                <w:color w:val="FFFFFF" w:themeColor="background1"/>
              </w:rPr>
              <w:t>Terrestrial ecosystems</w:t>
            </w:r>
          </w:p>
        </w:tc>
        <w:tc>
          <w:tcPr>
            <w:tcW w:w="1218" w:type="dxa"/>
            <w:shd w:val="clear" w:color="auto" w:fill="B4DCD4"/>
          </w:tcPr>
          <w:p w14:paraId="46B86C61" w14:textId="77777777" w:rsidR="003C0069" w:rsidRPr="00F31912" w:rsidRDefault="003C0069" w:rsidP="00DB71C5">
            <w:pPr>
              <w:pStyle w:val="TableText"/>
              <w:jc w:val="center"/>
            </w:pPr>
          </w:p>
        </w:tc>
        <w:tc>
          <w:tcPr>
            <w:tcW w:w="1217" w:type="dxa"/>
            <w:shd w:val="clear" w:color="auto" w:fill="B4DCD4"/>
          </w:tcPr>
          <w:p w14:paraId="2C22A2FA" w14:textId="77777777" w:rsidR="003C0069" w:rsidRPr="00F31912" w:rsidRDefault="003C0069" w:rsidP="00DB71C5">
            <w:pPr>
              <w:pStyle w:val="TableText"/>
              <w:jc w:val="center"/>
            </w:pPr>
          </w:p>
        </w:tc>
        <w:tc>
          <w:tcPr>
            <w:tcW w:w="1216" w:type="dxa"/>
            <w:shd w:val="clear" w:color="auto" w:fill="B4DCD4"/>
          </w:tcPr>
          <w:p w14:paraId="47D30D36" w14:textId="77777777" w:rsidR="003C0069" w:rsidRPr="00F31912" w:rsidRDefault="003C0069" w:rsidP="00DB71C5">
            <w:pPr>
              <w:pStyle w:val="TableText"/>
              <w:jc w:val="center"/>
            </w:pPr>
          </w:p>
        </w:tc>
        <w:tc>
          <w:tcPr>
            <w:tcW w:w="1056" w:type="dxa"/>
            <w:shd w:val="clear" w:color="auto" w:fill="B4DCD4"/>
          </w:tcPr>
          <w:p w14:paraId="06AEB9E5" w14:textId="77777777" w:rsidR="003C0069" w:rsidRPr="00F31912" w:rsidRDefault="003C0069" w:rsidP="00DB71C5">
            <w:pPr>
              <w:pStyle w:val="TableText"/>
              <w:jc w:val="center"/>
            </w:pPr>
          </w:p>
        </w:tc>
        <w:tc>
          <w:tcPr>
            <w:tcW w:w="1244" w:type="dxa"/>
            <w:shd w:val="clear" w:color="auto" w:fill="B4DCD4"/>
          </w:tcPr>
          <w:p w14:paraId="781E4188" w14:textId="77777777" w:rsidR="003C0069" w:rsidRPr="00F31912" w:rsidRDefault="003C0069" w:rsidP="00DB71C5">
            <w:pPr>
              <w:pStyle w:val="TableText"/>
              <w:jc w:val="center"/>
            </w:pPr>
          </w:p>
        </w:tc>
        <w:tc>
          <w:tcPr>
            <w:tcW w:w="1083" w:type="dxa"/>
            <w:shd w:val="clear" w:color="auto" w:fill="B4DCD4"/>
          </w:tcPr>
          <w:p w14:paraId="3BC4F937" w14:textId="77777777" w:rsidR="003C0069" w:rsidRPr="00F31912" w:rsidRDefault="003C0069" w:rsidP="00DB71C5">
            <w:pPr>
              <w:pStyle w:val="TableText"/>
              <w:jc w:val="center"/>
            </w:pPr>
          </w:p>
        </w:tc>
        <w:tc>
          <w:tcPr>
            <w:tcW w:w="1083" w:type="dxa"/>
            <w:shd w:val="clear" w:color="auto" w:fill="B4DCD4"/>
          </w:tcPr>
          <w:p w14:paraId="0E9981BC" w14:textId="77777777" w:rsidR="003C0069" w:rsidRPr="00F31912" w:rsidRDefault="003C0069" w:rsidP="00DB71C5">
            <w:pPr>
              <w:pStyle w:val="TableText"/>
              <w:jc w:val="center"/>
            </w:pPr>
          </w:p>
        </w:tc>
        <w:tc>
          <w:tcPr>
            <w:tcW w:w="1126" w:type="dxa"/>
            <w:shd w:val="clear" w:color="auto" w:fill="B4DCD4"/>
          </w:tcPr>
          <w:p w14:paraId="3212B91A" w14:textId="77777777" w:rsidR="003C0069" w:rsidRPr="00F31912" w:rsidRDefault="003C0069" w:rsidP="00DB71C5">
            <w:pPr>
              <w:pStyle w:val="TableText"/>
              <w:jc w:val="center"/>
            </w:pPr>
          </w:p>
        </w:tc>
        <w:tc>
          <w:tcPr>
            <w:tcW w:w="1276" w:type="dxa"/>
            <w:shd w:val="clear" w:color="auto" w:fill="B4DCD4"/>
          </w:tcPr>
          <w:p w14:paraId="1353EFF1" w14:textId="77777777" w:rsidR="003C0069" w:rsidRPr="00F31912" w:rsidRDefault="003C0069" w:rsidP="00DB71C5">
            <w:pPr>
              <w:pStyle w:val="TableText"/>
              <w:jc w:val="center"/>
            </w:pPr>
          </w:p>
        </w:tc>
        <w:tc>
          <w:tcPr>
            <w:tcW w:w="1134" w:type="dxa"/>
            <w:shd w:val="clear" w:color="auto" w:fill="B4DCD4"/>
          </w:tcPr>
          <w:p w14:paraId="1628ADB2" w14:textId="77777777" w:rsidR="003C0069" w:rsidRPr="00F31912" w:rsidRDefault="003C0069" w:rsidP="00DB71C5">
            <w:pPr>
              <w:pStyle w:val="TableText"/>
              <w:jc w:val="center"/>
            </w:pPr>
          </w:p>
        </w:tc>
        <w:tc>
          <w:tcPr>
            <w:tcW w:w="1134" w:type="dxa"/>
            <w:shd w:val="clear" w:color="auto" w:fill="B4DCD4"/>
          </w:tcPr>
          <w:p w14:paraId="319C4188" w14:textId="77777777" w:rsidR="003C0069" w:rsidRPr="00F31912" w:rsidRDefault="003C0069" w:rsidP="00DB71C5">
            <w:pPr>
              <w:pStyle w:val="TableText"/>
              <w:jc w:val="center"/>
            </w:pPr>
          </w:p>
        </w:tc>
        <w:tc>
          <w:tcPr>
            <w:tcW w:w="879" w:type="dxa"/>
            <w:shd w:val="clear" w:color="auto" w:fill="B4DCD4"/>
          </w:tcPr>
          <w:p w14:paraId="528ADD44" w14:textId="77777777" w:rsidR="003C0069" w:rsidRPr="00F31912" w:rsidRDefault="003C0069" w:rsidP="00DB71C5">
            <w:pPr>
              <w:pStyle w:val="TableText"/>
              <w:jc w:val="center"/>
            </w:pPr>
          </w:p>
        </w:tc>
        <w:tc>
          <w:tcPr>
            <w:tcW w:w="1217" w:type="dxa"/>
            <w:shd w:val="clear" w:color="auto" w:fill="B4DCD4"/>
          </w:tcPr>
          <w:p w14:paraId="345751E5" w14:textId="77777777" w:rsidR="003C0069" w:rsidRPr="00F31912" w:rsidRDefault="003C0069" w:rsidP="00DB71C5">
            <w:pPr>
              <w:pStyle w:val="TableText"/>
              <w:jc w:val="center"/>
            </w:pPr>
          </w:p>
        </w:tc>
        <w:tc>
          <w:tcPr>
            <w:tcW w:w="1216" w:type="dxa"/>
            <w:shd w:val="clear" w:color="auto" w:fill="B4DCD4"/>
          </w:tcPr>
          <w:p w14:paraId="14ED9004"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78BAAA6A" w14:textId="77777777" w:rsidR="003C0069" w:rsidRPr="00F31912" w:rsidRDefault="003C0069" w:rsidP="00DB71C5">
            <w:pPr>
              <w:pStyle w:val="TableText"/>
              <w:jc w:val="center"/>
              <w:rPr>
                <w:b/>
                <w:color w:val="FFFFFF" w:themeColor="background1"/>
              </w:rPr>
            </w:pPr>
          </w:p>
        </w:tc>
      </w:tr>
      <w:tr w:rsidR="004164EB" w:rsidRPr="00F31912" w14:paraId="32D58DE9" w14:textId="77777777" w:rsidTr="004164EB">
        <w:tc>
          <w:tcPr>
            <w:tcW w:w="942" w:type="dxa"/>
            <w:vMerge/>
            <w:shd w:val="clear" w:color="auto" w:fill="2C9986"/>
            <w:vAlign w:val="center"/>
          </w:tcPr>
          <w:p w14:paraId="2B49EE36" w14:textId="77777777" w:rsidR="003C0069" w:rsidRPr="00DB71C5" w:rsidRDefault="003C0069" w:rsidP="00DB71C5">
            <w:pPr>
              <w:pStyle w:val="TableText"/>
              <w:rPr>
                <w:color w:val="FFFFFF" w:themeColor="background1"/>
              </w:rPr>
            </w:pPr>
          </w:p>
        </w:tc>
        <w:tc>
          <w:tcPr>
            <w:tcW w:w="2421" w:type="dxa"/>
            <w:shd w:val="clear" w:color="auto" w:fill="61B3A4"/>
          </w:tcPr>
          <w:p w14:paraId="4E44607D" w14:textId="77777777" w:rsidR="003C0069" w:rsidRPr="00DB71C5" w:rsidRDefault="003C0069" w:rsidP="00DB71C5">
            <w:pPr>
              <w:pStyle w:val="TableText"/>
              <w:rPr>
                <w:color w:val="FFFFFF" w:themeColor="background1"/>
              </w:rPr>
            </w:pPr>
            <w:r w:rsidRPr="00DB71C5">
              <w:rPr>
                <w:color w:val="FFFFFF" w:themeColor="background1"/>
              </w:rPr>
              <w:t>Marine ecosystems</w:t>
            </w:r>
          </w:p>
        </w:tc>
        <w:tc>
          <w:tcPr>
            <w:tcW w:w="1218" w:type="dxa"/>
            <w:shd w:val="clear" w:color="auto" w:fill="B4DCD4"/>
          </w:tcPr>
          <w:p w14:paraId="30367134" w14:textId="77777777" w:rsidR="003C0069" w:rsidRPr="00F31912" w:rsidRDefault="003C0069" w:rsidP="00DB71C5">
            <w:pPr>
              <w:pStyle w:val="TableText"/>
              <w:jc w:val="center"/>
            </w:pPr>
          </w:p>
        </w:tc>
        <w:tc>
          <w:tcPr>
            <w:tcW w:w="1217" w:type="dxa"/>
            <w:shd w:val="clear" w:color="auto" w:fill="B4DCD4"/>
          </w:tcPr>
          <w:p w14:paraId="33A1B0E8" w14:textId="77777777" w:rsidR="003C0069" w:rsidRPr="00F31912" w:rsidRDefault="003C0069" w:rsidP="00DB71C5">
            <w:pPr>
              <w:pStyle w:val="TableText"/>
              <w:jc w:val="center"/>
            </w:pPr>
          </w:p>
        </w:tc>
        <w:tc>
          <w:tcPr>
            <w:tcW w:w="1216" w:type="dxa"/>
            <w:shd w:val="clear" w:color="auto" w:fill="B4DCD4"/>
          </w:tcPr>
          <w:p w14:paraId="5D0C8607" w14:textId="77777777" w:rsidR="003C0069" w:rsidRPr="00F31912" w:rsidRDefault="003C0069" w:rsidP="00DB71C5">
            <w:pPr>
              <w:pStyle w:val="TableText"/>
              <w:jc w:val="center"/>
            </w:pPr>
          </w:p>
        </w:tc>
        <w:tc>
          <w:tcPr>
            <w:tcW w:w="1056" w:type="dxa"/>
            <w:shd w:val="clear" w:color="auto" w:fill="B4DCD4"/>
          </w:tcPr>
          <w:p w14:paraId="447E9AE7" w14:textId="77777777" w:rsidR="003C0069" w:rsidRPr="00F31912" w:rsidRDefault="003C0069" w:rsidP="00DB71C5">
            <w:pPr>
              <w:pStyle w:val="TableText"/>
              <w:jc w:val="center"/>
            </w:pPr>
          </w:p>
        </w:tc>
        <w:tc>
          <w:tcPr>
            <w:tcW w:w="1244" w:type="dxa"/>
            <w:shd w:val="clear" w:color="auto" w:fill="B4DCD4"/>
          </w:tcPr>
          <w:p w14:paraId="48095A06" w14:textId="77777777" w:rsidR="003C0069" w:rsidRPr="00F31912" w:rsidRDefault="003C0069" w:rsidP="00DB71C5">
            <w:pPr>
              <w:pStyle w:val="TableText"/>
              <w:jc w:val="center"/>
            </w:pPr>
          </w:p>
        </w:tc>
        <w:tc>
          <w:tcPr>
            <w:tcW w:w="1083" w:type="dxa"/>
            <w:shd w:val="clear" w:color="auto" w:fill="B4DCD4"/>
          </w:tcPr>
          <w:p w14:paraId="29CF644F" w14:textId="77777777" w:rsidR="003C0069" w:rsidRPr="00F31912" w:rsidRDefault="003C0069" w:rsidP="00DB71C5">
            <w:pPr>
              <w:pStyle w:val="TableText"/>
              <w:jc w:val="center"/>
            </w:pPr>
          </w:p>
        </w:tc>
        <w:tc>
          <w:tcPr>
            <w:tcW w:w="1083" w:type="dxa"/>
            <w:shd w:val="clear" w:color="auto" w:fill="B4DCD4"/>
          </w:tcPr>
          <w:p w14:paraId="1447F328" w14:textId="77777777" w:rsidR="003C0069" w:rsidRPr="00F31912" w:rsidRDefault="003C0069" w:rsidP="00DB71C5">
            <w:pPr>
              <w:pStyle w:val="TableText"/>
              <w:jc w:val="center"/>
            </w:pPr>
          </w:p>
        </w:tc>
        <w:tc>
          <w:tcPr>
            <w:tcW w:w="1126" w:type="dxa"/>
            <w:shd w:val="clear" w:color="auto" w:fill="B4DCD4"/>
          </w:tcPr>
          <w:p w14:paraId="274811CF" w14:textId="77777777" w:rsidR="003C0069" w:rsidRPr="00F31912" w:rsidRDefault="003C0069" w:rsidP="00DB71C5">
            <w:pPr>
              <w:pStyle w:val="TableText"/>
              <w:jc w:val="center"/>
            </w:pPr>
          </w:p>
        </w:tc>
        <w:tc>
          <w:tcPr>
            <w:tcW w:w="1276" w:type="dxa"/>
            <w:shd w:val="clear" w:color="auto" w:fill="B4DCD4"/>
          </w:tcPr>
          <w:p w14:paraId="12E00898" w14:textId="77777777" w:rsidR="003C0069" w:rsidRPr="00F31912" w:rsidRDefault="003C0069" w:rsidP="00DB71C5">
            <w:pPr>
              <w:pStyle w:val="TableText"/>
              <w:jc w:val="center"/>
            </w:pPr>
          </w:p>
        </w:tc>
        <w:tc>
          <w:tcPr>
            <w:tcW w:w="1134" w:type="dxa"/>
            <w:shd w:val="clear" w:color="auto" w:fill="B4DCD4"/>
          </w:tcPr>
          <w:p w14:paraId="37B67341" w14:textId="77777777" w:rsidR="003C0069" w:rsidRPr="00F31912" w:rsidRDefault="003C0069" w:rsidP="00DB71C5">
            <w:pPr>
              <w:pStyle w:val="TableText"/>
              <w:jc w:val="center"/>
            </w:pPr>
          </w:p>
        </w:tc>
        <w:tc>
          <w:tcPr>
            <w:tcW w:w="1134" w:type="dxa"/>
            <w:shd w:val="clear" w:color="auto" w:fill="B4DCD4"/>
          </w:tcPr>
          <w:p w14:paraId="6D705BC1" w14:textId="77777777" w:rsidR="003C0069" w:rsidRPr="00F31912" w:rsidRDefault="003C0069" w:rsidP="00DB71C5">
            <w:pPr>
              <w:pStyle w:val="TableText"/>
              <w:jc w:val="center"/>
            </w:pPr>
          </w:p>
        </w:tc>
        <w:tc>
          <w:tcPr>
            <w:tcW w:w="879" w:type="dxa"/>
            <w:shd w:val="clear" w:color="auto" w:fill="B4DCD4"/>
          </w:tcPr>
          <w:p w14:paraId="0A7CDE79" w14:textId="77777777" w:rsidR="003C0069" w:rsidRPr="00F31912" w:rsidRDefault="003C0069" w:rsidP="00DB71C5">
            <w:pPr>
              <w:pStyle w:val="TableText"/>
              <w:jc w:val="center"/>
            </w:pPr>
          </w:p>
        </w:tc>
        <w:tc>
          <w:tcPr>
            <w:tcW w:w="1217" w:type="dxa"/>
            <w:shd w:val="clear" w:color="auto" w:fill="B4DCD4"/>
          </w:tcPr>
          <w:p w14:paraId="736F7609" w14:textId="77777777" w:rsidR="003C0069" w:rsidRPr="00F31912" w:rsidRDefault="003C0069" w:rsidP="00DB71C5">
            <w:pPr>
              <w:pStyle w:val="TableText"/>
              <w:jc w:val="center"/>
            </w:pPr>
          </w:p>
        </w:tc>
        <w:tc>
          <w:tcPr>
            <w:tcW w:w="1216" w:type="dxa"/>
            <w:shd w:val="clear" w:color="auto" w:fill="B4DCD4"/>
          </w:tcPr>
          <w:p w14:paraId="16102C4F"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0580A20D" w14:textId="77777777" w:rsidR="003C0069" w:rsidRPr="00F31912" w:rsidRDefault="003C0069" w:rsidP="00DB71C5">
            <w:pPr>
              <w:pStyle w:val="TableText"/>
              <w:jc w:val="center"/>
              <w:rPr>
                <w:b/>
                <w:color w:val="FFFFFF" w:themeColor="background1"/>
              </w:rPr>
            </w:pPr>
          </w:p>
        </w:tc>
      </w:tr>
      <w:tr w:rsidR="004164EB" w:rsidRPr="00F31912" w14:paraId="51AB37C5" w14:textId="77777777" w:rsidTr="004164EB">
        <w:tc>
          <w:tcPr>
            <w:tcW w:w="942" w:type="dxa"/>
            <w:vMerge/>
            <w:shd w:val="clear" w:color="auto" w:fill="2C9986"/>
            <w:vAlign w:val="center"/>
          </w:tcPr>
          <w:p w14:paraId="45B1FE88" w14:textId="77777777" w:rsidR="003C0069" w:rsidRPr="00DB71C5" w:rsidRDefault="003C0069" w:rsidP="00DB71C5">
            <w:pPr>
              <w:pStyle w:val="TableText"/>
              <w:rPr>
                <w:color w:val="FFFFFF" w:themeColor="background1"/>
              </w:rPr>
            </w:pPr>
          </w:p>
        </w:tc>
        <w:tc>
          <w:tcPr>
            <w:tcW w:w="2421" w:type="dxa"/>
            <w:shd w:val="clear" w:color="auto" w:fill="61B3A4"/>
          </w:tcPr>
          <w:p w14:paraId="587E8DE8" w14:textId="77777777" w:rsidR="003C0069" w:rsidRPr="00DB71C5" w:rsidRDefault="003C0069" w:rsidP="00DB71C5">
            <w:pPr>
              <w:pStyle w:val="TableText"/>
              <w:rPr>
                <w:color w:val="FFFFFF" w:themeColor="background1"/>
              </w:rPr>
            </w:pPr>
            <w:r w:rsidRPr="00DB71C5">
              <w:rPr>
                <w:color w:val="FFFFFF" w:themeColor="background1"/>
              </w:rPr>
              <w:t>Sub-alpine ecosystems</w:t>
            </w:r>
          </w:p>
        </w:tc>
        <w:tc>
          <w:tcPr>
            <w:tcW w:w="1218" w:type="dxa"/>
            <w:shd w:val="clear" w:color="auto" w:fill="B4DCD4"/>
          </w:tcPr>
          <w:p w14:paraId="0A16E9B5" w14:textId="77777777" w:rsidR="003C0069" w:rsidRPr="00F31912" w:rsidRDefault="003C0069" w:rsidP="00DB71C5">
            <w:pPr>
              <w:pStyle w:val="TableText"/>
              <w:jc w:val="center"/>
            </w:pPr>
          </w:p>
        </w:tc>
        <w:tc>
          <w:tcPr>
            <w:tcW w:w="1217" w:type="dxa"/>
            <w:shd w:val="clear" w:color="auto" w:fill="B4DCD4"/>
          </w:tcPr>
          <w:p w14:paraId="2C1071DD" w14:textId="77777777" w:rsidR="003C0069" w:rsidRPr="00F31912" w:rsidRDefault="003C0069" w:rsidP="00DB71C5">
            <w:pPr>
              <w:pStyle w:val="TableText"/>
              <w:jc w:val="center"/>
            </w:pPr>
          </w:p>
        </w:tc>
        <w:tc>
          <w:tcPr>
            <w:tcW w:w="1216" w:type="dxa"/>
            <w:shd w:val="clear" w:color="auto" w:fill="B4DCD4"/>
          </w:tcPr>
          <w:p w14:paraId="0DECEC1A" w14:textId="77777777" w:rsidR="003C0069" w:rsidRPr="00F31912" w:rsidRDefault="003C0069" w:rsidP="00DB71C5">
            <w:pPr>
              <w:pStyle w:val="TableText"/>
              <w:jc w:val="center"/>
            </w:pPr>
          </w:p>
        </w:tc>
        <w:tc>
          <w:tcPr>
            <w:tcW w:w="1056" w:type="dxa"/>
            <w:shd w:val="clear" w:color="auto" w:fill="B4DCD4"/>
          </w:tcPr>
          <w:p w14:paraId="552A597E" w14:textId="77777777" w:rsidR="003C0069" w:rsidRPr="00F31912" w:rsidRDefault="003C0069" w:rsidP="00DB71C5">
            <w:pPr>
              <w:pStyle w:val="TableText"/>
              <w:jc w:val="center"/>
            </w:pPr>
          </w:p>
        </w:tc>
        <w:tc>
          <w:tcPr>
            <w:tcW w:w="1244" w:type="dxa"/>
            <w:shd w:val="clear" w:color="auto" w:fill="B4DCD4"/>
          </w:tcPr>
          <w:p w14:paraId="54B80B84" w14:textId="77777777" w:rsidR="003C0069" w:rsidRPr="00F31912" w:rsidRDefault="003C0069" w:rsidP="00DB71C5">
            <w:pPr>
              <w:pStyle w:val="TableText"/>
              <w:jc w:val="center"/>
            </w:pPr>
          </w:p>
        </w:tc>
        <w:tc>
          <w:tcPr>
            <w:tcW w:w="1083" w:type="dxa"/>
            <w:shd w:val="clear" w:color="auto" w:fill="B4DCD4"/>
          </w:tcPr>
          <w:p w14:paraId="339EB181" w14:textId="77777777" w:rsidR="003C0069" w:rsidRPr="00F31912" w:rsidRDefault="003C0069" w:rsidP="00DB71C5">
            <w:pPr>
              <w:pStyle w:val="TableText"/>
              <w:jc w:val="center"/>
            </w:pPr>
          </w:p>
        </w:tc>
        <w:tc>
          <w:tcPr>
            <w:tcW w:w="1083" w:type="dxa"/>
            <w:shd w:val="clear" w:color="auto" w:fill="B4DCD4"/>
          </w:tcPr>
          <w:p w14:paraId="6A0C6093" w14:textId="77777777" w:rsidR="003C0069" w:rsidRPr="00F31912" w:rsidRDefault="003C0069" w:rsidP="00DB71C5">
            <w:pPr>
              <w:pStyle w:val="TableText"/>
              <w:jc w:val="center"/>
            </w:pPr>
          </w:p>
        </w:tc>
        <w:tc>
          <w:tcPr>
            <w:tcW w:w="1126" w:type="dxa"/>
            <w:shd w:val="clear" w:color="auto" w:fill="B4DCD4"/>
          </w:tcPr>
          <w:p w14:paraId="77E1E8E0" w14:textId="77777777" w:rsidR="003C0069" w:rsidRPr="00F31912" w:rsidRDefault="003C0069" w:rsidP="00DB71C5">
            <w:pPr>
              <w:pStyle w:val="TableText"/>
              <w:jc w:val="center"/>
            </w:pPr>
          </w:p>
        </w:tc>
        <w:tc>
          <w:tcPr>
            <w:tcW w:w="1276" w:type="dxa"/>
            <w:shd w:val="clear" w:color="auto" w:fill="B4DCD4"/>
          </w:tcPr>
          <w:p w14:paraId="30AFD4C8" w14:textId="77777777" w:rsidR="003C0069" w:rsidRPr="00F31912" w:rsidRDefault="003C0069" w:rsidP="00DB71C5">
            <w:pPr>
              <w:pStyle w:val="TableText"/>
              <w:jc w:val="center"/>
            </w:pPr>
          </w:p>
        </w:tc>
        <w:tc>
          <w:tcPr>
            <w:tcW w:w="1134" w:type="dxa"/>
            <w:shd w:val="clear" w:color="auto" w:fill="B4DCD4"/>
          </w:tcPr>
          <w:p w14:paraId="6482DCCA" w14:textId="77777777" w:rsidR="003C0069" w:rsidRPr="00F31912" w:rsidRDefault="003C0069" w:rsidP="00DB71C5">
            <w:pPr>
              <w:pStyle w:val="TableText"/>
              <w:jc w:val="center"/>
            </w:pPr>
          </w:p>
        </w:tc>
        <w:tc>
          <w:tcPr>
            <w:tcW w:w="1134" w:type="dxa"/>
            <w:shd w:val="clear" w:color="auto" w:fill="B4DCD4"/>
          </w:tcPr>
          <w:p w14:paraId="0B5D0CF3" w14:textId="77777777" w:rsidR="003C0069" w:rsidRPr="00F31912" w:rsidRDefault="003C0069" w:rsidP="00DB71C5">
            <w:pPr>
              <w:pStyle w:val="TableText"/>
              <w:jc w:val="center"/>
            </w:pPr>
          </w:p>
        </w:tc>
        <w:tc>
          <w:tcPr>
            <w:tcW w:w="879" w:type="dxa"/>
            <w:shd w:val="clear" w:color="auto" w:fill="B4DCD4"/>
          </w:tcPr>
          <w:p w14:paraId="0BC67868" w14:textId="77777777" w:rsidR="003C0069" w:rsidRPr="00F31912" w:rsidRDefault="003C0069" w:rsidP="00DB71C5">
            <w:pPr>
              <w:pStyle w:val="TableText"/>
              <w:jc w:val="center"/>
            </w:pPr>
          </w:p>
        </w:tc>
        <w:tc>
          <w:tcPr>
            <w:tcW w:w="1217" w:type="dxa"/>
            <w:shd w:val="clear" w:color="auto" w:fill="B4DCD4"/>
          </w:tcPr>
          <w:p w14:paraId="5805F51D" w14:textId="77777777" w:rsidR="003C0069" w:rsidRPr="00F31912" w:rsidRDefault="003C0069" w:rsidP="00DB71C5">
            <w:pPr>
              <w:pStyle w:val="TableText"/>
              <w:jc w:val="center"/>
            </w:pPr>
          </w:p>
        </w:tc>
        <w:tc>
          <w:tcPr>
            <w:tcW w:w="1216" w:type="dxa"/>
            <w:shd w:val="clear" w:color="auto" w:fill="B4DCD4"/>
          </w:tcPr>
          <w:p w14:paraId="77993060"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4AE1C0B8" w14:textId="77777777" w:rsidR="003C0069" w:rsidRPr="00F31912" w:rsidRDefault="003C0069" w:rsidP="00DB71C5">
            <w:pPr>
              <w:pStyle w:val="TableText"/>
              <w:jc w:val="center"/>
              <w:rPr>
                <w:b/>
                <w:color w:val="FFFFFF" w:themeColor="background1"/>
              </w:rPr>
            </w:pPr>
          </w:p>
        </w:tc>
      </w:tr>
      <w:tr w:rsidR="004164EB" w:rsidRPr="00F31912" w14:paraId="35A09C64" w14:textId="77777777" w:rsidTr="004164EB">
        <w:tc>
          <w:tcPr>
            <w:tcW w:w="942" w:type="dxa"/>
            <w:vMerge/>
            <w:shd w:val="clear" w:color="auto" w:fill="2C9986"/>
            <w:vAlign w:val="center"/>
          </w:tcPr>
          <w:p w14:paraId="3087741B" w14:textId="77777777" w:rsidR="003C0069" w:rsidRPr="00DB71C5" w:rsidRDefault="003C0069" w:rsidP="00DB71C5">
            <w:pPr>
              <w:pStyle w:val="TableText"/>
              <w:rPr>
                <w:color w:val="FFFFFF" w:themeColor="background1"/>
              </w:rPr>
            </w:pPr>
          </w:p>
        </w:tc>
        <w:tc>
          <w:tcPr>
            <w:tcW w:w="2421" w:type="dxa"/>
            <w:shd w:val="clear" w:color="auto" w:fill="61B3A4"/>
          </w:tcPr>
          <w:p w14:paraId="577E0D18" w14:textId="77777777" w:rsidR="003C0069" w:rsidRPr="00DB71C5" w:rsidRDefault="003C0069" w:rsidP="00DB71C5">
            <w:pPr>
              <w:pStyle w:val="TableText"/>
              <w:rPr>
                <w:color w:val="FFFFFF" w:themeColor="background1"/>
              </w:rPr>
            </w:pPr>
            <w:r w:rsidRPr="00DB71C5">
              <w:rPr>
                <w:color w:val="FFFFFF" w:themeColor="background1"/>
              </w:rPr>
              <w:t xml:space="preserve">Carbonate-based, </w:t>
            </w:r>
            <w:proofErr w:type="gramStart"/>
            <w:r w:rsidRPr="00DB71C5">
              <w:rPr>
                <w:color w:val="FFFFFF" w:themeColor="background1"/>
              </w:rPr>
              <w:t>hard shelled</w:t>
            </w:r>
            <w:proofErr w:type="gramEnd"/>
            <w:r w:rsidRPr="00DB71C5">
              <w:rPr>
                <w:color w:val="FFFFFF" w:themeColor="background1"/>
              </w:rPr>
              <w:t xml:space="preserve"> species</w:t>
            </w:r>
          </w:p>
        </w:tc>
        <w:tc>
          <w:tcPr>
            <w:tcW w:w="1218" w:type="dxa"/>
            <w:shd w:val="clear" w:color="auto" w:fill="B4DCD4"/>
          </w:tcPr>
          <w:p w14:paraId="19C93108" w14:textId="77777777" w:rsidR="003C0069" w:rsidRPr="00F31912" w:rsidRDefault="003C0069" w:rsidP="00DB71C5">
            <w:pPr>
              <w:pStyle w:val="TableText"/>
              <w:jc w:val="center"/>
            </w:pPr>
          </w:p>
        </w:tc>
        <w:tc>
          <w:tcPr>
            <w:tcW w:w="1217" w:type="dxa"/>
            <w:shd w:val="clear" w:color="auto" w:fill="B4DCD4"/>
          </w:tcPr>
          <w:p w14:paraId="566AB52E" w14:textId="77777777" w:rsidR="003C0069" w:rsidRPr="00F31912" w:rsidRDefault="003C0069" w:rsidP="00DB71C5">
            <w:pPr>
              <w:pStyle w:val="TableText"/>
              <w:jc w:val="center"/>
            </w:pPr>
          </w:p>
        </w:tc>
        <w:tc>
          <w:tcPr>
            <w:tcW w:w="1216" w:type="dxa"/>
            <w:shd w:val="clear" w:color="auto" w:fill="B4DCD4"/>
          </w:tcPr>
          <w:p w14:paraId="56B5852B" w14:textId="77777777" w:rsidR="003C0069" w:rsidRPr="00F31912" w:rsidRDefault="003C0069" w:rsidP="00DB71C5">
            <w:pPr>
              <w:pStyle w:val="TableText"/>
              <w:jc w:val="center"/>
            </w:pPr>
          </w:p>
        </w:tc>
        <w:tc>
          <w:tcPr>
            <w:tcW w:w="1056" w:type="dxa"/>
            <w:shd w:val="clear" w:color="auto" w:fill="B4DCD4"/>
          </w:tcPr>
          <w:p w14:paraId="0CC2AC33" w14:textId="77777777" w:rsidR="003C0069" w:rsidRPr="00F31912" w:rsidRDefault="003C0069" w:rsidP="00DB71C5">
            <w:pPr>
              <w:pStyle w:val="TableText"/>
              <w:jc w:val="center"/>
            </w:pPr>
          </w:p>
        </w:tc>
        <w:tc>
          <w:tcPr>
            <w:tcW w:w="1244" w:type="dxa"/>
            <w:shd w:val="clear" w:color="auto" w:fill="B4DCD4"/>
          </w:tcPr>
          <w:p w14:paraId="2354D162" w14:textId="77777777" w:rsidR="003C0069" w:rsidRPr="00F31912" w:rsidRDefault="003C0069" w:rsidP="00DB71C5">
            <w:pPr>
              <w:pStyle w:val="TableText"/>
              <w:jc w:val="center"/>
            </w:pPr>
          </w:p>
        </w:tc>
        <w:tc>
          <w:tcPr>
            <w:tcW w:w="1083" w:type="dxa"/>
            <w:shd w:val="clear" w:color="auto" w:fill="B4DCD4"/>
          </w:tcPr>
          <w:p w14:paraId="07F16091" w14:textId="77777777" w:rsidR="003C0069" w:rsidRPr="00F31912" w:rsidRDefault="003C0069" w:rsidP="00DB71C5">
            <w:pPr>
              <w:pStyle w:val="TableText"/>
              <w:jc w:val="center"/>
            </w:pPr>
          </w:p>
        </w:tc>
        <w:tc>
          <w:tcPr>
            <w:tcW w:w="1083" w:type="dxa"/>
            <w:shd w:val="clear" w:color="auto" w:fill="B4DCD4"/>
          </w:tcPr>
          <w:p w14:paraId="5212447C" w14:textId="77777777" w:rsidR="003C0069" w:rsidRPr="00F31912" w:rsidRDefault="003C0069" w:rsidP="00DB71C5">
            <w:pPr>
              <w:pStyle w:val="TableText"/>
              <w:jc w:val="center"/>
            </w:pPr>
          </w:p>
        </w:tc>
        <w:tc>
          <w:tcPr>
            <w:tcW w:w="1126" w:type="dxa"/>
            <w:shd w:val="clear" w:color="auto" w:fill="B4DCD4"/>
          </w:tcPr>
          <w:p w14:paraId="21DA3086" w14:textId="77777777" w:rsidR="003C0069" w:rsidRPr="00F31912" w:rsidRDefault="003C0069" w:rsidP="00DB71C5">
            <w:pPr>
              <w:pStyle w:val="TableText"/>
              <w:jc w:val="center"/>
            </w:pPr>
          </w:p>
        </w:tc>
        <w:tc>
          <w:tcPr>
            <w:tcW w:w="1276" w:type="dxa"/>
            <w:shd w:val="clear" w:color="auto" w:fill="B4DCD4"/>
          </w:tcPr>
          <w:p w14:paraId="4A845899" w14:textId="77777777" w:rsidR="003C0069" w:rsidRPr="00F31912" w:rsidRDefault="003C0069" w:rsidP="00DB71C5">
            <w:pPr>
              <w:pStyle w:val="TableText"/>
              <w:jc w:val="center"/>
            </w:pPr>
          </w:p>
        </w:tc>
        <w:tc>
          <w:tcPr>
            <w:tcW w:w="1134" w:type="dxa"/>
            <w:shd w:val="clear" w:color="auto" w:fill="B4DCD4"/>
          </w:tcPr>
          <w:p w14:paraId="5247D034" w14:textId="77777777" w:rsidR="003C0069" w:rsidRPr="00F31912" w:rsidRDefault="003C0069" w:rsidP="00DB71C5">
            <w:pPr>
              <w:pStyle w:val="TableText"/>
              <w:jc w:val="center"/>
            </w:pPr>
          </w:p>
        </w:tc>
        <w:tc>
          <w:tcPr>
            <w:tcW w:w="1134" w:type="dxa"/>
            <w:shd w:val="clear" w:color="auto" w:fill="B4DCD4"/>
          </w:tcPr>
          <w:p w14:paraId="280B46F0" w14:textId="77777777" w:rsidR="003C0069" w:rsidRPr="00F31912" w:rsidRDefault="003C0069" w:rsidP="00DB71C5">
            <w:pPr>
              <w:pStyle w:val="TableText"/>
              <w:jc w:val="center"/>
            </w:pPr>
          </w:p>
        </w:tc>
        <w:tc>
          <w:tcPr>
            <w:tcW w:w="879" w:type="dxa"/>
            <w:shd w:val="clear" w:color="auto" w:fill="B4DCD4"/>
          </w:tcPr>
          <w:p w14:paraId="53AD3C2E" w14:textId="77777777" w:rsidR="003C0069" w:rsidRPr="00F31912" w:rsidRDefault="003C0069" w:rsidP="00DB71C5">
            <w:pPr>
              <w:pStyle w:val="TableText"/>
              <w:jc w:val="center"/>
            </w:pPr>
          </w:p>
        </w:tc>
        <w:tc>
          <w:tcPr>
            <w:tcW w:w="1217" w:type="dxa"/>
            <w:shd w:val="clear" w:color="auto" w:fill="B4DCD4"/>
          </w:tcPr>
          <w:p w14:paraId="37EA8621" w14:textId="77777777" w:rsidR="003C0069" w:rsidRPr="00F31912" w:rsidRDefault="003C0069" w:rsidP="00DB71C5">
            <w:pPr>
              <w:pStyle w:val="TableText"/>
              <w:jc w:val="center"/>
            </w:pPr>
          </w:p>
        </w:tc>
        <w:tc>
          <w:tcPr>
            <w:tcW w:w="1216" w:type="dxa"/>
            <w:shd w:val="clear" w:color="auto" w:fill="B4DCD4"/>
          </w:tcPr>
          <w:p w14:paraId="3B287C86"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1B3E0709" w14:textId="77777777" w:rsidR="003C0069" w:rsidRPr="00F31912" w:rsidRDefault="003C0069" w:rsidP="00DB71C5">
            <w:pPr>
              <w:pStyle w:val="TableText"/>
              <w:jc w:val="center"/>
              <w:rPr>
                <w:b/>
                <w:color w:val="FFFFFF" w:themeColor="background1"/>
              </w:rPr>
            </w:pPr>
          </w:p>
        </w:tc>
      </w:tr>
      <w:tr w:rsidR="004164EB" w:rsidRPr="00F31912" w14:paraId="0AC03981" w14:textId="77777777" w:rsidTr="004164EB">
        <w:tc>
          <w:tcPr>
            <w:tcW w:w="942" w:type="dxa"/>
            <w:vMerge/>
            <w:shd w:val="clear" w:color="auto" w:fill="2C9986"/>
            <w:vAlign w:val="center"/>
          </w:tcPr>
          <w:p w14:paraId="6D9C840A" w14:textId="77777777" w:rsidR="003C0069" w:rsidRPr="00DB71C5" w:rsidRDefault="003C0069" w:rsidP="00DB71C5">
            <w:pPr>
              <w:pStyle w:val="TableText"/>
              <w:rPr>
                <w:color w:val="FFFFFF" w:themeColor="background1"/>
              </w:rPr>
            </w:pPr>
          </w:p>
        </w:tc>
        <w:tc>
          <w:tcPr>
            <w:tcW w:w="2421" w:type="dxa"/>
            <w:shd w:val="clear" w:color="auto" w:fill="61B3A4"/>
          </w:tcPr>
          <w:p w14:paraId="28825A10" w14:textId="77777777" w:rsidR="003C0069" w:rsidRPr="00DB71C5" w:rsidRDefault="003C0069" w:rsidP="00DB71C5">
            <w:pPr>
              <w:pStyle w:val="TableText"/>
              <w:rPr>
                <w:color w:val="FFFFFF" w:themeColor="background1"/>
              </w:rPr>
            </w:pPr>
            <w:r w:rsidRPr="00DB71C5">
              <w:rPr>
                <w:color w:val="FFFFFF" w:themeColor="background1"/>
              </w:rPr>
              <w:t>Wetland ecosystems and species</w:t>
            </w:r>
          </w:p>
        </w:tc>
        <w:tc>
          <w:tcPr>
            <w:tcW w:w="1218" w:type="dxa"/>
            <w:shd w:val="clear" w:color="auto" w:fill="B4DCD4"/>
          </w:tcPr>
          <w:p w14:paraId="2BC5D6FB" w14:textId="77777777" w:rsidR="003C0069" w:rsidRPr="00F31912" w:rsidRDefault="003C0069" w:rsidP="00DB71C5">
            <w:pPr>
              <w:pStyle w:val="TableText"/>
              <w:jc w:val="center"/>
            </w:pPr>
          </w:p>
        </w:tc>
        <w:tc>
          <w:tcPr>
            <w:tcW w:w="1217" w:type="dxa"/>
            <w:shd w:val="clear" w:color="auto" w:fill="B4DCD4"/>
          </w:tcPr>
          <w:p w14:paraId="5FD51361" w14:textId="77777777" w:rsidR="003C0069" w:rsidRPr="00F31912" w:rsidRDefault="003C0069" w:rsidP="00DB71C5">
            <w:pPr>
              <w:pStyle w:val="TableText"/>
              <w:jc w:val="center"/>
            </w:pPr>
          </w:p>
        </w:tc>
        <w:tc>
          <w:tcPr>
            <w:tcW w:w="1216" w:type="dxa"/>
            <w:shd w:val="clear" w:color="auto" w:fill="B4DCD4"/>
          </w:tcPr>
          <w:p w14:paraId="0C5552EC" w14:textId="77777777" w:rsidR="003C0069" w:rsidRPr="00F31912" w:rsidRDefault="003C0069" w:rsidP="00DB71C5">
            <w:pPr>
              <w:pStyle w:val="TableText"/>
              <w:jc w:val="center"/>
            </w:pPr>
          </w:p>
        </w:tc>
        <w:tc>
          <w:tcPr>
            <w:tcW w:w="1056" w:type="dxa"/>
            <w:shd w:val="clear" w:color="auto" w:fill="B4DCD4"/>
          </w:tcPr>
          <w:p w14:paraId="405AE3AD" w14:textId="77777777" w:rsidR="003C0069" w:rsidRPr="00F31912" w:rsidRDefault="003C0069" w:rsidP="00DB71C5">
            <w:pPr>
              <w:pStyle w:val="TableText"/>
              <w:jc w:val="center"/>
            </w:pPr>
          </w:p>
        </w:tc>
        <w:tc>
          <w:tcPr>
            <w:tcW w:w="1244" w:type="dxa"/>
            <w:shd w:val="clear" w:color="auto" w:fill="B4DCD4"/>
          </w:tcPr>
          <w:p w14:paraId="79DD49AC" w14:textId="77777777" w:rsidR="003C0069" w:rsidRPr="00F31912" w:rsidRDefault="003C0069" w:rsidP="00DB71C5">
            <w:pPr>
              <w:pStyle w:val="TableText"/>
              <w:jc w:val="center"/>
            </w:pPr>
          </w:p>
        </w:tc>
        <w:tc>
          <w:tcPr>
            <w:tcW w:w="1083" w:type="dxa"/>
            <w:shd w:val="clear" w:color="auto" w:fill="B4DCD4"/>
          </w:tcPr>
          <w:p w14:paraId="396045EB" w14:textId="77777777" w:rsidR="003C0069" w:rsidRPr="00F31912" w:rsidRDefault="003C0069" w:rsidP="00DB71C5">
            <w:pPr>
              <w:pStyle w:val="TableText"/>
              <w:jc w:val="center"/>
            </w:pPr>
          </w:p>
        </w:tc>
        <w:tc>
          <w:tcPr>
            <w:tcW w:w="1083" w:type="dxa"/>
            <w:shd w:val="clear" w:color="auto" w:fill="B4DCD4"/>
          </w:tcPr>
          <w:p w14:paraId="3D671AB8" w14:textId="77777777" w:rsidR="003C0069" w:rsidRPr="00F31912" w:rsidRDefault="003C0069" w:rsidP="00DB71C5">
            <w:pPr>
              <w:pStyle w:val="TableText"/>
              <w:jc w:val="center"/>
            </w:pPr>
          </w:p>
        </w:tc>
        <w:tc>
          <w:tcPr>
            <w:tcW w:w="1126" w:type="dxa"/>
            <w:shd w:val="clear" w:color="auto" w:fill="B4DCD4"/>
          </w:tcPr>
          <w:p w14:paraId="3778D039" w14:textId="77777777" w:rsidR="003C0069" w:rsidRPr="00F31912" w:rsidRDefault="003C0069" w:rsidP="00DB71C5">
            <w:pPr>
              <w:pStyle w:val="TableText"/>
              <w:jc w:val="center"/>
            </w:pPr>
          </w:p>
        </w:tc>
        <w:tc>
          <w:tcPr>
            <w:tcW w:w="1276" w:type="dxa"/>
            <w:shd w:val="clear" w:color="auto" w:fill="B4DCD4"/>
          </w:tcPr>
          <w:p w14:paraId="30D8EA35" w14:textId="77777777" w:rsidR="003C0069" w:rsidRPr="00F31912" w:rsidRDefault="003C0069" w:rsidP="00DB71C5">
            <w:pPr>
              <w:pStyle w:val="TableText"/>
              <w:jc w:val="center"/>
            </w:pPr>
          </w:p>
        </w:tc>
        <w:tc>
          <w:tcPr>
            <w:tcW w:w="1134" w:type="dxa"/>
            <w:shd w:val="clear" w:color="auto" w:fill="B4DCD4"/>
          </w:tcPr>
          <w:p w14:paraId="0C9DC262" w14:textId="77777777" w:rsidR="003C0069" w:rsidRPr="00F31912" w:rsidRDefault="003C0069" w:rsidP="00DB71C5">
            <w:pPr>
              <w:pStyle w:val="TableText"/>
              <w:jc w:val="center"/>
            </w:pPr>
          </w:p>
        </w:tc>
        <w:tc>
          <w:tcPr>
            <w:tcW w:w="1134" w:type="dxa"/>
            <w:shd w:val="clear" w:color="auto" w:fill="B4DCD4"/>
          </w:tcPr>
          <w:p w14:paraId="1B36D5E3" w14:textId="77777777" w:rsidR="003C0069" w:rsidRPr="00F31912" w:rsidRDefault="003C0069" w:rsidP="00DB71C5">
            <w:pPr>
              <w:pStyle w:val="TableText"/>
              <w:jc w:val="center"/>
            </w:pPr>
          </w:p>
        </w:tc>
        <w:tc>
          <w:tcPr>
            <w:tcW w:w="879" w:type="dxa"/>
            <w:shd w:val="clear" w:color="auto" w:fill="B4DCD4"/>
          </w:tcPr>
          <w:p w14:paraId="21B8265B" w14:textId="77777777" w:rsidR="003C0069" w:rsidRPr="00F31912" w:rsidRDefault="003C0069" w:rsidP="00DB71C5">
            <w:pPr>
              <w:pStyle w:val="TableText"/>
              <w:jc w:val="center"/>
            </w:pPr>
          </w:p>
        </w:tc>
        <w:tc>
          <w:tcPr>
            <w:tcW w:w="1217" w:type="dxa"/>
            <w:shd w:val="clear" w:color="auto" w:fill="B4DCD4"/>
          </w:tcPr>
          <w:p w14:paraId="30A43013" w14:textId="77777777" w:rsidR="003C0069" w:rsidRPr="00F31912" w:rsidRDefault="003C0069" w:rsidP="00DB71C5">
            <w:pPr>
              <w:pStyle w:val="TableText"/>
              <w:jc w:val="center"/>
            </w:pPr>
          </w:p>
        </w:tc>
        <w:tc>
          <w:tcPr>
            <w:tcW w:w="1216" w:type="dxa"/>
            <w:shd w:val="clear" w:color="auto" w:fill="B4DCD4"/>
          </w:tcPr>
          <w:p w14:paraId="25D51987"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7B411499" w14:textId="77777777" w:rsidR="003C0069" w:rsidRPr="00F31912" w:rsidRDefault="003C0069" w:rsidP="00DB71C5">
            <w:pPr>
              <w:pStyle w:val="TableText"/>
              <w:jc w:val="center"/>
              <w:rPr>
                <w:b/>
                <w:color w:val="FFFFFF" w:themeColor="background1"/>
              </w:rPr>
            </w:pPr>
          </w:p>
        </w:tc>
      </w:tr>
      <w:tr w:rsidR="004164EB" w:rsidRPr="00F31912" w14:paraId="278D6FFC" w14:textId="77777777" w:rsidTr="004164EB">
        <w:tc>
          <w:tcPr>
            <w:tcW w:w="942" w:type="dxa"/>
            <w:vMerge/>
            <w:shd w:val="clear" w:color="auto" w:fill="2C9986"/>
            <w:vAlign w:val="center"/>
          </w:tcPr>
          <w:p w14:paraId="0B6AD086" w14:textId="77777777" w:rsidR="003C0069" w:rsidRPr="00DB71C5" w:rsidRDefault="003C0069" w:rsidP="00DB71C5">
            <w:pPr>
              <w:pStyle w:val="TableText"/>
              <w:rPr>
                <w:color w:val="FFFFFF" w:themeColor="background1"/>
              </w:rPr>
            </w:pPr>
          </w:p>
        </w:tc>
        <w:tc>
          <w:tcPr>
            <w:tcW w:w="2421" w:type="dxa"/>
            <w:shd w:val="clear" w:color="auto" w:fill="61B3A4"/>
          </w:tcPr>
          <w:p w14:paraId="1BCE632C" w14:textId="77777777" w:rsidR="003C0069" w:rsidRPr="00DB71C5" w:rsidRDefault="003C0069" w:rsidP="00DB71C5">
            <w:pPr>
              <w:pStyle w:val="TableText"/>
              <w:rPr>
                <w:color w:val="FFFFFF" w:themeColor="background1"/>
              </w:rPr>
            </w:pPr>
            <w:r w:rsidRPr="00DB71C5">
              <w:rPr>
                <w:color w:val="FFFFFF" w:themeColor="background1"/>
              </w:rPr>
              <w:t>Indigenous forest ecosystems</w:t>
            </w:r>
          </w:p>
        </w:tc>
        <w:tc>
          <w:tcPr>
            <w:tcW w:w="1218" w:type="dxa"/>
            <w:shd w:val="clear" w:color="auto" w:fill="B4DCD4"/>
          </w:tcPr>
          <w:p w14:paraId="57BF5531" w14:textId="77777777" w:rsidR="003C0069" w:rsidRPr="00F31912" w:rsidRDefault="003C0069" w:rsidP="00DB71C5">
            <w:pPr>
              <w:pStyle w:val="TableText"/>
              <w:jc w:val="center"/>
            </w:pPr>
          </w:p>
        </w:tc>
        <w:tc>
          <w:tcPr>
            <w:tcW w:w="1217" w:type="dxa"/>
            <w:shd w:val="clear" w:color="auto" w:fill="B4DCD4"/>
          </w:tcPr>
          <w:p w14:paraId="62341A35" w14:textId="77777777" w:rsidR="003C0069" w:rsidRPr="00F31912" w:rsidRDefault="003C0069" w:rsidP="00DB71C5">
            <w:pPr>
              <w:pStyle w:val="TableText"/>
              <w:jc w:val="center"/>
            </w:pPr>
          </w:p>
        </w:tc>
        <w:tc>
          <w:tcPr>
            <w:tcW w:w="1216" w:type="dxa"/>
            <w:shd w:val="clear" w:color="auto" w:fill="B4DCD4"/>
          </w:tcPr>
          <w:p w14:paraId="03DE4231" w14:textId="77777777" w:rsidR="003C0069" w:rsidRPr="00F31912" w:rsidRDefault="003C0069" w:rsidP="00DB71C5">
            <w:pPr>
              <w:pStyle w:val="TableText"/>
              <w:jc w:val="center"/>
            </w:pPr>
          </w:p>
        </w:tc>
        <w:tc>
          <w:tcPr>
            <w:tcW w:w="1056" w:type="dxa"/>
            <w:shd w:val="clear" w:color="auto" w:fill="B4DCD4"/>
          </w:tcPr>
          <w:p w14:paraId="009E0A9A" w14:textId="77777777" w:rsidR="003C0069" w:rsidRPr="00F31912" w:rsidRDefault="003C0069" w:rsidP="00DB71C5">
            <w:pPr>
              <w:pStyle w:val="TableText"/>
              <w:jc w:val="center"/>
            </w:pPr>
          </w:p>
        </w:tc>
        <w:tc>
          <w:tcPr>
            <w:tcW w:w="1244" w:type="dxa"/>
            <w:shd w:val="clear" w:color="auto" w:fill="B4DCD4"/>
          </w:tcPr>
          <w:p w14:paraId="4A095D48" w14:textId="77777777" w:rsidR="003C0069" w:rsidRPr="00F31912" w:rsidRDefault="003C0069" w:rsidP="00DB71C5">
            <w:pPr>
              <w:pStyle w:val="TableText"/>
              <w:jc w:val="center"/>
            </w:pPr>
          </w:p>
        </w:tc>
        <w:tc>
          <w:tcPr>
            <w:tcW w:w="1083" w:type="dxa"/>
            <w:shd w:val="clear" w:color="auto" w:fill="B4DCD4"/>
          </w:tcPr>
          <w:p w14:paraId="644C7ADB" w14:textId="77777777" w:rsidR="003C0069" w:rsidRPr="00F31912" w:rsidRDefault="003C0069" w:rsidP="00DB71C5">
            <w:pPr>
              <w:pStyle w:val="TableText"/>
              <w:jc w:val="center"/>
            </w:pPr>
          </w:p>
        </w:tc>
        <w:tc>
          <w:tcPr>
            <w:tcW w:w="1083" w:type="dxa"/>
            <w:shd w:val="clear" w:color="auto" w:fill="B4DCD4"/>
          </w:tcPr>
          <w:p w14:paraId="651217D8" w14:textId="77777777" w:rsidR="003C0069" w:rsidRPr="00F31912" w:rsidRDefault="003C0069" w:rsidP="00DB71C5">
            <w:pPr>
              <w:pStyle w:val="TableText"/>
              <w:jc w:val="center"/>
            </w:pPr>
          </w:p>
        </w:tc>
        <w:tc>
          <w:tcPr>
            <w:tcW w:w="1126" w:type="dxa"/>
            <w:shd w:val="clear" w:color="auto" w:fill="B4DCD4"/>
          </w:tcPr>
          <w:p w14:paraId="0229B614" w14:textId="77777777" w:rsidR="003C0069" w:rsidRPr="00F31912" w:rsidRDefault="003C0069" w:rsidP="00DB71C5">
            <w:pPr>
              <w:pStyle w:val="TableText"/>
              <w:jc w:val="center"/>
            </w:pPr>
          </w:p>
        </w:tc>
        <w:tc>
          <w:tcPr>
            <w:tcW w:w="1276" w:type="dxa"/>
            <w:shd w:val="clear" w:color="auto" w:fill="B4DCD4"/>
          </w:tcPr>
          <w:p w14:paraId="153AD35E" w14:textId="77777777" w:rsidR="003C0069" w:rsidRPr="00F31912" w:rsidRDefault="003C0069" w:rsidP="00DB71C5">
            <w:pPr>
              <w:pStyle w:val="TableText"/>
              <w:jc w:val="center"/>
            </w:pPr>
          </w:p>
        </w:tc>
        <w:tc>
          <w:tcPr>
            <w:tcW w:w="1134" w:type="dxa"/>
            <w:shd w:val="clear" w:color="auto" w:fill="B4DCD4"/>
          </w:tcPr>
          <w:p w14:paraId="0CCB762D" w14:textId="77777777" w:rsidR="003C0069" w:rsidRPr="00F31912" w:rsidRDefault="003C0069" w:rsidP="00DB71C5">
            <w:pPr>
              <w:pStyle w:val="TableText"/>
              <w:jc w:val="center"/>
            </w:pPr>
          </w:p>
        </w:tc>
        <w:tc>
          <w:tcPr>
            <w:tcW w:w="1134" w:type="dxa"/>
            <w:shd w:val="clear" w:color="auto" w:fill="B4DCD4"/>
          </w:tcPr>
          <w:p w14:paraId="7481493A" w14:textId="77777777" w:rsidR="003C0069" w:rsidRPr="00F31912" w:rsidRDefault="003C0069" w:rsidP="00DB71C5">
            <w:pPr>
              <w:pStyle w:val="TableText"/>
              <w:jc w:val="center"/>
            </w:pPr>
          </w:p>
        </w:tc>
        <w:tc>
          <w:tcPr>
            <w:tcW w:w="879" w:type="dxa"/>
            <w:shd w:val="clear" w:color="auto" w:fill="B4DCD4"/>
          </w:tcPr>
          <w:p w14:paraId="1EE32EB5" w14:textId="77777777" w:rsidR="003C0069" w:rsidRPr="00F31912" w:rsidRDefault="003C0069" w:rsidP="00DB71C5">
            <w:pPr>
              <w:pStyle w:val="TableText"/>
              <w:jc w:val="center"/>
            </w:pPr>
          </w:p>
        </w:tc>
        <w:tc>
          <w:tcPr>
            <w:tcW w:w="1217" w:type="dxa"/>
            <w:shd w:val="clear" w:color="auto" w:fill="B4DCD4"/>
          </w:tcPr>
          <w:p w14:paraId="0C839A51" w14:textId="77777777" w:rsidR="003C0069" w:rsidRPr="00F31912" w:rsidRDefault="003C0069" w:rsidP="00DB71C5">
            <w:pPr>
              <w:pStyle w:val="TableText"/>
              <w:jc w:val="center"/>
            </w:pPr>
          </w:p>
        </w:tc>
        <w:tc>
          <w:tcPr>
            <w:tcW w:w="1216" w:type="dxa"/>
            <w:shd w:val="clear" w:color="auto" w:fill="B4DCD4"/>
          </w:tcPr>
          <w:p w14:paraId="2FC3D09F"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06272A46" w14:textId="77777777" w:rsidR="003C0069" w:rsidRPr="00F31912" w:rsidRDefault="003C0069" w:rsidP="00DB71C5">
            <w:pPr>
              <w:pStyle w:val="TableText"/>
              <w:jc w:val="center"/>
              <w:rPr>
                <w:b/>
                <w:color w:val="FFFFFF" w:themeColor="background1"/>
              </w:rPr>
            </w:pPr>
          </w:p>
        </w:tc>
      </w:tr>
      <w:tr w:rsidR="004164EB" w:rsidRPr="00F31912" w14:paraId="4A300E11" w14:textId="77777777" w:rsidTr="004164EB">
        <w:tc>
          <w:tcPr>
            <w:tcW w:w="942" w:type="dxa"/>
            <w:vMerge/>
            <w:shd w:val="clear" w:color="auto" w:fill="2C9986"/>
            <w:vAlign w:val="center"/>
          </w:tcPr>
          <w:p w14:paraId="780DE4FE" w14:textId="77777777" w:rsidR="003C0069" w:rsidRPr="00DB71C5" w:rsidRDefault="003C0069" w:rsidP="00DB71C5">
            <w:pPr>
              <w:pStyle w:val="TableText"/>
              <w:rPr>
                <w:color w:val="FFFFFF" w:themeColor="background1"/>
              </w:rPr>
            </w:pPr>
          </w:p>
        </w:tc>
        <w:tc>
          <w:tcPr>
            <w:tcW w:w="2421" w:type="dxa"/>
            <w:shd w:val="clear" w:color="auto" w:fill="61B3A4"/>
          </w:tcPr>
          <w:p w14:paraId="4816EB4B" w14:textId="77777777" w:rsidR="003C0069" w:rsidRPr="00DB71C5" w:rsidRDefault="003C0069" w:rsidP="00DB71C5">
            <w:pPr>
              <w:pStyle w:val="TableText"/>
              <w:rPr>
                <w:color w:val="FFFFFF" w:themeColor="background1"/>
              </w:rPr>
            </w:pPr>
            <w:r w:rsidRPr="00DB71C5">
              <w:rPr>
                <w:color w:val="FFFFFF" w:themeColor="background1"/>
              </w:rPr>
              <w:t>Freshwater ecosystems</w:t>
            </w:r>
          </w:p>
        </w:tc>
        <w:tc>
          <w:tcPr>
            <w:tcW w:w="1218" w:type="dxa"/>
            <w:shd w:val="clear" w:color="auto" w:fill="B4DCD4"/>
          </w:tcPr>
          <w:p w14:paraId="324D8260" w14:textId="77777777" w:rsidR="003C0069" w:rsidRPr="00F31912" w:rsidRDefault="003C0069" w:rsidP="00DB71C5">
            <w:pPr>
              <w:pStyle w:val="TableText"/>
              <w:jc w:val="center"/>
            </w:pPr>
          </w:p>
        </w:tc>
        <w:tc>
          <w:tcPr>
            <w:tcW w:w="1217" w:type="dxa"/>
            <w:shd w:val="clear" w:color="auto" w:fill="B4DCD4"/>
          </w:tcPr>
          <w:p w14:paraId="628F6674" w14:textId="77777777" w:rsidR="003C0069" w:rsidRPr="00F31912" w:rsidRDefault="003C0069" w:rsidP="00DB71C5">
            <w:pPr>
              <w:pStyle w:val="TableText"/>
              <w:jc w:val="center"/>
            </w:pPr>
          </w:p>
        </w:tc>
        <w:tc>
          <w:tcPr>
            <w:tcW w:w="1216" w:type="dxa"/>
            <w:shd w:val="clear" w:color="auto" w:fill="B4DCD4"/>
          </w:tcPr>
          <w:p w14:paraId="325A5838" w14:textId="77777777" w:rsidR="003C0069" w:rsidRPr="00F31912" w:rsidRDefault="003C0069" w:rsidP="00DB71C5">
            <w:pPr>
              <w:pStyle w:val="TableText"/>
              <w:jc w:val="center"/>
            </w:pPr>
          </w:p>
        </w:tc>
        <w:tc>
          <w:tcPr>
            <w:tcW w:w="1056" w:type="dxa"/>
            <w:shd w:val="clear" w:color="auto" w:fill="B4DCD4"/>
          </w:tcPr>
          <w:p w14:paraId="4EF71B48" w14:textId="77777777" w:rsidR="003C0069" w:rsidRPr="00F31912" w:rsidRDefault="003C0069" w:rsidP="00DB71C5">
            <w:pPr>
              <w:pStyle w:val="TableText"/>
              <w:jc w:val="center"/>
            </w:pPr>
          </w:p>
        </w:tc>
        <w:tc>
          <w:tcPr>
            <w:tcW w:w="1244" w:type="dxa"/>
            <w:shd w:val="clear" w:color="auto" w:fill="B4DCD4"/>
          </w:tcPr>
          <w:p w14:paraId="78DE892C" w14:textId="77777777" w:rsidR="003C0069" w:rsidRPr="00F31912" w:rsidRDefault="003C0069" w:rsidP="00DB71C5">
            <w:pPr>
              <w:pStyle w:val="TableText"/>
              <w:jc w:val="center"/>
            </w:pPr>
          </w:p>
        </w:tc>
        <w:tc>
          <w:tcPr>
            <w:tcW w:w="1083" w:type="dxa"/>
            <w:shd w:val="clear" w:color="auto" w:fill="B4DCD4"/>
          </w:tcPr>
          <w:p w14:paraId="0C414C08" w14:textId="77777777" w:rsidR="003C0069" w:rsidRPr="00F31912" w:rsidRDefault="003C0069" w:rsidP="00DB71C5">
            <w:pPr>
              <w:pStyle w:val="TableText"/>
              <w:jc w:val="center"/>
            </w:pPr>
          </w:p>
        </w:tc>
        <w:tc>
          <w:tcPr>
            <w:tcW w:w="1083" w:type="dxa"/>
            <w:shd w:val="clear" w:color="auto" w:fill="B4DCD4"/>
          </w:tcPr>
          <w:p w14:paraId="400E89E0" w14:textId="77777777" w:rsidR="003C0069" w:rsidRPr="00F31912" w:rsidRDefault="003C0069" w:rsidP="00DB71C5">
            <w:pPr>
              <w:pStyle w:val="TableText"/>
              <w:jc w:val="center"/>
            </w:pPr>
          </w:p>
        </w:tc>
        <w:tc>
          <w:tcPr>
            <w:tcW w:w="1126" w:type="dxa"/>
            <w:shd w:val="clear" w:color="auto" w:fill="B4DCD4"/>
          </w:tcPr>
          <w:p w14:paraId="08CC2E58" w14:textId="77777777" w:rsidR="003C0069" w:rsidRPr="00F31912" w:rsidRDefault="003C0069" w:rsidP="00DB71C5">
            <w:pPr>
              <w:pStyle w:val="TableText"/>
              <w:jc w:val="center"/>
            </w:pPr>
          </w:p>
        </w:tc>
        <w:tc>
          <w:tcPr>
            <w:tcW w:w="1276" w:type="dxa"/>
            <w:shd w:val="clear" w:color="auto" w:fill="B4DCD4"/>
          </w:tcPr>
          <w:p w14:paraId="1C1AA2E3" w14:textId="77777777" w:rsidR="003C0069" w:rsidRPr="00F31912" w:rsidRDefault="003C0069" w:rsidP="00DB71C5">
            <w:pPr>
              <w:pStyle w:val="TableText"/>
              <w:jc w:val="center"/>
            </w:pPr>
          </w:p>
        </w:tc>
        <w:tc>
          <w:tcPr>
            <w:tcW w:w="1134" w:type="dxa"/>
            <w:shd w:val="clear" w:color="auto" w:fill="B4DCD4"/>
          </w:tcPr>
          <w:p w14:paraId="44E7ABCA" w14:textId="77777777" w:rsidR="003C0069" w:rsidRPr="00F31912" w:rsidRDefault="003C0069" w:rsidP="00DB71C5">
            <w:pPr>
              <w:pStyle w:val="TableText"/>
              <w:jc w:val="center"/>
            </w:pPr>
          </w:p>
        </w:tc>
        <w:tc>
          <w:tcPr>
            <w:tcW w:w="1134" w:type="dxa"/>
            <w:shd w:val="clear" w:color="auto" w:fill="B4DCD4"/>
          </w:tcPr>
          <w:p w14:paraId="06B64F9C" w14:textId="77777777" w:rsidR="003C0069" w:rsidRPr="00F31912" w:rsidRDefault="003C0069" w:rsidP="00DB71C5">
            <w:pPr>
              <w:pStyle w:val="TableText"/>
              <w:jc w:val="center"/>
            </w:pPr>
          </w:p>
        </w:tc>
        <w:tc>
          <w:tcPr>
            <w:tcW w:w="879" w:type="dxa"/>
            <w:shd w:val="clear" w:color="auto" w:fill="B4DCD4"/>
          </w:tcPr>
          <w:p w14:paraId="1B18C461" w14:textId="77777777" w:rsidR="003C0069" w:rsidRPr="00F31912" w:rsidRDefault="003C0069" w:rsidP="00DB71C5">
            <w:pPr>
              <w:pStyle w:val="TableText"/>
              <w:jc w:val="center"/>
            </w:pPr>
          </w:p>
        </w:tc>
        <w:tc>
          <w:tcPr>
            <w:tcW w:w="1217" w:type="dxa"/>
            <w:shd w:val="clear" w:color="auto" w:fill="B4DCD4"/>
          </w:tcPr>
          <w:p w14:paraId="20327344" w14:textId="77777777" w:rsidR="003C0069" w:rsidRPr="00F31912" w:rsidRDefault="003C0069" w:rsidP="00DB71C5">
            <w:pPr>
              <w:pStyle w:val="TableText"/>
              <w:jc w:val="center"/>
            </w:pPr>
          </w:p>
        </w:tc>
        <w:tc>
          <w:tcPr>
            <w:tcW w:w="1216" w:type="dxa"/>
            <w:shd w:val="clear" w:color="auto" w:fill="B4DCD4"/>
          </w:tcPr>
          <w:p w14:paraId="4A7CA9C1" w14:textId="77777777" w:rsidR="003C0069" w:rsidRPr="00F31912" w:rsidRDefault="003C0069" w:rsidP="00DB71C5">
            <w:pPr>
              <w:pStyle w:val="TableText"/>
              <w:jc w:val="center"/>
              <w:rPr>
                <w:b/>
                <w:color w:val="FFFFFF" w:themeColor="background1"/>
              </w:rPr>
            </w:pPr>
          </w:p>
        </w:tc>
        <w:tc>
          <w:tcPr>
            <w:tcW w:w="950" w:type="dxa"/>
            <w:shd w:val="clear" w:color="auto" w:fill="B4DCD4"/>
          </w:tcPr>
          <w:p w14:paraId="2B8937D7" w14:textId="77777777" w:rsidR="003C0069" w:rsidRPr="00F31912" w:rsidRDefault="003C0069" w:rsidP="00DB71C5">
            <w:pPr>
              <w:pStyle w:val="TableText"/>
              <w:jc w:val="center"/>
              <w:rPr>
                <w:b/>
                <w:color w:val="FFFFFF" w:themeColor="background1"/>
              </w:rPr>
            </w:pPr>
          </w:p>
        </w:tc>
      </w:tr>
      <w:tr w:rsidR="004164EB" w:rsidRPr="00F31912" w14:paraId="28965673" w14:textId="77777777" w:rsidTr="004164EB">
        <w:tc>
          <w:tcPr>
            <w:tcW w:w="942" w:type="dxa"/>
            <w:vMerge/>
            <w:tcBorders>
              <w:bottom w:val="single" w:sz="8" w:space="0" w:color="FFFFFF" w:themeColor="background1"/>
            </w:tcBorders>
            <w:shd w:val="clear" w:color="auto" w:fill="2C9986"/>
            <w:vAlign w:val="center"/>
          </w:tcPr>
          <w:p w14:paraId="30988FA6" w14:textId="77777777" w:rsidR="003C0069" w:rsidRPr="00F31912" w:rsidRDefault="003C0069" w:rsidP="00646E3B">
            <w:pPr>
              <w:rPr>
                <w:color w:val="FFFFFF" w:themeColor="background1"/>
              </w:rPr>
            </w:pPr>
          </w:p>
        </w:tc>
        <w:tc>
          <w:tcPr>
            <w:tcW w:w="2421" w:type="dxa"/>
            <w:tcBorders>
              <w:bottom w:val="single" w:sz="8" w:space="0" w:color="FFFFFF" w:themeColor="background1"/>
            </w:tcBorders>
            <w:shd w:val="clear" w:color="auto" w:fill="61B3A4"/>
          </w:tcPr>
          <w:p w14:paraId="67CB953D" w14:textId="77777777" w:rsidR="003C0069" w:rsidRPr="003B48AE" w:rsidRDefault="003C0069" w:rsidP="00646E3B">
            <w:pPr>
              <w:rPr>
                <w:color w:val="FFFFFF" w:themeColor="background1"/>
                <w:sz w:val="18"/>
                <w:szCs w:val="18"/>
              </w:rPr>
            </w:pPr>
            <w:r w:rsidRPr="003B48AE">
              <w:rPr>
                <w:color w:val="FFFFFF" w:themeColor="background1"/>
                <w:sz w:val="18"/>
                <w:szCs w:val="18"/>
              </w:rPr>
              <w:t>Endangered species</w:t>
            </w:r>
          </w:p>
        </w:tc>
        <w:tc>
          <w:tcPr>
            <w:tcW w:w="1218" w:type="dxa"/>
            <w:tcBorders>
              <w:bottom w:val="single" w:sz="8" w:space="0" w:color="FFFFFF" w:themeColor="background1"/>
            </w:tcBorders>
            <w:shd w:val="clear" w:color="auto" w:fill="B4DCD4"/>
          </w:tcPr>
          <w:p w14:paraId="08293F5F" w14:textId="77777777" w:rsidR="003C0069" w:rsidRPr="00F31912" w:rsidRDefault="003C0069" w:rsidP="00DB71C5">
            <w:pPr>
              <w:pStyle w:val="TableText"/>
              <w:jc w:val="center"/>
            </w:pPr>
          </w:p>
        </w:tc>
        <w:tc>
          <w:tcPr>
            <w:tcW w:w="1217" w:type="dxa"/>
            <w:tcBorders>
              <w:bottom w:val="single" w:sz="8" w:space="0" w:color="FFFFFF" w:themeColor="background1"/>
            </w:tcBorders>
            <w:shd w:val="clear" w:color="auto" w:fill="B4DCD4"/>
          </w:tcPr>
          <w:p w14:paraId="3170DCCE" w14:textId="77777777" w:rsidR="003C0069" w:rsidRPr="00F31912" w:rsidRDefault="003C0069" w:rsidP="00DB71C5">
            <w:pPr>
              <w:pStyle w:val="TableText"/>
              <w:jc w:val="center"/>
            </w:pPr>
          </w:p>
        </w:tc>
        <w:tc>
          <w:tcPr>
            <w:tcW w:w="1216" w:type="dxa"/>
            <w:tcBorders>
              <w:bottom w:val="single" w:sz="8" w:space="0" w:color="FFFFFF" w:themeColor="background1"/>
            </w:tcBorders>
            <w:shd w:val="clear" w:color="auto" w:fill="B4DCD4"/>
          </w:tcPr>
          <w:p w14:paraId="51D394A4" w14:textId="77777777" w:rsidR="003C0069" w:rsidRPr="00F31912" w:rsidRDefault="003C0069" w:rsidP="00DB71C5">
            <w:pPr>
              <w:pStyle w:val="TableText"/>
              <w:jc w:val="center"/>
            </w:pPr>
          </w:p>
        </w:tc>
        <w:tc>
          <w:tcPr>
            <w:tcW w:w="1056" w:type="dxa"/>
            <w:tcBorders>
              <w:bottom w:val="single" w:sz="8" w:space="0" w:color="FFFFFF" w:themeColor="background1"/>
            </w:tcBorders>
            <w:shd w:val="clear" w:color="auto" w:fill="B4DCD4"/>
          </w:tcPr>
          <w:p w14:paraId="3CFA2E32" w14:textId="77777777" w:rsidR="003C0069" w:rsidRPr="00F31912" w:rsidRDefault="003C0069" w:rsidP="00DB71C5">
            <w:pPr>
              <w:pStyle w:val="TableText"/>
              <w:jc w:val="center"/>
            </w:pPr>
          </w:p>
        </w:tc>
        <w:tc>
          <w:tcPr>
            <w:tcW w:w="1244" w:type="dxa"/>
            <w:tcBorders>
              <w:bottom w:val="single" w:sz="8" w:space="0" w:color="FFFFFF" w:themeColor="background1"/>
            </w:tcBorders>
            <w:shd w:val="clear" w:color="auto" w:fill="B4DCD4"/>
          </w:tcPr>
          <w:p w14:paraId="64CB0D1A" w14:textId="77777777" w:rsidR="003C0069" w:rsidRPr="00F31912" w:rsidRDefault="003C0069" w:rsidP="00DB71C5">
            <w:pPr>
              <w:pStyle w:val="TableText"/>
              <w:jc w:val="center"/>
            </w:pPr>
          </w:p>
        </w:tc>
        <w:tc>
          <w:tcPr>
            <w:tcW w:w="1083" w:type="dxa"/>
            <w:tcBorders>
              <w:bottom w:val="single" w:sz="8" w:space="0" w:color="FFFFFF" w:themeColor="background1"/>
            </w:tcBorders>
            <w:shd w:val="clear" w:color="auto" w:fill="B4DCD4"/>
          </w:tcPr>
          <w:p w14:paraId="5CC28F96" w14:textId="77777777" w:rsidR="003C0069" w:rsidRPr="00F31912" w:rsidRDefault="003C0069" w:rsidP="00DB71C5">
            <w:pPr>
              <w:pStyle w:val="TableText"/>
              <w:jc w:val="center"/>
            </w:pPr>
          </w:p>
        </w:tc>
        <w:tc>
          <w:tcPr>
            <w:tcW w:w="1083" w:type="dxa"/>
            <w:tcBorders>
              <w:bottom w:val="single" w:sz="8" w:space="0" w:color="FFFFFF" w:themeColor="background1"/>
            </w:tcBorders>
            <w:shd w:val="clear" w:color="auto" w:fill="B4DCD4"/>
          </w:tcPr>
          <w:p w14:paraId="2F0B51F9" w14:textId="77777777" w:rsidR="003C0069" w:rsidRPr="00F31912" w:rsidRDefault="003C0069" w:rsidP="00DB71C5">
            <w:pPr>
              <w:pStyle w:val="TableText"/>
              <w:jc w:val="center"/>
            </w:pPr>
          </w:p>
        </w:tc>
        <w:tc>
          <w:tcPr>
            <w:tcW w:w="1126" w:type="dxa"/>
            <w:tcBorders>
              <w:bottom w:val="single" w:sz="8" w:space="0" w:color="FFFFFF" w:themeColor="background1"/>
            </w:tcBorders>
            <w:shd w:val="clear" w:color="auto" w:fill="B4DCD4"/>
          </w:tcPr>
          <w:p w14:paraId="6054872F" w14:textId="77777777" w:rsidR="003C0069" w:rsidRPr="00F31912" w:rsidRDefault="003C0069" w:rsidP="00DB71C5">
            <w:pPr>
              <w:pStyle w:val="TableText"/>
              <w:jc w:val="center"/>
            </w:pPr>
          </w:p>
        </w:tc>
        <w:tc>
          <w:tcPr>
            <w:tcW w:w="1276" w:type="dxa"/>
            <w:tcBorders>
              <w:bottom w:val="single" w:sz="8" w:space="0" w:color="FFFFFF" w:themeColor="background1"/>
            </w:tcBorders>
            <w:shd w:val="clear" w:color="auto" w:fill="B4DCD4"/>
          </w:tcPr>
          <w:p w14:paraId="25D30C17" w14:textId="77777777" w:rsidR="003C0069" w:rsidRPr="00F31912" w:rsidRDefault="003C0069" w:rsidP="00DB71C5">
            <w:pPr>
              <w:pStyle w:val="TableText"/>
              <w:jc w:val="center"/>
            </w:pPr>
          </w:p>
        </w:tc>
        <w:tc>
          <w:tcPr>
            <w:tcW w:w="1134" w:type="dxa"/>
            <w:tcBorders>
              <w:bottom w:val="single" w:sz="8" w:space="0" w:color="FFFFFF" w:themeColor="background1"/>
            </w:tcBorders>
            <w:shd w:val="clear" w:color="auto" w:fill="B4DCD4"/>
          </w:tcPr>
          <w:p w14:paraId="2C83850E" w14:textId="77777777" w:rsidR="003C0069" w:rsidRPr="00F31912" w:rsidRDefault="003C0069" w:rsidP="00DB71C5">
            <w:pPr>
              <w:pStyle w:val="TableText"/>
              <w:jc w:val="center"/>
            </w:pPr>
          </w:p>
        </w:tc>
        <w:tc>
          <w:tcPr>
            <w:tcW w:w="1134" w:type="dxa"/>
            <w:tcBorders>
              <w:bottom w:val="single" w:sz="8" w:space="0" w:color="FFFFFF" w:themeColor="background1"/>
            </w:tcBorders>
            <w:shd w:val="clear" w:color="auto" w:fill="B4DCD4"/>
          </w:tcPr>
          <w:p w14:paraId="4C94347D" w14:textId="77777777" w:rsidR="003C0069" w:rsidRPr="00F31912" w:rsidRDefault="003C0069" w:rsidP="00DB71C5">
            <w:pPr>
              <w:pStyle w:val="TableText"/>
              <w:jc w:val="center"/>
            </w:pPr>
          </w:p>
        </w:tc>
        <w:tc>
          <w:tcPr>
            <w:tcW w:w="879" w:type="dxa"/>
            <w:tcBorders>
              <w:bottom w:val="single" w:sz="8" w:space="0" w:color="FFFFFF" w:themeColor="background1"/>
            </w:tcBorders>
            <w:shd w:val="clear" w:color="auto" w:fill="B4DCD4"/>
          </w:tcPr>
          <w:p w14:paraId="6CAE8769" w14:textId="77777777" w:rsidR="003C0069" w:rsidRPr="00F31912" w:rsidRDefault="003C0069" w:rsidP="00DB71C5">
            <w:pPr>
              <w:pStyle w:val="TableText"/>
              <w:jc w:val="center"/>
            </w:pPr>
          </w:p>
        </w:tc>
        <w:tc>
          <w:tcPr>
            <w:tcW w:w="1217" w:type="dxa"/>
            <w:tcBorders>
              <w:bottom w:val="single" w:sz="8" w:space="0" w:color="FFFFFF" w:themeColor="background1"/>
            </w:tcBorders>
            <w:shd w:val="clear" w:color="auto" w:fill="B4DCD4"/>
          </w:tcPr>
          <w:p w14:paraId="7E8DA57A" w14:textId="77777777" w:rsidR="003C0069" w:rsidRPr="00F31912" w:rsidRDefault="003C0069" w:rsidP="00DB71C5">
            <w:pPr>
              <w:pStyle w:val="TableText"/>
              <w:jc w:val="center"/>
            </w:pPr>
          </w:p>
        </w:tc>
        <w:tc>
          <w:tcPr>
            <w:tcW w:w="1216" w:type="dxa"/>
            <w:tcBorders>
              <w:bottom w:val="single" w:sz="8" w:space="0" w:color="FFFFFF" w:themeColor="background1"/>
            </w:tcBorders>
            <w:shd w:val="clear" w:color="auto" w:fill="B4DCD4"/>
          </w:tcPr>
          <w:p w14:paraId="1B122D89" w14:textId="77777777" w:rsidR="003C0069" w:rsidRPr="00F31912" w:rsidRDefault="003C0069" w:rsidP="00DB71C5">
            <w:pPr>
              <w:pStyle w:val="TableText"/>
              <w:jc w:val="center"/>
              <w:rPr>
                <w:b/>
                <w:color w:val="FFFFFF" w:themeColor="background1"/>
              </w:rPr>
            </w:pPr>
          </w:p>
        </w:tc>
        <w:tc>
          <w:tcPr>
            <w:tcW w:w="950" w:type="dxa"/>
            <w:tcBorders>
              <w:bottom w:val="single" w:sz="8" w:space="0" w:color="FFFFFF" w:themeColor="background1"/>
            </w:tcBorders>
            <w:shd w:val="clear" w:color="auto" w:fill="B4DCD4"/>
          </w:tcPr>
          <w:p w14:paraId="2369B01F" w14:textId="77777777" w:rsidR="003C0069" w:rsidRPr="00F31912" w:rsidRDefault="003C0069" w:rsidP="00DB71C5">
            <w:pPr>
              <w:pStyle w:val="TableText"/>
              <w:jc w:val="center"/>
              <w:rPr>
                <w:b/>
                <w:color w:val="FFFFFF" w:themeColor="background1"/>
              </w:rPr>
            </w:pPr>
          </w:p>
        </w:tc>
      </w:tr>
      <w:tr w:rsidR="00BF17EB" w:rsidRPr="00F31912" w14:paraId="6BF53034" w14:textId="77777777" w:rsidTr="004164EB">
        <w:tc>
          <w:tcPr>
            <w:tcW w:w="942" w:type="dxa"/>
            <w:vMerge w:val="restart"/>
            <w:shd w:val="clear" w:color="auto" w:fill="32809C"/>
            <w:vAlign w:val="center"/>
          </w:tcPr>
          <w:p w14:paraId="2A7F54AB" w14:textId="77777777" w:rsidR="007F706F" w:rsidRPr="00F630CA" w:rsidRDefault="007F706F" w:rsidP="00DB71C5">
            <w:pPr>
              <w:pStyle w:val="TableText"/>
              <w:rPr>
                <w:color w:val="FFFFFF" w:themeColor="background1"/>
              </w:rPr>
            </w:pPr>
            <w:r w:rsidRPr="00F630CA">
              <w:rPr>
                <w:color w:val="FFFFFF" w:themeColor="background1"/>
              </w:rPr>
              <w:t>Economy</w:t>
            </w:r>
          </w:p>
        </w:tc>
        <w:tc>
          <w:tcPr>
            <w:tcW w:w="2421" w:type="dxa"/>
            <w:shd w:val="clear" w:color="auto" w:fill="66A0B4"/>
          </w:tcPr>
          <w:p w14:paraId="71DFE442" w14:textId="77777777" w:rsidR="007F706F" w:rsidRPr="00DB71C5" w:rsidRDefault="007F706F" w:rsidP="00DB71C5">
            <w:pPr>
              <w:pStyle w:val="TableText"/>
              <w:rPr>
                <w:color w:val="FFFFFF" w:themeColor="background1"/>
              </w:rPr>
            </w:pPr>
            <w:r w:rsidRPr="00DB71C5">
              <w:rPr>
                <w:color w:val="FFFFFF" w:themeColor="background1"/>
              </w:rPr>
              <w:t>Tourism</w:t>
            </w:r>
          </w:p>
        </w:tc>
        <w:tc>
          <w:tcPr>
            <w:tcW w:w="1218" w:type="dxa"/>
            <w:shd w:val="clear" w:color="auto" w:fill="98BFCE"/>
          </w:tcPr>
          <w:p w14:paraId="3544A466" w14:textId="77777777" w:rsidR="007F706F" w:rsidRPr="00F31912" w:rsidRDefault="007F706F" w:rsidP="00DB71C5">
            <w:pPr>
              <w:pStyle w:val="TableText"/>
              <w:jc w:val="center"/>
            </w:pPr>
          </w:p>
        </w:tc>
        <w:tc>
          <w:tcPr>
            <w:tcW w:w="1217" w:type="dxa"/>
            <w:shd w:val="clear" w:color="auto" w:fill="98BFCE"/>
          </w:tcPr>
          <w:p w14:paraId="2563B09A" w14:textId="77777777" w:rsidR="007F706F" w:rsidRPr="00F31912" w:rsidRDefault="007F706F" w:rsidP="00DB71C5">
            <w:pPr>
              <w:pStyle w:val="TableText"/>
              <w:jc w:val="center"/>
            </w:pPr>
          </w:p>
        </w:tc>
        <w:tc>
          <w:tcPr>
            <w:tcW w:w="1216" w:type="dxa"/>
            <w:shd w:val="clear" w:color="auto" w:fill="98BFCE"/>
          </w:tcPr>
          <w:p w14:paraId="7C7ACBB9" w14:textId="77777777" w:rsidR="007F706F" w:rsidRPr="00F31912" w:rsidRDefault="007F706F" w:rsidP="00DB71C5">
            <w:pPr>
              <w:pStyle w:val="TableText"/>
              <w:jc w:val="center"/>
            </w:pPr>
          </w:p>
        </w:tc>
        <w:tc>
          <w:tcPr>
            <w:tcW w:w="1056" w:type="dxa"/>
            <w:shd w:val="clear" w:color="auto" w:fill="98BFCE"/>
          </w:tcPr>
          <w:p w14:paraId="0DE678DD" w14:textId="77777777" w:rsidR="007F706F" w:rsidRPr="00F31912" w:rsidRDefault="007F706F" w:rsidP="00DB71C5">
            <w:pPr>
              <w:pStyle w:val="TableText"/>
              <w:jc w:val="center"/>
            </w:pPr>
          </w:p>
        </w:tc>
        <w:tc>
          <w:tcPr>
            <w:tcW w:w="1244" w:type="dxa"/>
            <w:shd w:val="clear" w:color="auto" w:fill="98BFCE"/>
          </w:tcPr>
          <w:p w14:paraId="5DB7651D" w14:textId="77777777" w:rsidR="007F706F" w:rsidRPr="00F31912" w:rsidRDefault="007F706F" w:rsidP="00DB71C5">
            <w:pPr>
              <w:pStyle w:val="TableText"/>
              <w:jc w:val="center"/>
            </w:pPr>
          </w:p>
        </w:tc>
        <w:tc>
          <w:tcPr>
            <w:tcW w:w="1083" w:type="dxa"/>
            <w:shd w:val="clear" w:color="auto" w:fill="98BFCE"/>
          </w:tcPr>
          <w:p w14:paraId="5FAEF787" w14:textId="77777777" w:rsidR="007F706F" w:rsidRPr="00F31912" w:rsidRDefault="007F706F" w:rsidP="00DB71C5">
            <w:pPr>
              <w:pStyle w:val="TableText"/>
              <w:jc w:val="center"/>
            </w:pPr>
          </w:p>
        </w:tc>
        <w:tc>
          <w:tcPr>
            <w:tcW w:w="1083" w:type="dxa"/>
            <w:shd w:val="clear" w:color="auto" w:fill="98BFCE"/>
          </w:tcPr>
          <w:p w14:paraId="565AE8C2" w14:textId="77777777" w:rsidR="007F706F" w:rsidRPr="00F31912" w:rsidRDefault="007F706F" w:rsidP="00DB71C5">
            <w:pPr>
              <w:pStyle w:val="TableText"/>
              <w:jc w:val="center"/>
            </w:pPr>
          </w:p>
        </w:tc>
        <w:tc>
          <w:tcPr>
            <w:tcW w:w="1126" w:type="dxa"/>
            <w:shd w:val="clear" w:color="auto" w:fill="98BFCE"/>
          </w:tcPr>
          <w:p w14:paraId="78A037D6" w14:textId="77777777" w:rsidR="007F706F" w:rsidRPr="00F31912" w:rsidRDefault="007F706F" w:rsidP="00DB71C5">
            <w:pPr>
              <w:pStyle w:val="TableText"/>
              <w:jc w:val="center"/>
            </w:pPr>
          </w:p>
        </w:tc>
        <w:tc>
          <w:tcPr>
            <w:tcW w:w="1276" w:type="dxa"/>
            <w:shd w:val="clear" w:color="auto" w:fill="98BFCE"/>
          </w:tcPr>
          <w:p w14:paraId="358AF305" w14:textId="77777777" w:rsidR="007F706F" w:rsidRPr="00F31912" w:rsidRDefault="007F706F" w:rsidP="00DB71C5">
            <w:pPr>
              <w:pStyle w:val="TableText"/>
              <w:jc w:val="center"/>
            </w:pPr>
          </w:p>
        </w:tc>
        <w:tc>
          <w:tcPr>
            <w:tcW w:w="1134" w:type="dxa"/>
            <w:shd w:val="clear" w:color="auto" w:fill="98BFCE"/>
          </w:tcPr>
          <w:p w14:paraId="2E99DE69" w14:textId="77777777" w:rsidR="007F706F" w:rsidRPr="00F31912" w:rsidRDefault="007F706F" w:rsidP="00DB71C5">
            <w:pPr>
              <w:pStyle w:val="TableText"/>
              <w:jc w:val="center"/>
            </w:pPr>
          </w:p>
        </w:tc>
        <w:tc>
          <w:tcPr>
            <w:tcW w:w="1134" w:type="dxa"/>
            <w:shd w:val="clear" w:color="auto" w:fill="98BFCE"/>
          </w:tcPr>
          <w:p w14:paraId="5FF62295" w14:textId="77777777" w:rsidR="007F706F" w:rsidRPr="00F31912" w:rsidRDefault="007F706F" w:rsidP="00DB71C5">
            <w:pPr>
              <w:pStyle w:val="TableText"/>
              <w:jc w:val="center"/>
            </w:pPr>
          </w:p>
        </w:tc>
        <w:tc>
          <w:tcPr>
            <w:tcW w:w="879" w:type="dxa"/>
            <w:shd w:val="clear" w:color="auto" w:fill="98BFCE"/>
          </w:tcPr>
          <w:p w14:paraId="00999010" w14:textId="77777777" w:rsidR="007F706F" w:rsidRPr="00F31912" w:rsidRDefault="007F706F" w:rsidP="00DB71C5">
            <w:pPr>
              <w:pStyle w:val="TableText"/>
              <w:jc w:val="center"/>
            </w:pPr>
          </w:p>
        </w:tc>
        <w:tc>
          <w:tcPr>
            <w:tcW w:w="1217" w:type="dxa"/>
            <w:shd w:val="clear" w:color="auto" w:fill="98BFCE"/>
          </w:tcPr>
          <w:p w14:paraId="1E3878CD" w14:textId="77777777" w:rsidR="007F706F" w:rsidRPr="00F31912" w:rsidRDefault="007F706F" w:rsidP="00DB71C5">
            <w:pPr>
              <w:pStyle w:val="TableText"/>
              <w:jc w:val="center"/>
            </w:pPr>
          </w:p>
        </w:tc>
        <w:tc>
          <w:tcPr>
            <w:tcW w:w="1216" w:type="dxa"/>
            <w:shd w:val="clear" w:color="auto" w:fill="98BFCE"/>
          </w:tcPr>
          <w:p w14:paraId="777F12C8" w14:textId="77777777" w:rsidR="007F706F" w:rsidRPr="00F31912" w:rsidRDefault="007F706F" w:rsidP="00DB71C5">
            <w:pPr>
              <w:pStyle w:val="TableText"/>
              <w:jc w:val="center"/>
              <w:rPr>
                <w:b/>
                <w:color w:val="FFFFFF" w:themeColor="background1"/>
              </w:rPr>
            </w:pPr>
          </w:p>
        </w:tc>
        <w:tc>
          <w:tcPr>
            <w:tcW w:w="950" w:type="dxa"/>
            <w:shd w:val="clear" w:color="auto" w:fill="98BFCE"/>
          </w:tcPr>
          <w:p w14:paraId="610084D8" w14:textId="77777777" w:rsidR="007F706F" w:rsidRPr="00F31912" w:rsidRDefault="007F706F" w:rsidP="00DB71C5">
            <w:pPr>
              <w:pStyle w:val="TableText"/>
              <w:jc w:val="center"/>
              <w:rPr>
                <w:b/>
                <w:color w:val="FFFFFF" w:themeColor="background1"/>
              </w:rPr>
            </w:pPr>
          </w:p>
        </w:tc>
      </w:tr>
      <w:tr w:rsidR="00BF17EB" w:rsidRPr="00F31912" w14:paraId="7AC18EAF" w14:textId="77777777" w:rsidTr="004164EB">
        <w:tc>
          <w:tcPr>
            <w:tcW w:w="942" w:type="dxa"/>
            <w:vMerge/>
            <w:shd w:val="clear" w:color="auto" w:fill="32809C"/>
            <w:vAlign w:val="center"/>
          </w:tcPr>
          <w:p w14:paraId="38471DA6" w14:textId="77777777" w:rsidR="007F706F" w:rsidRPr="00F31912" w:rsidRDefault="007F706F" w:rsidP="00DB71C5">
            <w:pPr>
              <w:pStyle w:val="TableText"/>
            </w:pPr>
          </w:p>
        </w:tc>
        <w:tc>
          <w:tcPr>
            <w:tcW w:w="2421" w:type="dxa"/>
            <w:shd w:val="clear" w:color="auto" w:fill="66A0B4"/>
          </w:tcPr>
          <w:p w14:paraId="1B492C5E" w14:textId="77777777" w:rsidR="007F706F" w:rsidRPr="00DB71C5" w:rsidRDefault="007F706F" w:rsidP="00DB71C5">
            <w:pPr>
              <w:pStyle w:val="TableText"/>
              <w:rPr>
                <w:color w:val="FFFFFF" w:themeColor="background1"/>
              </w:rPr>
            </w:pPr>
            <w:r w:rsidRPr="00DB71C5">
              <w:rPr>
                <w:color w:val="FFFFFF" w:themeColor="background1"/>
              </w:rPr>
              <w:t>Fisheries</w:t>
            </w:r>
          </w:p>
        </w:tc>
        <w:tc>
          <w:tcPr>
            <w:tcW w:w="1218" w:type="dxa"/>
            <w:shd w:val="clear" w:color="auto" w:fill="98BFCE"/>
          </w:tcPr>
          <w:p w14:paraId="6137DB6D" w14:textId="77777777" w:rsidR="007F706F" w:rsidRPr="00F31912" w:rsidRDefault="007F706F" w:rsidP="00DB71C5">
            <w:pPr>
              <w:pStyle w:val="TableText"/>
              <w:jc w:val="center"/>
            </w:pPr>
          </w:p>
        </w:tc>
        <w:tc>
          <w:tcPr>
            <w:tcW w:w="1217" w:type="dxa"/>
            <w:shd w:val="clear" w:color="auto" w:fill="98BFCE"/>
          </w:tcPr>
          <w:p w14:paraId="36E9D72A" w14:textId="77777777" w:rsidR="007F706F" w:rsidRPr="00F31912" w:rsidRDefault="007F706F" w:rsidP="00DB71C5">
            <w:pPr>
              <w:pStyle w:val="TableText"/>
              <w:jc w:val="center"/>
            </w:pPr>
          </w:p>
        </w:tc>
        <w:tc>
          <w:tcPr>
            <w:tcW w:w="1216" w:type="dxa"/>
            <w:shd w:val="clear" w:color="auto" w:fill="98BFCE"/>
          </w:tcPr>
          <w:p w14:paraId="43F035AF" w14:textId="77777777" w:rsidR="007F706F" w:rsidRPr="00F31912" w:rsidRDefault="007F706F" w:rsidP="00DB71C5">
            <w:pPr>
              <w:pStyle w:val="TableText"/>
              <w:jc w:val="center"/>
            </w:pPr>
          </w:p>
        </w:tc>
        <w:tc>
          <w:tcPr>
            <w:tcW w:w="1056" w:type="dxa"/>
            <w:shd w:val="clear" w:color="auto" w:fill="98BFCE"/>
          </w:tcPr>
          <w:p w14:paraId="714842BA" w14:textId="77777777" w:rsidR="007F706F" w:rsidRPr="00F31912" w:rsidRDefault="007F706F" w:rsidP="00DB71C5">
            <w:pPr>
              <w:pStyle w:val="TableText"/>
              <w:jc w:val="center"/>
            </w:pPr>
          </w:p>
        </w:tc>
        <w:tc>
          <w:tcPr>
            <w:tcW w:w="1244" w:type="dxa"/>
            <w:shd w:val="clear" w:color="auto" w:fill="98BFCE"/>
          </w:tcPr>
          <w:p w14:paraId="7C34D6B2" w14:textId="77777777" w:rsidR="007F706F" w:rsidRPr="00F31912" w:rsidRDefault="007F706F" w:rsidP="00DB71C5">
            <w:pPr>
              <w:pStyle w:val="TableText"/>
              <w:jc w:val="center"/>
            </w:pPr>
          </w:p>
        </w:tc>
        <w:tc>
          <w:tcPr>
            <w:tcW w:w="1083" w:type="dxa"/>
            <w:shd w:val="clear" w:color="auto" w:fill="98BFCE"/>
          </w:tcPr>
          <w:p w14:paraId="121D780F" w14:textId="77777777" w:rsidR="007F706F" w:rsidRPr="00F31912" w:rsidRDefault="007F706F" w:rsidP="00DB71C5">
            <w:pPr>
              <w:pStyle w:val="TableText"/>
              <w:jc w:val="center"/>
            </w:pPr>
          </w:p>
        </w:tc>
        <w:tc>
          <w:tcPr>
            <w:tcW w:w="1083" w:type="dxa"/>
            <w:shd w:val="clear" w:color="auto" w:fill="98BFCE"/>
          </w:tcPr>
          <w:p w14:paraId="0F9381A3" w14:textId="77777777" w:rsidR="007F706F" w:rsidRPr="00F31912" w:rsidRDefault="007F706F" w:rsidP="00DB71C5">
            <w:pPr>
              <w:pStyle w:val="TableText"/>
              <w:jc w:val="center"/>
            </w:pPr>
          </w:p>
        </w:tc>
        <w:tc>
          <w:tcPr>
            <w:tcW w:w="1126" w:type="dxa"/>
            <w:shd w:val="clear" w:color="auto" w:fill="98BFCE"/>
          </w:tcPr>
          <w:p w14:paraId="28E107CF" w14:textId="77777777" w:rsidR="007F706F" w:rsidRPr="00F31912" w:rsidRDefault="007F706F" w:rsidP="00DB71C5">
            <w:pPr>
              <w:pStyle w:val="TableText"/>
              <w:jc w:val="center"/>
            </w:pPr>
          </w:p>
        </w:tc>
        <w:tc>
          <w:tcPr>
            <w:tcW w:w="1276" w:type="dxa"/>
            <w:shd w:val="clear" w:color="auto" w:fill="98BFCE"/>
          </w:tcPr>
          <w:p w14:paraId="5BF54F83" w14:textId="77777777" w:rsidR="007F706F" w:rsidRPr="00F31912" w:rsidRDefault="007F706F" w:rsidP="00DB71C5">
            <w:pPr>
              <w:pStyle w:val="TableText"/>
              <w:jc w:val="center"/>
            </w:pPr>
          </w:p>
        </w:tc>
        <w:tc>
          <w:tcPr>
            <w:tcW w:w="1134" w:type="dxa"/>
            <w:shd w:val="clear" w:color="auto" w:fill="98BFCE"/>
          </w:tcPr>
          <w:p w14:paraId="6CF84115" w14:textId="77777777" w:rsidR="007F706F" w:rsidRPr="00F31912" w:rsidRDefault="007F706F" w:rsidP="00DB71C5">
            <w:pPr>
              <w:pStyle w:val="TableText"/>
              <w:jc w:val="center"/>
            </w:pPr>
          </w:p>
        </w:tc>
        <w:tc>
          <w:tcPr>
            <w:tcW w:w="1134" w:type="dxa"/>
            <w:shd w:val="clear" w:color="auto" w:fill="98BFCE"/>
          </w:tcPr>
          <w:p w14:paraId="0AE5C36F" w14:textId="77777777" w:rsidR="007F706F" w:rsidRPr="00F31912" w:rsidRDefault="007F706F" w:rsidP="00DB71C5">
            <w:pPr>
              <w:pStyle w:val="TableText"/>
              <w:jc w:val="center"/>
            </w:pPr>
          </w:p>
        </w:tc>
        <w:tc>
          <w:tcPr>
            <w:tcW w:w="879" w:type="dxa"/>
            <w:shd w:val="clear" w:color="auto" w:fill="98BFCE"/>
          </w:tcPr>
          <w:p w14:paraId="2B873618" w14:textId="77777777" w:rsidR="007F706F" w:rsidRPr="00F31912" w:rsidRDefault="007F706F" w:rsidP="00DB71C5">
            <w:pPr>
              <w:pStyle w:val="TableText"/>
              <w:jc w:val="center"/>
            </w:pPr>
          </w:p>
        </w:tc>
        <w:tc>
          <w:tcPr>
            <w:tcW w:w="1217" w:type="dxa"/>
            <w:shd w:val="clear" w:color="auto" w:fill="98BFCE"/>
          </w:tcPr>
          <w:p w14:paraId="7D32F61B" w14:textId="77777777" w:rsidR="007F706F" w:rsidRPr="00F31912" w:rsidRDefault="007F706F" w:rsidP="00DB71C5">
            <w:pPr>
              <w:pStyle w:val="TableText"/>
              <w:jc w:val="center"/>
            </w:pPr>
          </w:p>
        </w:tc>
        <w:tc>
          <w:tcPr>
            <w:tcW w:w="1216" w:type="dxa"/>
            <w:shd w:val="clear" w:color="auto" w:fill="98BFCE"/>
          </w:tcPr>
          <w:p w14:paraId="27185D46" w14:textId="77777777" w:rsidR="007F706F" w:rsidRPr="00F31912" w:rsidRDefault="007F706F" w:rsidP="00DB71C5">
            <w:pPr>
              <w:pStyle w:val="TableText"/>
              <w:jc w:val="center"/>
              <w:rPr>
                <w:b/>
                <w:color w:val="FFFFFF" w:themeColor="background1"/>
              </w:rPr>
            </w:pPr>
          </w:p>
        </w:tc>
        <w:tc>
          <w:tcPr>
            <w:tcW w:w="950" w:type="dxa"/>
            <w:shd w:val="clear" w:color="auto" w:fill="98BFCE"/>
          </w:tcPr>
          <w:p w14:paraId="6CBF1CD2" w14:textId="77777777" w:rsidR="007F706F" w:rsidRPr="00F31912" w:rsidRDefault="007F706F" w:rsidP="00DB71C5">
            <w:pPr>
              <w:pStyle w:val="TableText"/>
              <w:jc w:val="center"/>
              <w:rPr>
                <w:b/>
                <w:color w:val="FFFFFF" w:themeColor="background1"/>
              </w:rPr>
            </w:pPr>
          </w:p>
        </w:tc>
      </w:tr>
      <w:tr w:rsidR="00BF17EB" w:rsidRPr="00F31912" w14:paraId="68C4354C" w14:textId="77777777" w:rsidTr="004164EB">
        <w:tc>
          <w:tcPr>
            <w:tcW w:w="942" w:type="dxa"/>
            <w:vMerge/>
            <w:shd w:val="clear" w:color="auto" w:fill="32809C"/>
          </w:tcPr>
          <w:p w14:paraId="6E8BCD14" w14:textId="77777777" w:rsidR="007F706F" w:rsidRPr="00F31912" w:rsidRDefault="007F706F" w:rsidP="00DB71C5">
            <w:pPr>
              <w:pStyle w:val="TableText"/>
            </w:pPr>
          </w:p>
        </w:tc>
        <w:tc>
          <w:tcPr>
            <w:tcW w:w="2421" w:type="dxa"/>
            <w:shd w:val="clear" w:color="auto" w:fill="66A0B4"/>
          </w:tcPr>
          <w:p w14:paraId="04475BB3" w14:textId="77777777" w:rsidR="007F706F" w:rsidRPr="00DB71C5" w:rsidRDefault="007F706F" w:rsidP="00DB71C5">
            <w:pPr>
              <w:pStyle w:val="TableText"/>
              <w:rPr>
                <w:color w:val="FFFFFF" w:themeColor="background1"/>
              </w:rPr>
            </w:pPr>
            <w:r w:rsidRPr="00DB71C5">
              <w:rPr>
                <w:color w:val="FFFFFF" w:themeColor="background1"/>
              </w:rPr>
              <w:t>Agriculture</w:t>
            </w:r>
          </w:p>
        </w:tc>
        <w:tc>
          <w:tcPr>
            <w:tcW w:w="1218" w:type="dxa"/>
            <w:shd w:val="clear" w:color="auto" w:fill="98BFCE"/>
          </w:tcPr>
          <w:p w14:paraId="40959700" w14:textId="77777777" w:rsidR="007F706F" w:rsidRPr="00F31912" w:rsidRDefault="007F706F" w:rsidP="00DB71C5">
            <w:pPr>
              <w:pStyle w:val="TableText"/>
              <w:jc w:val="center"/>
            </w:pPr>
          </w:p>
        </w:tc>
        <w:tc>
          <w:tcPr>
            <w:tcW w:w="1217" w:type="dxa"/>
            <w:shd w:val="clear" w:color="auto" w:fill="98BFCE"/>
          </w:tcPr>
          <w:p w14:paraId="45CEC4F3" w14:textId="77777777" w:rsidR="007F706F" w:rsidRPr="00F31912" w:rsidRDefault="007F706F" w:rsidP="00DB71C5">
            <w:pPr>
              <w:pStyle w:val="TableText"/>
              <w:jc w:val="center"/>
            </w:pPr>
          </w:p>
        </w:tc>
        <w:tc>
          <w:tcPr>
            <w:tcW w:w="1216" w:type="dxa"/>
            <w:shd w:val="clear" w:color="auto" w:fill="98BFCE"/>
          </w:tcPr>
          <w:p w14:paraId="286671F9" w14:textId="77777777" w:rsidR="007F706F" w:rsidRPr="00F31912" w:rsidRDefault="007F706F" w:rsidP="00DB71C5">
            <w:pPr>
              <w:pStyle w:val="TableText"/>
              <w:jc w:val="center"/>
            </w:pPr>
          </w:p>
        </w:tc>
        <w:tc>
          <w:tcPr>
            <w:tcW w:w="1056" w:type="dxa"/>
            <w:shd w:val="clear" w:color="auto" w:fill="98BFCE"/>
          </w:tcPr>
          <w:p w14:paraId="7D2F332C" w14:textId="77777777" w:rsidR="007F706F" w:rsidRPr="00F31912" w:rsidRDefault="007F706F" w:rsidP="00DB71C5">
            <w:pPr>
              <w:pStyle w:val="TableText"/>
              <w:jc w:val="center"/>
            </w:pPr>
          </w:p>
        </w:tc>
        <w:tc>
          <w:tcPr>
            <w:tcW w:w="1244" w:type="dxa"/>
            <w:shd w:val="clear" w:color="auto" w:fill="98BFCE"/>
          </w:tcPr>
          <w:p w14:paraId="16CB1766" w14:textId="77777777" w:rsidR="007F706F" w:rsidRPr="00F31912" w:rsidRDefault="007F706F" w:rsidP="00DB71C5">
            <w:pPr>
              <w:pStyle w:val="TableText"/>
              <w:jc w:val="center"/>
            </w:pPr>
          </w:p>
        </w:tc>
        <w:tc>
          <w:tcPr>
            <w:tcW w:w="1083" w:type="dxa"/>
            <w:shd w:val="clear" w:color="auto" w:fill="98BFCE"/>
          </w:tcPr>
          <w:p w14:paraId="084D53A3" w14:textId="77777777" w:rsidR="007F706F" w:rsidRPr="00F31912" w:rsidRDefault="007F706F" w:rsidP="00DB71C5">
            <w:pPr>
              <w:pStyle w:val="TableText"/>
              <w:jc w:val="center"/>
            </w:pPr>
          </w:p>
        </w:tc>
        <w:tc>
          <w:tcPr>
            <w:tcW w:w="1083" w:type="dxa"/>
            <w:shd w:val="clear" w:color="auto" w:fill="98BFCE"/>
          </w:tcPr>
          <w:p w14:paraId="198E54CE" w14:textId="77777777" w:rsidR="007F706F" w:rsidRPr="00F31912" w:rsidRDefault="007F706F" w:rsidP="00DB71C5">
            <w:pPr>
              <w:pStyle w:val="TableText"/>
              <w:jc w:val="center"/>
            </w:pPr>
          </w:p>
        </w:tc>
        <w:tc>
          <w:tcPr>
            <w:tcW w:w="1126" w:type="dxa"/>
            <w:shd w:val="clear" w:color="auto" w:fill="98BFCE"/>
          </w:tcPr>
          <w:p w14:paraId="04582C58" w14:textId="77777777" w:rsidR="007F706F" w:rsidRPr="00F31912" w:rsidRDefault="007F706F" w:rsidP="00DB71C5">
            <w:pPr>
              <w:pStyle w:val="TableText"/>
              <w:jc w:val="center"/>
            </w:pPr>
          </w:p>
        </w:tc>
        <w:tc>
          <w:tcPr>
            <w:tcW w:w="1276" w:type="dxa"/>
            <w:shd w:val="clear" w:color="auto" w:fill="98BFCE"/>
          </w:tcPr>
          <w:p w14:paraId="45A9E6B6" w14:textId="77777777" w:rsidR="007F706F" w:rsidRPr="00F31912" w:rsidRDefault="007F706F" w:rsidP="00DB71C5">
            <w:pPr>
              <w:pStyle w:val="TableText"/>
              <w:jc w:val="center"/>
            </w:pPr>
          </w:p>
        </w:tc>
        <w:tc>
          <w:tcPr>
            <w:tcW w:w="1134" w:type="dxa"/>
            <w:shd w:val="clear" w:color="auto" w:fill="98BFCE"/>
          </w:tcPr>
          <w:p w14:paraId="2204BD8B" w14:textId="77777777" w:rsidR="007F706F" w:rsidRPr="00F31912" w:rsidRDefault="007F706F" w:rsidP="00DB71C5">
            <w:pPr>
              <w:pStyle w:val="TableText"/>
              <w:jc w:val="center"/>
            </w:pPr>
          </w:p>
        </w:tc>
        <w:tc>
          <w:tcPr>
            <w:tcW w:w="1134" w:type="dxa"/>
            <w:shd w:val="clear" w:color="auto" w:fill="98BFCE"/>
          </w:tcPr>
          <w:p w14:paraId="2AE846C7" w14:textId="77777777" w:rsidR="007F706F" w:rsidRPr="00F31912" w:rsidRDefault="007F706F" w:rsidP="00DB71C5">
            <w:pPr>
              <w:pStyle w:val="TableText"/>
              <w:jc w:val="center"/>
            </w:pPr>
          </w:p>
        </w:tc>
        <w:tc>
          <w:tcPr>
            <w:tcW w:w="879" w:type="dxa"/>
            <w:shd w:val="clear" w:color="auto" w:fill="98BFCE"/>
          </w:tcPr>
          <w:p w14:paraId="2BF00C7F" w14:textId="77777777" w:rsidR="007F706F" w:rsidRPr="00F31912" w:rsidRDefault="007F706F" w:rsidP="00DB71C5">
            <w:pPr>
              <w:pStyle w:val="TableText"/>
              <w:jc w:val="center"/>
            </w:pPr>
          </w:p>
        </w:tc>
        <w:tc>
          <w:tcPr>
            <w:tcW w:w="1217" w:type="dxa"/>
            <w:shd w:val="clear" w:color="auto" w:fill="98BFCE"/>
          </w:tcPr>
          <w:p w14:paraId="331C3390" w14:textId="77777777" w:rsidR="007F706F" w:rsidRPr="00F31912" w:rsidRDefault="007F706F" w:rsidP="00DB71C5">
            <w:pPr>
              <w:pStyle w:val="TableText"/>
              <w:jc w:val="center"/>
            </w:pPr>
          </w:p>
        </w:tc>
        <w:tc>
          <w:tcPr>
            <w:tcW w:w="1216" w:type="dxa"/>
            <w:shd w:val="clear" w:color="auto" w:fill="98BFCE"/>
          </w:tcPr>
          <w:p w14:paraId="5BF2E378" w14:textId="77777777" w:rsidR="007F706F" w:rsidRPr="00F31912" w:rsidRDefault="007F706F" w:rsidP="00DB71C5">
            <w:pPr>
              <w:pStyle w:val="TableText"/>
              <w:jc w:val="center"/>
              <w:rPr>
                <w:b/>
                <w:color w:val="FFFFFF" w:themeColor="background1"/>
              </w:rPr>
            </w:pPr>
          </w:p>
        </w:tc>
        <w:tc>
          <w:tcPr>
            <w:tcW w:w="950" w:type="dxa"/>
            <w:shd w:val="clear" w:color="auto" w:fill="98BFCE"/>
          </w:tcPr>
          <w:p w14:paraId="100D495D" w14:textId="77777777" w:rsidR="007F706F" w:rsidRPr="00F31912" w:rsidRDefault="007F706F" w:rsidP="00DB71C5">
            <w:pPr>
              <w:pStyle w:val="TableText"/>
              <w:jc w:val="center"/>
              <w:rPr>
                <w:b/>
                <w:color w:val="FFFFFF" w:themeColor="background1"/>
              </w:rPr>
            </w:pPr>
          </w:p>
        </w:tc>
      </w:tr>
      <w:tr w:rsidR="00BF17EB" w:rsidRPr="00F31912" w14:paraId="2EF07757" w14:textId="77777777" w:rsidTr="004164EB">
        <w:tc>
          <w:tcPr>
            <w:tcW w:w="942" w:type="dxa"/>
            <w:vMerge/>
            <w:tcBorders>
              <w:bottom w:val="single" w:sz="8" w:space="0" w:color="FFFFFF" w:themeColor="background1"/>
            </w:tcBorders>
            <w:shd w:val="clear" w:color="auto" w:fill="32809C"/>
          </w:tcPr>
          <w:p w14:paraId="4A3D8D82" w14:textId="77777777" w:rsidR="007F706F" w:rsidRPr="00F31912" w:rsidRDefault="007F706F" w:rsidP="00DB71C5">
            <w:pPr>
              <w:pStyle w:val="TableText"/>
            </w:pPr>
          </w:p>
        </w:tc>
        <w:tc>
          <w:tcPr>
            <w:tcW w:w="2421" w:type="dxa"/>
            <w:tcBorders>
              <w:bottom w:val="single" w:sz="8" w:space="0" w:color="FFFFFF" w:themeColor="background1"/>
            </w:tcBorders>
            <w:shd w:val="clear" w:color="auto" w:fill="66A0B4"/>
          </w:tcPr>
          <w:p w14:paraId="366A9975" w14:textId="2974604D" w:rsidR="007F706F" w:rsidRPr="00DB71C5" w:rsidRDefault="007F706F" w:rsidP="00DB71C5">
            <w:pPr>
              <w:pStyle w:val="TableText"/>
              <w:rPr>
                <w:color w:val="FFFFFF" w:themeColor="background1"/>
              </w:rPr>
            </w:pPr>
            <w:r w:rsidRPr="00DB71C5">
              <w:rPr>
                <w:color w:val="FFFFFF" w:themeColor="background1"/>
              </w:rPr>
              <w:t xml:space="preserve">Horticulture </w:t>
            </w:r>
          </w:p>
        </w:tc>
        <w:tc>
          <w:tcPr>
            <w:tcW w:w="1218" w:type="dxa"/>
            <w:tcBorders>
              <w:bottom w:val="single" w:sz="8" w:space="0" w:color="FFFFFF" w:themeColor="background1"/>
            </w:tcBorders>
            <w:shd w:val="clear" w:color="auto" w:fill="98BFCE"/>
          </w:tcPr>
          <w:p w14:paraId="328DE031" w14:textId="77777777" w:rsidR="007F706F" w:rsidRPr="00F31912" w:rsidRDefault="007F706F" w:rsidP="00DB71C5">
            <w:pPr>
              <w:pStyle w:val="TableText"/>
              <w:jc w:val="center"/>
            </w:pPr>
          </w:p>
        </w:tc>
        <w:tc>
          <w:tcPr>
            <w:tcW w:w="1217" w:type="dxa"/>
            <w:tcBorders>
              <w:bottom w:val="single" w:sz="8" w:space="0" w:color="FFFFFF" w:themeColor="background1"/>
            </w:tcBorders>
            <w:shd w:val="clear" w:color="auto" w:fill="98BFCE"/>
          </w:tcPr>
          <w:p w14:paraId="07DE849B" w14:textId="77777777" w:rsidR="007F706F" w:rsidRPr="00F31912" w:rsidRDefault="007F706F" w:rsidP="00DB71C5">
            <w:pPr>
              <w:pStyle w:val="TableText"/>
              <w:jc w:val="center"/>
            </w:pPr>
          </w:p>
        </w:tc>
        <w:tc>
          <w:tcPr>
            <w:tcW w:w="1216" w:type="dxa"/>
            <w:tcBorders>
              <w:bottom w:val="single" w:sz="8" w:space="0" w:color="FFFFFF" w:themeColor="background1"/>
            </w:tcBorders>
            <w:shd w:val="clear" w:color="auto" w:fill="98BFCE"/>
          </w:tcPr>
          <w:p w14:paraId="7E91E8C0" w14:textId="77777777" w:rsidR="007F706F" w:rsidRPr="00F31912" w:rsidRDefault="007F706F" w:rsidP="00DB71C5">
            <w:pPr>
              <w:pStyle w:val="TableText"/>
              <w:jc w:val="center"/>
            </w:pPr>
          </w:p>
        </w:tc>
        <w:tc>
          <w:tcPr>
            <w:tcW w:w="1056" w:type="dxa"/>
            <w:tcBorders>
              <w:bottom w:val="single" w:sz="8" w:space="0" w:color="FFFFFF" w:themeColor="background1"/>
            </w:tcBorders>
            <w:shd w:val="clear" w:color="auto" w:fill="98BFCE"/>
          </w:tcPr>
          <w:p w14:paraId="3E9B01AA" w14:textId="77777777" w:rsidR="007F706F" w:rsidRPr="00F31912" w:rsidRDefault="007F706F" w:rsidP="00DB71C5">
            <w:pPr>
              <w:pStyle w:val="TableText"/>
              <w:jc w:val="center"/>
            </w:pPr>
          </w:p>
        </w:tc>
        <w:tc>
          <w:tcPr>
            <w:tcW w:w="1244" w:type="dxa"/>
            <w:tcBorders>
              <w:bottom w:val="single" w:sz="8" w:space="0" w:color="FFFFFF" w:themeColor="background1"/>
            </w:tcBorders>
            <w:shd w:val="clear" w:color="auto" w:fill="98BFCE"/>
          </w:tcPr>
          <w:p w14:paraId="5B9BB098" w14:textId="77777777" w:rsidR="007F706F" w:rsidRPr="00F31912" w:rsidRDefault="007F706F" w:rsidP="00DB71C5">
            <w:pPr>
              <w:pStyle w:val="TableText"/>
              <w:jc w:val="center"/>
            </w:pPr>
          </w:p>
        </w:tc>
        <w:tc>
          <w:tcPr>
            <w:tcW w:w="1083" w:type="dxa"/>
            <w:tcBorders>
              <w:bottom w:val="single" w:sz="8" w:space="0" w:color="FFFFFF" w:themeColor="background1"/>
            </w:tcBorders>
            <w:shd w:val="clear" w:color="auto" w:fill="98BFCE"/>
          </w:tcPr>
          <w:p w14:paraId="7ED2AF40" w14:textId="77777777" w:rsidR="007F706F" w:rsidRPr="00F31912" w:rsidRDefault="007F706F" w:rsidP="00DB71C5">
            <w:pPr>
              <w:pStyle w:val="TableText"/>
              <w:jc w:val="center"/>
            </w:pPr>
          </w:p>
        </w:tc>
        <w:tc>
          <w:tcPr>
            <w:tcW w:w="1083" w:type="dxa"/>
            <w:tcBorders>
              <w:bottom w:val="single" w:sz="8" w:space="0" w:color="FFFFFF" w:themeColor="background1"/>
            </w:tcBorders>
            <w:shd w:val="clear" w:color="auto" w:fill="98BFCE"/>
          </w:tcPr>
          <w:p w14:paraId="739A2A00" w14:textId="77777777" w:rsidR="007F706F" w:rsidRPr="00F31912" w:rsidRDefault="007F706F" w:rsidP="00DB71C5">
            <w:pPr>
              <w:pStyle w:val="TableText"/>
              <w:jc w:val="center"/>
            </w:pPr>
          </w:p>
        </w:tc>
        <w:tc>
          <w:tcPr>
            <w:tcW w:w="1126" w:type="dxa"/>
            <w:tcBorders>
              <w:bottom w:val="single" w:sz="8" w:space="0" w:color="FFFFFF" w:themeColor="background1"/>
            </w:tcBorders>
            <w:shd w:val="clear" w:color="auto" w:fill="98BFCE"/>
          </w:tcPr>
          <w:p w14:paraId="7C4A36A9" w14:textId="77777777" w:rsidR="007F706F" w:rsidRPr="00F31912" w:rsidRDefault="007F706F" w:rsidP="00DB71C5">
            <w:pPr>
              <w:pStyle w:val="TableText"/>
              <w:jc w:val="center"/>
            </w:pPr>
          </w:p>
        </w:tc>
        <w:tc>
          <w:tcPr>
            <w:tcW w:w="1276" w:type="dxa"/>
            <w:tcBorders>
              <w:bottom w:val="single" w:sz="8" w:space="0" w:color="FFFFFF" w:themeColor="background1"/>
            </w:tcBorders>
            <w:shd w:val="clear" w:color="auto" w:fill="98BFCE"/>
          </w:tcPr>
          <w:p w14:paraId="461FEA8E" w14:textId="77777777" w:rsidR="007F706F" w:rsidRPr="00F31912" w:rsidRDefault="007F706F" w:rsidP="00DB71C5">
            <w:pPr>
              <w:pStyle w:val="TableText"/>
              <w:jc w:val="center"/>
            </w:pPr>
          </w:p>
        </w:tc>
        <w:tc>
          <w:tcPr>
            <w:tcW w:w="1134" w:type="dxa"/>
            <w:tcBorders>
              <w:bottom w:val="single" w:sz="8" w:space="0" w:color="FFFFFF" w:themeColor="background1"/>
            </w:tcBorders>
            <w:shd w:val="clear" w:color="auto" w:fill="98BFCE"/>
          </w:tcPr>
          <w:p w14:paraId="5176187C" w14:textId="77777777" w:rsidR="007F706F" w:rsidRPr="00F31912" w:rsidRDefault="007F706F" w:rsidP="00DB71C5">
            <w:pPr>
              <w:pStyle w:val="TableText"/>
              <w:jc w:val="center"/>
            </w:pPr>
          </w:p>
        </w:tc>
        <w:tc>
          <w:tcPr>
            <w:tcW w:w="1134" w:type="dxa"/>
            <w:tcBorders>
              <w:bottom w:val="single" w:sz="8" w:space="0" w:color="FFFFFF" w:themeColor="background1"/>
            </w:tcBorders>
            <w:shd w:val="clear" w:color="auto" w:fill="98BFCE"/>
          </w:tcPr>
          <w:p w14:paraId="3A963127" w14:textId="77777777" w:rsidR="007F706F" w:rsidRPr="00F31912" w:rsidRDefault="007F706F" w:rsidP="00DB71C5">
            <w:pPr>
              <w:pStyle w:val="TableText"/>
              <w:jc w:val="center"/>
            </w:pPr>
          </w:p>
        </w:tc>
        <w:tc>
          <w:tcPr>
            <w:tcW w:w="879" w:type="dxa"/>
            <w:tcBorders>
              <w:bottom w:val="single" w:sz="8" w:space="0" w:color="FFFFFF" w:themeColor="background1"/>
            </w:tcBorders>
            <w:shd w:val="clear" w:color="auto" w:fill="98BFCE"/>
          </w:tcPr>
          <w:p w14:paraId="2EE8726C" w14:textId="77777777" w:rsidR="007F706F" w:rsidRPr="00F31912" w:rsidRDefault="007F706F" w:rsidP="00DB71C5">
            <w:pPr>
              <w:pStyle w:val="TableText"/>
              <w:jc w:val="center"/>
            </w:pPr>
          </w:p>
        </w:tc>
        <w:tc>
          <w:tcPr>
            <w:tcW w:w="1217" w:type="dxa"/>
            <w:tcBorders>
              <w:bottom w:val="single" w:sz="8" w:space="0" w:color="FFFFFF" w:themeColor="background1"/>
            </w:tcBorders>
            <w:shd w:val="clear" w:color="auto" w:fill="98BFCE"/>
          </w:tcPr>
          <w:p w14:paraId="267A5721" w14:textId="77777777" w:rsidR="007F706F" w:rsidRPr="00F31912" w:rsidRDefault="007F706F" w:rsidP="00DB71C5">
            <w:pPr>
              <w:pStyle w:val="TableText"/>
              <w:jc w:val="center"/>
            </w:pPr>
          </w:p>
        </w:tc>
        <w:tc>
          <w:tcPr>
            <w:tcW w:w="1216" w:type="dxa"/>
            <w:tcBorders>
              <w:bottom w:val="single" w:sz="8" w:space="0" w:color="FFFFFF" w:themeColor="background1"/>
            </w:tcBorders>
            <w:shd w:val="clear" w:color="auto" w:fill="98BFCE"/>
          </w:tcPr>
          <w:p w14:paraId="3E6D41D0" w14:textId="77777777" w:rsidR="007F706F" w:rsidRPr="00F31912" w:rsidRDefault="007F706F" w:rsidP="00DB71C5">
            <w:pPr>
              <w:pStyle w:val="TableText"/>
              <w:jc w:val="center"/>
              <w:rPr>
                <w:b/>
                <w:color w:val="FFFFFF" w:themeColor="background1"/>
              </w:rPr>
            </w:pPr>
          </w:p>
        </w:tc>
        <w:tc>
          <w:tcPr>
            <w:tcW w:w="950" w:type="dxa"/>
            <w:tcBorders>
              <w:bottom w:val="single" w:sz="8" w:space="0" w:color="FFFFFF" w:themeColor="background1"/>
            </w:tcBorders>
            <w:shd w:val="clear" w:color="auto" w:fill="98BFCE"/>
          </w:tcPr>
          <w:p w14:paraId="0082A494" w14:textId="77777777" w:rsidR="007F706F" w:rsidRPr="00F31912" w:rsidRDefault="007F706F" w:rsidP="00DB71C5">
            <w:pPr>
              <w:pStyle w:val="TableText"/>
              <w:jc w:val="center"/>
              <w:rPr>
                <w:b/>
                <w:color w:val="FFFFFF" w:themeColor="background1"/>
              </w:rPr>
            </w:pPr>
          </w:p>
        </w:tc>
      </w:tr>
      <w:tr w:rsidR="00595AF7" w:rsidRPr="00F31912" w14:paraId="084CC18D" w14:textId="77777777" w:rsidTr="004164EB">
        <w:tc>
          <w:tcPr>
            <w:tcW w:w="942" w:type="dxa"/>
            <w:vMerge w:val="restart"/>
            <w:shd w:val="clear" w:color="auto" w:fill="000000"/>
          </w:tcPr>
          <w:p w14:paraId="28F94074" w14:textId="77777777" w:rsidR="003C0069" w:rsidRPr="00F31912" w:rsidRDefault="003C0069" w:rsidP="00DB71C5">
            <w:pPr>
              <w:pStyle w:val="TableText"/>
            </w:pPr>
            <w:r w:rsidRPr="00F31912">
              <w:t>Human</w:t>
            </w:r>
          </w:p>
        </w:tc>
        <w:tc>
          <w:tcPr>
            <w:tcW w:w="2421" w:type="dxa"/>
            <w:shd w:val="clear" w:color="auto" w:fill="404040"/>
          </w:tcPr>
          <w:p w14:paraId="7D2A7C0D" w14:textId="77777777" w:rsidR="003C0069" w:rsidRPr="00DB71C5" w:rsidRDefault="003C0069" w:rsidP="00DB71C5">
            <w:pPr>
              <w:pStyle w:val="TableText"/>
              <w:rPr>
                <w:color w:val="FFFFFF" w:themeColor="background1"/>
              </w:rPr>
            </w:pPr>
            <w:r w:rsidRPr="00DB71C5">
              <w:rPr>
                <w:color w:val="FFFFFF" w:themeColor="background1"/>
              </w:rPr>
              <w:t>People</w:t>
            </w:r>
          </w:p>
        </w:tc>
        <w:tc>
          <w:tcPr>
            <w:tcW w:w="1218" w:type="dxa"/>
            <w:shd w:val="clear" w:color="auto" w:fill="A0A0A0"/>
          </w:tcPr>
          <w:p w14:paraId="61E5FDB9" w14:textId="77777777" w:rsidR="003C0069" w:rsidRPr="00F31912" w:rsidRDefault="003C0069" w:rsidP="00DB71C5">
            <w:pPr>
              <w:pStyle w:val="TableText"/>
              <w:jc w:val="center"/>
            </w:pPr>
          </w:p>
        </w:tc>
        <w:tc>
          <w:tcPr>
            <w:tcW w:w="1217" w:type="dxa"/>
            <w:shd w:val="clear" w:color="auto" w:fill="A0A0A0"/>
          </w:tcPr>
          <w:p w14:paraId="4F439DEA" w14:textId="77777777" w:rsidR="003C0069" w:rsidRPr="00F31912" w:rsidRDefault="003C0069" w:rsidP="00DB71C5">
            <w:pPr>
              <w:pStyle w:val="TableText"/>
              <w:jc w:val="center"/>
            </w:pPr>
          </w:p>
        </w:tc>
        <w:tc>
          <w:tcPr>
            <w:tcW w:w="1216" w:type="dxa"/>
            <w:shd w:val="clear" w:color="auto" w:fill="A0A0A0"/>
          </w:tcPr>
          <w:p w14:paraId="700DEF93" w14:textId="77777777" w:rsidR="003C0069" w:rsidRPr="00F31912" w:rsidRDefault="003C0069" w:rsidP="00DB71C5">
            <w:pPr>
              <w:pStyle w:val="TableText"/>
              <w:jc w:val="center"/>
            </w:pPr>
          </w:p>
        </w:tc>
        <w:tc>
          <w:tcPr>
            <w:tcW w:w="1056" w:type="dxa"/>
            <w:shd w:val="clear" w:color="auto" w:fill="A0A0A0"/>
          </w:tcPr>
          <w:p w14:paraId="61ACC4E0" w14:textId="77777777" w:rsidR="003C0069" w:rsidRPr="00F31912" w:rsidRDefault="003C0069" w:rsidP="00DB71C5">
            <w:pPr>
              <w:pStyle w:val="TableText"/>
              <w:jc w:val="center"/>
            </w:pPr>
          </w:p>
        </w:tc>
        <w:tc>
          <w:tcPr>
            <w:tcW w:w="1244" w:type="dxa"/>
            <w:shd w:val="clear" w:color="auto" w:fill="A0A0A0"/>
          </w:tcPr>
          <w:p w14:paraId="3C09A38F" w14:textId="77777777" w:rsidR="003C0069" w:rsidRPr="00F31912" w:rsidRDefault="003C0069" w:rsidP="00DB71C5">
            <w:pPr>
              <w:pStyle w:val="TableText"/>
              <w:jc w:val="center"/>
            </w:pPr>
          </w:p>
        </w:tc>
        <w:tc>
          <w:tcPr>
            <w:tcW w:w="1083" w:type="dxa"/>
            <w:shd w:val="clear" w:color="auto" w:fill="A0A0A0"/>
          </w:tcPr>
          <w:p w14:paraId="58D48B26" w14:textId="77777777" w:rsidR="003C0069" w:rsidRPr="00F31912" w:rsidRDefault="003C0069" w:rsidP="00DB71C5">
            <w:pPr>
              <w:pStyle w:val="TableText"/>
              <w:jc w:val="center"/>
            </w:pPr>
          </w:p>
        </w:tc>
        <w:tc>
          <w:tcPr>
            <w:tcW w:w="1083" w:type="dxa"/>
            <w:shd w:val="clear" w:color="auto" w:fill="A0A0A0"/>
          </w:tcPr>
          <w:p w14:paraId="6CEB27B7" w14:textId="77777777" w:rsidR="003C0069" w:rsidRPr="00F31912" w:rsidRDefault="003C0069" w:rsidP="00DB71C5">
            <w:pPr>
              <w:pStyle w:val="TableText"/>
              <w:jc w:val="center"/>
            </w:pPr>
          </w:p>
        </w:tc>
        <w:tc>
          <w:tcPr>
            <w:tcW w:w="1126" w:type="dxa"/>
            <w:shd w:val="clear" w:color="auto" w:fill="A0A0A0"/>
          </w:tcPr>
          <w:p w14:paraId="145F7B70" w14:textId="77777777" w:rsidR="003C0069" w:rsidRPr="00F31912" w:rsidRDefault="003C0069" w:rsidP="00DB71C5">
            <w:pPr>
              <w:pStyle w:val="TableText"/>
              <w:jc w:val="center"/>
            </w:pPr>
          </w:p>
        </w:tc>
        <w:tc>
          <w:tcPr>
            <w:tcW w:w="1276" w:type="dxa"/>
            <w:shd w:val="clear" w:color="auto" w:fill="A0A0A0"/>
          </w:tcPr>
          <w:p w14:paraId="2E0F3727" w14:textId="77777777" w:rsidR="003C0069" w:rsidRPr="00F31912" w:rsidRDefault="003C0069" w:rsidP="00DB71C5">
            <w:pPr>
              <w:pStyle w:val="TableText"/>
              <w:jc w:val="center"/>
            </w:pPr>
          </w:p>
        </w:tc>
        <w:tc>
          <w:tcPr>
            <w:tcW w:w="1134" w:type="dxa"/>
            <w:shd w:val="clear" w:color="auto" w:fill="A0A0A0"/>
          </w:tcPr>
          <w:p w14:paraId="18C3A73D" w14:textId="77777777" w:rsidR="003C0069" w:rsidRPr="00F31912" w:rsidRDefault="003C0069" w:rsidP="00DB71C5">
            <w:pPr>
              <w:pStyle w:val="TableText"/>
              <w:jc w:val="center"/>
            </w:pPr>
          </w:p>
        </w:tc>
        <w:tc>
          <w:tcPr>
            <w:tcW w:w="1134" w:type="dxa"/>
            <w:shd w:val="clear" w:color="auto" w:fill="A0A0A0"/>
          </w:tcPr>
          <w:p w14:paraId="24F3A15C" w14:textId="77777777" w:rsidR="003C0069" w:rsidRPr="00F31912" w:rsidRDefault="003C0069" w:rsidP="00DB71C5">
            <w:pPr>
              <w:pStyle w:val="TableText"/>
              <w:jc w:val="center"/>
            </w:pPr>
          </w:p>
        </w:tc>
        <w:tc>
          <w:tcPr>
            <w:tcW w:w="879" w:type="dxa"/>
            <w:shd w:val="clear" w:color="auto" w:fill="A0A0A0"/>
          </w:tcPr>
          <w:p w14:paraId="318203DD" w14:textId="77777777" w:rsidR="003C0069" w:rsidRPr="00F31912" w:rsidRDefault="003C0069" w:rsidP="00DB71C5">
            <w:pPr>
              <w:pStyle w:val="TableText"/>
              <w:jc w:val="center"/>
            </w:pPr>
          </w:p>
        </w:tc>
        <w:tc>
          <w:tcPr>
            <w:tcW w:w="1217" w:type="dxa"/>
            <w:shd w:val="clear" w:color="auto" w:fill="A0A0A0"/>
          </w:tcPr>
          <w:p w14:paraId="63DB0D06" w14:textId="77777777" w:rsidR="003C0069" w:rsidRPr="00F31912" w:rsidRDefault="003C0069" w:rsidP="00DB71C5">
            <w:pPr>
              <w:pStyle w:val="TableText"/>
              <w:jc w:val="center"/>
            </w:pPr>
          </w:p>
        </w:tc>
        <w:tc>
          <w:tcPr>
            <w:tcW w:w="1216" w:type="dxa"/>
            <w:shd w:val="clear" w:color="auto" w:fill="A0A0A0"/>
          </w:tcPr>
          <w:p w14:paraId="658F93EA" w14:textId="77777777" w:rsidR="003C0069" w:rsidRPr="00F31912" w:rsidRDefault="003C0069" w:rsidP="00DB71C5">
            <w:pPr>
              <w:pStyle w:val="TableText"/>
              <w:jc w:val="center"/>
              <w:rPr>
                <w:b/>
                <w:color w:val="FFFFFF" w:themeColor="background1"/>
              </w:rPr>
            </w:pPr>
          </w:p>
        </w:tc>
        <w:tc>
          <w:tcPr>
            <w:tcW w:w="950" w:type="dxa"/>
            <w:shd w:val="clear" w:color="auto" w:fill="A0A0A0"/>
          </w:tcPr>
          <w:p w14:paraId="502A780F" w14:textId="77777777" w:rsidR="003C0069" w:rsidRPr="00F31912" w:rsidRDefault="003C0069" w:rsidP="00DB71C5">
            <w:pPr>
              <w:pStyle w:val="TableText"/>
              <w:jc w:val="center"/>
              <w:rPr>
                <w:b/>
                <w:color w:val="FFFFFF" w:themeColor="background1"/>
              </w:rPr>
            </w:pPr>
          </w:p>
        </w:tc>
      </w:tr>
      <w:tr w:rsidR="00595AF7" w:rsidRPr="00F31912" w14:paraId="5CB977C5" w14:textId="77777777" w:rsidTr="004164EB">
        <w:tc>
          <w:tcPr>
            <w:tcW w:w="942" w:type="dxa"/>
            <w:vMerge/>
            <w:shd w:val="clear" w:color="auto" w:fill="000000"/>
          </w:tcPr>
          <w:p w14:paraId="03A9F97F" w14:textId="77777777" w:rsidR="003C0069" w:rsidRPr="00F31912" w:rsidRDefault="003C0069" w:rsidP="00DB71C5">
            <w:pPr>
              <w:pStyle w:val="TableText"/>
            </w:pPr>
          </w:p>
        </w:tc>
        <w:tc>
          <w:tcPr>
            <w:tcW w:w="2421" w:type="dxa"/>
            <w:shd w:val="clear" w:color="auto" w:fill="404040"/>
          </w:tcPr>
          <w:p w14:paraId="2AD52440" w14:textId="77777777" w:rsidR="003C0069" w:rsidRPr="00DB71C5" w:rsidRDefault="003C0069" w:rsidP="00DB71C5">
            <w:pPr>
              <w:pStyle w:val="TableText"/>
              <w:rPr>
                <w:color w:val="FFFFFF" w:themeColor="background1"/>
              </w:rPr>
            </w:pPr>
            <w:r w:rsidRPr="00DB71C5">
              <w:rPr>
                <w:color w:val="FFFFFF" w:themeColor="background1"/>
              </w:rPr>
              <w:t>Cultural heritage sites</w:t>
            </w:r>
          </w:p>
        </w:tc>
        <w:tc>
          <w:tcPr>
            <w:tcW w:w="1218" w:type="dxa"/>
            <w:shd w:val="clear" w:color="auto" w:fill="A0A0A0"/>
          </w:tcPr>
          <w:p w14:paraId="4DDC7E0C" w14:textId="77777777" w:rsidR="003C0069" w:rsidRPr="00F31912" w:rsidRDefault="003C0069" w:rsidP="00DB71C5">
            <w:pPr>
              <w:pStyle w:val="TableText"/>
              <w:jc w:val="center"/>
            </w:pPr>
          </w:p>
        </w:tc>
        <w:tc>
          <w:tcPr>
            <w:tcW w:w="1217" w:type="dxa"/>
            <w:shd w:val="clear" w:color="auto" w:fill="A0A0A0"/>
          </w:tcPr>
          <w:p w14:paraId="1EDC6130" w14:textId="77777777" w:rsidR="003C0069" w:rsidRPr="00F31912" w:rsidRDefault="003C0069" w:rsidP="00DB71C5">
            <w:pPr>
              <w:pStyle w:val="TableText"/>
              <w:jc w:val="center"/>
            </w:pPr>
          </w:p>
        </w:tc>
        <w:tc>
          <w:tcPr>
            <w:tcW w:w="1216" w:type="dxa"/>
            <w:shd w:val="clear" w:color="auto" w:fill="A0A0A0"/>
          </w:tcPr>
          <w:p w14:paraId="07892537" w14:textId="77777777" w:rsidR="003C0069" w:rsidRPr="00F31912" w:rsidRDefault="003C0069" w:rsidP="00DB71C5">
            <w:pPr>
              <w:pStyle w:val="TableText"/>
              <w:jc w:val="center"/>
            </w:pPr>
          </w:p>
        </w:tc>
        <w:tc>
          <w:tcPr>
            <w:tcW w:w="1056" w:type="dxa"/>
            <w:shd w:val="clear" w:color="auto" w:fill="A0A0A0"/>
          </w:tcPr>
          <w:p w14:paraId="336559FE" w14:textId="77777777" w:rsidR="003C0069" w:rsidRPr="00F31912" w:rsidRDefault="003C0069" w:rsidP="00DB71C5">
            <w:pPr>
              <w:pStyle w:val="TableText"/>
              <w:jc w:val="center"/>
            </w:pPr>
          </w:p>
        </w:tc>
        <w:tc>
          <w:tcPr>
            <w:tcW w:w="1244" w:type="dxa"/>
            <w:shd w:val="clear" w:color="auto" w:fill="A0A0A0"/>
          </w:tcPr>
          <w:p w14:paraId="523A22CA" w14:textId="77777777" w:rsidR="003C0069" w:rsidRPr="00F31912" w:rsidRDefault="003C0069" w:rsidP="00DB71C5">
            <w:pPr>
              <w:pStyle w:val="TableText"/>
              <w:jc w:val="center"/>
            </w:pPr>
          </w:p>
        </w:tc>
        <w:tc>
          <w:tcPr>
            <w:tcW w:w="1083" w:type="dxa"/>
            <w:shd w:val="clear" w:color="auto" w:fill="A0A0A0"/>
          </w:tcPr>
          <w:p w14:paraId="1B557E18" w14:textId="77777777" w:rsidR="003C0069" w:rsidRPr="00F31912" w:rsidRDefault="003C0069" w:rsidP="00DB71C5">
            <w:pPr>
              <w:pStyle w:val="TableText"/>
              <w:jc w:val="center"/>
            </w:pPr>
          </w:p>
        </w:tc>
        <w:tc>
          <w:tcPr>
            <w:tcW w:w="1083" w:type="dxa"/>
            <w:shd w:val="clear" w:color="auto" w:fill="A0A0A0"/>
          </w:tcPr>
          <w:p w14:paraId="39D328F9" w14:textId="77777777" w:rsidR="003C0069" w:rsidRPr="00F31912" w:rsidRDefault="003C0069" w:rsidP="00DB71C5">
            <w:pPr>
              <w:pStyle w:val="TableText"/>
              <w:jc w:val="center"/>
            </w:pPr>
          </w:p>
        </w:tc>
        <w:tc>
          <w:tcPr>
            <w:tcW w:w="1126" w:type="dxa"/>
            <w:shd w:val="clear" w:color="auto" w:fill="A0A0A0"/>
          </w:tcPr>
          <w:p w14:paraId="74D7B285" w14:textId="77777777" w:rsidR="003C0069" w:rsidRPr="00F31912" w:rsidRDefault="003C0069" w:rsidP="00DB71C5">
            <w:pPr>
              <w:pStyle w:val="TableText"/>
              <w:jc w:val="center"/>
            </w:pPr>
          </w:p>
        </w:tc>
        <w:tc>
          <w:tcPr>
            <w:tcW w:w="1276" w:type="dxa"/>
            <w:shd w:val="clear" w:color="auto" w:fill="A0A0A0"/>
          </w:tcPr>
          <w:p w14:paraId="11E87EE5" w14:textId="77777777" w:rsidR="003C0069" w:rsidRPr="00F31912" w:rsidRDefault="003C0069" w:rsidP="00DB71C5">
            <w:pPr>
              <w:pStyle w:val="TableText"/>
              <w:jc w:val="center"/>
            </w:pPr>
          </w:p>
        </w:tc>
        <w:tc>
          <w:tcPr>
            <w:tcW w:w="1134" w:type="dxa"/>
            <w:shd w:val="clear" w:color="auto" w:fill="A0A0A0"/>
          </w:tcPr>
          <w:p w14:paraId="1F58E44C" w14:textId="77777777" w:rsidR="003C0069" w:rsidRPr="00F31912" w:rsidRDefault="003C0069" w:rsidP="00DB71C5">
            <w:pPr>
              <w:pStyle w:val="TableText"/>
              <w:jc w:val="center"/>
            </w:pPr>
          </w:p>
        </w:tc>
        <w:tc>
          <w:tcPr>
            <w:tcW w:w="1134" w:type="dxa"/>
            <w:shd w:val="clear" w:color="auto" w:fill="A0A0A0"/>
          </w:tcPr>
          <w:p w14:paraId="303AE791" w14:textId="77777777" w:rsidR="003C0069" w:rsidRPr="00F31912" w:rsidRDefault="003C0069" w:rsidP="00DB71C5">
            <w:pPr>
              <w:pStyle w:val="TableText"/>
              <w:jc w:val="center"/>
            </w:pPr>
          </w:p>
        </w:tc>
        <w:tc>
          <w:tcPr>
            <w:tcW w:w="879" w:type="dxa"/>
            <w:shd w:val="clear" w:color="auto" w:fill="A0A0A0"/>
          </w:tcPr>
          <w:p w14:paraId="5ED262BE" w14:textId="77777777" w:rsidR="003C0069" w:rsidRPr="00F31912" w:rsidRDefault="003C0069" w:rsidP="00DB71C5">
            <w:pPr>
              <w:pStyle w:val="TableText"/>
              <w:jc w:val="center"/>
            </w:pPr>
          </w:p>
        </w:tc>
        <w:tc>
          <w:tcPr>
            <w:tcW w:w="1217" w:type="dxa"/>
            <w:shd w:val="clear" w:color="auto" w:fill="A0A0A0"/>
          </w:tcPr>
          <w:p w14:paraId="4822EE49" w14:textId="77777777" w:rsidR="003C0069" w:rsidRPr="00F31912" w:rsidRDefault="003C0069" w:rsidP="00DB71C5">
            <w:pPr>
              <w:pStyle w:val="TableText"/>
              <w:jc w:val="center"/>
            </w:pPr>
          </w:p>
        </w:tc>
        <w:tc>
          <w:tcPr>
            <w:tcW w:w="1216" w:type="dxa"/>
            <w:shd w:val="clear" w:color="auto" w:fill="A0A0A0"/>
          </w:tcPr>
          <w:p w14:paraId="7F1C497F" w14:textId="77777777" w:rsidR="003C0069" w:rsidRPr="00F31912" w:rsidRDefault="003C0069" w:rsidP="00DB71C5">
            <w:pPr>
              <w:pStyle w:val="TableText"/>
              <w:jc w:val="center"/>
              <w:rPr>
                <w:b/>
                <w:color w:val="FFFFFF" w:themeColor="background1"/>
              </w:rPr>
            </w:pPr>
          </w:p>
        </w:tc>
        <w:tc>
          <w:tcPr>
            <w:tcW w:w="950" w:type="dxa"/>
            <w:shd w:val="clear" w:color="auto" w:fill="A0A0A0"/>
          </w:tcPr>
          <w:p w14:paraId="7B3C8B50" w14:textId="77777777" w:rsidR="003C0069" w:rsidRPr="00F31912" w:rsidRDefault="003C0069" w:rsidP="00DB71C5">
            <w:pPr>
              <w:pStyle w:val="TableText"/>
              <w:jc w:val="center"/>
              <w:rPr>
                <w:b/>
                <w:color w:val="FFFFFF" w:themeColor="background1"/>
              </w:rPr>
            </w:pPr>
          </w:p>
        </w:tc>
      </w:tr>
    </w:tbl>
    <w:p w14:paraId="0555A4CC" w14:textId="77777777" w:rsidR="00491A2F" w:rsidRDefault="00491A2F"/>
    <w:p w14:paraId="7781279B" w14:textId="36543CA1" w:rsidR="00843352" w:rsidRPr="00F31912" w:rsidRDefault="0079120B" w:rsidP="00595AF7">
      <w:pPr>
        <w:pStyle w:val="Heading1"/>
      </w:pPr>
      <w:bookmarkStart w:id="1134" w:name="_Appendix_D:_Detailed"/>
      <w:bookmarkStart w:id="1135" w:name="_Toc80632371"/>
      <w:bookmarkEnd w:id="1134"/>
      <w:r>
        <w:lastRenderedPageBreak/>
        <w:t xml:space="preserve">Appendix D: </w:t>
      </w:r>
      <w:r w:rsidR="00B268DA">
        <w:t>R</w:t>
      </w:r>
      <w:r w:rsidR="00843352" w:rsidRPr="00F31912">
        <w:t xml:space="preserve">isk </w:t>
      </w:r>
      <w:r w:rsidR="00843352" w:rsidRPr="00595AF7">
        <w:t>assessment</w:t>
      </w:r>
      <w:r w:rsidR="00843352" w:rsidRPr="00F31912">
        <w:t xml:space="preserve"> template</w:t>
      </w:r>
      <w:bookmarkEnd w:id="1132"/>
      <w:bookmarkEnd w:id="1133"/>
      <w:bookmarkEnd w:id="1135"/>
    </w:p>
    <w:p w14:paraId="30D96896" w14:textId="63B4986F" w:rsidR="00843352" w:rsidRDefault="001C7A86" w:rsidP="00276BDB">
      <w:pPr>
        <w:pStyle w:val="BodyText"/>
        <w:spacing w:after="240"/>
        <w:rPr>
          <w:b/>
        </w:rPr>
      </w:pPr>
      <w:r>
        <w:t>This template</w:t>
      </w:r>
      <w:r w:rsidR="006B7376">
        <w:t xml:space="preserve"> is for evaluat</w:t>
      </w:r>
      <w:r w:rsidR="00B268DA">
        <w:t>ing</w:t>
      </w:r>
      <w:r w:rsidR="006B7376">
        <w:t xml:space="preserve"> direct risks. </w:t>
      </w:r>
      <w:r w:rsidR="007936EC">
        <w:t>It</w:t>
      </w:r>
      <w:r w:rsidR="00843352">
        <w:t xml:space="preserve"> assumes vulnerability (as defined by sensitivity and adaptive capacity) is constant across timeframes. If vulnerability was deemed to change over time, then the template can be amended to suit.</w:t>
      </w:r>
      <w:r w:rsidR="0021485B">
        <w:t xml:space="preserve"> </w:t>
      </w:r>
      <w:r w:rsidR="00B869CA" w:rsidRPr="009D356D">
        <w:t>A</w:t>
      </w:r>
      <w:r w:rsidR="0021485B" w:rsidRPr="009D356D">
        <w:t xml:space="preserve"> spreadsheet can be set up with drop-down boxes for the rating inputs and the overall risk rating can be generated automatically based on the exposure, sensitivity</w:t>
      </w:r>
      <w:r w:rsidR="00B14C67" w:rsidRPr="009D356D">
        <w:t>,</w:t>
      </w:r>
      <w:r w:rsidR="0021485B" w:rsidRPr="009D356D">
        <w:t xml:space="preserve"> and adaptive capacity inputs. </w:t>
      </w:r>
      <w:r w:rsidR="007936EC" w:rsidRPr="009D356D">
        <w:t>Stakeholders must capture</w:t>
      </w:r>
      <w:r w:rsidR="0021485B" w:rsidRPr="009D356D">
        <w:t xml:space="preserve"> the justification and assumptions underlying the ratings</w:t>
      </w:r>
      <w:r w:rsidR="007936EC" w:rsidRPr="009D356D">
        <w:t>,</w:t>
      </w:r>
      <w:r w:rsidR="0021485B" w:rsidRPr="009D356D">
        <w:t xml:space="preserve"> when completing the </w:t>
      </w:r>
      <w:r w:rsidR="00B14C67" w:rsidRPr="009D356D">
        <w:t>template</w:t>
      </w:r>
      <w:r w:rsidR="0021485B" w:rsidRPr="009D356D">
        <w:t>.</w:t>
      </w:r>
    </w:p>
    <w:tbl>
      <w:tblPr>
        <w:tblStyle w:val="TableGrid"/>
        <w:tblW w:w="20412"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422"/>
        <w:gridCol w:w="920"/>
        <w:gridCol w:w="1535"/>
        <w:gridCol w:w="1521"/>
        <w:gridCol w:w="1092"/>
        <w:gridCol w:w="1066"/>
        <w:gridCol w:w="633"/>
        <w:gridCol w:w="784"/>
        <w:gridCol w:w="652"/>
        <w:gridCol w:w="594"/>
        <w:gridCol w:w="666"/>
        <w:gridCol w:w="950"/>
        <w:gridCol w:w="801"/>
        <w:gridCol w:w="930"/>
        <w:gridCol w:w="713"/>
        <w:gridCol w:w="900"/>
        <w:gridCol w:w="943"/>
        <w:gridCol w:w="641"/>
        <w:gridCol w:w="792"/>
        <w:gridCol w:w="657"/>
        <w:gridCol w:w="594"/>
        <w:gridCol w:w="666"/>
        <w:gridCol w:w="970"/>
        <w:gridCol w:w="970"/>
      </w:tblGrid>
      <w:tr w:rsidR="00276BDB" w:rsidRPr="001D1C95" w14:paraId="29A05D9F" w14:textId="77777777" w:rsidTr="00276BDB">
        <w:trPr>
          <w:trHeight w:val="416"/>
        </w:trPr>
        <w:tc>
          <w:tcPr>
            <w:tcW w:w="446" w:type="dxa"/>
            <w:vMerge w:val="restart"/>
            <w:shd w:val="clear" w:color="auto" w:fill="1C556C" w:themeFill="accent1"/>
            <w:vAlign w:val="bottom"/>
          </w:tcPr>
          <w:p w14:paraId="513318DA"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Risk ID</w:t>
            </w:r>
          </w:p>
        </w:tc>
        <w:tc>
          <w:tcPr>
            <w:tcW w:w="956" w:type="dxa"/>
            <w:vMerge w:val="restart"/>
            <w:shd w:val="clear" w:color="auto" w:fill="1C556C" w:themeFill="accent1"/>
            <w:vAlign w:val="bottom"/>
          </w:tcPr>
          <w:p w14:paraId="304D3458"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Climate hazard</w:t>
            </w:r>
          </w:p>
        </w:tc>
        <w:tc>
          <w:tcPr>
            <w:tcW w:w="907" w:type="dxa"/>
            <w:vMerge w:val="restart"/>
            <w:shd w:val="clear" w:color="auto" w:fill="1C556C" w:themeFill="accent1"/>
            <w:vAlign w:val="bottom"/>
          </w:tcPr>
          <w:p w14:paraId="1CDDE2F2"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Element at risk</w:t>
            </w:r>
          </w:p>
        </w:tc>
        <w:tc>
          <w:tcPr>
            <w:tcW w:w="1018" w:type="dxa"/>
            <w:vMerge w:val="restart"/>
            <w:shd w:val="clear" w:color="auto" w:fill="1C556C" w:themeFill="accent1"/>
            <w:vAlign w:val="bottom"/>
          </w:tcPr>
          <w:p w14:paraId="075822A1"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Risk statement</w:t>
            </w:r>
          </w:p>
        </w:tc>
        <w:tc>
          <w:tcPr>
            <w:tcW w:w="1078" w:type="dxa"/>
            <w:vMerge w:val="restart"/>
            <w:shd w:val="clear" w:color="auto" w:fill="1C556C" w:themeFill="accent1"/>
            <w:vAlign w:val="bottom"/>
          </w:tcPr>
          <w:p w14:paraId="5B351D41"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Risk description</w:t>
            </w:r>
          </w:p>
        </w:tc>
        <w:tc>
          <w:tcPr>
            <w:tcW w:w="1106" w:type="dxa"/>
            <w:vMerge w:val="restart"/>
            <w:shd w:val="clear" w:color="auto" w:fill="1C556C" w:themeFill="accent1"/>
            <w:vAlign w:val="bottom"/>
          </w:tcPr>
          <w:p w14:paraId="1FB02B3F"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Potential downstream (cascading) impacts</w:t>
            </w:r>
          </w:p>
        </w:tc>
        <w:tc>
          <w:tcPr>
            <w:tcW w:w="3605" w:type="dxa"/>
            <w:gridSpan w:val="5"/>
            <w:shd w:val="clear" w:color="auto" w:fill="1C556C" w:themeFill="accent1"/>
            <w:vAlign w:val="bottom"/>
          </w:tcPr>
          <w:p w14:paraId="4477C131"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Exposure</w:t>
            </w:r>
          </w:p>
        </w:tc>
        <w:tc>
          <w:tcPr>
            <w:tcW w:w="1094" w:type="dxa"/>
            <w:vMerge w:val="restart"/>
            <w:shd w:val="clear" w:color="auto" w:fill="1C556C" w:themeFill="accent1"/>
            <w:vAlign w:val="bottom"/>
          </w:tcPr>
          <w:p w14:paraId="413B3C35"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 xml:space="preserve">Exposure rating justification / comments </w:t>
            </w:r>
          </w:p>
        </w:tc>
        <w:tc>
          <w:tcPr>
            <w:tcW w:w="849" w:type="dxa"/>
            <w:vMerge w:val="restart"/>
            <w:shd w:val="clear" w:color="auto" w:fill="1C556C" w:themeFill="accent1"/>
            <w:vAlign w:val="bottom"/>
          </w:tcPr>
          <w:p w14:paraId="18819B11"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Sensitivity</w:t>
            </w:r>
          </w:p>
        </w:tc>
        <w:tc>
          <w:tcPr>
            <w:tcW w:w="1041" w:type="dxa"/>
            <w:vMerge w:val="restart"/>
            <w:shd w:val="clear" w:color="auto" w:fill="1C556C" w:themeFill="accent1"/>
            <w:vAlign w:val="bottom"/>
          </w:tcPr>
          <w:p w14:paraId="3F269E89"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 xml:space="preserve">Sensitivity rating justification / comments </w:t>
            </w:r>
          </w:p>
        </w:tc>
        <w:tc>
          <w:tcPr>
            <w:tcW w:w="743" w:type="dxa"/>
            <w:vMerge w:val="restart"/>
            <w:shd w:val="clear" w:color="auto" w:fill="1C556C" w:themeFill="accent1"/>
            <w:vAlign w:val="bottom"/>
          </w:tcPr>
          <w:p w14:paraId="479CD2EC"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Adaptive capacity</w:t>
            </w:r>
          </w:p>
        </w:tc>
        <w:tc>
          <w:tcPr>
            <w:tcW w:w="964" w:type="dxa"/>
            <w:vMerge w:val="restart"/>
            <w:shd w:val="clear" w:color="auto" w:fill="1C556C" w:themeFill="accent1"/>
            <w:vAlign w:val="bottom"/>
          </w:tcPr>
          <w:p w14:paraId="665489D0"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Adaptive capacity rating justification / comments</w:t>
            </w:r>
          </w:p>
        </w:tc>
        <w:tc>
          <w:tcPr>
            <w:tcW w:w="980" w:type="dxa"/>
            <w:vMerge w:val="restart"/>
            <w:shd w:val="clear" w:color="auto" w:fill="1C556C" w:themeFill="accent1"/>
            <w:vAlign w:val="bottom"/>
          </w:tcPr>
          <w:p w14:paraId="5437E7D9"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Vulnerability</w:t>
            </w:r>
          </w:p>
        </w:tc>
        <w:tc>
          <w:tcPr>
            <w:tcW w:w="3659" w:type="dxa"/>
            <w:gridSpan w:val="5"/>
            <w:shd w:val="clear" w:color="auto" w:fill="1C556C" w:themeFill="accent1"/>
            <w:vAlign w:val="bottom"/>
          </w:tcPr>
          <w:p w14:paraId="7FC65043"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Risk</w:t>
            </w:r>
          </w:p>
        </w:tc>
        <w:tc>
          <w:tcPr>
            <w:tcW w:w="1008" w:type="dxa"/>
            <w:vMerge w:val="restart"/>
            <w:shd w:val="clear" w:color="auto" w:fill="1C556C" w:themeFill="accent1"/>
            <w:vAlign w:val="bottom"/>
          </w:tcPr>
          <w:p w14:paraId="760211C6"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Consequence rating</w:t>
            </w:r>
          </w:p>
        </w:tc>
        <w:tc>
          <w:tcPr>
            <w:tcW w:w="1008" w:type="dxa"/>
            <w:vMerge w:val="restart"/>
            <w:shd w:val="clear" w:color="auto" w:fill="1C556C" w:themeFill="accent1"/>
            <w:vAlign w:val="bottom"/>
          </w:tcPr>
          <w:p w14:paraId="4870C773" w14:textId="77777777" w:rsidR="00DB7688" w:rsidRPr="001D1C95" w:rsidRDefault="00DB7688" w:rsidP="00CE6340">
            <w:pPr>
              <w:pStyle w:val="TableTextbold"/>
              <w:spacing w:line="200" w:lineRule="atLeast"/>
              <w:rPr>
                <w:rFonts w:cs="Calibri"/>
                <w:color w:val="FFFFFF" w:themeColor="background1"/>
                <w:sz w:val="14"/>
                <w:szCs w:val="14"/>
              </w:rPr>
            </w:pPr>
            <w:r w:rsidRPr="001D1C95">
              <w:rPr>
                <w:rFonts w:cs="Calibri"/>
                <w:color w:val="FFFFFF" w:themeColor="background1"/>
                <w:sz w:val="14"/>
                <w:szCs w:val="14"/>
              </w:rPr>
              <w:t>Consequence rating justification / comments</w:t>
            </w:r>
          </w:p>
        </w:tc>
      </w:tr>
      <w:tr w:rsidR="006A2C10" w:rsidRPr="001D1C95" w14:paraId="0CB739B7" w14:textId="77777777" w:rsidTr="00276BDB">
        <w:tc>
          <w:tcPr>
            <w:tcW w:w="446" w:type="dxa"/>
            <w:vMerge/>
            <w:shd w:val="clear" w:color="auto" w:fill="1C556C" w:themeFill="accent1"/>
            <w:vAlign w:val="bottom"/>
          </w:tcPr>
          <w:p w14:paraId="0834643F" w14:textId="77777777" w:rsidR="00DB7688" w:rsidRPr="001D1C95" w:rsidRDefault="00DB7688" w:rsidP="00CE6340">
            <w:pPr>
              <w:spacing w:line="200" w:lineRule="atLeast"/>
              <w:rPr>
                <w:rFonts w:cs="Calibri"/>
                <w:color w:val="FFFFFF" w:themeColor="background1"/>
                <w:sz w:val="14"/>
                <w:szCs w:val="14"/>
              </w:rPr>
            </w:pPr>
          </w:p>
        </w:tc>
        <w:tc>
          <w:tcPr>
            <w:tcW w:w="956" w:type="dxa"/>
            <w:vMerge/>
            <w:shd w:val="clear" w:color="auto" w:fill="1C556C" w:themeFill="accent1"/>
            <w:vAlign w:val="bottom"/>
          </w:tcPr>
          <w:p w14:paraId="5CF6834D" w14:textId="77777777" w:rsidR="00DB7688" w:rsidRPr="001D1C95" w:rsidRDefault="00DB7688" w:rsidP="00CE6340">
            <w:pPr>
              <w:spacing w:line="200" w:lineRule="atLeast"/>
              <w:rPr>
                <w:rFonts w:cs="Calibri"/>
                <w:color w:val="FFFFFF" w:themeColor="background1"/>
                <w:sz w:val="14"/>
                <w:szCs w:val="14"/>
              </w:rPr>
            </w:pPr>
          </w:p>
        </w:tc>
        <w:tc>
          <w:tcPr>
            <w:tcW w:w="907" w:type="dxa"/>
            <w:vMerge/>
            <w:shd w:val="clear" w:color="auto" w:fill="1C556C" w:themeFill="accent1"/>
            <w:vAlign w:val="bottom"/>
          </w:tcPr>
          <w:p w14:paraId="78180693" w14:textId="77777777" w:rsidR="00DB7688" w:rsidRPr="001D1C95" w:rsidRDefault="00DB7688" w:rsidP="00CE6340">
            <w:pPr>
              <w:spacing w:line="200" w:lineRule="atLeast"/>
              <w:rPr>
                <w:rFonts w:cs="Calibri"/>
                <w:color w:val="FFFFFF" w:themeColor="background1"/>
                <w:sz w:val="14"/>
                <w:szCs w:val="14"/>
              </w:rPr>
            </w:pPr>
          </w:p>
        </w:tc>
        <w:tc>
          <w:tcPr>
            <w:tcW w:w="1018" w:type="dxa"/>
            <w:vMerge/>
            <w:shd w:val="clear" w:color="auto" w:fill="1C556C" w:themeFill="accent1"/>
            <w:vAlign w:val="bottom"/>
          </w:tcPr>
          <w:p w14:paraId="4CC11AEE" w14:textId="77777777" w:rsidR="00DB7688" w:rsidRPr="001D1C95" w:rsidRDefault="00DB7688" w:rsidP="00CE6340">
            <w:pPr>
              <w:spacing w:line="200" w:lineRule="atLeast"/>
              <w:rPr>
                <w:rFonts w:cs="Calibri"/>
                <w:color w:val="FFFFFF" w:themeColor="background1"/>
                <w:sz w:val="14"/>
                <w:szCs w:val="14"/>
              </w:rPr>
            </w:pPr>
          </w:p>
        </w:tc>
        <w:tc>
          <w:tcPr>
            <w:tcW w:w="1078" w:type="dxa"/>
            <w:vMerge/>
            <w:shd w:val="clear" w:color="auto" w:fill="1C556C" w:themeFill="accent1"/>
            <w:vAlign w:val="bottom"/>
          </w:tcPr>
          <w:p w14:paraId="2732FB19" w14:textId="77777777" w:rsidR="00DB7688" w:rsidRPr="001D1C95" w:rsidRDefault="00DB7688" w:rsidP="00CE6340">
            <w:pPr>
              <w:spacing w:line="200" w:lineRule="atLeast"/>
              <w:rPr>
                <w:rFonts w:cs="Calibri"/>
                <w:color w:val="FFFFFF" w:themeColor="background1"/>
                <w:sz w:val="14"/>
                <w:szCs w:val="14"/>
              </w:rPr>
            </w:pPr>
          </w:p>
        </w:tc>
        <w:tc>
          <w:tcPr>
            <w:tcW w:w="1106" w:type="dxa"/>
            <w:vMerge/>
            <w:shd w:val="clear" w:color="auto" w:fill="1C556C" w:themeFill="accent1"/>
            <w:vAlign w:val="bottom"/>
          </w:tcPr>
          <w:p w14:paraId="69D7B15E" w14:textId="77777777" w:rsidR="00DB7688" w:rsidRPr="001D1C95" w:rsidRDefault="00DB7688" w:rsidP="00CE6340">
            <w:pPr>
              <w:spacing w:line="200" w:lineRule="atLeast"/>
              <w:rPr>
                <w:rFonts w:cs="Calibri"/>
                <w:color w:val="FFFFFF" w:themeColor="background1"/>
                <w:sz w:val="14"/>
                <w:szCs w:val="14"/>
              </w:rPr>
            </w:pPr>
          </w:p>
        </w:tc>
        <w:tc>
          <w:tcPr>
            <w:tcW w:w="661" w:type="dxa"/>
            <w:shd w:val="clear" w:color="auto" w:fill="1C556C" w:themeFill="accent1"/>
            <w:vAlign w:val="bottom"/>
          </w:tcPr>
          <w:p w14:paraId="12BC4156" w14:textId="77777777"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Present</w:t>
            </w:r>
          </w:p>
        </w:tc>
        <w:tc>
          <w:tcPr>
            <w:tcW w:w="853" w:type="dxa"/>
            <w:shd w:val="clear" w:color="auto" w:fill="1C556C" w:themeFill="accent1"/>
            <w:vAlign w:val="bottom"/>
          </w:tcPr>
          <w:p w14:paraId="5B234014" w14:textId="41A57FE2"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Mid</w:t>
            </w:r>
            <w:r w:rsidR="007726F7">
              <w:rPr>
                <w:rFonts w:cs="Calibri"/>
                <w:bCs/>
                <w:color w:val="FFFFFF" w:themeColor="background1"/>
                <w:sz w:val="14"/>
                <w:szCs w:val="14"/>
              </w:rPr>
              <w:t>-</w:t>
            </w:r>
            <w:r w:rsidRPr="001D1C95">
              <w:rPr>
                <w:rFonts w:cs="Calibri"/>
                <w:bCs/>
                <w:color w:val="FFFFFF" w:themeColor="background1"/>
                <w:sz w:val="14"/>
                <w:szCs w:val="14"/>
              </w:rPr>
              <w:t>2050 RCP4.5</w:t>
            </w:r>
          </w:p>
        </w:tc>
        <w:tc>
          <w:tcPr>
            <w:tcW w:w="772" w:type="dxa"/>
            <w:shd w:val="clear" w:color="auto" w:fill="1C556C" w:themeFill="accent1"/>
            <w:vAlign w:val="bottom"/>
          </w:tcPr>
          <w:p w14:paraId="725E362D" w14:textId="0527D1BA"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Mid</w:t>
            </w:r>
            <w:r w:rsidR="007726F7">
              <w:rPr>
                <w:rFonts w:cs="Calibri"/>
                <w:bCs/>
                <w:color w:val="FFFFFF" w:themeColor="background1"/>
                <w:sz w:val="14"/>
                <w:szCs w:val="14"/>
              </w:rPr>
              <w:t>-</w:t>
            </w:r>
            <w:r w:rsidRPr="001D1C95">
              <w:rPr>
                <w:rFonts w:cs="Calibri"/>
                <w:bCs/>
                <w:color w:val="FFFFFF" w:themeColor="background1"/>
                <w:sz w:val="14"/>
                <w:szCs w:val="14"/>
              </w:rPr>
              <w:t>2050 RCP8.5</w:t>
            </w:r>
          </w:p>
        </w:tc>
        <w:tc>
          <w:tcPr>
            <w:tcW w:w="621" w:type="dxa"/>
            <w:shd w:val="clear" w:color="auto" w:fill="1C556C" w:themeFill="accent1"/>
            <w:vAlign w:val="bottom"/>
          </w:tcPr>
          <w:p w14:paraId="2351404E" w14:textId="77777777"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Long 2100 RCP4.5</w:t>
            </w:r>
          </w:p>
        </w:tc>
        <w:tc>
          <w:tcPr>
            <w:tcW w:w="698" w:type="dxa"/>
            <w:shd w:val="clear" w:color="auto" w:fill="1C556C" w:themeFill="accent1"/>
            <w:vAlign w:val="bottom"/>
          </w:tcPr>
          <w:p w14:paraId="7F1CAFCC" w14:textId="77777777"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Long 2100 RCP8.5</w:t>
            </w:r>
          </w:p>
        </w:tc>
        <w:tc>
          <w:tcPr>
            <w:tcW w:w="1094" w:type="dxa"/>
            <w:vMerge/>
            <w:shd w:val="clear" w:color="auto" w:fill="1C556C" w:themeFill="accent1"/>
            <w:vAlign w:val="bottom"/>
          </w:tcPr>
          <w:p w14:paraId="0A911F8C" w14:textId="77777777" w:rsidR="00DB7688" w:rsidRPr="001D1C95" w:rsidRDefault="00DB7688" w:rsidP="00CE6340">
            <w:pPr>
              <w:pStyle w:val="TableTextbold"/>
              <w:spacing w:line="200" w:lineRule="atLeast"/>
              <w:rPr>
                <w:rFonts w:cs="Calibri"/>
                <w:bCs/>
                <w:color w:val="FFFFFF" w:themeColor="background1"/>
                <w:sz w:val="14"/>
                <w:szCs w:val="14"/>
              </w:rPr>
            </w:pPr>
          </w:p>
        </w:tc>
        <w:tc>
          <w:tcPr>
            <w:tcW w:w="849" w:type="dxa"/>
            <w:vMerge/>
            <w:tcBorders>
              <w:bottom w:val="single" w:sz="4" w:space="0" w:color="1C556C" w:themeColor="accent1"/>
            </w:tcBorders>
            <w:shd w:val="clear" w:color="auto" w:fill="1C556C" w:themeFill="accent1"/>
            <w:vAlign w:val="bottom"/>
          </w:tcPr>
          <w:p w14:paraId="7C73E9D7" w14:textId="77777777" w:rsidR="00DB7688" w:rsidRPr="001D1C95" w:rsidRDefault="00DB7688" w:rsidP="00CE6340">
            <w:pPr>
              <w:pStyle w:val="TableTextbold"/>
              <w:spacing w:line="200" w:lineRule="atLeast"/>
              <w:rPr>
                <w:rFonts w:cs="Calibri"/>
                <w:bCs/>
                <w:color w:val="FFFFFF" w:themeColor="background1"/>
                <w:sz w:val="14"/>
                <w:szCs w:val="14"/>
              </w:rPr>
            </w:pPr>
          </w:p>
        </w:tc>
        <w:tc>
          <w:tcPr>
            <w:tcW w:w="1041" w:type="dxa"/>
            <w:vMerge/>
            <w:tcBorders>
              <w:bottom w:val="single" w:sz="4" w:space="0" w:color="1C556C" w:themeColor="accent1"/>
            </w:tcBorders>
            <w:shd w:val="clear" w:color="auto" w:fill="1C556C" w:themeFill="accent1"/>
            <w:vAlign w:val="bottom"/>
          </w:tcPr>
          <w:p w14:paraId="05DECEDA" w14:textId="77777777" w:rsidR="00DB7688" w:rsidRPr="001D1C95" w:rsidRDefault="00DB7688" w:rsidP="00CE6340">
            <w:pPr>
              <w:pStyle w:val="TableTextbold"/>
              <w:spacing w:line="200" w:lineRule="atLeast"/>
              <w:rPr>
                <w:rFonts w:cs="Calibri"/>
                <w:bCs/>
                <w:color w:val="FFFFFF" w:themeColor="background1"/>
                <w:sz w:val="14"/>
                <w:szCs w:val="14"/>
              </w:rPr>
            </w:pPr>
          </w:p>
        </w:tc>
        <w:tc>
          <w:tcPr>
            <w:tcW w:w="743" w:type="dxa"/>
            <w:vMerge/>
            <w:shd w:val="clear" w:color="auto" w:fill="1C556C" w:themeFill="accent1"/>
            <w:vAlign w:val="bottom"/>
          </w:tcPr>
          <w:p w14:paraId="4FB22A7B" w14:textId="77777777" w:rsidR="00DB7688" w:rsidRPr="001D1C95" w:rsidRDefault="00DB7688" w:rsidP="00CE6340">
            <w:pPr>
              <w:pStyle w:val="TableTextbold"/>
              <w:spacing w:line="200" w:lineRule="atLeast"/>
              <w:rPr>
                <w:rFonts w:cs="Calibri"/>
                <w:bCs/>
                <w:color w:val="FFFFFF" w:themeColor="background1"/>
                <w:sz w:val="14"/>
                <w:szCs w:val="14"/>
              </w:rPr>
            </w:pPr>
          </w:p>
        </w:tc>
        <w:tc>
          <w:tcPr>
            <w:tcW w:w="964" w:type="dxa"/>
            <w:vMerge/>
            <w:shd w:val="clear" w:color="auto" w:fill="1C556C" w:themeFill="accent1"/>
            <w:vAlign w:val="bottom"/>
          </w:tcPr>
          <w:p w14:paraId="01148DC0" w14:textId="77777777" w:rsidR="00DB7688" w:rsidRPr="001D1C95" w:rsidRDefault="00DB7688" w:rsidP="00CE6340">
            <w:pPr>
              <w:pStyle w:val="TableTextbold"/>
              <w:spacing w:line="200" w:lineRule="atLeast"/>
              <w:rPr>
                <w:rFonts w:cs="Calibri"/>
                <w:bCs/>
                <w:color w:val="FFFFFF" w:themeColor="background1"/>
                <w:sz w:val="14"/>
                <w:szCs w:val="14"/>
              </w:rPr>
            </w:pPr>
          </w:p>
        </w:tc>
        <w:tc>
          <w:tcPr>
            <w:tcW w:w="980" w:type="dxa"/>
            <w:vMerge/>
            <w:shd w:val="clear" w:color="auto" w:fill="1C556C" w:themeFill="accent1"/>
            <w:vAlign w:val="bottom"/>
          </w:tcPr>
          <w:p w14:paraId="0C8EA2CB" w14:textId="77777777" w:rsidR="00DB7688" w:rsidRPr="001D1C95" w:rsidRDefault="00DB7688" w:rsidP="00CE6340">
            <w:pPr>
              <w:pStyle w:val="TableTextbold"/>
              <w:spacing w:line="200" w:lineRule="atLeast"/>
              <w:rPr>
                <w:rFonts w:cs="Calibri"/>
                <w:bCs/>
                <w:color w:val="FFFFFF" w:themeColor="background1"/>
                <w:sz w:val="14"/>
                <w:szCs w:val="14"/>
              </w:rPr>
            </w:pPr>
          </w:p>
        </w:tc>
        <w:tc>
          <w:tcPr>
            <w:tcW w:w="682" w:type="dxa"/>
            <w:shd w:val="clear" w:color="auto" w:fill="1C556C" w:themeFill="accent1"/>
            <w:vAlign w:val="bottom"/>
          </w:tcPr>
          <w:p w14:paraId="57080762" w14:textId="77777777"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Present</w:t>
            </w:r>
          </w:p>
        </w:tc>
        <w:tc>
          <w:tcPr>
            <w:tcW w:w="874" w:type="dxa"/>
            <w:shd w:val="clear" w:color="auto" w:fill="1C556C" w:themeFill="accent1"/>
            <w:vAlign w:val="bottom"/>
          </w:tcPr>
          <w:p w14:paraId="6A10246F" w14:textId="63A59121"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Mid</w:t>
            </w:r>
            <w:r w:rsidR="007726F7">
              <w:rPr>
                <w:rFonts w:cs="Calibri"/>
                <w:bCs/>
                <w:color w:val="FFFFFF" w:themeColor="background1"/>
                <w:sz w:val="14"/>
                <w:szCs w:val="14"/>
              </w:rPr>
              <w:t>-</w:t>
            </w:r>
            <w:r w:rsidRPr="001D1C95">
              <w:rPr>
                <w:rFonts w:cs="Calibri"/>
                <w:bCs/>
                <w:color w:val="FFFFFF" w:themeColor="background1"/>
                <w:sz w:val="14"/>
                <w:szCs w:val="14"/>
              </w:rPr>
              <w:t>2050 RCP4.5</w:t>
            </w:r>
          </w:p>
        </w:tc>
        <w:tc>
          <w:tcPr>
            <w:tcW w:w="784" w:type="dxa"/>
            <w:shd w:val="clear" w:color="auto" w:fill="1C556C" w:themeFill="accent1"/>
            <w:vAlign w:val="bottom"/>
          </w:tcPr>
          <w:p w14:paraId="0852B927" w14:textId="61BD808B"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Mid</w:t>
            </w:r>
            <w:r w:rsidR="007726F7">
              <w:rPr>
                <w:rFonts w:cs="Calibri"/>
                <w:bCs/>
                <w:color w:val="FFFFFF" w:themeColor="background1"/>
                <w:sz w:val="14"/>
                <w:szCs w:val="14"/>
              </w:rPr>
              <w:t>-</w:t>
            </w:r>
            <w:r w:rsidRPr="001D1C95">
              <w:rPr>
                <w:rFonts w:cs="Calibri"/>
                <w:bCs/>
                <w:color w:val="FFFFFF" w:themeColor="background1"/>
                <w:sz w:val="14"/>
                <w:szCs w:val="14"/>
              </w:rPr>
              <w:t>2050 RCP8.5</w:t>
            </w:r>
          </w:p>
        </w:tc>
        <w:tc>
          <w:tcPr>
            <w:tcW w:w="621" w:type="dxa"/>
            <w:shd w:val="clear" w:color="auto" w:fill="1C556C" w:themeFill="accent1"/>
            <w:vAlign w:val="bottom"/>
          </w:tcPr>
          <w:p w14:paraId="6895C630" w14:textId="77777777"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Long 2100 RCP4.5</w:t>
            </w:r>
          </w:p>
        </w:tc>
        <w:tc>
          <w:tcPr>
            <w:tcW w:w="698" w:type="dxa"/>
            <w:shd w:val="clear" w:color="auto" w:fill="1C556C" w:themeFill="accent1"/>
            <w:vAlign w:val="bottom"/>
          </w:tcPr>
          <w:p w14:paraId="54E1020B" w14:textId="77777777" w:rsidR="00DB7688" w:rsidRPr="001D1C95" w:rsidRDefault="00DB7688" w:rsidP="00CE6340">
            <w:pPr>
              <w:pStyle w:val="TableTextbold"/>
              <w:spacing w:line="200" w:lineRule="atLeast"/>
              <w:rPr>
                <w:rFonts w:cs="Calibri"/>
                <w:bCs/>
                <w:color w:val="FFFFFF" w:themeColor="background1"/>
                <w:sz w:val="14"/>
                <w:szCs w:val="14"/>
              </w:rPr>
            </w:pPr>
            <w:r w:rsidRPr="001D1C95">
              <w:rPr>
                <w:rFonts w:cs="Calibri"/>
                <w:bCs/>
                <w:color w:val="FFFFFF" w:themeColor="background1"/>
                <w:sz w:val="14"/>
                <w:szCs w:val="14"/>
              </w:rPr>
              <w:t>Long 2100 RCP8.5</w:t>
            </w:r>
          </w:p>
        </w:tc>
        <w:tc>
          <w:tcPr>
            <w:tcW w:w="1008" w:type="dxa"/>
            <w:vMerge/>
            <w:shd w:val="clear" w:color="auto" w:fill="1C556C" w:themeFill="accent1"/>
            <w:vAlign w:val="bottom"/>
          </w:tcPr>
          <w:p w14:paraId="57183B55" w14:textId="77777777" w:rsidR="00DB7688" w:rsidRPr="001D1C95" w:rsidRDefault="00DB7688" w:rsidP="00CE6340">
            <w:pPr>
              <w:pStyle w:val="TableTextbold"/>
              <w:spacing w:line="200" w:lineRule="atLeast"/>
              <w:rPr>
                <w:rFonts w:cs="Calibri"/>
                <w:color w:val="FFFFFF" w:themeColor="background1"/>
                <w:sz w:val="14"/>
                <w:szCs w:val="14"/>
              </w:rPr>
            </w:pPr>
          </w:p>
        </w:tc>
        <w:tc>
          <w:tcPr>
            <w:tcW w:w="1008" w:type="dxa"/>
            <w:vMerge/>
            <w:shd w:val="clear" w:color="auto" w:fill="1C556C" w:themeFill="accent1"/>
            <w:vAlign w:val="bottom"/>
          </w:tcPr>
          <w:p w14:paraId="57A915D4" w14:textId="77777777" w:rsidR="00DB7688" w:rsidRPr="001D1C95" w:rsidRDefault="00DB7688" w:rsidP="00CE6340">
            <w:pPr>
              <w:spacing w:line="200" w:lineRule="atLeast"/>
              <w:rPr>
                <w:rFonts w:cs="Calibri"/>
                <w:color w:val="FFFFFF" w:themeColor="background1"/>
                <w:sz w:val="14"/>
                <w:szCs w:val="14"/>
              </w:rPr>
            </w:pPr>
          </w:p>
        </w:tc>
      </w:tr>
      <w:tr w:rsidR="00CE6340" w:rsidRPr="001D1C95" w14:paraId="5890F5A9" w14:textId="77777777" w:rsidTr="00276BDB">
        <w:tc>
          <w:tcPr>
            <w:tcW w:w="446" w:type="dxa"/>
            <w:shd w:val="clear" w:color="auto" w:fill="E9F5F3"/>
          </w:tcPr>
          <w:p w14:paraId="6C2DD0D5"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1</w:t>
            </w:r>
          </w:p>
        </w:tc>
        <w:tc>
          <w:tcPr>
            <w:tcW w:w="956" w:type="dxa"/>
            <w:shd w:val="clear" w:color="auto" w:fill="E9F5F3"/>
          </w:tcPr>
          <w:p w14:paraId="34B173CA" w14:textId="3DF9415E" w:rsidR="00DB7688" w:rsidRPr="001D1C95" w:rsidRDefault="00DB7688" w:rsidP="00CE6340">
            <w:pPr>
              <w:pStyle w:val="TableText"/>
              <w:spacing w:line="200" w:lineRule="atLeast"/>
              <w:rPr>
                <w:rFonts w:cs="Calibri"/>
                <w:sz w:val="14"/>
                <w:szCs w:val="14"/>
              </w:rPr>
            </w:pPr>
            <w:r w:rsidRPr="001D1C95">
              <w:rPr>
                <w:rFonts w:cs="Calibri"/>
                <w:sz w:val="14"/>
                <w:szCs w:val="14"/>
              </w:rPr>
              <w:t>Sea</w:t>
            </w:r>
            <w:r w:rsidR="007726F7">
              <w:rPr>
                <w:rFonts w:cs="Calibri"/>
                <w:sz w:val="14"/>
                <w:szCs w:val="14"/>
              </w:rPr>
              <w:t>-</w:t>
            </w:r>
            <w:r w:rsidRPr="001D1C95">
              <w:rPr>
                <w:rFonts w:cs="Calibri"/>
                <w:sz w:val="14"/>
                <w:szCs w:val="14"/>
              </w:rPr>
              <w:t>level rise, coastal flooding</w:t>
            </w:r>
          </w:p>
        </w:tc>
        <w:tc>
          <w:tcPr>
            <w:tcW w:w="907" w:type="dxa"/>
            <w:shd w:val="clear" w:color="auto" w:fill="E9F5F3"/>
          </w:tcPr>
          <w:p w14:paraId="16B3E254"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State Highway network</w:t>
            </w:r>
          </w:p>
        </w:tc>
        <w:tc>
          <w:tcPr>
            <w:tcW w:w="1018" w:type="dxa"/>
            <w:shd w:val="clear" w:color="auto" w:fill="E9F5F3"/>
          </w:tcPr>
          <w:p w14:paraId="0DFE711B" w14:textId="1FB67CA1" w:rsidR="00DB7688" w:rsidRPr="001D1C95" w:rsidRDefault="00DB7688" w:rsidP="00CE6340">
            <w:pPr>
              <w:pStyle w:val="TableText"/>
              <w:spacing w:line="200" w:lineRule="atLeast"/>
              <w:rPr>
                <w:rFonts w:cs="Calibri"/>
                <w:sz w:val="14"/>
                <w:szCs w:val="14"/>
              </w:rPr>
            </w:pPr>
            <w:r w:rsidRPr="001D1C95">
              <w:rPr>
                <w:rFonts w:cs="Calibri"/>
                <w:sz w:val="14"/>
                <w:szCs w:val="14"/>
              </w:rPr>
              <w:t>Risk to the state highway network due to sea</w:t>
            </w:r>
            <w:r w:rsidR="007726F7">
              <w:rPr>
                <w:rFonts w:cs="Calibri"/>
                <w:sz w:val="14"/>
                <w:szCs w:val="14"/>
              </w:rPr>
              <w:t>-</w:t>
            </w:r>
            <w:r w:rsidRPr="001D1C95">
              <w:rPr>
                <w:rFonts w:cs="Calibri"/>
                <w:sz w:val="14"/>
                <w:szCs w:val="14"/>
              </w:rPr>
              <w:t xml:space="preserve">level rise </w:t>
            </w:r>
            <w:r w:rsidR="007726F7">
              <w:rPr>
                <w:rFonts w:cs="Calibri"/>
                <w:sz w:val="14"/>
                <w:szCs w:val="14"/>
              </w:rPr>
              <w:t>and</w:t>
            </w:r>
            <w:r w:rsidR="007726F7" w:rsidRPr="001D1C95">
              <w:rPr>
                <w:rFonts w:cs="Calibri"/>
                <w:sz w:val="14"/>
                <w:szCs w:val="14"/>
              </w:rPr>
              <w:t xml:space="preserve"> </w:t>
            </w:r>
            <w:r w:rsidRPr="001D1C95">
              <w:rPr>
                <w:rFonts w:cs="Calibri"/>
                <w:sz w:val="14"/>
                <w:szCs w:val="14"/>
              </w:rPr>
              <w:t>coastal flooding</w:t>
            </w:r>
          </w:p>
        </w:tc>
        <w:tc>
          <w:tcPr>
            <w:tcW w:w="1078" w:type="dxa"/>
            <w:shd w:val="clear" w:color="auto" w:fill="E9F5F3"/>
          </w:tcPr>
          <w:p w14:paraId="7545E24F" w14:textId="36D7E6C9" w:rsidR="00DB7688" w:rsidRPr="001D1C95" w:rsidRDefault="00DB7688" w:rsidP="00CE6340">
            <w:pPr>
              <w:pStyle w:val="TableText"/>
              <w:spacing w:line="200" w:lineRule="atLeast"/>
              <w:rPr>
                <w:rFonts w:cs="Calibri"/>
                <w:sz w:val="14"/>
                <w:szCs w:val="14"/>
              </w:rPr>
            </w:pPr>
            <w:r w:rsidRPr="001D1C95">
              <w:rPr>
                <w:rFonts w:cs="Calibri"/>
                <w:sz w:val="14"/>
                <w:szCs w:val="14"/>
              </w:rPr>
              <w:t>State Highway network follows the coast and is at risk from sea</w:t>
            </w:r>
            <w:r w:rsidR="007726F7">
              <w:rPr>
                <w:rFonts w:cs="Calibri"/>
                <w:sz w:val="14"/>
                <w:szCs w:val="14"/>
              </w:rPr>
              <w:t>-</w:t>
            </w:r>
            <w:r w:rsidRPr="001D1C95">
              <w:rPr>
                <w:rFonts w:cs="Calibri"/>
                <w:sz w:val="14"/>
                <w:szCs w:val="14"/>
              </w:rPr>
              <w:t>level rise which, combined with severe weather and high tides, causing damage and outages</w:t>
            </w:r>
          </w:p>
        </w:tc>
        <w:tc>
          <w:tcPr>
            <w:tcW w:w="1106" w:type="dxa"/>
            <w:shd w:val="clear" w:color="auto" w:fill="E9F5F3"/>
          </w:tcPr>
          <w:p w14:paraId="1507F82C" w14:textId="3F3B16EE" w:rsidR="00DB7688" w:rsidRPr="001D1C95" w:rsidRDefault="00DB7688" w:rsidP="00CE6340">
            <w:pPr>
              <w:pStyle w:val="TableText"/>
              <w:spacing w:line="200" w:lineRule="atLeast"/>
              <w:rPr>
                <w:rFonts w:cs="Calibri"/>
                <w:sz w:val="14"/>
                <w:szCs w:val="14"/>
              </w:rPr>
            </w:pPr>
            <w:r w:rsidRPr="001D1C95">
              <w:rPr>
                <w:rFonts w:cs="Calibri"/>
                <w:sz w:val="14"/>
                <w:szCs w:val="14"/>
              </w:rPr>
              <w:t xml:space="preserve">Include text as relevant relating to downstream impacts across, for example, the four </w:t>
            </w:r>
            <w:proofErr w:type="spellStart"/>
            <w:r w:rsidRPr="001D1C95">
              <w:rPr>
                <w:rFonts w:cs="Calibri"/>
                <w:sz w:val="14"/>
                <w:szCs w:val="14"/>
              </w:rPr>
              <w:t>wellbeings</w:t>
            </w:r>
            <w:proofErr w:type="spellEnd"/>
            <w:r w:rsidRPr="001D1C95">
              <w:rPr>
                <w:rFonts w:cs="Calibri"/>
                <w:sz w:val="14"/>
                <w:szCs w:val="14"/>
              </w:rPr>
              <w:t xml:space="preserve"> (</w:t>
            </w:r>
            <w:r w:rsidR="00047CAF">
              <w:rPr>
                <w:rFonts w:cs="Calibri"/>
                <w:sz w:val="14"/>
                <w:szCs w:val="14"/>
              </w:rPr>
              <w:t>e</w:t>
            </w:r>
            <w:r w:rsidRPr="001D1C95">
              <w:rPr>
                <w:rFonts w:cs="Calibri"/>
                <w:sz w:val="14"/>
                <w:szCs w:val="14"/>
              </w:rPr>
              <w:t xml:space="preserve">conomic, </w:t>
            </w:r>
            <w:r w:rsidR="00047CAF">
              <w:rPr>
                <w:rFonts w:cs="Calibri"/>
                <w:sz w:val="14"/>
                <w:szCs w:val="14"/>
              </w:rPr>
              <w:t>c</w:t>
            </w:r>
            <w:r w:rsidRPr="001D1C95">
              <w:rPr>
                <w:rFonts w:cs="Calibri"/>
                <w:sz w:val="14"/>
                <w:szCs w:val="14"/>
              </w:rPr>
              <w:t xml:space="preserve">ultural, </w:t>
            </w:r>
            <w:r w:rsidR="00047CAF">
              <w:rPr>
                <w:rFonts w:cs="Calibri"/>
                <w:sz w:val="14"/>
                <w:szCs w:val="14"/>
              </w:rPr>
              <w:t>e</w:t>
            </w:r>
            <w:r w:rsidRPr="001D1C95">
              <w:rPr>
                <w:rFonts w:cs="Calibri"/>
                <w:sz w:val="14"/>
                <w:szCs w:val="14"/>
              </w:rPr>
              <w:t xml:space="preserve">nvironmental, and </w:t>
            </w:r>
            <w:r w:rsidR="00047CAF">
              <w:rPr>
                <w:rFonts w:cs="Calibri"/>
                <w:sz w:val="14"/>
                <w:szCs w:val="14"/>
              </w:rPr>
              <w:t>s</w:t>
            </w:r>
            <w:r w:rsidRPr="001D1C95">
              <w:rPr>
                <w:rFonts w:cs="Calibri"/>
                <w:sz w:val="14"/>
                <w:szCs w:val="14"/>
              </w:rPr>
              <w:t>ocial)</w:t>
            </w:r>
          </w:p>
        </w:tc>
        <w:tc>
          <w:tcPr>
            <w:tcW w:w="661" w:type="dxa"/>
            <w:shd w:val="clear" w:color="auto" w:fill="F5F8F9" w:themeFill="accent3" w:themeFillTint="33"/>
          </w:tcPr>
          <w:p w14:paraId="6DC8730B"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Low</w:t>
            </w:r>
          </w:p>
        </w:tc>
        <w:tc>
          <w:tcPr>
            <w:tcW w:w="853" w:type="dxa"/>
            <w:shd w:val="clear" w:color="auto" w:fill="F5F8F9" w:themeFill="accent3" w:themeFillTint="33"/>
          </w:tcPr>
          <w:p w14:paraId="3DF25CA4"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Moderate</w:t>
            </w:r>
          </w:p>
        </w:tc>
        <w:tc>
          <w:tcPr>
            <w:tcW w:w="772" w:type="dxa"/>
            <w:shd w:val="clear" w:color="auto" w:fill="F5F8F9" w:themeFill="accent3" w:themeFillTint="33"/>
          </w:tcPr>
          <w:p w14:paraId="15D8CBEF"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 xml:space="preserve">High </w:t>
            </w:r>
          </w:p>
        </w:tc>
        <w:tc>
          <w:tcPr>
            <w:tcW w:w="621" w:type="dxa"/>
            <w:shd w:val="clear" w:color="auto" w:fill="F5F8F9" w:themeFill="accent3" w:themeFillTint="33"/>
          </w:tcPr>
          <w:p w14:paraId="391446D3"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 xml:space="preserve">High </w:t>
            </w:r>
          </w:p>
        </w:tc>
        <w:tc>
          <w:tcPr>
            <w:tcW w:w="698" w:type="dxa"/>
            <w:shd w:val="clear" w:color="auto" w:fill="F5F8F9" w:themeFill="accent3" w:themeFillTint="33"/>
          </w:tcPr>
          <w:p w14:paraId="59EDCC91"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Extreme</w:t>
            </w:r>
          </w:p>
        </w:tc>
        <w:tc>
          <w:tcPr>
            <w:tcW w:w="1094" w:type="dxa"/>
            <w:shd w:val="clear" w:color="auto" w:fill="F5F8F9" w:themeFill="accent3" w:themeFillTint="33"/>
          </w:tcPr>
          <w:p w14:paraId="12CDAE32"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Include text as relevant</w:t>
            </w:r>
          </w:p>
        </w:tc>
        <w:tc>
          <w:tcPr>
            <w:tcW w:w="849" w:type="dxa"/>
            <w:tcBorders>
              <w:bottom w:val="single" w:sz="4" w:space="0" w:color="1C556C" w:themeColor="accent1"/>
            </w:tcBorders>
            <w:shd w:val="clear" w:color="auto" w:fill="F3C5B5"/>
          </w:tcPr>
          <w:p w14:paraId="77A06DA2"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Moderate</w:t>
            </w:r>
          </w:p>
        </w:tc>
        <w:tc>
          <w:tcPr>
            <w:tcW w:w="1041" w:type="dxa"/>
            <w:tcBorders>
              <w:bottom w:val="single" w:sz="4" w:space="0" w:color="1C556C" w:themeColor="accent1"/>
            </w:tcBorders>
            <w:shd w:val="clear" w:color="auto" w:fill="F3C5B5"/>
          </w:tcPr>
          <w:p w14:paraId="609AC5E7"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Include text as relevant</w:t>
            </w:r>
          </w:p>
        </w:tc>
        <w:tc>
          <w:tcPr>
            <w:tcW w:w="743" w:type="dxa"/>
            <w:shd w:val="clear" w:color="auto" w:fill="E9F5F3"/>
          </w:tcPr>
          <w:p w14:paraId="2CA7180B"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Low</w:t>
            </w:r>
          </w:p>
        </w:tc>
        <w:tc>
          <w:tcPr>
            <w:tcW w:w="964" w:type="dxa"/>
            <w:shd w:val="clear" w:color="auto" w:fill="E9F5F3"/>
          </w:tcPr>
          <w:p w14:paraId="215231C5"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Include text as relevant</w:t>
            </w:r>
          </w:p>
        </w:tc>
        <w:tc>
          <w:tcPr>
            <w:tcW w:w="980" w:type="dxa"/>
            <w:shd w:val="clear" w:color="auto" w:fill="0B5B5D" w:themeFill="accent2" w:themeFillShade="BF"/>
          </w:tcPr>
          <w:p w14:paraId="694C08E3" w14:textId="77777777" w:rsidR="00DB7688" w:rsidRPr="008A1AEA" w:rsidRDefault="00DB7688" w:rsidP="00CE6340">
            <w:pPr>
              <w:pStyle w:val="TableText"/>
              <w:spacing w:line="200" w:lineRule="atLeast"/>
              <w:rPr>
                <w:rFonts w:cs="Calibri"/>
                <w:color w:val="FFFFFF" w:themeColor="background1"/>
                <w:sz w:val="14"/>
                <w:szCs w:val="14"/>
              </w:rPr>
            </w:pPr>
            <w:r w:rsidRPr="008A1AEA">
              <w:rPr>
                <w:rFonts w:cs="Calibri"/>
                <w:color w:val="FFFFFF" w:themeColor="background1"/>
                <w:sz w:val="14"/>
                <w:szCs w:val="14"/>
              </w:rPr>
              <w:t>High</w:t>
            </w:r>
          </w:p>
        </w:tc>
        <w:tc>
          <w:tcPr>
            <w:tcW w:w="682" w:type="dxa"/>
            <w:shd w:val="clear" w:color="auto" w:fill="92D050"/>
          </w:tcPr>
          <w:p w14:paraId="24FDE0C1"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Low</w:t>
            </w:r>
          </w:p>
        </w:tc>
        <w:tc>
          <w:tcPr>
            <w:tcW w:w="874" w:type="dxa"/>
            <w:shd w:val="clear" w:color="auto" w:fill="FFFF00"/>
          </w:tcPr>
          <w:p w14:paraId="3AA4225B"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Moderate</w:t>
            </w:r>
          </w:p>
        </w:tc>
        <w:tc>
          <w:tcPr>
            <w:tcW w:w="784" w:type="dxa"/>
            <w:shd w:val="clear" w:color="auto" w:fill="FFC000"/>
          </w:tcPr>
          <w:p w14:paraId="45C6D985"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 xml:space="preserve">High </w:t>
            </w:r>
          </w:p>
        </w:tc>
        <w:tc>
          <w:tcPr>
            <w:tcW w:w="621" w:type="dxa"/>
            <w:shd w:val="clear" w:color="auto" w:fill="FFC000"/>
          </w:tcPr>
          <w:p w14:paraId="7893A2B2"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High</w:t>
            </w:r>
          </w:p>
        </w:tc>
        <w:tc>
          <w:tcPr>
            <w:tcW w:w="698" w:type="dxa"/>
            <w:shd w:val="clear" w:color="auto" w:fill="FF0000"/>
          </w:tcPr>
          <w:p w14:paraId="52D58FA2"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Extreme</w:t>
            </w:r>
          </w:p>
        </w:tc>
        <w:tc>
          <w:tcPr>
            <w:tcW w:w="1008" w:type="dxa"/>
            <w:shd w:val="clear" w:color="auto" w:fill="FFC000"/>
          </w:tcPr>
          <w:p w14:paraId="65F41530"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Major</w:t>
            </w:r>
          </w:p>
        </w:tc>
        <w:tc>
          <w:tcPr>
            <w:tcW w:w="1008" w:type="dxa"/>
            <w:shd w:val="clear" w:color="auto" w:fill="F5F8F9" w:themeFill="accent3" w:themeFillTint="33"/>
          </w:tcPr>
          <w:p w14:paraId="5FDDBC62"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Include text as relevant</w:t>
            </w:r>
          </w:p>
        </w:tc>
      </w:tr>
      <w:tr w:rsidR="000C10EC" w:rsidRPr="001D1C95" w14:paraId="3DD26814" w14:textId="77777777" w:rsidTr="00276BDB">
        <w:tc>
          <w:tcPr>
            <w:tcW w:w="446" w:type="dxa"/>
            <w:shd w:val="clear" w:color="auto" w:fill="E9F5F3"/>
          </w:tcPr>
          <w:p w14:paraId="4C2D2A1D"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2</w:t>
            </w:r>
          </w:p>
        </w:tc>
        <w:tc>
          <w:tcPr>
            <w:tcW w:w="956" w:type="dxa"/>
            <w:shd w:val="clear" w:color="auto" w:fill="E9F5F3"/>
          </w:tcPr>
          <w:p w14:paraId="7BB56C94"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Changes in rainfall</w:t>
            </w:r>
          </w:p>
        </w:tc>
        <w:tc>
          <w:tcPr>
            <w:tcW w:w="907" w:type="dxa"/>
            <w:shd w:val="clear" w:color="auto" w:fill="E9F5F3"/>
          </w:tcPr>
          <w:p w14:paraId="7A1365FE" w14:textId="5C93E56C" w:rsidR="00DB7688" w:rsidRPr="001D1C95" w:rsidRDefault="00DB7688" w:rsidP="00CE6340">
            <w:pPr>
              <w:pStyle w:val="TableText"/>
              <w:spacing w:line="200" w:lineRule="atLeast"/>
              <w:rPr>
                <w:rFonts w:cs="Calibri"/>
                <w:sz w:val="14"/>
                <w:szCs w:val="14"/>
              </w:rPr>
            </w:pPr>
            <w:r w:rsidRPr="001D1C95">
              <w:rPr>
                <w:rFonts w:cs="Calibri"/>
                <w:sz w:val="14"/>
                <w:szCs w:val="14"/>
              </w:rPr>
              <w:t>Agriculture/horticulture</w:t>
            </w:r>
          </w:p>
        </w:tc>
        <w:tc>
          <w:tcPr>
            <w:tcW w:w="1018" w:type="dxa"/>
            <w:shd w:val="clear" w:color="auto" w:fill="E9F5F3"/>
          </w:tcPr>
          <w:p w14:paraId="553CC7C5" w14:textId="3FAE3FC8" w:rsidR="00DB7688" w:rsidRPr="001D1C95" w:rsidRDefault="00DB7688" w:rsidP="00CE6340">
            <w:pPr>
              <w:pStyle w:val="TableText"/>
              <w:spacing w:line="200" w:lineRule="atLeast"/>
              <w:rPr>
                <w:rFonts w:cs="Calibri"/>
                <w:sz w:val="14"/>
                <w:szCs w:val="14"/>
              </w:rPr>
            </w:pPr>
            <w:r w:rsidRPr="001D1C95">
              <w:rPr>
                <w:rFonts w:cs="Calibri"/>
                <w:sz w:val="14"/>
                <w:szCs w:val="14"/>
              </w:rPr>
              <w:t>Risk to agriculture/horticulture due to changes in rainfall/drought</w:t>
            </w:r>
          </w:p>
        </w:tc>
        <w:tc>
          <w:tcPr>
            <w:tcW w:w="1078" w:type="dxa"/>
            <w:shd w:val="clear" w:color="auto" w:fill="E9F5F3"/>
          </w:tcPr>
          <w:p w14:paraId="17C8AC35"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To grow commercial and other crops requires year-round water supplies</w:t>
            </w:r>
          </w:p>
        </w:tc>
        <w:tc>
          <w:tcPr>
            <w:tcW w:w="1106" w:type="dxa"/>
            <w:shd w:val="clear" w:color="auto" w:fill="E9F5F3"/>
          </w:tcPr>
          <w:p w14:paraId="0883265A" w14:textId="77777777" w:rsidR="00DB7688" w:rsidRPr="001D1C95" w:rsidRDefault="00DB7688" w:rsidP="00CE6340">
            <w:pPr>
              <w:pStyle w:val="TableText"/>
              <w:spacing w:line="200" w:lineRule="atLeast"/>
              <w:rPr>
                <w:rFonts w:cs="Calibri"/>
                <w:sz w:val="14"/>
                <w:szCs w:val="14"/>
              </w:rPr>
            </w:pPr>
          </w:p>
        </w:tc>
        <w:tc>
          <w:tcPr>
            <w:tcW w:w="661" w:type="dxa"/>
            <w:shd w:val="clear" w:color="auto" w:fill="F5F8F9" w:themeFill="accent3" w:themeFillTint="33"/>
          </w:tcPr>
          <w:p w14:paraId="2A630DE8" w14:textId="77777777" w:rsidR="00DB7688" w:rsidRPr="001D1C95" w:rsidRDefault="00DB7688" w:rsidP="00CE6340">
            <w:pPr>
              <w:pStyle w:val="TableText"/>
              <w:spacing w:line="200" w:lineRule="atLeast"/>
              <w:rPr>
                <w:rFonts w:cs="Calibri"/>
                <w:sz w:val="14"/>
                <w:szCs w:val="14"/>
              </w:rPr>
            </w:pPr>
          </w:p>
        </w:tc>
        <w:tc>
          <w:tcPr>
            <w:tcW w:w="853" w:type="dxa"/>
            <w:shd w:val="clear" w:color="auto" w:fill="F5F8F9" w:themeFill="accent3" w:themeFillTint="33"/>
          </w:tcPr>
          <w:p w14:paraId="35195480" w14:textId="77777777" w:rsidR="00DB7688" w:rsidRPr="001D1C95" w:rsidRDefault="00DB7688" w:rsidP="00CE6340">
            <w:pPr>
              <w:pStyle w:val="TableText"/>
              <w:spacing w:line="200" w:lineRule="atLeast"/>
              <w:rPr>
                <w:rFonts w:cs="Calibri"/>
                <w:sz w:val="14"/>
                <w:szCs w:val="14"/>
              </w:rPr>
            </w:pPr>
          </w:p>
        </w:tc>
        <w:tc>
          <w:tcPr>
            <w:tcW w:w="772" w:type="dxa"/>
            <w:shd w:val="clear" w:color="auto" w:fill="F5F8F9" w:themeFill="accent3" w:themeFillTint="33"/>
          </w:tcPr>
          <w:p w14:paraId="27CB7676"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438C5D0A"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7ADA301B" w14:textId="77777777" w:rsidR="00DB7688" w:rsidRPr="001D1C95" w:rsidRDefault="00DB7688" w:rsidP="00CE6340">
            <w:pPr>
              <w:pStyle w:val="TableText"/>
              <w:spacing w:line="200" w:lineRule="atLeast"/>
              <w:rPr>
                <w:rFonts w:cs="Calibri"/>
                <w:sz w:val="14"/>
                <w:szCs w:val="14"/>
              </w:rPr>
            </w:pPr>
          </w:p>
        </w:tc>
        <w:tc>
          <w:tcPr>
            <w:tcW w:w="1094" w:type="dxa"/>
            <w:shd w:val="clear" w:color="auto" w:fill="F5F8F9" w:themeFill="accent3" w:themeFillTint="33"/>
          </w:tcPr>
          <w:p w14:paraId="1F747618" w14:textId="77777777" w:rsidR="00DB7688" w:rsidRPr="001D1C95" w:rsidRDefault="00DB7688" w:rsidP="00CE6340">
            <w:pPr>
              <w:pStyle w:val="TableText"/>
              <w:spacing w:line="200" w:lineRule="atLeast"/>
              <w:rPr>
                <w:rFonts w:cs="Calibri"/>
                <w:sz w:val="14"/>
                <w:szCs w:val="14"/>
              </w:rPr>
            </w:pPr>
          </w:p>
        </w:tc>
        <w:tc>
          <w:tcPr>
            <w:tcW w:w="849" w:type="dxa"/>
            <w:shd w:val="clear" w:color="auto" w:fill="F3C5B5"/>
          </w:tcPr>
          <w:p w14:paraId="51E33AFA" w14:textId="77777777" w:rsidR="00DB7688" w:rsidRPr="001D1C95" w:rsidRDefault="00DB7688" w:rsidP="00CE6340">
            <w:pPr>
              <w:pStyle w:val="TableText"/>
              <w:spacing w:line="200" w:lineRule="atLeast"/>
              <w:rPr>
                <w:rFonts w:cs="Calibri"/>
                <w:sz w:val="14"/>
                <w:szCs w:val="14"/>
              </w:rPr>
            </w:pPr>
          </w:p>
        </w:tc>
        <w:tc>
          <w:tcPr>
            <w:tcW w:w="1041" w:type="dxa"/>
            <w:shd w:val="clear" w:color="auto" w:fill="F3C5B5"/>
          </w:tcPr>
          <w:p w14:paraId="155A74DF" w14:textId="77777777" w:rsidR="00DB7688" w:rsidRPr="001D1C95" w:rsidRDefault="00DB7688" w:rsidP="00CE6340">
            <w:pPr>
              <w:pStyle w:val="TableText"/>
              <w:spacing w:line="200" w:lineRule="atLeast"/>
              <w:rPr>
                <w:rFonts w:cs="Calibri"/>
                <w:sz w:val="14"/>
                <w:szCs w:val="14"/>
              </w:rPr>
            </w:pPr>
          </w:p>
        </w:tc>
        <w:tc>
          <w:tcPr>
            <w:tcW w:w="743" w:type="dxa"/>
            <w:shd w:val="clear" w:color="auto" w:fill="E9F5F3"/>
          </w:tcPr>
          <w:p w14:paraId="4A423FA4" w14:textId="77777777" w:rsidR="00DB7688" w:rsidRPr="001D1C95" w:rsidRDefault="00DB7688" w:rsidP="00CE6340">
            <w:pPr>
              <w:pStyle w:val="TableText"/>
              <w:spacing w:line="200" w:lineRule="atLeast"/>
              <w:rPr>
                <w:rFonts w:cs="Calibri"/>
                <w:sz w:val="14"/>
                <w:szCs w:val="14"/>
              </w:rPr>
            </w:pPr>
          </w:p>
        </w:tc>
        <w:tc>
          <w:tcPr>
            <w:tcW w:w="964" w:type="dxa"/>
            <w:shd w:val="clear" w:color="auto" w:fill="E9F5F3"/>
          </w:tcPr>
          <w:p w14:paraId="6A904BFE" w14:textId="77777777" w:rsidR="00DB7688" w:rsidRPr="001D1C95" w:rsidRDefault="00DB7688" w:rsidP="00CE6340">
            <w:pPr>
              <w:pStyle w:val="TableText"/>
              <w:spacing w:line="200" w:lineRule="atLeast"/>
              <w:rPr>
                <w:rFonts w:cs="Calibri"/>
                <w:sz w:val="14"/>
                <w:szCs w:val="14"/>
              </w:rPr>
            </w:pPr>
          </w:p>
        </w:tc>
        <w:tc>
          <w:tcPr>
            <w:tcW w:w="980" w:type="dxa"/>
            <w:shd w:val="clear" w:color="auto" w:fill="F5F8F9" w:themeFill="accent3" w:themeFillTint="33"/>
          </w:tcPr>
          <w:p w14:paraId="3CC0522C" w14:textId="77777777" w:rsidR="00DB7688" w:rsidRPr="001D1C95" w:rsidRDefault="00DB7688" w:rsidP="00CE6340">
            <w:pPr>
              <w:pStyle w:val="TableText"/>
              <w:spacing w:line="200" w:lineRule="atLeast"/>
              <w:rPr>
                <w:rFonts w:cs="Calibri"/>
                <w:sz w:val="14"/>
                <w:szCs w:val="14"/>
              </w:rPr>
            </w:pPr>
          </w:p>
        </w:tc>
        <w:tc>
          <w:tcPr>
            <w:tcW w:w="682" w:type="dxa"/>
            <w:shd w:val="clear" w:color="auto" w:fill="F5F8F9" w:themeFill="accent3" w:themeFillTint="33"/>
          </w:tcPr>
          <w:p w14:paraId="391D4856" w14:textId="77777777" w:rsidR="00DB7688" w:rsidRPr="001D1C95" w:rsidRDefault="00DB7688" w:rsidP="00CE6340">
            <w:pPr>
              <w:pStyle w:val="TableText"/>
              <w:spacing w:line="200" w:lineRule="atLeast"/>
              <w:rPr>
                <w:rFonts w:cs="Calibri"/>
                <w:sz w:val="14"/>
                <w:szCs w:val="14"/>
              </w:rPr>
            </w:pPr>
          </w:p>
        </w:tc>
        <w:tc>
          <w:tcPr>
            <w:tcW w:w="874" w:type="dxa"/>
            <w:shd w:val="clear" w:color="auto" w:fill="F5F8F9" w:themeFill="accent3" w:themeFillTint="33"/>
          </w:tcPr>
          <w:p w14:paraId="336CE9BA" w14:textId="77777777" w:rsidR="00DB7688" w:rsidRPr="001D1C95" w:rsidRDefault="00DB7688" w:rsidP="00CE6340">
            <w:pPr>
              <w:pStyle w:val="TableText"/>
              <w:spacing w:line="200" w:lineRule="atLeast"/>
              <w:rPr>
                <w:rFonts w:cs="Calibri"/>
                <w:sz w:val="14"/>
                <w:szCs w:val="14"/>
              </w:rPr>
            </w:pPr>
          </w:p>
        </w:tc>
        <w:tc>
          <w:tcPr>
            <w:tcW w:w="784" w:type="dxa"/>
            <w:shd w:val="clear" w:color="auto" w:fill="F5F8F9" w:themeFill="accent3" w:themeFillTint="33"/>
          </w:tcPr>
          <w:p w14:paraId="744F6048"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242D9096"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031089A9"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2C7DD098"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71B81389" w14:textId="77777777" w:rsidR="00DB7688" w:rsidRPr="001D1C95" w:rsidRDefault="00DB7688" w:rsidP="00CE6340">
            <w:pPr>
              <w:pStyle w:val="TableText"/>
              <w:spacing w:line="200" w:lineRule="atLeast"/>
              <w:rPr>
                <w:rFonts w:cs="Calibri"/>
                <w:sz w:val="14"/>
                <w:szCs w:val="14"/>
              </w:rPr>
            </w:pPr>
          </w:p>
        </w:tc>
      </w:tr>
      <w:tr w:rsidR="000C10EC" w:rsidRPr="001D1C95" w14:paraId="08FFC889" w14:textId="77777777" w:rsidTr="00276BDB">
        <w:tc>
          <w:tcPr>
            <w:tcW w:w="446" w:type="dxa"/>
            <w:shd w:val="clear" w:color="auto" w:fill="E9F5F3"/>
          </w:tcPr>
          <w:p w14:paraId="4BEFA41A"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3</w:t>
            </w:r>
          </w:p>
        </w:tc>
        <w:tc>
          <w:tcPr>
            <w:tcW w:w="956" w:type="dxa"/>
            <w:shd w:val="clear" w:color="auto" w:fill="E9F5F3"/>
          </w:tcPr>
          <w:p w14:paraId="4377554F"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Inland flooding</w:t>
            </w:r>
          </w:p>
        </w:tc>
        <w:tc>
          <w:tcPr>
            <w:tcW w:w="907" w:type="dxa"/>
            <w:shd w:val="clear" w:color="auto" w:fill="E9F5F3"/>
          </w:tcPr>
          <w:p w14:paraId="541085B3"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Water quality</w:t>
            </w:r>
          </w:p>
        </w:tc>
        <w:tc>
          <w:tcPr>
            <w:tcW w:w="1018" w:type="dxa"/>
            <w:shd w:val="clear" w:color="auto" w:fill="E9F5F3"/>
          </w:tcPr>
          <w:p w14:paraId="18E6013E"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Risk to water quality due to inland flooding</w:t>
            </w:r>
          </w:p>
        </w:tc>
        <w:tc>
          <w:tcPr>
            <w:tcW w:w="1078" w:type="dxa"/>
            <w:shd w:val="clear" w:color="auto" w:fill="E9F5F3"/>
          </w:tcPr>
          <w:p w14:paraId="4ACA5980" w14:textId="59B761EB" w:rsidR="00DB7688" w:rsidRPr="001D1C95" w:rsidRDefault="00DB7688" w:rsidP="00CE6340">
            <w:pPr>
              <w:pStyle w:val="TableText"/>
              <w:spacing w:line="200" w:lineRule="atLeast"/>
              <w:rPr>
                <w:rFonts w:cs="Calibri"/>
                <w:sz w:val="14"/>
                <w:szCs w:val="14"/>
              </w:rPr>
            </w:pPr>
            <w:r w:rsidRPr="001D1C95">
              <w:rPr>
                <w:rFonts w:cs="Calibri"/>
                <w:sz w:val="14"/>
                <w:szCs w:val="14"/>
              </w:rPr>
              <w:t xml:space="preserve">Flood water over </w:t>
            </w:r>
            <w:proofErr w:type="spellStart"/>
            <w:r w:rsidRPr="001D1C95">
              <w:rPr>
                <w:rFonts w:cs="Calibri"/>
                <w:sz w:val="14"/>
                <w:szCs w:val="14"/>
              </w:rPr>
              <w:t>agri</w:t>
            </w:r>
            <w:proofErr w:type="spellEnd"/>
            <w:r w:rsidRPr="001D1C95">
              <w:rPr>
                <w:rFonts w:cs="Calibri"/>
                <w:sz w:val="14"/>
                <w:szCs w:val="14"/>
              </w:rPr>
              <w:t xml:space="preserve"> land mobilises contaminants into receiving </w:t>
            </w:r>
            <w:r w:rsidR="00883DBA">
              <w:rPr>
                <w:rFonts w:cs="Calibri"/>
                <w:sz w:val="14"/>
                <w:szCs w:val="14"/>
              </w:rPr>
              <w:t>environments</w:t>
            </w:r>
            <w:r w:rsidR="00883DBA" w:rsidRPr="001D1C95">
              <w:rPr>
                <w:rFonts w:cs="Calibri"/>
                <w:sz w:val="14"/>
                <w:szCs w:val="14"/>
              </w:rPr>
              <w:t xml:space="preserve"> </w:t>
            </w:r>
            <w:r w:rsidRPr="001D1C95">
              <w:rPr>
                <w:rFonts w:cs="Calibri"/>
                <w:sz w:val="14"/>
                <w:szCs w:val="14"/>
              </w:rPr>
              <w:t xml:space="preserve">(including from </w:t>
            </w:r>
            <w:proofErr w:type="spellStart"/>
            <w:r w:rsidRPr="001D1C95">
              <w:rPr>
                <w:rFonts w:cs="Calibri"/>
                <w:sz w:val="14"/>
                <w:szCs w:val="14"/>
              </w:rPr>
              <w:t>eg</w:t>
            </w:r>
            <w:proofErr w:type="spellEnd"/>
            <w:r w:rsidRPr="001D1C95">
              <w:rPr>
                <w:rFonts w:cs="Calibri"/>
                <w:sz w:val="14"/>
                <w:szCs w:val="14"/>
              </w:rPr>
              <w:t>, drains/effluent ponds/dairy infrastructure)</w:t>
            </w:r>
          </w:p>
        </w:tc>
        <w:tc>
          <w:tcPr>
            <w:tcW w:w="1106" w:type="dxa"/>
            <w:shd w:val="clear" w:color="auto" w:fill="E9F5F3"/>
          </w:tcPr>
          <w:p w14:paraId="4FD86342" w14:textId="77777777" w:rsidR="00DB7688" w:rsidRPr="001D1C95" w:rsidRDefault="00DB7688" w:rsidP="00CE6340">
            <w:pPr>
              <w:pStyle w:val="TableText"/>
              <w:spacing w:line="200" w:lineRule="atLeast"/>
              <w:rPr>
                <w:rFonts w:cs="Calibri"/>
                <w:sz w:val="14"/>
                <w:szCs w:val="14"/>
              </w:rPr>
            </w:pPr>
          </w:p>
        </w:tc>
        <w:tc>
          <w:tcPr>
            <w:tcW w:w="661" w:type="dxa"/>
            <w:shd w:val="clear" w:color="auto" w:fill="F5F8F9" w:themeFill="accent3" w:themeFillTint="33"/>
          </w:tcPr>
          <w:p w14:paraId="3B64BA10" w14:textId="77777777" w:rsidR="00DB7688" w:rsidRPr="001D1C95" w:rsidRDefault="00DB7688" w:rsidP="00CE6340">
            <w:pPr>
              <w:pStyle w:val="TableText"/>
              <w:spacing w:line="200" w:lineRule="atLeast"/>
              <w:rPr>
                <w:rFonts w:cs="Calibri"/>
                <w:sz w:val="14"/>
                <w:szCs w:val="14"/>
              </w:rPr>
            </w:pPr>
          </w:p>
        </w:tc>
        <w:tc>
          <w:tcPr>
            <w:tcW w:w="853" w:type="dxa"/>
            <w:shd w:val="clear" w:color="auto" w:fill="F5F8F9" w:themeFill="accent3" w:themeFillTint="33"/>
          </w:tcPr>
          <w:p w14:paraId="2242BE8C" w14:textId="77777777" w:rsidR="00DB7688" w:rsidRPr="001D1C95" w:rsidRDefault="00DB7688" w:rsidP="00CE6340">
            <w:pPr>
              <w:pStyle w:val="TableText"/>
              <w:spacing w:line="200" w:lineRule="atLeast"/>
              <w:rPr>
                <w:rFonts w:cs="Calibri"/>
                <w:sz w:val="14"/>
                <w:szCs w:val="14"/>
              </w:rPr>
            </w:pPr>
          </w:p>
        </w:tc>
        <w:tc>
          <w:tcPr>
            <w:tcW w:w="772" w:type="dxa"/>
            <w:shd w:val="clear" w:color="auto" w:fill="F5F8F9" w:themeFill="accent3" w:themeFillTint="33"/>
          </w:tcPr>
          <w:p w14:paraId="7594C651"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6788F9E0"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0CE6E84F" w14:textId="77777777" w:rsidR="00DB7688" w:rsidRPr="001D1C95" w:rsidRDefault="00DB7688" w:rsidP="00CE6340">
            <w:pPr>
              <w:pStyle w:val="TableText"/>
              <w:spacing w:line="200" w:lineRule="atLeast"/>
              <w:rPr>
                <w:rFonts w:cs="Calibri"/>
                <w:sz w:val="14"/>
                <w:szCs w:val="14"/>
              </w:rPr>
            </w:pPr>
          </w:p>
        </w:tc>
        <w:tc>
          <w:tcPr>
            <w:tcW w:w="1094" w:type="dxa"/>
            <w:shd w:val="clear" w:color="auto" w:fill="F5F8F9" w:themeFill="accent3" w:themeFillTint="33"/>
          </w:tcPr>
          <w:p w14:paraId="116AE1B0" w14:textId="77777777" w:rsidR="00DB7688" w:rsidRPr="001D1C95" w:rsidRDefault="00DB7688" w:rsidP="00CE6340">
            <w:pPr>
              <w:pStyle w:val="TableText"/>
              <w:spacing w:line="200" w:lineRule="atLeast"/>
              <w:rPr>
                <w:rFonts w:cs="Calibri"/>
                <w:sz w:val="14"/>
                <w:szCs w:val="14"/>
              </w:rPr>
            </w:pPr>
          </w:p>
        </w:tc>
        <w:tc>
          <w:tcPr>
            <w:tcW w:w="849" w:type="dxa"/>
            <w:shd w:val="clear" w:color="auto" w:fill="F3C5B5"/>
          </w:tcPr>
          <w:p w14:paraId="4C60DF40" w14:textId="77777777" w:rsidR="00DB7688" w:rsidRPr="001D1C95" w:rsidRDefault="00DB7688" w:rsidP="00CE6340">
            <w:pPr>
              <w:pStyle w:val="TableText"/>
              <w:spacing w:line="200" w:lineRule="atLeast"/>
              <w:rPr>
                <w:rFonts w:cs="Calibri"/>
                <w:sz w:val="14"/>
                <w:szCs w:val="14"/>
              </w:rPr>
            </w:pPr>
          </w:p>
        </w:tc>
        <w:tc>
          <w:tcPr>
            <w:tcW w:w="1041" w:type="dxa"/>
            <w:shd w:val="clear" w:color="auto" w:fill="F3C5B5"/>
          </w:tcPr>
          <w:p w14:paraId="3B616A93" w14:textId="77777777" w:rsidR="00DB7688" w:rsidRPr="001D1C95" w:rsidRDefault="00DB7688" w:rsidP="00CE6340">
            <w:pPr>
              <w:pStyle w:val="TableText"/>
              <w:spacing w:line="200" w:lineRule="atLeast"/>
              <w:rPr>
                <w:rFonts w:cs="Calibri"/>
                <w:sz w:val="14"/>
                <w:szCs w:val="14"/>
              </w:rPr>
            </w:pPr>
          </w:p>
        </w:tc>
        <w:tc>
          <w:tcPr>
            <w:tcW w:w="743" w:type="dxa"/>
            <w:shd w:val="clear" w:color="auto" w:fill="E9F5F3"/>
          </w:tcPr>
          <w:p w14:paraId="23425874" w14:textId="77777777" w:rsidR="00DB7688" w:rsidRPr="001D1C95" w:rsidRDefault="00DB7688" w:rsidP="00CE6340">
            <w:pPr>
              <w:pStyle w:val="TableText"/>
              <w:spacing w:line="200" w:lineRule="atLeast"/>
              <w:rPr>
                <w:rFonts w:cs="Calibri"/>
                <w:sz w:val="14"/>
                <w:szCs w:val="14"/>
              </w:rPr>
            </w:pPr>
          </w:p>
        </w:tc>
        <w:tc>
          <w:tcPr>
            <w:tcW w:w="964" w:type="dxa"/>
            <w:shd w:val="clear" w:color="auto" w:fill="E9F5F3"/>
          </w:tcPr>
          <w:p w14:paraId="434825D1" w14:textId="77777777" w:rsidR="00DB7688" w:rsidRPr="001D1C95" w:rsidRDefault="00DB7688" w:rsidP="00CE6340">
            <w:pPr>
              <w:pStyle w:val="TableText"/>
              <w:spacing w:line="200" w:lineRule="atLeast"/>
              <w:rPr>
                <w:rFonts w:cs="Calibri"/>
                <w:sz w:val="14"/>
                <w:szCs w:val="14"/>
              </w:rPr>
            </w:pPr>
          </w:p>
        </w:tc>
        <w:tc>
          <w:tcPr>
            <w:tcW w:w="980" w:type="dxa"/>
            <w:shd w:val="clear" w:color="auto" w:fill="F5F8F9" w:themeFill="accent3" w:themeFillTint="33"/>
          </w:tcPr>
          <w:p w14:paraId="41DFAE4C" w14:textId="77777777" w:rsidR="00DB7688" w:rsidRPr="001D1C95" w:rsidRDefault="00DB7688" w:rsidP="00CE6340">
            <w:pPr>
              <w:pStyle w:val="TableText"/>
              <w:spacing w:line="200" w:lineRule="atLeast"/>
              <w:rPr>
                <w:rFonts w:cs="Calibri"/>
                <w:sz w:val="14"/>
                <w:szCs w:val="14"/>
              </w:rPr>
            </w:pPr>
          </w:p>
        </w:tc>
        <w:tc>
          <w:tcPr>
            <w:tcW w:w="682" w:type="dxa"/>
            <w:shd w:val="clear" w:color="auto" w:fill="F5F8F9" w:themeFill="accent3" w:themeFillTint="33"/>
          </w:tcPr>
          <w:p w14:paraId="3D2E7E9D" w14:textId="77777777" w:rsidR="00DB7688" w:rsidRPr="001D1C95" w:rsidRDefault="00DB7688" w:rsidP="00CE6340">
            <w:pPr>
              <w:pStyle w:val="TableText"/>
              <w:spacing w:line="200" w:lineRule="atLeast"/>
              <w:rPr>
                <w:rFonts w:cs="Calibri"/>
                <w:sz w:val="14"/>
                <w:szCs w:val="14"/>
              </w:rPr>
            </w:pPr>
          </w:p>
        </w:tc>
        <w:tc>
          <w:tcPr>
            <w:tcW w:w="874" w:type="dxa"/>
            <w:shd w:val="clear" w:color="auto" w:fill="F5F8F9" w:themeFill="accent3" w:themeFillTint="33"/>
          </w:tcPr>
          <w:p w14:paraId="3BBC212E" w14:textId="77777777" w:rsidR="00DB7688" w:rsidRPr="001D1C95" w:rsidRDefault="00DB7688" w:rsidP="00CE6340">
            <w:pPr>
              <w:pStyle w:val="TableText"/>
              <w:spacing w:line="200" w:lineRule="atLeast"/>
              <w:rPr>
                <w:rFonts w:cs="Calibri"/>
                <w:sz w:val="14"/>
                <w:szCs w:val="14"/>
              </w:rPr>
            </w:pPr>
          </w:p>
        </w:tc>
        <w:tc>
          <w:tcPr>
            <w:tcW w:w="784" w:type="dxa"/>
            <w:shd w:val="clear" w:color="auto" w:fill="F5F8F9" w:themeFill="accent3" w:themeFillTint="33"/>
          </w:tcPr>
          <w:p w14:paraId="3B51BAE0"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497B030F"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0F312E91"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6CD43B87"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24FC957E" w14:textId="77777777" w:rsidR="00DB7688" w:rsidRPr="001D1C95" w:rsidRDefault="00DB7688" w:rsidP="00CE6340">
            <w:pPr>
              <w:pStyle w:val="TableText"/>
              <w:spacing w:line="200" w:lineRule="atLeast"/>
              <w:rPr>
                <w:rFonts w:cs="Calibri"/>
                <w:sz w:val="14"/>
                <w:szCs w:val="14"/>
              </w:rPr>
            </w:pPr>
          </w:p>
        </w:tc>
      </w:tr>
      <w:tr w:rsidR="000C10EC" w:rsidRPr="001D1C95" w14:paraId="75F7C482" w14:textId="77777777" w:rsidTr="00276BDB">
        <w:tc>
          <w:tcPr>
            <w:tcW w:w="446" w:type="dxa"/>
            <w:shd w:val="clear" w:color="auto" w:fill="E9F5F3"/>
          </w:tcPr>
          <w:p w14:paraId="57BCE75D"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4</w:t>
            </w:r>
          </w:p>
        </w:tc>
        <w:tc>
          <w:tcPr>
            <w:tcW w:w="956" w:type="dxa"/>
            <w:shd w:val="clear" w:color="auto" w:fill="E9F5F3"/>
          </w:tcPr>
          <w:p w14:paraId="0504D273"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Higher temperature (including increased hot days)</w:t>
            </w:r>
          </w:p>
        </w:tc>
        <w:tc>
          <w:tcPr>
            <w:tcW w:w="907" w:type="dxa"/>
            <w:shd w:val="clear" w:color="auto" w:fill="E9F5F3"/>
          </w:tcPr>
          <w:p w14:paraId="250A3C54"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Natural ecosystems</w:t>
            </w:r>
          </w:p>
        </w:tc>
        <w:tc>
          <w:tcPr>
            <w:tcW w:w="1018" w:type="dxa"/>
            <w:shd w:val="clear" w:color="auto" w:fill="E9F5F3"/>
          </w:tcPr>
          <w:p w14:paraId="14B91EFC"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Risk to natural ecosystems due to higher temperatures</w:t>
            </w:r>
          </w:p>
        </w:tc>
        <w:tc>
          <w:tcPr>
            <w:tcW w:w="1078" w:type="dxa"/>
            <w:shd w:val="clear" w:color="auto" w:fill="E9F5F3"/>
          </w:tcPr>
          <w:p w14:paraId="1CE6736E" w14:textId="304DA726" w:rsidR="00DB7688" w:rsidRPr="001D1C95" w:rsidRDefault="00DB7688" w:rsidP="00CE6340">
            <w:pPr>
              <w:pStyle w:val="TableText"/>
              <w:spacing w:line="200" w:lineRule="atLeast"/>
              <w:rPr>
                <w:rFonts w:cs="Calibri"/>
                <w:sz w:val="14"/>
                <w:szCs w:val="14"/>
              </w:rPr>
            </w:pPr>
            <w:r w:rsidRPr="001D1C95">
              <w:rPr>
                <w:rFonts w:cs="Calibri"/>
                <w:sz w:val="14"/>
                <w:szCs w:val="14"/>
              </w:rPr>
              <w:t>Warmer conditions will enable/assist new pest incursions and naturalisations of sub-tropical/tropical organisms</w:t>
            </w:r>
          </w:p>
        </w:tc>
        <w:tc>
          <w:tcPr>
            <w:tcW w:w="1106" w:type="dxa"/>
            <w:shd w:val="clear" w:color="auto" w:fill="E9F5F3"/>
          </w:tcPr>
          <w:p w14:paraId="4FE6FA2F" w14:textId="77777777" w:rsidR="00DB7688" w:rsidRPr="001D1C95" w:rsidRDefault="00DB7688" w:rsidP="00CE6340">
            <w:pPr>
              <w:pStyle w:val="TableText"/>
              <w:spacing w:line="200" w:lineRule="atLeast"/>
              <w:rPr>
                <w:rFonts w:cs="Calibri"/>
                <w:sz w:val="14"/>
                <w:szCs w:val="14"/>
              </w:rPr>
            </w:pPr>
          </w:p>
        </w:tc>
        <w:tc>
          <w:tcPr>
            <w:tcW w:w="661" w:type="dxa"/>
            <w:shd w:val="clear" w:color="auto" w:fill="F5F8F9" w:themeFill="accent3" w:themeFillTint="33"/>
          </w:tcPr>
          <w:p w14:paraId="6B18B1E4" w14:textId="77777777" w:rsidR="00DB7688" w:rsidRPr="001D1C95" w:rsidRDefault="00DB7688" w:rsidP="00CE6340">
            <w:pPr>
              <w:pStyle w:val="TableText"/>
              <w:spacing w:line="200" w:lineRule="atLeast"/>
              <w:rPr>
                <w:rFonts w:cs="Calibri"/>
                <w:sz w:val="14"/>
                <w:szCs w:val="14"/>
              </w:rPr>
            </w:pPr>
          </w:p>
        </w:tc>
        <w:tc>
          <w:tcPr>
            <w:tcW w:w="853" w:type="dxa"/>
            <w:shd w:val="clear" w:color="auto" w:fill="F5F8F9" w:themeFill="accent3" w:themeFillTint="33"/>
          </w:tcPr>
          <w:p w14:paraId="2D6D6959" w14:textId="77777777" w:rsidR="00DB7688" w:rsidRPr="001D1C95" w:rsidRDefault="00DB7688" w:rsidP="00CE6340">
            <w:pPr>
              <w:pStyle w:val="TableText"/>
              <w:spacing w:line="200" w:lineRule="atLeast"/>
              <w:rPr>
                <w:rFonts w:cs="Calibri"/>
                <w:sz w:val="14"/>
                <w:szCs w:val="14"/>
              </w:rPr>
            </w:pPr>
          </w:p>
        </w:tc>
        <w:tc>
          <w:tcPr>
            <w:tcW w:w="772" w:type="dxa"/>
            <w:shd w:val="clear" w:color="auto" w:fill="F5F8F9" w:themeFill="accent3" w:themeFillTint="33"/>
          </w:tcPr>
          <w:p w14:paraId="596F3600"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1A778075"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7587D5E7" w14:textId="77777777" w:rsidR="00DB7688" w:rsidRPr="001D1C95" w:rsidRDefault="00DB7688" w:rsidP="00CE6340">
            <w:pPr>
              <w:pStyle w:val="TableText"/>
              <w:spacing w:line="200" w:lineRule="atLeast"/>
              <w:rPr>
                <w:rFonts w:cs="Calibri"/>
                <w:sz w:val="14"/>
                <w:szCs w:val="14"/>
              </w:rPr>
            </w:pPr>
          </w:p>
        </w:tc>
        <w:tc>
          <w:tcPr>
            <w:tcW w:w="1094" w:type="dxa"/>
            <w:shd w:val="clear" w:color="auto" w:fill="F5F8F9" w:themeFill="accent3" w:themeFillTint="33"/>
          </w:tcPr>
          <w:p w14:paraId="7725F11B" w14:textId="77777777" w:rsidR="00DB7688" w:rsidRPr="001D1C95" w:rsidRDefault="00DB7688" w:rsidP="00CE6340">
            <w:pPr>
              <w:pStyle w:val="TableText"/>
              <w:spacing w:line="200" w:lineRule="atLeast"/>
              <w:rPr>
                <w:rFonts w:cs="Calibri"/>
                <w:sz w:val="14"/>
                <w:szCs w:val="14"/>
              </w:rPr>
            </w:pPr>
          </w:p>
        </w:tc>
        <w:tc>
          <w:tcPr>
            <w:tcW w:w="849" w:type="dxa"/>
            <w:shd w:val="clear" w:color="auto" w:fill="F3C5B5"/>
          </w:tcPr>
          <w:p w14:paraId="059F921F" w14:textId="77777777" w:rsidR="00DB7688" w:rsidRPr="001D1C95" w:rsidRDefault="00DB7688" w:rsidP="00CE6340">
            <w:pPr>
              <w:pStyle w:val="TableText"/>
              <w:spacing w:line="200" w:lineRule="atLeast"/>
              <w:rPr>
                <w:rFonts w:cs="Calibri"/>
                <w:sz w:val="14"/>
                <w:szCs w:val="14"/>
              </w:rPr>
            </w:pPr>
          </w:p>
        </w:tc>
        <w:tc>
          <w:tcPr>
            <w:tcW w:w="1041" w:type="dxa"/>
            <w:shd w:val="clear" w:color="auto" w:fill="F3C5B5"/>
          </w:tcPr>
          <w:p w14:paraId="55B565BC" w14:textId="77777777" w:rsidR="00DB7688" w:rsidRPr="001D1C95" w:rsidRDefault="00DB7688" w:rsidP="00CE6340">
            <w:pPr>
              <w:pStyle w:val="TableText"/>
              <w:spacing w:line="200" w:lineRule="atLeast"/>
              <w:rPr>
                <w:rFonts w:cs="Calibri"/>
                <w:sz w:val="14"/>
                <w:szCs w:val="14"/>
              </w:rPr>
            </w:pPr>
          </w:p>
        </w:tc>
        <w:tc>
          <w:tcPr>
            <w:tcW w:w="743" w:type="dxa"/>
            <w:shd w:val="clear" w:color="auto" w:fill="E9F5F3"/>
          </w:tcPr>
          <w:p w14:paraId="2B0CB929" w14:textId="77777777" w:rsidR="00DB7688" w:rsidRPr="001D1C95" w:rsidRDefault="00DB7688" w:rsidP="00CE6340">
            <w:pPr>
              <w:pStyle w:val="TableText"/>
              <w:spacing w:line="200" w:lineRule="atLeast"/>
              <w:rPr>
                <w:rFonts w:cs="Calibri"/>
                <w:sz w:val="14"/>
                <w:szCs w:val="14"/>
              </w:rPr>
            </w:pPr>
          </w:p>
        </w:tc>
        <w:tc>
          <w:tcPr>
            <w:tcW w:w="964" w:type="dxa"/>
            <w:shd w:val="clear" w:color="auto" w:fill="E9F5F3"/>
          </w:tcPr>
          <w:p w14:paraId="222827E6" w14:textId="77777777" w:rsidR="00DB7688" w:rsidRPr="001D1C95" w:rsidRDefault="00DB7688" w:rsidP="00CE6340">
            <w:pPr>
              <w:pStyle w:val="TableText"/>
              <w:spacing w:line="200" w:lineRule="atLeast"/>
              <w:rPr>
                <w:rFonts w:cs="Calibri"/>
                <w:sz w:val="14"/>
                <w:szCs w:val="14"/>
              </w:rPr>
            </w:pPr>
          </w:p>
        </w:tc>
        <w:tc>
          <w:tcPr>
            <w:tcW w:w="980" w:type="dxa"/>
            <w:shd w:val="clear" w:color="auto" w:fill="F5F8F9" w:themeFill="accent3" w:themeFillTint="33"/>
          </w:tcPr>
          <w:p w14:paraId="798F5966" w14:textId="77777777" w:rsidR="00DB7688" w:rsidRPr="001D1C95" w:rsidRDefault="00DB7688" w:rsidP="00CE6340">
            <w:pPr>
              <w:pStyle w:val="TableText"/>
              <w:spacing w:line="200" w:lineRule="atLeast"/>
              <w:rPr>
                <w:rFonts w:cs="Calibri"/>
                <w:sz w:val="14"/>
                <w:szCs w:val="14"/>
              </w:rPr>
            </w:pPr>
          </w:p>
        </w:tc>
        <w:tc>
          <w:tcPr>
            <w:tcW w:w="682" w:type="dxa"/>
            <w:shd w:val="clear" w:color="auto" w:fill="F5F8F9" w:themeFill="accent3" w:themeFillTint="33"/>
          </w:tcPr>
          <w:p w14:paraId="0B659CC3" w14:textId="77777777" w:rsidR="00DB7688" w:rsidRPr="001D1C95" w:rsidRDefault="00DB7688" w:rsidP="00CE6340">
            <w:pPr>
              <w:pStyle w:val="TableText"/>
              <w:spacing w:line="200" w:lineRule="atLeast"/>
              <w:rPr>
                <w:rFonts w:cs="Calibri"/>
                <w:sz w:val="14"/>
                <w:szCs w:val="14"/>
              </w:rPr>
            </w:pPr>
          </w:p>
        </w:tc>
        <w:tc>
          <w:tcPr>
            <w:tcW w:w="874" w:type="dxa"/>
            <w:shd w:val="clear" w:color="auto" w:fill="F5F8F9" w:themeFill="accent3" w:themeFillTint="33"/>
          </w:tcPr>
          <w:p w14:paraId="543B9E4F" w14:textId="77777777" w:rsidR="00DB7688" w:rsidRPr="001D1C95" w:rsidRDefault="00DB7688" w:rsidP="00CE6340">
            <w:pPr>
              <w:pStyle w:val="TableText"/>
              <w:spacing w:line="200" w:lineRule="atLeast"/>
              <w:rPr>
                <w:rFonts w:cs="Calibri"/>
                <w:sz w:val="14"/>
                <w:szCs w:val="14"/>
              </w:rPr>
            </w:pPr>
          </w:p>
        </w:tc>
        <w:tc>
          <w:tcPr>
            <w:tcW w:w="784" w:type="dxa"/>
            <w:shd w:val="clear" w:color="auto" w:fill="F5F8F9" w:themeFill="accent3" w:themeFillTint="33"/>
          </w:tcPr>
          <w:p w14:paraId="0E3522C1"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278308BA"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68F28D67"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3C278D59"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54665C82" w14:textId="77777777" w:rsidR="00DB7688" w:rsidRPr="001D1C95" w:rsidRDefault="00DB7688" w:rsidP="00CE6340">
            <w:pPr>
              <w:pStyle w:val="TableText"/>
              <w:spacing w:line="200" w:lineRule="atLeast"/>
              <w:rPr>
                <w:rFonts w:cs="Calibri"/>
                <w:sz w:val="14"/>
                <w:szCs w:val="14"/>
              </w:rPr>
            </w:pPr>
          </w:p>
        </w:tc>
      </w:tr>
      <w:tr w:rsidR="000C10EC" w:rsidRPr="001D1C95" w14:paraId="0567D8EF" w14:textId="77777777" w:rsidTr="00276BDB">
        <w:tc>
          <w:tcPr>
            <w:tcW w:w="446" w:type="dxa"/>
            <w:shd w:val="clear" w:color="auto" w:fill="E9F5F3"/>
          </w:tcPr>
          <w:p w14:paraId="3D3AB4E6"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5</w:t>
            </w:r>
          </w:p>
        </w:tc>
        <w:tc>
          <w:tcPr>
            <w:tcW w:w="956" w:type="dxa"/>
            <w:shd w:val="clear" w:color="auto" w:fill="E9F5F3"/>
          </w:tcPr>
          <w:p w14:paraId="103AB732"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Extreme weather (wind and storms)</w:t>
            </w:r>
          </w:p>
        </w:tc>
        <w:tc>
          <w:tcPr>
            <w:tcW w:w="907" w:type="dxa"/>
            <w:shd w:val="clear" w:color="auto" w:fill="E9F5F3"/>
          </w:tcPr>
          <w:p w14:paraId="3792B243"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Stormwater network</w:t>
            </w:r>
          </w:p>
        </w:tc>
        <w:tc>
          <w:tcPr>
            <w:tcW w:w="1018" w:type="dxa"/>
            <w:shd w:val="clear" w:color="auto" w:fill="E9F5F3"/>
          </w:tcPr>
          <w:p w14:paraId="11CD778E"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Risk to urban stormwater being overwhelmed due to extreme weather events leading to flooding</w:t>
            </w:r>
          </w:p>
        </w:tc>
        <w:tc>
          <w:tcPr>
            <w:tcW w:w="1078" w:type="dxa"/>
            <w:shd w:val="clear" w:color="auto" w:fill="E9F5F3"/>
          </w:tcPr>
          <w:p w14:paraId="12703371" w14:textId="77777777" w:rsidR="00DB7688" w:rsidRPr="001D1C95" w:rsidRDefault="00DB7688" w:rsidP="00CE6340">
            <w:pPr>
              <w:pStyle w:val="TableText"/>
              <w:spacing w:line="200" w:lineRule="atLeast"/>
              <w:rPr>
                <w:rFonts w:cs="Calibri"/>
                <w:sz w:val="14"/>
                <w:szCs w:val="14"/>
              </w:rPr>
            </w:pPr>
            <w:r w:rsidRPr="001D1C95">
              <w:rPr>
                <w:rFonts w:cs="Calibri"/>
                <w:sz w:val="14"/>
                <w:szCs w:val="14"/>
              </w:rPr>
              <w:t>Increased storms create possibility stormwater systems are more likely to be overwhelmed, increasing flood risk</w:t>
            </w:r>
          </w:p>
        </w:tc>
        <w:tc>
          <w:tcPr>
            <w:tcW w:w="1106" w:type="dxa"/>
            <w:shd w:val="clear" w:color="auto" w:fill="E9F5F3"/>
          </w:tcPr>
          <w:p w14:paraId="75723A02" w14:textId="77777777" w:rsidR="00DB7688" w:rsidRPr="001D1C95" w:rsidRDefault="00DB7688" w:rsidP="00CE6340">
            <w:pPr>
              <w:pStyle w:val="TableText"/>
              <w:spacing w:line="200" w:lineRule="atLeast"/>
              <w:rPr>
                <w:rFonts w:cs="Calibri"/>
                <w:sz w:val="14"/>
                <w:szCs w:val="14"/>
              </w:rPr>
            </w:pPr>
          </w:p>
        </w:tc>
        <w:tc>
          <w:tcPr>
            <w:tcW w:w="661" w:type="dxa"/>
            <w:shd w:val="clear" w:color="auto" w:fill="F5F8F9" w:themeFill="accent3" w:themeFillTint="33"/>
          </w:tcPr>
          <w:p w14:paraId="3A285544" w14:textId="77777777" w:rsidR="00DB7688" w:rsidRPr="001D1C95" w:rsidRDefault="00DB7688" w:rsidP="00CE6340">
            <w:pPr>
              <w:pStyle w:val="TableText"/>
              <w:spacing w:line="200" w:lineRule="atLeast"/>
              <w:rPr>
                <w:rFonts w:cs="Calibri"/>
                <w:sz w:val="14"/>
                <w:szCs w:val="14"/>
              </w:rPr>
            </w:pPr>
          </w:p>
        </w:tc>
        <w:tc>
          <w:tcPr>
            <w:tcW w:w="853" w:type="dxa"/>
            <w:shd w:val="clear" w:color="auto" w:fill="F5F8F9" w:themeFill="accent3" w:themeFillTint="33"/>
          </w:tcPr>
          <w:p w14:paraId="385BD2F7" w14:textId="77777777" w:rsidR="00DB7688" w:rsidRPr="001D1C95" w:rsidRDefault="00DB7688" w:rsidP="00CE6340">
            <w:pPr>
              <w:pStyle w:val="TableText"/>
              <w:spacing w:line="200" w:lineRule="atLeast"/>
              <w:rPr>
                <w:rFonts w:cs="Calibri"/>
                <w:sz w:val="14"/>
                <w:szCs w:val="14"/>
              </w:rPr>
            </w:pPr>
          </w:p>
        </w:tc>
        <w:tc>
          <w:tcPr>
            <w:tcW w:w="772" w:type="dxa"/>
            <w:shd w:val="clear" w:color="auto" w:fill="F5F8F9" w:themeFill="accent3" w:themeFillTint="33"/>
          </w:tcPr>
          <w:p w14:paraId="35B92F96"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1C636FE0"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2DC7AACF" w14:textId="77777777" w:rsidR="00DB7688" w:rsidRPr="001D1C95" w:rsidRDefault="00DB7688" w:rsidP="00CE6340">
            <w:pPr>
              <w:pStyle w:val="TableText"/>
              <w:spacing w:line="200" w:lineRule="atLeast"/>
              <w:rPr>
                <w:rFonts w:cs="Calibri"/>
                <w:sz w:val="14"/>
                <w:szCs w:val="14"/>
              </w:rPr>
            </w:pPr>
          </w:p>
        </w:tc>
        <w:tc>
          <w:tcPr>
            <w:tcW w:w="1094" w:type="dxa"/>
            <w:shd w:val="clear" w:color="auto" w:fill="F5F8F9" w:themeFill="accent3" w:themeFillTint="33"/>
          </w:tcPr>
          <w:p w14:paraId="5FF09725" w14:textId="77777777" w:rsidR="00DB7688" w:rsidRPr="001D1C95" w:rsidRDefault="00DB7688" w:rsidP="00CE6340">
            <w:pPr>
              <w:pStyle w:val="TableText"/>
              <w:spacing w:line="200" w:lineRule="atLeast"/>
              <w:rPr>
                <w:rFonts w:cs="Calibri"/>
                <w:sz w:val="14"/>
                <w:szCs w:val="14"/>
              </w:rPr>
            </w:pPr>
          </w:p>
        </w:tc>
        <w:tc>
          <w:tcPr>
            <w:tcW w:w="849" w:type="dxa"/>
            <w:shd w:val="clear" w:color="auto" w:fill="F3C5B5"/>
          </w:tcPr>
          <w:p w14:paraId="2BE35F61" w14:textId="77777777" w:rsidR="00DB7688" w:rsidRPr="001D1C95" w:rsidRDefault="00DB7688" w:rsidP="00CE6340">
            <w:pPr>
              <w:pStyle w:val="TableText"/>
              <w:spacing w:line="200" w:lineRule="atLeast"/>
              <w:rPr>
                <w:rFonts w:cs="Calibri"/>
                <w:sz w:val="14"/>
                <w:szCs w:val="14"/>
              </w:rPr>
            </w:pPr>
          </w:p>
        </w:tc>
        <w:tc>
          <w:tcPr>
            <w:tcW w:w="1041" w:type="dxa"/>
            <w:shd w:val="clear" w:color="auto" w:fill="F3C5B5"/>
          </w:tcPr>
          <w:p w14:paraId="4CCEC628" w14:textId="77777777" w:rsidR="00DB7688" w:rsidRPr="001D1C95" w:rsidRDefault="00DB7688" w:rsidP="00CE6340">
            <w:pPr>
              <w:pStyle w:val="TableText"/>
              <w:spacing w:line="200" w:lineRule="atLeast"/>
              <w:rPr>
                <w:rFonts w:cs="Calibri"/>
                <w:sz w:val="14"/>
                <w:szCs w:val="14"/>
              </w:rPr>
            </w:pPr>
          </w:p>
        </w:tc>
        <w:tc>
          <w:tcPr>
            <w:tcW w:w="743" w:type="dxa"/>
            <w:shd w:val="clear" w:color="auto" w:fill="E9F5F3"/>
          </w:tcPr>
          <w:p w14:paraId="3394D608" w14:textId="77777777" w:rsidR="00DB7688" w:rsidRPr="001D1C95" w:rsidRDefault="00DB7688" w:rsidP="00CE6340">
            <w:pPr>
              <w:pStyle w:val="TableText"/>
              <w:spacing w:line="200" w:lineRule="atLeast"/>
              <w:rPr>
                <w:rFonts w:cs="Calibri"/>
                <w:sz w:val="14"/>
                <w:szCs w:val="14"/>
              </w:rPr>
            </w:pPr>
          </w:p>
        </w:tc>
        <w:tc>
          <w:tcPr>
            <w:tcW w:w="964" w:type="dxa"/>
            <w:shd w:val="clear" w:color="auto" w:fill="E9F5F3"/>
          </w:tcPr>
          <w:p w14:paraId="6FE3C127" w14:textId="77777777" w:rsidR="00DB7688" w:rsidRPr="001D1C95" w:rsidRDefault="00DB7688" w:rsidP="00CE6340">
            <w:pPr>
              <w:pStyle w:val="TableText"/>
              <w:spacing w:line="200" w:lineRule="atLeast"/>
              <w:rPr>
                <w:rFonts w:cs="Calibri"/>
                <w:sz w:val="14"/>
                <w:szCs w:val="14"/>
              </w:rPr>
            </w:pPr>
          </w:p>
        </w:tc>
        <w:tc>
          <w:tcPr>
            <w:tcW w:w="980" w:type="dxa"/>
            <w:shd w:val="clear" w:color="auto" w:fill="F5F8F9" w:themeFill="accent3" w:themeFillTint="33"/>
          </w:tcPr>
          <w:p w14:paraId="0F75E39E" w14:textId="77777777" w:rsidR="00DB7688" w:rsidRPr="001D1C95" w:rsidRDefault="00DB7688" w:rsidP="00CE6340">
            <w:pPr>
              <w:pStyle w:val="TableText"/>
              <w:spacing w:line="200" w:lineRule="atLeast"/>
              <w:rPr>
                <w:rFonts w:cs="Calibri"/>
                <w:sz w:val="14"/>
                <w:szCs w:val="14"/>
              </w:rPr>
            </w:pPr>
          </w:p>
        </w:tc>
        <w:tc>
          <w:tcPr>
            <w:tcW w:w="682" w:type="dxa"/>
            <w:shd w:val="clear" w:color="auto" w:fill="F5F8F9" w:themeFill="accent3" w:themeFillTint="33"/>
          </w:tcPr>
          <w:p w14:paraId="38A9CDFC" w14:textId="77777777" w:rsidR="00DB7688" w:rsidRPr="001D1C95" w:rsidRDefault="00DB7688" w:rsidP="00CE6340">
            <w:pPr>
              <w:pStyle w:val="TableText"/>
              <w:spacing w:line="200" w:lineRule="atLeast"/>
              <w:rPr>
                <w:rFonts w:cs="Calibri"/>
                <w:sz w:val="14"/>
                <w:szCs w:val="14"/>
              </w:rPr>
            </w:pPr>
          </w:p>
        </w:tc>
        <w:tc>
          <w:tcPr>
            <w:tcW w:w="874" w:type="dxa"/>
            <w:shd w:val="clear" w:color="auto" w:fill="F5F8F9" w:themeFill="accent3" w:themeFillTint="33"/>
          </w:tcPr>
          <w:p w14:paraId="65500F1E" w14:textId="77777777" w:rsidR="00DB7688" w:rsidRPr="001D1C95" w:rsidRDefault="00DB7688" w:rsidP="00CE6340">
            <w:pPr>
              <w:pStyle w:val="TableText"/>
              <w:spacing w:line="200" w:lineRule="atLeast"/>
              <w:rPr>
                <w:rFonts w:cs="Calibri"/>
                <w:sz w:val="14"/>
                <w:szCs w:val="14"/>
              </w:rPr>
            </w:pPr>
          </w:p>
        </w:tc>
        <w:tc>
          <w:tcPr>
            <w:tcW w:w="784" w:type="dxa"/>
            <w:shd w:val="clear" w:color="auto" w:fill="F5F8F9" w:themeFill="accent3" w:themeFillTint="33"/>
          </w:tcPr>
          <w:p w14:paraId="4B60D22E" w14:textId="77777777" w:rsidR="00DB7688" w:rsidRPr="001D1C95" w:rsidRDefault="00DB7688" w:rsidP="00CE6340">
            <w:pPr>
              <w:pStyle w:val="TableText"/>
              <w:spacing w:line="200" w:lineRule="atLeast"/>
              <w:rPr>
                <w:rFonts w:cs="Calibri"/>
                <w:sz w:val="14"/>
                <w:szCs w:val="14"/>
              </w:rPr>
            </w:pPr>
          </w:p>
        </w:tc>
        <w:tc>
          <w:tcPr>
            <w:tcW w:w="621" w:type="dxa"/>
            <w:shd w:val="clear" w:color="auto" w:fill="F5F8F9" w:themeFill="accent3" w:themeFillTint="33"/>
          </w:tcPr>
          <w:p w14:paraId="5C6C1835" w14:textId="77777777" w:rsidR="00DB7688" w:rsidRPr="001D1C95" w:rsidRDefault="00DB7688" w:rsidP="00CE6340">
            <w:pPr>
              <w:pStyle w:val="TableText"/>
              <w:spacing w:line="200" w:lineRule="atLeast"/>
              <w:rPr>
                <w:rFonts w:cs="Calibri"/>
                <w:sz w:val="14"/>
                <w:szCs w:val="14"/>
              </w:rPr>
            </w:pPr>
          </w:p>
        </w:tc>
        <w:tc>
          <w:tcPr>
            <w:tcW w:w="698" w:type="dxa"/>
            <w:shd w:val="clear" w:color="auto" w:fill="F5F8F9" w:themeFill="accent3" w:themeFillTint="33"/>
          </w:tcPr>
          <w:p w14:paraId="39E99FDE"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52A6CFBB" w14:textId="77777777" w:rsidR="00DB7688" w:rsidRPr="001D1C95" w:rsidRDefault="00DB7688" w:rsidP="00CE6340">
            <w:pPr>
              <w:pStyle w:val="TableText"/>
              <w:spacing w:line="200" w:lineRule="atLeast"/>
              <w:rPr>
                <w:rFonts w:cs="Calibri"/>
                <w:sz w:val="14"/>
                <w:szCs w:val="14"/>
              </w:rPr>
            </w:pPr>
          </w:p>
        </w:tc>
        <w:tc>
          <w:tcPr>
            <w:tcW w:w="1008" w:type="dxa"/>
            <w:shd w:val="clear" w:color="auto" w:fill="F5F8F9" w:themeFill="accent3" w:themeFillTint="33"/>
          </w:tcPr>
          <w:p w14:paraId="647C08BB" w14:textId="77777777" w:rsidR="00DB7688" w:rsidRPr="001D1C95" w:rsidRDefault="00DB7688" w:rsidP="00CE6340">
            <w:pPr>
              <w:pStyle w:val="TableText"/>
              <w:spacing w:line="200" w:lineRule="atLeast"/>
              <w:rPr>
                <w:rFonts w:cs="Calibri"/>
                <w:sz w:val="14"/>
                <w:szCs w:val="14"/>
              </w:rPr>
            </w:pPr>
          </w:p>
        </w:tc>
      </w:tr>
    </w:tbl>
    <w:p w14:paraId="75296C77" w14:textId="77777777" w:rsidR="00DB7688" w:rsidRPr="00276BDB" w:rsidRDefault="00DB7688" w:rsidP="00276BDB">
      <w:pPr>
        <w:pStyle w:val="BodyText"/>
        <w:spacing w:before="0" w:after="0"/>
      </w:pPr>
    </w:p>
    <w:p w14:paraId="25E2FC6B" w14:textId="0C821341" w:rsidR="00DB7688" w:rsidRPr="00276BDB" w:rsidRDefault="00DB7688" w:rsidP="00276BDB">
      <w:pPr>
        <w:pStyle w:val="BodyText"/>
        <w:spacing w:before="0" w:after="0"/>
        <w:sectPr w:rsidR="00DB7688" w:rsidRPr="00276BDB" w:rsidSect="009B5A3C">
          <w:headerReference w:type="even" r:id="rId135"/>
          <w:headerReference w:type="default" r:id="rId136"/>
          <w:footerReference w:type="default" r:id="rId137"/>
          <w:headerReference w:type="first" r:id="rId138"/>
          <w:pgSz w:w="23814" w:h="16839" w:orient="landscape" w:code="8"/>
          <w:pgMar w:top="1134" w:right="1701" w:bottom="1134" w:left="1701" w:header="567" w:footer="567" w:gutter="0"/>
          <w:cols w:space="708"/>
          <w:docGrid w:linePitch="360"/>
        </w:sectPr>
      </w:pPr>
    </w:p>
    <w:p w14:paraId="16C1566B" w14:textId="0F612799" w:rsidR="002D1AF2" w:rsidRDefault="002D1AF2" w:rsidP="002D1AF2">
      <w:pPr>
        <w:pStyle w:val="Heading1"/>
      </w:pPr>
      <w:bookmarkStart w:id="1136" w:name="_Appendix_E:_Example"/>
      <w:bookmarkStart w:id="1137" w:name="_Ref76027704"/>
      <w:bookmarkStart w:id="1138" w:name="_Toc76451552"/>
      <w:bookmarkStart w:id="1139" w:name="_Toc76540767"/>
      <w:bookmarkStart w:id="1140" w:name="_Toc80632372"/>
      <w:bookmarkEnd w:id="1136"/>
      <w:r>
        <w:lastRenderedPageBreak/>
        <w:t xml:space="preserve">Appendix E: </w:t>
      </w:r>
      <w:r w:rsidR="00C50782">
        <w:t xml:space="preserve">Sample </w:t>
      </w:r>
      <w:r>
        <w:t>consequence rating</w:t>
      </w:r>
      <w:r w:rsidR="007B4FFE">
        <w:t> </w:t>
      </w:r>
      <w:r>
        <w:t>table</w:t>
      </w:r>
      <w:bookmarkEnd w:id="1137"/>
      <w:bookmarkEnd w:id="1138"/>
      <w:bookmarkEnd w:id="1139"/>
      <w:bookmarkEnd w:id="1140"/>
    </w:p>
    <w:p w14:paraId="77FCA270" w14:textId="2AB2B132" w:rsidR="00853159" w:rsidRDefault="00853159" w:rsidP="00924753">
      <w:pPr>
        <w:pStyle w:val="Tableheading"/>
      </w:pPr>
      <w:bookmarkStart w:id="1141" w:name="_Ref78894008"/>
      <w:bookmarkStart w:id="1142" w:name="_Toc80632393"/>
      <w:r>
        <w:t xml:space="preserve">Table </w:t>
      </w:r>
      <w:r>
        <w:fldChar w:fldCharType="begin"/>
      </w:r>
      <w:r>
        <w:instrText>SEQ Table \* ARABIC</w:instrText>
      </w:r>
      <w:r>
        <w:fldChar w:fldCharType="separate"/>
      </w:r>
      <w:r w:rsidR="00024B14">
        <w:rPr>
          <w:noProof/>
        </w:rPr>
        <w:t>16</w:t>
      </w:r>
      <w:r>
        <w:fldChar w:fldCharType="end"/>
      </w:r>
      <w:bookmarkEnd w:id="1141"/>
      <w:r>
        <w:t xml:space="preserve">: </w:t>
      </w:r>
      <w:r w:rsidR="00F67939">
        <w:tab/>
      </w:r>
      <w:r>
        <w:t xml:space="preserve">Example </w:t>
      </w:r>
      <w:r w:rsidR="00C50782">
        <w:t xml:space="preserve">of a </w:t>
      </w:r>
      <w:r>
        <w:t>consequence</w:t>
      </w:r>
      <w:r w:rsidR="00437E65">
        <w:t xml:space="preserve"> rating</w:t>
      </w:r>
      <w:r>
        <w:t xml:space="preserve"> table</w:t>
      </w:r>
      <w:bookmarkEnd w:id="1142"/>
    </w:p>
    <w:tbl>
      <w:tblPr>
        <w:tblStyle w:val="GridTable4-Accent1"/>
        <w:tblW w:w="850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1273"/>
        <w:gridCol w:w="1577"/>
        <w:gridCol w:w="1677"/>
        <w:gridCol w:w="1272"/>
        <w:gridCol w:w="1291"/>
        <w:gridCol w:w="1415"/>
      </w:tblGrid>
      <w:tr w:rsidR="00317AAE" w:rsidRPr="007F0BD2" w14:paraId="1019732F" w14:textId="77777777" w:rsidTr="009247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pct"/>
            <w:vMerge w:val="restart"/>
            <w:vAlign w:val="bottom"/>
          </w:tcPr>
          <w:p w14:paraId="274CAE57" w14:textId="77777777" w:rsidR="00317AAE" w:rsidRPr="007F0BD2" w:rsidRDefault="00317AAE" w:rsidP="005D5861">
            <w:pPr>
              <w:pStyle w:val="TableTextbold"/>
              <w:rPr>
                <w:b/>
                <w:bCs w:val="0"/>
              </w:rPr>
            </w:pPr>
            <w:r w:rsidRPr="007F0BD2">
              <w:rPr>
                <w:b/>
                <w:bCs w:val="0"/>
              </w:rPr>
              <w:t>Rating</w:t>
            </w:r>
          </w:p>
        </w:tc>
        <w:tc>
          <w:tcPr>
            <w:tcW w:w="4252" w:type="pct"/>
            <w:gridSpan w:val="5"/>
            <w:vAlign w:val="bottom"/>
          </w:tcPr>
          <w:p w14:paraId="43C8F986" w14:textId="77777777" w:rsidR="00317AAE" w:rsidRPr="007F0BD2" w:rsidRDefault="00317AAE" w:rsidP="00317AAE">
            <w:pPr>
              <w:pStyle w:val="TableTextbold"/>
              <w:jc w:val="center"/>
              <w:cnfStyle w:val="100000000000" w:firstRow="1" w:lastRow="0" w:firstColumn="0" w:lastColumn="0" w:oddVBand="0" w:evenVBand="0" w:oddHBand="0" w:evenHBand="0" w:firstRowFirstColumn="0" w:firstRowLastColumn="0" w:lastRowFirstColumn="0" w:lastRowLastColumn="0"/>
              <w:rPr>
                <w:b/>
                <w:bCs w:val="0"/>
              </w:rPr>
            </w:pPr>
            <w:r w:rsidRPr="007F0BD2">
              <w:rPr>
                <w:b/>
                <w:bCs w:val="0"/>
              </w:rPr>
              <w:t>Consequence/criteria</w:t>
            </w:r>
          </w:p>
        </w:tc>
      </w:tr>
      <w:tr w:rsidR="00924753" w14:paraId="59078F65" w14:textId="77777777" w:rsidTr="0092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pct"/>
            <w:vMerge/>
            <w:vAlign w:val="bottom"/>
          </w:tcPr>
          <w:p w14:paraId="3B647BF6" w14:textId="77777777" w:rsidR="00317AAE" w:rsidRPr="00C75BB0" w:rsidRDefault="00317AAE" w:rsidP="005D5861">
            <w:pPr>
              <w:rPr>
                <w:b w:val="0"/>
                <w:bCs w:val="0"/>
              </w:rPr>
            </w:pPr>
          </w:p>
        </w:tc>
        <w:tc>
          <w:tcPr>
            <w:tcW w:w="927" w:type="pct"/>
            <w:shd w:val="clear" w:color="auto" w:fill="D2DDE2" w:themeFill="accent3"/>
            <w:vAlign w:val="bottom"/>
          </w:tcPr>
          <w:p w14:paraId="18F45473" w14:textId="77777777" w:rsidR="00317AAE" w:rsidRPr="00C75BB0" w:rsidRDefault="00317AAE" w:rsidP="00924753">
            <w:pPr>
              <w:pStyle w:val="TableTextbold"/>
              <w:jc w:val="center"/>
              <w:cnfStyle w:val="000000100000" w:firstRow="0" w:lastRow="0" w:firstColumn="0" w:lastColumn="0" w:oddVBand="0" w:evenVBand="0" w:oddHBand="1" w:evenHBand="0" w:firstRowFirstColumn="0" w:firstRowLastColumn="0" w:lastRowFirstColumn="0" w:lastRowLastColumn="0"/>
            </w:pPr>
            <w:r w:rsidRPr="00C75BB0">
              <w:t>Public safety</w:t>
            </w:r>
          </w:p>
        </w:tc>
        <w:tc>
          <w:tcPr>
            <w:tcW w:w="986" w:type="pct"/>
            <w:shd w:val="clear" w:color="auto" w:fill="D2DDE2" w:themeFill="accent3"/>
            <w:vAlign w:val="bottom"/>
          </w:tcPr>
          <w:p w14:paraId="70588F93" w14:textId="77777777" w:rsidR="00317AAE" w:rsidRPr="00C75BB0" w:rsidRDefault="00317AAE" w:rsidP="00924753">
            <w:pPr>
              <w:pStyle w:val="TableTextbold"/>
              <w:jc w:val="center"/>
              <w:cnfStyle w:val="000000100000" w:firstRow="0" w:lastRow="0" w:firstColumn="0" w:lastColumn="0" w:oddVBand="0" w:evenVBand="0" w:oddHBand="1" w:evenHBand="0" w:firstRowFirstColumn="0" w:firstRowLastColumn="0" w:lastRowFirstColumn="0" w:lastRowLastColumn="0"/>
            </w:pPr>
            <w:r w:rsidRPr="00C75BB0">
              <w:t>Local economy and growth</w:t>
            </w:r>
          </w:p>
        </w:tc>
        <w:tc>
          <w:tcPr>
            <w:tcW w:w="748" w:type="pct"/>
            <w:shd w:val="clear" w:color="auto" w:fill="D2DDE2" w:themeFill="accent3"/>
            <w:vAlign w:val="bottom"/>
          </w:tcPr>
          <w:p w14:paraId="1088E567" w14:textId="77777777" w:rsidR="00317AAE" w:rsidRPr="00C75BB0" w:rsidRDefault="00317AAE" w:rsidP="00924753">
            <w:pPr>
              <w:pStyle w:val="TableTextbold"/>
              <w:jc w:val="center"/>
              <w:cnfStyle w:val="000000100000" w:firstRow="0" w:lastRow="0" w:firstColumn="0" w:lastColumn="0" w:oddVBand="0" w:evenVBand="0" w:oddHBand="1" w:evenHBand="0" w:firstRowFirstColumn="0" w:firstRowLastColumn="0" w:lastRowFirstColumn="0" w:lastRowLastColumn="0"/>
            </w:pPr>
            <w:r w:rsidRPr="00C75BB0">
              <w:t>Community and lifestyle</w:t>
            </w:r>
          </w:p>
        </w:tc>
        <w:tc>
          <w:tcPr>
            <w:tcW w:w="759" w:type="pct"/>
            <w:shd w:val="clear" w:color="auto" w:fill="D2DDE2" w:themeFill="accent3"/>
            <w:vAlign w:val="bottom"/>
          </w:tcPr>
          <w:p w14:paraId="6ED56294" w14:textId="77777777" w:rsidR="00317AAE" w:rsidRPr="00C75BB0" w:rsidRDefault="00317AAE" w:rsidP="00924753">
            <w:pPr>
              <w:pStyle w:val="TableTextbold"/>
              <w:jc w:val="center"/>
              <w:cnfStyle w:val="000000100000" w:firstRow="0" w:lastRow="0" w:firstColumn="0" w:lastColumn="0" w:oddVBand="0" w:evenVBand="0" w:oddHBand="1" w:evenHBand="0" w:firstRowFirstColumn="0" w:firstRowLastColumn="0" w:lastRowFirstColumn="0" w:lastRowLastColumn="0"/>
            </w:pPr>
            <w:r w:rsidRPr="00C75BB0">
              <w:t>Environment and sustainability</w:t>
            </w:r>
          </w:p>
        </w:tc>
        <w:tc>
          <w:tcPr>
            <w:tcW w:w="832" w:type="pct"/>
            <w:shd w:val="clear" w:color="auto" w:fill="D2DDE2" w:themeFill="accent3"/>
            <w:vAlign w:val="bottom"/>
          </w:tcPr>
          <w:p w14:paraId="0B33B085" w14:textId="77777777" w:rsidR="00317AAE" w:rsidRPr="00C75BB0" w:rsidRDefault="00317AAE" w:rsidP="00924753">
            <w:pPr>
              <w:pStyle w:val="TableTextbold"/>
              <w:jc w:val="center"/>
              <w:cnfStyle w:val="000000100000" w:firstRow="0" w:lastRow="0" w:firstColumn="0" w:lastColumn="0" w:oddVBand="0" w:evenVBand="0" w:oddHBand="1" w:evenHBand="0" w:firstRowFirstColumn="0" w:firstRowLastColumn="0" w:lastRowFirstColumn="0" w:lastRowLastColumn="0"/>
            </w:pPr>
            <w:r w:rsidRPr="00C75BB0">
              <w:t>Public administration</w:t>
            </w:r>
          </w:p>
        </w:tc>
      </w:tr>
      <w:tr w:rsidR="00317AAE" w14:paraId="04172A99" w14:textId="77777777" w:rsidTr="00924753">
        <w:tc>
          <w:tcPr>
            <w:cnfStyle w:val="001000000000" w:firstRow="0" w:lastRow="0" w:firstColumn="1" w:lastColumn="0" w:oddVBand="0" w:evenVBand="0" w:oddHBand="0" w:evenHBand="0" w:firstRowFirstColumn="0" w:firstRowLastColumn="0" w:lastRowFirstColumn="0" w:lastRowLastColumn="0"/>
            <w:tcW w:w="748" w:type="pct"/>
            <w:tcBorders>
              <w:bottom w:val="single" w:sz="4" w:space="0" w:color="1C556C" w:themeColor="accent1"/>
            </w:tcBorders>
          </w:tcPr>
          <w:p w14:paraId="1214EE8F" w14:textId="77777777" w:rsidR="00317AAE" w:rsidRPr="00C75BB0" w:rsidRDefault="00317AAE" w:rsidP="005D5861">
            <w:pPr>
              <w:pStyle w:val="TableText"/>
            </w:pPr>
            <w:r w:rsidRPr="00C75BB0">
              <w:t>Catastrophic</w:t>
            </w:r>
          </w:p>
        </w:tc>
        <w:tc>
          <w:tcPr>
            <w:tcW w:w="927" w:type="pct"/>
            <w:tcBorders>
              <w:bottom w:val="single" w:sz="4" w:space="0" w:color="1C556C" w:themeColor="accent1"/>
            </w:tcBorders>
          </w:tcPr>
          <w:p w14:paraId="4810A7C2"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Large numbers of serious injuries or loss of lives</w:t>
            </w:r>
          </w:p>
        </w:tc>
        <w:tc>
          <w:tcPr>
            <w:tcW w:w="986" w:type="pct"/>
            <w:tcBorders>
              <w:bottom w:val="single" w:sz="4" w:space="0" w:color="1C556C" w:themeColor="accent1"/>
            </w:tcBorders>
          </w:tcPr>
          <w:p w14:paraId="4200A614" w14:textId="5966C0B1"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Regional decline leading to widespread business failure, loss of employment</w:t>
            </w:r>
            <w:r w:rsidR="00893E47">
              <w:t>,</w:t>
            </w:r>
            <w:r>
              <w:t xml:space="preserve"> and hardship </w:t>
            </w:r>
          </w:p>
        </w:tc>
        <w:tc>
          <w:tcPr>
            <w:tcW w:w="748" w:type="pct"/>
            <w:tcBorders>
              <w:bottom w:val="single" w:sz="4" w:space="0" w:color="1C556C" w:themeColor="accent1"/>
            </w:tcBorders>
          </w:tcPr>
          <w:p w14:paraId="2DF0169F" w14:textId="55FB205D"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The region would be seen as very unattractive, moribund</w:t>
            </w:r>
            <w:r w:rsidR="00893E47">
              <w:t>,</w:t>
            </w:r>
            <w:r>
              <w:t xml:space="preserve"> and unable to support its community</w:t>
            </w:r>
          </w:p>
        </w:tc>
        <w:tc>
          <w:tcPr>
            <w:tcW w:w="759" w:type="pct"/>
            <w:tcBorders>
              <w:bottom w:val="single" w:sz="4" w:space="0" w:color="1C556C" w:themeColor="accent1"/>
            </w:tcBorders>
          </w:tcPr>
          <w:p w14:paraId="6EA0A4EE"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Major widespread loss of environmental amenity and progressive irrecoverable environmental damage</w:t>
            </w:r>
          </w:p>
        </w:tc>
        <w:tc>
          <w:tcPr>
            <w:tcW w:w="832" w:type="pct"/>
            <w:tcBorders>
              <w:bottom w:val="single" w:sz="4" w:space="0" w:color="1C556C" w:themeColor="accent1"/>
            </w:tcBorders>
          </w:tcPr>
          <w:p w14:paraId="23E43021"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Public administration would fall into decay and cease to be effective</w:t>
            </w:r>
          </w:p>
        </w:tc>
      </w:tr>
      <w:tr w:rsidR="00924753" w14:paraId="4939257C" w14:textId="77777777" w:rsidTr="0092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pct"/>
            <w:shd w:val="clear" w:color="auto" w:fill="D2DDE2" w:themeFill="accent3"/>
          </w:tcPr>
          <w:p w14:paraId="07C9E370" w14:textId="77777777" w:rsidR="00317AAE" w:rsidRPr="00C75BB0" w:rsidRDefault="00317AAE" w:rsidP="005D5861">
            <w:pPr>
              <w:pStyle w:val="TableText"/>
            </w:pPr>
            <w:r w:rsidRPr="00C75BB0">
              <w:t>Major</w:t>
            </w:r>
          </w:p>
        </w:tc>
        <w:tc>
          <w:tcPr>
            <w:tcW w:w="927" w:type="pct"/>
            <w:shd w:val="clear" w:color="auto" w:fill="D2DDE2" w:themeFill="accent3"/>
          </w:tcPr>
          <w:p w14:paraId="6726E779"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Isolated instances of serious injuries or loss of lives</w:t>
            </w:r>
          </w:p>
        </w:tc>
        <w:tc>
          <w:tcPr>
            <w:tcW w:w="986" w:type="pct"/>
            <w:shd w:val="clear" w:color="auto" w:fill="D2DDE2" w:themeFill="accent3"/>
          </w:tcPr>
          <w:p w14:paraId="5A8AF81A"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 xml:space="preserve">Regional stagnation such that businesses are unable to </w:t>
            </w:r>
            <w:proofErr w:type="gramStart"/>
            <w:r>
              <w:t>thrive</w:t>
            </w:r>
            <w:proofErr w:type="gramEnd"/>
            <w:r>
              <w:t xml:space="preserve"> and employment does not keep pace with population growth</w:t>
            </w:r>
          </w:p>
        </w:tc>
        <w:tc>
          <w:tcPr>
            <w:tcW w:w="748" w:type="pct"/>
            <w:shd w:val="clear" w:color="auto" w:fill="D2DDE2" w:themeFill="accent3"/>
          </w:tcPr>
          <w:p w14:paraId="205CF3E9"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Severe and widespread decline in services and quality of life within the community</w:t>
            </w:r>
          </w:p>
        </w:tc>
        <w:tc>
          <w:tcPr>
            <w:tcW w:w="759" w:type="pct"/>
            <w:shd w:val="clear" w:color="auto" w:fill="D2DDE2" w:themeFill="accent3"/>
          </w:tcPr>
          <w:p w14:paraId="2905EBCA"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Severe loss of environmental amenity and a danger of continuing environmental damage</w:t>
            </w:r>
          </w:p>
        </w:tc>
        <w:tc>
          <w:tcPr>
            <w:tcW w:w="832" w:type="pct"/>
            <w:shd w:val="clear" w:color="auto" w:fill="D2DDE2" w:themeFill="accent3"/>
          </w:tcPr>
          <w:p w14:paraId="63337C6C"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 xml:space="preserve">Public administration would struggle to remain effective and would be seen in danger of failing completely </w:t>
            </w:r>
          </w:p>
        </w:tc>
      </w:tr>
      <w:tr w:rsidR="00317AAE" w14:paraId="209866C7" w14:textId="77777777" w:rsidTr="00924753">
        <w:tc>
          <w:tcPr>
            <w:cnfStyle w:val="001000000000" w:firstRow="0" w:lastRow="0" w:firstColumn="1" w:lastColumn="0" w:oddVBand="0" w:evenVBand="0" w:oddHBand="0" w:evenHBand="0" w:firstRowFirstColumn="0" w:firstRowLastColumn="0" w:lastRowFirstColumn="0" w:lastRowLastColumn="0"/>
            <w:tcW w:w="748" w:type="pct"/>
            <w:tcBorders>
              <w:bottom w:val="single" w:sz="4" w:space="0" w:color="1C556C" w:themeColor="accent1"/>
            </w:tcBorders>
          </w:tcPr>
          <w:p w14:paraId="305FCF41" w14:textId="77777777" w:rsidR="00317AAE" w:rsidRPr="00C75BB0" w:rsidRDefault="00317AAE" w:rsidP="005D5861">
            <w:pPr>
              <w:pStyle w:val="TableText"/>
            </w:pPr>
            <w:r w:rsidRPr="00C75BB0">
              <w:t>Moderate</w:t>
            </w:r>
          </w:p>
        </w:tc>
        <w:tc>
          <w:tcPr>
            <w:tcW w:w="927" w:type="pct"/>
            <w:tcBorders>
              <w:bottom w:val="single" w:sz="4" w:space="0" w:color="1C556C" w:themeColor="accent1"/>
            </w:tcBorders>
          </w:tcPr>
          <w:p w14:paraId="669EB5D8"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Small numbers of injuries</w:t>
            </w:r>
          </w:p>
        </w:tc>
        <w:tc>
          <w:tcPr>
            <w:tcW w:w="986" w:type="pct"/>
            <w:tcBorders>
              <w:bottom w:val="single" w:sz="4" w:space="0" w:color="1C556C" w:themeColor="accent1"/>
            </w:tcBorders>
          </w:tcPr>
          <w:p w14:paraId="71B31960"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Significant general reduction in economic performance relative to current forecasts</w:t>
            </w:r>
          </w:p>
        </w:tc>
        <w:tc>
          <w:tcPr>
            <w:tcW w:w="748" w:type="pct"/>
            <w:tcBorders>
              <w:bottom w:val="single" w:sz="4" w:space="0" w:color="1C556C" w:themeColor="accent1"/>
            </w:tcBorders>
          </w:tcPr>
          <w:p w14:paraId="7EE16604"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General appreciable decline in services</w:t>
            </w:r>
          </w:p>
        </w:tc>
        <w:tc>
          <w:tcPr>
            <w:tcW w:w="759" w:type="pct"/>
            <w:tcBorders>
              <w:bottom w:val="single" w:sz="4" w:space="0" w:color="1C556C" w:themeColor="accent1"/>
            </w:tcBorders>
          </w:tcPr>
          <w:p w14:paraId="2813A842"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 xml:space="preserve">Isolated but significant instances of environmental damage that might be reversed with intensive efforts </w:t>
            </w:r>
          </w:p>
        </w:tc>
        <w:tc>
          <w:tcPr>
            <w:tcW w:w="832" w:type="pct"/>
            <w:tcBorders>
              <w:bottom w:val="single" w:sz="4" w:space="0" w:color="1C556C" w:themeColor="accent1"/>
            </w:tcBorders>
          </w:tcPr>
          <w:p w14:paraId="152AA8BF"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Public administration would be under severe pressure on several fronts</w:t>
            </w:r>
          </w:p>
        </w:tc>
      </w:tr>
      <w:tr w:rsidR="00924753" w14:paraId="3B2737BE" w14:textId="77777777" w:rsidTr="009247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8" w:type="pct"/>
            <w:shd w:val="clear" w:color="auto" w:fill="D2DDE2" w:themeFill="accent3"/>
          </w:tcPr>
          <w:p w14:paraId="11ABAD66" w14:textId="77777777" w:rsidR="00317AAE" w:rsidRPr="00C75BB0" w:rsidRDefault="00317AAE" w:rsidP="005D5861">
            <w:pPr>
              <w:pStyle w:val="TableText"/>
            </w:pPr>
            <w:r w:rsidRPr="00C75BB0">
              <w:t>Minor</w:t>
            </w:r>
          </w:p>
        </w:tc>
        <w:tc>
          <w:tcPr>
            <w:tcW w:w="927" w:type="pct"/>
            <w:shd w:val="clear" w:color="auto" w:fill="D2DDE2" w:themeFill="accent3"/>
          </w:tcPr>
          <w:p w14:paraId="0227D203"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Serious near misses or minor injuries</w:t>
            </w:r>
          </w:p>
        </w:tc>
        <w:tc>
          <w:tcPr>
            <w:tcW w:w="986" w:type="pct"/>
            <w:shd w:val="clear" w:color="auto" w:fill="D2DDE2" w:themeFill="accent3"/>
          </w:tcPr>
          <w:p w14:paraId="4CB07A28"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Individually significant but isolated areas of reduction in economic performance relative to current forecasts</w:t>
            </w:r>
          </w:p>
        </w:tc>
        <w:tc>
          <w:tcPr>
            <w:tcW w:w="748" w:type="pct"/>
            <w:shd w:val="clear" w:color="auto" w:fill="D2DDE2" w:themeFill="accent3"/>
          </w:tcPr>
          <w:p w14:paraId="294B2BCC"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Isolated but noticeable examples of decline in services</w:t>
            </w:r>
          </w:p>
        </w:tc>
        <w:tc>
          <w:tcPr>
            <w:tcW w:w="759" w:type="pct"/>
            <w:shd w:val="clear" w:color="auto" w:fill="D2DDE2" w:themeFill="accent3"/>
          </w:tcPr>
          <w:p w14:paraId="43DC04BB"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Minor instances of environmental damage that could be reversed</w:t>
            </w:r>
          </w:p>
        </w:tc>
        <w:tc>
          <w:tcPr>
            <w:tcW w:w="832" w:type="pct"/>
            <w:shd w:val="clear" w:color="auto" w:fill="D2DDE2" w:themeFill="accent3"/>
          </w:tcPr>
          <w:p w14:paraId="6AAE48AE" w14:textId="77777777" w:rsidR="00317AAE" w:rsidRDefault="00317AAE" w:rsidP="005D5861">
            <w:pPr>
              <w:pStyle w:val="TableText"/>
              <w:cnfStyle w:val="000000100000" w:firstRow="0" w:lastRow="0" w:firstColumn="0" w:lastColumn="0" w:oddVBand="0" w:evenVBand="0" w:oddHBand="1" w:evenHBand="0" w:firstRowFirstColumn="0" w:firstRowLastColumn="0" w:lastRowFirstColumn="0" w:lastRowLastColumn="0"/>
            </w:pPr>
            <w:r>
              <w:t>Isolated instances of public administration being under severe pressure</w:t>
            </w:r>
          </w:p>
        </w:tc>
      </w:tr>
      <w:tr w:rsidR="00317AAE" w14:paraId="7D0A94A6" w14:textId="77777777" w:rsidTr="00924753">
        <w:tc>
          <w:tcPr>
            <w:cnfStyle w:val="001000000000" w:firstRow="0" w:lastRow="0" w:firstColumn="1" w:lastColumn="0" w:oddVBand="0" w:evenVBand="0" w:oddHBand="0" w:evenHBand="0" w:firstRowFirstColumn="0" w:firstRowLastColumn="0" w:lastRowFirstColumn="0" w:lastRowLastColumn="0"/>
            <w:tcW w:w="748" w:type="pct"/>
          </w:tcPr>
          <w:p w14:paraId="6A924984" w14:textId="77777777" w:rsidR="00317AAE" w:rsidRPr="00C75BB0" w:rsidRDefault="00317AAE" w:rsidP="005D5861">
            <w:pPr>
              <w:pStyle w:val="TableText"/>
            </w:pPr>
            <w:r w:rsidRPr="00C75BB0">
              <w:t>Insignificant</w:t>
            </w:r>
          </w:p>
        </w:tc>
        <w:tc>
          <w:tcPr>
            <w:tcW w:w="927" w:type="pct"/>
          </w:tcPr>
          <w:p w14:paraId="091B3076"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Appearance of a threat but no actual harm</w:t>
            </w:r>
          </w:p>
        </w:tc>
        <w:tc>
          <w:tcPr>
            <w:tcW w:w="986" w:type="pct"/>
          </w:tcPr>
          <w:p w14:paraId="731EDABB"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Minor shortfall relative to current forecasts</w:t>
            </w:r>
          </w:p>
        </w:tc>
        <w:tc>
          <w:tcPr>
            <w:tcW w:w="748" w:type="pct"/>
          </w:tcPr>
          <w:p w14:paraId="01BA3D29"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There would be minor areas in which the region was unable to maintain its current services</w:t>
            </w:r>
          </w:p>
        </w:tc>
        <w:tc>
          <w:tcPr>
            <w:tcW w:w="759" w:type="pct"/>
          </w:tcPr>
          <w:p w14:paraId="60C8FFDF"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No environmental damage</w:t>
            </w:r>
          </w:p>
        </w:tc>
        <w:tc>
          <w:tcPr>
            <w:tcW w:w="832" w:type="pct"/>
          </w:tcPr>
          <w:p w14:paraId="1A0CEDC6" w14:textId="77777777" w:rsidR="00317AAE" w:rsidRDefault="00317AAE" w:rsidP="005D5861">
            <w:pPr>
              <w:pStyle w:val="TableText"/>
              <w:cnfStyle w:val="000000000000" w:firstRow="0" w:lastRow="0" w:firstColumn="0" w:lastColumn="0" w:oddVBand="0" w:evenVBand="0" w:oddHBand="0" w:evenHBand="0" w:firstRowFirstColumn="0" w:firstRowLastColumn="0" w:lastRowFirstColumn="0" w:lastRowLastColumn="0"/>
            </w:pPr>
            <w:r>
              <w:t xml:space="preserve">There would be minor instances of public administration being under more than usual </w:t>
            </w:r>
            <w:proofErr w:type="gramStart"/>
            <w:r>
              <w:t>stress</w:t>
            </w:r>
            <w:proofErr w:type="gramEnd"/>
            <w:r>
              <w:t xml:space="preserve"> but it could be managed</w:t>
            </w:r>
          </w:p>
        </w:tc>
      </w:tr>
    </w:tbl>
    <w:p w14:paraId="4FAEDD16" w14:textId="177ACEFA" w:rsidR="00E25DD4" w:rsidRPr="00F67939" w:rsidRDefault="006F276F" w:rsidP="006F276F">
      <w:pPr>
        <w:pStyle w:val="Source"/>
        <w:spacing w:before="0" w:after="0"/>
      </w:pPr>
      <w:bookmarkStart w:id="1143" w:name="_Ref75956691"/>
      <w:bookmarkStart w:id="1144" w:name="_Toc76451553"/>
      <w:bookmarkStart w:id="1145" w:name="_Toc76540768"/>
      <w:bookmarkStart w:id="1146" w:name="_Ref78273049"/>
      <w:bookmarkStart w:id="1147" w:name="_Ref78273055"/>
      <w:r w:rsidRPr="006F276F">
        <w:t xml:space="preserve">Source: </w:t>
      </w:r>
      <w:hyperlink r:id="rId139" w:history="1">
        <w:r w:rsidRPr="006F276F">
          <w:rPr>
            <w:rStyle w:val="Hyperlink"/>
            <w:i/>
            <w:iCs/>
          </w:rPr>
          <w:t>Climate change impacts and risk management – a guide to business and government</w:t>
        </w:r>
      </w:hyperlink>
      <w:r w:rsidRPr="006F276F">
        <w:t xml:space="preserve"> </w:t>
      </w:r>
      <w:r w:rsidR="00E25DD4" w:rsidRPr="00F67939">
        <w:br w:type="page"/>
      </w:r>
    </w:p>
    <w:p w14:paraId="6987E0DD" w14:textId="656430BE" w:rsidR="002D1AF2" w:rsidRPr="00F67939" w:rsidRDefault="007072E6" w:rsidP="00F67939">
      <w:pPr>
        <w:pStyle w:val="Heading1"/>
      </w:pPr>
      <w:bookmarkStart w:id="1148" w:name="_Appendix_F:_Engagement"/>
      <w:bookmarkStart w:id="1149" w:name="_Toc80632373"/>
      <w:bookmarkEnd w:id="1148"/>
      <w:r w:rsidRPr="00F67939">
        <w:lastRenderedPageBreak/>
        <w:t xml:space="preserve">Appendix F: </w:t>
      </w:r>
      <w:r w:rsidR="00C50782" w:rsidRPr="00F67939">
        <w:t>E</w:t>
      </w:r>
      <w:r w:rsidR="002D1AF2" w:rsidRPr="00F67939">
        <w:t>ngagement</w:t>
      </w:r>
      <w:bookmarkEnd w:id="1143"/>
      <w:bookmarkEnd w:id="1144"/>
      <w:bookmarkEnd w:id="1145"/>
      <w:bookmarkEnd w:id="1146"/>
      <w:bookmarkEnd w:id="1147"/>
      <w:bookmarkEnd w:id="1149"/>
    </w:p>
    <w:p w14:paraId="1CCA7726" w14:textId="06C13AF7" w:rsidR="002D1AF2" w:rsidRPr="00F31912" w:rsidRDefault="002D1AF2" w:rsidP="00F67939">
      <w:pPr>
        <w:pStyle w:val="BodyText"/>
        <w:rPr>
          <w:rFonts w:eastAsia="Calibri"/>
        </w:rPr>
      </w:pPr>
      <w:r w:rsidRPr="00F31912">
        <w:rPr>
          <w:rFonts w:eastAsia="Calibri"/>
        </w:rPr>
        <w:t xml:space="preserve">Effective engagement </w:t>
      </w:r>
      <w:r w:rsidR="00546F24">
        <w:rPr>
          <w:rFonts w:eastAsia="Calibri"/>
        </w:rPr>
        <w:t>can</w:t>
      </w:r>
      <w:r w:rsidR="00546F24" w:rsidRPr="00F31912">
        <w:rPr>
          <w:rFonts w:eastAsia="Calibri"/>
        </w:rPr>
        <w:t xml:space="preserve"> </w:t>
      </w:r>
      <w:r w:rsidRPr="00F31912">
        <w:rPr>
          <w:rFonts w:eastAsia="Calibri"/>
        </w:rPr>
        <w:t>benefit the risk assessment process and outcomes, as well as wider community relationships through:</w:t>
      </w:r>
    </w:p>
    <w:p w14:paraId="1E499FC2" w14:textId="77777777" w:rsidR="002D1AF2" w:rsidRPr="00F31912" w:rsidRDefault="002D1AF2" w:rsidP="001C7A86">
      <w:pPr>
        <w:pStyle w:val="Bullet"/>
      </w:pPr>
      <w:r w:rsidRPr="00F31912">
        <w:t>Sharing information – building awareness and understanding of the project among partners and stakeholders, so they can better understand the final report and the process used to achieve it.</w:t>
      </w:r>
    </w:p>
    <w:p w14:paraId="09829CBD" w14:textId="7D7234D7" w:rsidR="002D1AF2" w:rsidRPr="00F31912" w:rsidRDefault="002D1AF2" w:rsidP="001C7A86">
      <w:pPr>
        <w:pStyle w:val="Bullet"/>
      </w:pPr>
      <w:r w:rsidRPr="00F31912">
        <w:t>Gathering information – providing a strong, broad</w:t>
      </w:r>
      <w:r w:rsidR="00664337">
        <w:t>,</w:t>
      </w:r>
      <w:r w:rsidRPr="00F31912">
        <w:t xml:space="preserve"> and representative evidence base to inform the risk assessment, including verification and </w:t>
      </w:r>
      <w:r w:rsidR="00546F24">
        <w:t>informed</w:t>
      </w:r>
      <w:r w:rsidRPr="00F31912">
        <w:t xml:space="preserve"> input into the risks, opportunities, adaptation action information</w:t>
      </w:r>
      <w:r w:rsidR="00664337">
        <w:t>,</w:t>
      </w:r>
      <w:r w:rsidRPr="00F31912">
        <w:t xml:space="preserve"> and gaps for further consideration.</w:t>
      </w:r>
    </w:p>
    <w:p w14:paraId="72C3A82B" w14:textId="216212F2" w:rsidR="002D1AF2" w:rsidRPr="00F31912" w:rsidRDefault="002D1AF2" w:rsidP="001C7A86">
      <w:pPr>
        <w:pStyle w:val="Bullet"/>
      </w:pPr>
      <w:r w:rsidRPr="00F31912">
        <w:t xml:space="preserve">Building </w:t>
      </w:r>
      <w:r w:rsidR="00546F24">
        <w:t>lasting</w:t>
      </w:r>
      <w:r w:rsidRPr="00F31912">
        <w:t xml:space="preserve"> relationships – </w:t>
      </w:r>
      <w:r w:rsidR="00546F24">
        <w:t>forging</w:t>
      </w:r>
      <w:r w:rsidR="00546F24" w:rsidRPr="00F31912">
        <w:t xml:space="preserve"> </w:t>
      </w:r>
      <w:r w:rsidRPr="00F31912">
        <w:t xml:space="preserve">positive and mutually advantageous </w:t>
      </w:r>
      <w:r w:rsidR="00546F24">
        <w:t>links</w:t>
      </w:r>
      <w:r w:rsidR="00546F24" w:rsidRPr="00F31912">
        <w:t xml:space="preserve"> </w:t>
      </w:r>
      <w:r w:rsidRPr="00F31912">
        <w:t>with and between key stakeholders, iwi/Māori</w:t>
      </w:r>
      <w:r w:rsidR="00664337">
        <w:t>,</w:t>
      </w:r>
      <w:r w:rsidRPr="00F31912">
        <w:t xml:space="preserve"> and local government agencies. This includes laying the groundwork for continued engagement – ensuring that at the end of the risk assessment process, there is a foundation for further engagement with partners and stakeholders, for future adaptation work </w:t>
      </w:r>
      <w:r w:rsidR="00546F24">
        <w:t>that follows</w:t>
      </w:r>
      <w:r w:rsidR="00546F24" w:rsidRPr="00F31912">
        <w:t xml:space="preserve"> </w:t>
      </w:r>
      <w:r w:rsidRPr="00F31912">
        <w:t>a transparent and repeatable process</w:t>
      </w:r>
      <w:r w:rsidR="0066420F">
        <w:t>. This will form</w:t>
      </w:r>
      <w:r w:rsidRPr="00F31912">
        <w:t xml:space="preserve"> a sound basis for future risk assessments.</w:t>
      </w:r>
    </w:p>
    <w:p w14:paraId="57176B96" w14:textId="39B43277" w:rsidR="002D1AF2" w:rsidRPr="00F31912" w:rsidRDefault="002D1AF2" w:rsidP="002D1AF2">
      <w:pPr>
        <w:rPr>
          <w:rFonts w:eastAsia="Calibri"/>
          <w:bCs/>
        </w:rPr>
      </w:pPr>
      <w:r w:rsidRPr="00F31912">
        <w:rPr>
          <w:rFonts w:eastAsia="Calibri"/>
          <w:bCs/>
        </w:rPr>
        <w:t xml:space="preserve">These guidelines are based on the general and iwi-specific considerations for engagement in the NCCRA framework. </w:t>
      </w:r>
    </w:p>
    <w:p w14:paraId="38873DF9" w14:textId="02570D1F" w:rsidR="002D1AF2" w:rsidRPr="00F31912" w:rsidRDefault="002D1AF2" w:rsidP="00291855">
      <w:pPr>
        <w:pStyle w:val="Heading2"/>
      </w:pPr>
      <w:r w:rsidRPr="00F31912">
        <w:t>General considerations</w:t>
      </w:r>
    </w:p>
    <w:p w14:paraId="37614330" w14:textId="61E17B95" w:rsidR="002D1AF2" w:rsidRDefault="002D1AF2" w:rsidP="00913A08">
      <w:pPr>
        <w:pStyle w:val="BodyText"/>
        <w:rPr>
          <w:rFonts w:eastAsia="Calibri"/>
        </w:rPr>
      </w:pPr>
      <w:r w:rsidRPr="00F31912">
        <w:rPr>
          <w:rFonts w:eastAsia="Calibri"/>
        </w:rPr>
        <w:t xml:space="preserve">Engagement is an important </w:t>
      </w:r>
      <w:r w:rsidR="00546F24">
        <w:rPr>
          <w:rFonts w:eastAsia="Calibri"/>
        </w:rPr>
        <w:t>part of</w:t>
      </w:r>
      <w:r w:rsidRPr="00F31912">
        <w:rPr>
          <w:rFonts w:eastAsia="Calibri"/>
        </w:rPr>
        <w:t xml:space="preserve"> a climate change risk assessment. It should take place at</w:t>
      </w:r>
      <w:r w:rsidR="008F5666">
        <w:rPr>
          <w:rFonts w:eastAsia="Calibri"/>
        </w:rPr>
        <w:t> </w:t>
      </w:r>
      <w:r w:rsidRPr="00F31912">
        <w:rPr>
          <w:rFonts w:eastAsia="Calibri"/>
        </w:rPr>
        <w:t>each stage of the process with iwi organisations</w:t>
      </w:r>
      <w:r w:rsidR="00546F24">
        <w:rPr>
          <w:rFonts w:eastAsia="Calibri"/>
        </w:rPr>
        <w:t>,</w:t>
      </w:r>
      <w:r w:rsidRPr="00F31912">
        <w:rPr>
          <w:rFonts w:eastAsia="Calibri"/>
        </w:rPr>
        <w:t xml:space="preserve"> and internal and external stakeholders. </w:t>
      </w:r>
    </w:p>
    <w:p w14:paraId="2BA57CF6" w14:textId="3F9F6122" w:rsidR="0066420F" w:rsidRPr="007E706F" w:rsidRDefault="00DE0FA8" w:rsidP="00DE0FA8">
      <w:pPr>
        <w:pStyle w:val="BodyText"/>
        <w:rPr>
          <w:rFonts w:eastAsia="Calibri"/>
          <w:spacing w:val="-2"/>
        </w:rPr>
      </w:pPr>
      <w:r w:rsidRPr="007E706F">
        <w:rPr>
          <w:rFonts w:eastAsia="Calibri"/>
          <w:spacing w:val="-2"/>
        </w:rPr>
        <w:t>Engagement is a planned process with the purpose of working across organisations, partners, stakeholders</w:t>
      </w:r>
      <w:r w:rsidR="00211722">
        <w:rPr>
          <w:rFonts w:eastAsia="Calibri"/>
          <w:spacing w:val="-2"/>
        </w:rPr>
        <w:t>,</w:t>
      </w:r>
      <w:r w:rsidRPr="007E706F">
        <w:rPr>
          <w:rFonts w:eastAsia="Calibri"/>
          <w:spacing w:val="-2"/>
        </w:rPr>
        <w:t xml:space="preserve"> and communities to shape decisions or actions in relation to a problem, opportunity</w:t>
      </w:r>
      <w:r w:rsidR="00211722">
        <w:rPr>
          <w:rFonts w:eastAsia="Calibri"/>
          <w:spacing w:val="-2"/>
        </w:rPr>
        <w:t>,</w:t>
      </w:r>
      <w:r w:rsidRPr="007E706F">
        <w:rPr>
          <w:rFonts w:eastAsia="Calibri"/>
          <w:spacing w:val="-2"/>
        </w:rPr>
        <w:t xml:space="preserve"> or outcome. Not all those with a vested interest may want to be actively involved in a risk assessment; some may prefer regular updates, while others may need to be fully involved.</w:t>
      </w:r>
    </w:p>
    <w:p w14:paraId="01F5B7F6" w14:textId="05A9D8F4" w:rsidR="00DE0FA8" w:rsidRPr="00DE0FA8" w:rsidRDefault="00DE0FA8" w:rsidP="00291855">
      <w:pPr>
        <w:pStyle w:val="Heading3"/>
      </w:pPr>
      <w:r>
        <w:t>T</w:t>
      </w:r>
      <w:r w:rsidRPr="00DE0FA8">
        <w:t>erminology</w:t>
      </w:r>
    </w:p>
    <w:p w14:paraId="295B5817" w14:textId="043DD80F" w:rsidR="002D1AF2" w:rsidRPr="00F31912" w:rsidRDefault="002D1AF2" w:rsidP="00913A08">
      <w:pPr>
        <w:pStyle w:val="BodyText"/>
        <w:rPr>
          <w:rFonts w:eastAsia="Calibri"/>
        </w:rPr>
      </w:pPr>
      <w:r w:rsidRPr="00F31912">
        <w:rPr>
          <w:rFonts w:eastAsia="Calibri"/>
        </w:rPr>
        <w:t xml:space="preserve">The word ‘stakeholder’ </w:t>
      </w:r>
      <w:r w:rsidR="00546F24">
        <w:rPr>
          <w:rFonts w:eastAsia="Calibri"/>
        </w:rPr>
        <w:t>refers to the</w:t>
      </w:r>
      <w:r w:rsidRPr="00F31912">
        <w:rPr>
          <w:rFonts w:eastAsia="Calibri"/>
        </w:rPr>
        <w:t xml:space="preserve"> individuals, groups, organisations</w:t>
      </w:r>
      <w:r w:rsidR="00211722">
        <w:rPr>
          <w:rFonts w:eastAsia="Calibri"/>
        </w:rPr>
        <w:t>,</w:t>
      </w:r>
      <w:r w:rsidRPr="00F31912">
        <w:rPr>
          <w:rFonts w:eastAsia="Calibri"/>
        </w:rPr>
        <w:t xml:space="preserve"> or a political entity with a</w:t>
      </w:r>
      <w:r w:rsidR="00DE0FA8">
        <w:rPr>
          <w:rFonts w:eastAsia="Calibri"/>
        </w:rPr>
        <w:t xml:space="preserve"> vested interest</w:t>
      </w:r>
      <w:r w:rsidRPr="00F31912">
        <w:rPr>
          <w:rFonts w:eastAsia="Calibri"/>
        </w:rPr>
        <w:t xml:space="preserve"> in decision</w:t>
      </w:r>
      <w:r w:rsidR="00DE0FA8">
        <w:rPr>
          <w:rFonts w:eastAsia="Calibri"/>
        </w:rPr>
        <w:t>s</w:t>
      </w:r>
      <w:r w:rsidRPr="00F31912">
        <w:rPr>
          <w:rFonts w:eastAsia="Calibri"/>
        </w:rPr>
        <w:t xml:space="preserve"> </w:t>
      </w:r>
      <w:r w:rsidR="00546F24">
        <w:rPr>
          <w:rFonts w:eastAsia="Calibri"/>
        </w:rPr>
        <w:t>on</w:t>
      </w:r>
      <w:r w:rsidR="00546F24" w:rsidRPr="00F31912">
        <w:rPr>
          <w:rFonts w:eastAsia="Calibri"/>
        </w:rPr>
        <w:t xml:space="preserve"> </w:t>
      </w:r>
      <w:r w:rsidRPr="00F31912">
        <w:rPr>
          <w:rFonts w:eastAsia="Calibri"/>
        </w:rPr>
        <w:t>the impact of a policy, project</w:t>
      </w:r>
      <w:r w:rsidR="00211722">
        <w:rPr>
          <w:rFonts w:eastAsia="Calibri"/>
        </w:rPr>
        <w:t>,</w:t>
      </w:r>
      <w:r w:rsidRPr="00F31912">
        <w:rPr>
          <w:rFonts w:eastAsia="Calibri"/>
        </w:rPr>
        <w:t xml:space="preserve"> or proposition. </w:t>
      </w:r>
      <w:r w:rsidR="00546F24">
        <w:rPr>
          <w:rFonts w:eastAsia="Calibri"/>
        </w:rPr>
        <w:t>We can also use</w:t>
      </w:r>
      <w:r w:rsidR="008F5666">
        <w:rPr>
          <w:rFonts w:eastAsia="Calibri"/>
        </w:rPr>
        <w:t> </w:t>
      </w:r>
      <w:r w:rsidR="00DE0FA8">
        <w:rPr>
          <w:rFonts w:eastAsia="Calibri"/>
        </w:rPr>
        <w:t>t</w:t>
      </w:r>
      <w:r w:rsidRPr="00F31912">
        <w:rPr>
          <w:rFonts w:eastAsia="Calibri"/>
        </w:rPr>
        <w:t>he word ‘community’</w:t>
      </w:r>
      <w:r w:rsidR="00546F24">
        <w:rPr>
          <w:rFonts w:eastAsia="Calibri"/>
        </w:rPr>
        <w:t>, meaning</w:t>
      </w:r>
      <w:r w:rsidRPr="00F31912">
        <w:rPr>
          <w:rFonts w:eastAsia="Calibri"/>
        </w:rPr>
        <w:t xml:space="preserve"> individuals and groups of people, stakeholders, interest groups</w:t>
      </w:r>
      <w:r w:rsidR="00211722">
        <w:rPr>
          <w:rFonts w:eastAsia="Calibri"/>
        </w:rPr>
        <w:t>,</w:t>
      </w:r>
      <w:r w:rsidRPr="00F31912">
        <w:rPr>
          <w:rFonts w:eastAsia="Calibri"/>
        </w:rPr>
        <w:t xml:space="preserve"> and citizen groups. A community may be a geographical location (community of place), a community of similar interest (community of practice)</w:t>
      </w:r>
      <w:r w:rsidR="00211722">
        <w:rPr>
          <w:rFonts w:eastAsia="Calibri"/>
        </w:rPr>
        <w:t>,</w:t>
      </w:r>
      <w:r w:rsidRPr="00F31912">
        <w:rPr>
          <w:rFonts w:eastAsia="Calibri"/>
        </w:rPr>
        <w:t xml:space="preserve"> or a community of affiliation or identity (such as industry). ‘Partner’ refers to engagement with iwi/Māori, reflecting the partnership principles of </w:t>
      </w:r>
      <w:proofErr w:type="spellStart"/>
      <w:r w:rsidRPr="00F31912">
        <w:rPr>
          <w:rFonts w:eastAsia="Calibri"/>
        </w:rPr>
        <w:t>Te</w:t>
      </w:r>
      <w:proofErr w:type="spellEnd"/>
      <w:r w:rsidRPr="00F31912">
        <w:rPr>
          <w:rFonts w:eastAsia="Calibri"/>
        </w:rPr>
        <w:t xml:space="preserve"> </w:t>
      </w:r>
      <w:proofErr w:type="spellStart"/>
      <w:r w:rsidRPr="00F31912">
        <w:rPr>
          <w:rFonts w:eastAsia="Calibri"/>
        </w:rPr>
        <w:t>Tiriti</w:t>
      </w:r>
      <w:proofErr w:type="spellEnd"/>
      <w:r w:rsidRPr="00F31912">
        <w:rPr>
          <w:rFonts w:eastAsia="Calibri"/>
        </w:rPr>
        <w:t xml:space="preserve"> o Waitangi. </w:t>
      </w:r>
    </w:p>
    <w:p w14:paraId="0008C2BD" w14:textId="7283240A" w:rsidR="00DE0FA8" w:rsidRPr="00DE0FA8" w:rsidRDefault="00DE0FA8" w:rsidP="00291855">
      <w:pPr>
        <w:pStyle w:val="Heading3"/>
      </w:pPr>
      <w:r>
        <w:t>Types of engagement</w:t>
      </w:r>
    </w:p>
    <w:p w14:paraId="304F210E" w14:textId="5ED8B443" w:rsidR="002D1AF2" w:rsidRDefault="002D1AF2" w:rsidP="008F5666">
      <w:pPr>
        <w:pStyle w:val="BodyText"/>
        <w:rPr>
          <w:rFonts w:eastAsia="Calibri"/>
        </w:rPr>
      </w:pPr>
      <w:r w:rsidRPr="00F31912">
        <w:rPr>
          <w:rFonts w:eastAsia="Calibri"/>
        </w:rPr>
        <w:t xml:space="preserve">Many methods and forms of engagement may be needed at different stages </w:t>
      </w:r>
      <w:r w:rsidR="0066420F">
        <w:rPr>
          <w:rFonts w:eastAsia="Calibri"/>
        </w:rPr>
        <w:t xml:space="preserve">in </w:t>
      </w:r>
      <w:r w:rsidRPr="00F31912">
        <w:rPr>
          <w:rFonts w:eastAsia="Calibri"/>
        </w:rPr>
        <w:t xml:space="preserve">the process, and </w:t>
      </w:r>
      <w:r w:rsidR="0066420F">
        <w:rPr>
          <w:rFonts w:eastAsia="Calibri"/>
        </w:rPr>
        <w:t xml:space="preserve">you can use </w:t>
      </w:r>
      <w:r w:rsidRPr="00F31912">
        <w:rPr>
          <w:rFonts w:eastAsia="Calibri"/>
        </w:rPr>
        <w:t xml:space="preserve">a </w:t>
      </w:r>
      <w:r w:rsidR="0066420F">
        <w:rPr>
          <w:rFonts w:eastAsia="Calibri"/>
        </w:rPr>
        <w:t>range</w:t>
      </w:r>
      <w:r w:rsidR="0066420F" w:rsidRPr="00F31912">
        <w:rPr>
          <w:rFonts w:eastAsia="Calibri"/>
        </w:rPr>
        <w:t xml:space="preserve"> </w:t>
      </w:r>
      <w:r w:rsidRPr="00F31912">
        <w:rPr>
          <w:rFonts w:eastAsia="Calibri"/>
        </w:rPr>
        <w:t>of activities (</w:t>
      </w:r>
      <w:proofErr w:type="spellStart"/>
      <w:r w:rsidR="00546F24">
        <w:rPr>
          <w:rFonts w:eastAsia="Calibri"/>
        </w:rPr>
        <w:t>eg</w:t>
      </w:r>
      <w:proofErr w:type="spellEnd"/>
      <w:r w:rsidRPr="00F31912">
        <w:rPr>
          <w:rFonts w:eastAsia="Calibri"/>
        </w:rPr>
        <w:t xml:space="preserve">, </w:t>
      </w:r>
      <w:r w:rsidRPr="008F5666">
        <w:t>informing</w:t>
      </w:r>
      <w:r w:rsidRPr="00F31912">
        <w:rPr>
          <w:rFonts w:eastAsia="Calibri"/>
        </w:rPr>
        <w:t xml:space="preserve">, consultation, involving, </w:t>
      </w:r>
      <w:r w:rsidRPr="00C612CC">
        <w:rPr>
          <w:rFonts w:eastAsia="Calibri"/>
        </w:rPr>
        <w:t>collaborating</w:t>
      </w:r>
      <w:r w:rsidR="0066420F">
        <w:rPr>
          <w:rFonts w:eastAsia="Calibri"/>
        </w:rPr>
        <w:t>)</w:t>
      </w:r>
      <w:r w:rsidRPr="00C612CC">
        <w:rPr>
          <w:rFonts w:eastAsia="Calibri"/>
        </w:rPr>
        <w:t xml:space="preserve">, as in </w:t>
      </w:r>
      <w:r w:rsidR="00097991">
        <w:rPr>
          <w:rFonts w:eastAsia="Calibri"/>
        </w:rPr>
        <w:t xml:space="preserve">figure </w:t>
      </w:r>
      <w:r w:rsidR="00291855">
        <w:rPr>
          <w:rFonts w:eastAsia="Calibri"/>
        </w:rPr>
        <w:t>17</w:t>
      </w:r>
      <w:r>
        <w:rPr>
          <w:rFonts w:eastAsia="Calibri"/>
        </w:rPr>
        <w:t xml:space="preserve">. </w:t>
      </w:r>
      <w:r w:rsidR="00546F24">
        <w:rPr>
          <w:rFonts w:eastAsia="Calibri"/>
        </w:rPr>
        <w:t>H</w:t>
      </w:r>
      <w:r w:rsidRPr="00C612CC">
        <w:rPr>
          <w:rFonts w:eastAsia="Calibri"/>
        </w:rPr>
        <w:t>owever</w:t>
      </w:r>
      <w:r w:rsidR="0066420F">
        <w:rPr>
          <w:rFonts w:eastAsia="Calibri"/>
        </w:rPr>
        <w:t>,</w:t>
      </w:r>
      <w:r w:rsidRPr="00C612CC">
        <w:rPr>
          <w:rFonts w:eastAsia="Calibri"/>
        </w:rPr>
        <w:t xml:space="preserve"> risk assessments will generally not require or enable ‘empowerment’, because no</w:t>
      </w:r>
      <w:r w:rsidRPr="00F31912">
        <w:rPr>
          <w:rFonts w:eastAsia="Calibri"/>
        </w:rPr>
        <w:t xml:space="preserve"> adaptation decisions are made that actively enable empowerment.</w:t>
      </w:r>
    </w:p>
    <w:p w14:paraId="1BAF747D" w14:textId="6406D67C" w:rsidR="008F5666" w:rsidRPr="00F31912" w:rsidRDefault="008F5666" w:rsidP="008F5666">
      <w:pPr>
        <w:pStyle w:val="Figureheading"/>
        <w:rPr>
          <w:rFonts w:eastAsia="Calibri"/>
        </w:rPr>
      </w:pPr>
      <w:bookmarkStart w:id="1150" w:name="_Ref77176067"/>
      <w:bookmarkStart w:id="1151" w:name="_Toc83628752"/>
      <w:r>
        <w:lastRenderedPageBreak/>
        <w:t>Figure</w:t>
      </w:r>
      <w:bookmarkEnd w:id="1150"/>
      <w:r w:rsidR="00FE5517">
        <w:t xml:space="preserve"> 17</w:t>
      </w:r>
      <w:r>
        <w:t xml:space="preserve">: </w:t>
      </w:r>
      <w:r>
        <w:tab/>
      </w:r>
      <w:r w:rsidRPr="002A2AC1">
        <w:t>International Association of Public Participation (IAP2) spectrum of participation</w:t>
      </w:r>
      <w:bookmarkEnd w:id="1151"/>
    </w:p>
    <w:p w14:paraId="4976C1C5" w14:textId="7B57743B" w:rsidR="00B7646E" w:rsidRDefault="002D1AF2" w:rsidP="00B7646E">
      <w:pPr>
        <w:keepNext/>
      </w:pPr>
      <w:r w:rsidRPr="00F31912">
        <w:rPr>
          <w:bCs/>
          <w:noProof/>
        </w:rPr>
        <w:drawing>
          <wp:inline distT="0" distB="0" distL="0" distR="0" wp14:anchorId="083EAC96" wp14:editId="751E06C1">
            <wp:extent cx="5353050" cy="3753134"/>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Table&#10;&#10;Description automatically generated"/>
                    <pic:cNvPicPr/>
                  </pic:nvPicPr>
                  <pic:blipFill rotWithShape="1">
                    <a:blip r:embed="rId140">
                      <a:extLst>
                        <a:ext uri="{28A0092B-C50C-407E-A947-70E740481C1C}">
                          <a14:useLocalDpi xmlns:a14="http://schemas.microsoft.com/office/drawing/2010/main" val="0"/>
                        </a:ext>
                      </a:extLst>
                    </a:blip>
                    <a:srcRect l="1891" t="4591" b="3266"/>
                    <a:stretch/>
                  </pic:blipFill>
                  <pic:spPr bwMode="auto">
                    <a:xfrm>
                      <a:off x="0" y="0"/>
                      <a:ext cx="5366626" cy="3762653"/>
                    </a:xfrm>
                    <a:prstGeom prst="rect">
                      <a:avLst/>
                    </a:prstGeom>
                    <a:ln>
                      <a:noFill/>
                    </a:ln>
                    <a:extLst>
                      <a:ext uri="{53640926-AAD7-44D8-BBD7-CCE9431645EC}">
                        <a14:shadowObscured xmlns:a14="http://schemas.microsoft.com/office/drawing/2010/main"/>
                      </a:ext>
                    </a:extLst>
                  </pic:spPr>
                </pic:pic>
              </a:graphicData>
            </a:graphic>
          </wp:inline>
        </w:drawing>
      </w:r>
    </w:p>
    <w:p w14:paraId="2B410831" w14:textId="2E63CB1D" w:rsidR="00DE0FA8" w:rsidRPr="00DE0FA8" w:rsidRDefault="00DE0FA8" w:rsidP="00400C41">
      <w:pPr>
        <w:pStyle w:val="Heading3"/>
        <w:spacing w:before="240"/>
      </w:pPr>
      <w:r w:rsidRPr="00DE0FA8">
        <w:t>Resources</w:t>
      </w:r>
    </w:p>
    <w:p w14:paraId="7ADF8380" w14:textId="7B36907B" w:rsidR="00DE0FA8" w:rsidRDefault="00DE0FA8" w:rsidP="008F5666">
      <w:pPr>
        <w:pStyle w:val="BodyText"/>
        <w:rPr>
          <w:rFonts w:eastAsia="Calibri"/>
        </w:rPr>
      </w:pPr>
      <w:r>
        <w:rPr>
          <w:rFonts w:eastAsia="Calibri"/>
        </w:rPr>
        <w:t>G</w:t>
      </w:r>
      <w:r w:rsidR="002D1AF2" w:rsidRPr="00F31912">
        <w:rPr>
          <w:rFonts w:eastAsia="Calibri"/>
        </w:rPr>
        <w:t>uidance on engagement principles, process</w:t>
      </w:r>
      <w:r w:rsidR="00291855">
        <w:rPr>
          <w:rFonts w:eastAsia="Calibri"/>
        </w:rPr>
        <w:t>,</w:t>
      </w:r>
      <w:r w:rsidR="002D1AF2" w:rsidRPr="00F31912">
        <w:rPr>
          <w:rFonts w:eastAsia="Calibri"/>
        </w:rPr>
        <w:t xml:space="preserve"> and design</w:t>
      </w:r>
      <w:r>
        <w:rPr>
          <w:rFonts w:eastAsia="Calibri"/>
        </w:rPr>
        <w:t xml:space="preserve"> include:</w:t>
      </w:r>
    </w:p>
    <w:p w14:paraId="6D029BC6" w14:textId="64C241C8" w:rsidR="00DE0FA8" w:rsidRDefault="00DF5B73" w:rsidP="008F5666">
      <w:pPr>
        <w:pStyle w:val="Bullet"/>
        <w:rPr>
          <w:rFonts w:eastAsia="Calibri"/>
        </w:rPr>
      </w:pPr>
      <w:hyperlink r:id="rId141" w:history="1">
        <w:r w:rsidR="002D1AF2" w:rsidRPr="00336B61">
          <w:rPr>
            <w:rStyle w:val="Hyperlink"/>
            <w:rFonts w:eastAsia="Calibri"/>
          </w:rPr>
          <w:t>Guidelines for Engagement with M</w:t>
        </w:r>
        <w:r w:rsidR="002D1AF2" w:rsidRPr="00336B61">
          <w:rPr>
            <w:rStyle w:val="Hyperlink"/>
            <w:rFonts w:eastAsia="Calibri" w:cs="Calibri"/>
          </w:rPr>
          <w:t>ā</w:t>
        </w:r>
        <w:r w:rsidR="002D1AF2" w:rsidRPr="00336B61">
          <w:rPr>
            <w:rStyle w:val="Hyperlink"/>
            <w:rFonts w:eastAsia="Calibri"/>
          </w:rPr>
          <w:t>ori</w:t>
        </w:r>
      </w:hyperlink>
      <w:r w:rsidR="002D1AF2" w:rsidRPr="00336B61">
        <w:rPr>
          <w:rFonts w:eastAsia="Calibri"/>
        </w:rPr>
        <w:t xml:space="preserve"> (</w:t>
      </w:r>
      <w:proofErr w:type="spellStart"/>
      <w:r w:rsidR="00C90B46" w:rsidRPr="00336B61">
        <w:rPr>
          <w:rFonts w:eastAsia="Calibri"/>
        </w:rPr>
        <w:t>Te</w:t>
      </w:r>
      <w:proofErr w:type="spellEnd"/>
      <w:r w:rsidR="00C90B46" w:rsidRPr="00336B61">
        <w:rPr>
          <w:rFonts w:eastAsia="Calibri"/>
        </w:rPr>
        <w:t xml:space="preserve"> </w:t>
      </w:r>
      <w:proofErr w:type="spellStart"/>
      <w:r w:rsidR="00C90B46" w:rsidRPr="00336B61">
        <w:rPr>
          <w:rFonts w:eastAsia="Calibri"/>
        </w:rPr>
        <w:t>Arawhiti</w:t>
      </w:r>
      <w:proofErr w:type="spellEnd"/>
      <w:r w:rsidR="002D1AF2" w:rsidRPr="00336B61">
        <w:rPr>
          <w:rFonts w:eastAsia="Calibri"/>
        </w:rPr>
        <w:t>, 2018)</w:t>
      </w:r>
      <w:r w:rsidR="002D1AF2" w:rsidRPr="00F31912">
        <w:rPr>
          <w:rFonts w:eastAsia="Calibri"/>
        </w:rPr>
        <w:t xml:space="preserve"> </w:t>
      </w:r>
    </w:p>
    <w:p w14:paraId="45C0EC73" w14:textId="4DFDB1A2" w:rsidR="00DE0FA8" w:rsidRDefault="00DF5B73" w:rsidP="008F5666">
      <w:pPr>
        <w:pStyle w:val="Bullet"/>
        <w:rPr>
          <w:rFonts w:eastAsia="Calibri"/>
        </w:rPr>
      </w:pPr>
      <w:hyperlink r:id="rId142" w:history="1">
        <w:r w:rsidR="002D1AF2" w:rsidRPr="00F776BD">
          <w:rPr>
            <w:rStyle w:val="Hyperlink"/>
            <w:rFonts w:eastAsia="Calibri"/>
          </w:rPr>
          <w:t>Coastal Hazards and Climate Change Guidance</w:t>
        </w:r>
      </w:hyperlink>
      <w:r w:rsidR="002D1AF2" w:rsidRPr="00F776BD">
        <w:rPr>
          <w:rFonts w:eastAsia="Calibri"/>
        </w:rPr>
        <w:t xml:space="preserve"> (Ministry for the Environment, 2017)</w:t>
      </w:r>
      <w:r w:rsidR="002D1AF2" w:rsidRPr="00F31912">
        <w:rPr>
          <w:rFonts w:eastAsia="Calibri"/>
        </w:rPr>
        <w:t xml:space="preserve"> </w:t>
      </w:r>
    </w:p>
    <w:p w14:paraId="651E59EA" w14:textId="48A68702" w:rsidR="00DE0FA8" w:rsidRDefault="00DF5B73" w:rsidP="008F5666">
      <w:pPr>
        <w:pStyle w:val="Bullet"/>
        <w:rPr>
          <w:rFonts w:eastAsia="Calibri"/>
        </w:rPr>
      </w:pPr>
      <w:hyperlink r:id="rId143" w:history="1">
        <w:r w:rsidR="002D1AF2" w:rsidRPr="00DC01C6">
          <w:rPr>
            <w:rStyle w:val="Hyperlink"/>
            <w:rFonts w:eastAsia="Calibri"/>
          </w:rPr>
          <w:t>International Association of Public Participation (IAP2)</w:t>
        </w:r>
      </w:hyperlink>
    </w:p>
    <w:p w14:paraId="7E040EC2" w14:textId="58885742" w:rsidR="00DE0FA8" w:rsidRDefault="00DF5B73" w:rsidP="008F5666">
      <w:pPr>
        <w:pStyle w:val="Bullet"/>
        <w:rPr>
          <w:rFonts w:eastAsia="Calibri"/>
        </w:rPr>
      </w:pPr>
      <w:hyperlink r:id="rId144" w:history="1">
        <w:r w:rsidR="002D1AF2" w:rsidRPr="004D258A">
          <w:rPr>
            <w:rStyle w:val="Hyperlink"/>
            <w:rFonts w:eastAsia="Calibri"/>
          </w:rPr>
          <w:t>Standards Australia/New Zealand (2010)</w:t>
        </w:r>
        <w:r w:rsidR="00B14C67" w:rsidRPr="00507AF7">
          <w:rPr>
            <w:rStyle w:val="Hyperlink"/>
            <w:rFonts w:eastAsia="Calibri"/>
            <w:color w:val="auto"/>
          </w:rPr>
          <w:t>.</w:t>
        </w:r>
      </w:hyperlink>
    </w:p>
    <w:p w14:paraId="35763C2D" w14:textId="5D88FD7C" w:rsidR="002D1AF2" w:rsidRPr="00F31912" w:rsidRDefault="00DE0FA8" w:rsidP="003910EF">
      <w:pPr>
        <w:pStyle w:val="Heading2"/>
        <w:spacing w:before="240"/>
      </w:pPr>
      <w:r>
        <w:t>C</w:t>
      </w:r>
      <w:r w:rsidR="002D1AF2" w:rsidRPr="00F31912">
        <w:t>onsiderations for engaging with M</w:t>
      </w:r>
      <w:r w:rsidR="002D1AF2" w:rsidRPr="00F31912">
        <w:rPr>
          <w:rFonts w:cs="Calibri"/>
        </w:rPr>
        <w:t>ā</w:t>
      </w:r>
      <w:r w:rsidR="002D1AF2" w:rsidRPr="00F31912">
        <w:t>ori</w:t>
      </w:r>
    </w:p>
    <w:p w14:paraId="72240C32" w14:textId="0DC8FE6E" w:rsidR="00DE0FA8" w:rsidRDefault="002D1AF2" w:rsidP="0008675B">
      <w:pPr>
        <w:pStyle w:val="BodyText"/>
        <w:spacing w:before="100" w:after="100"/>
        <w:rPr>
          <w:rFonts w:eastAsia="Calibri"/>
        </w:rPr>
      </w:pPr>
      <w:r w:rsidRPr="00F31912">
        <w:rPr>
          <w:rFonts w:eastAsia="Calibri"/>
        </w:rPr>
        <w:t xml:space="preserve">When planning for engagement with </w:t>
      </w:r>
      <w:r>
        <w:rPr>
          <w:rFonts w:eastAsia="Calibri"/>
        </w:rPr>
        <w:t>iwi/</w:t>
      </w:r>
      <w:r w:rsidRPr="00F31912">
        <w:rPr>
          <w:rFonts w:eastAsia="Calibri"/>
        </w:rPr>
        <w:t xml:space="preserve">Māori, </w:t>
      </w:r>
      <w:r w:rsidR="00DE0FA8">
        <w:rPr>
          <w:rFonts w:eastAsia="Calibri"/>
        </w:rPr>
        <w:t xml:space="preserve">you need to consider </w:t>
      </w:r>
      <w:r w:rsidRPr="00F31912">
        <w:rPr>
          <w:rFonts w:eastAsia="Calibri"/>
        </w:rPr>
        <w:t xml:space="preserve">the capacity and capability of those </w:t>
      </w:r>
      <w:r w:rsidR="00DE0FA8">
        <w:rPr>
          <w:rFonts w:eastAsia="Calibri"/>
        </w:rPr>
        <w:t xml:space="preserve">you are </w:t>
      </w:r>
      <w:r>
        <w:rPr>
          <w:rFonts w:eastAsia="Calibri"/>
        </w:rPr>
        <w:t>engag</w:t>
      </w:r>
      <w:r w:rsidR="00DE0FA8">
        <w:rPr>
          <w:rFonts w:eastAsia="Calibri"/>
        </w:rPr>
        <w:t>ing</w:t>
      </w:r>
      <w:r>
        <w:rPr>
          <w:rFonts w:eastAsia="Calibri"/>
        </w:rPr>
        <w:t xml:space="preserve"> with. This </w:t>
      </w:r>
      <w:r w:rsidRPr="00F31912">
        <w:rPr>
          <w:rFonts w:eastAsia="Calibri"/>
        </w:rPr>
        <w:t>includ</w:t>
      </w:r>
      <w:r>
        <w:rPr>
          <w:rFonts w:eastAsia="Calibri"/>
        </w:rPr>
        <w:t>es</w:t>
      </w:r>
      <w:r w:rsidRPr="00F31912">
        <w:rPr>
          <w:rFonts w:eastAsia="Calibri"/>
        </w:rPr>
        <w:t xml:space="preserve"> their skills, knowledge, competing priorities, resources</w:t>
      </w:r>
      <w:r w:rsidR="00291855">
        <w:rPr>
          <w:rFonts w:eastAsia="Calibri"/>
        </w:rPr>
        <w:t>,</w:t>
      </w:r>
      <w:r w:rsidRPr="00F31912">
        <w:rPr>
          <w:rFonts w:eastAsia="Calibri"/>
        </w:rPr>
        <w:t xml:space="preserve"> and the time they need to effectively respond to a request. </w:t>
      </w:r>
    </w:p>
    <w:p w14:paraId="13EF48B1" w14:textId="574330B6" w:rsidR="002D1AF2" w:rsidRPr="00F31912" w:rsidRDefault="002D1AF2" w:rsidP="0008675B">
      <w:pPr>
        <w:pStyle w:val="BodyText"/>
        <w:spacing w:before="100" w:after="100"/>
        <w:rPr>
          <w:rFonts w:eastAsia="Calibri"/>
        </w:rPr>
      </w:pPr>
      <w:r w:rsidRPr="00F31912">
        <w:rPr>
          <w:rFonts w:eastAsia="Calibri"/>
        </w:rPr>
        <w:t xml:space="preserve">When </w:t>
      </w:r>
      <w:r w:rsidR="00DE0FA8">
        <w:rPr>
          <w:rFonts w:eastAsia="Calibri"/>
        </w:rPr>
        <w:t xml:space="preserve">making </w:t>
      </w:r>
      <w:r w:rsidRPr="00F31912">
        <w:rPr>
          <w:rFonts w:eastAsia="Calibri"/>
        </w:rPr>
        <w:t xml:space="preserve">a local risk assessment, </w:t>
      </w:r>
      <w:r w:rsidR="00DE0FA8">
        <w:rPr>
          <w:rFonts w:eastAsia="Calibri"/>
        </w:rPr>
        <w:t xml:space="preserve">use </w:t>
      </w:r>
      <w:r w:rsidRPr="00F31912">
        <w:rPr>
          <w:rFonts w:eastAsia="Calibri"/>
        </w:rPr>
        <w:t>established best practice on engagement with Māori (</w:t>
      </w:r>
      <w:proofErr w:type="spellStart"/>
      <w:r w:rsidRPr="00F31912">
        <w:rPr>
          <w:rFonts w:eastAsia="Calibri"/>
        </w:rPr>
        <w:t>eg</w:t>
      </w:r>
      <w:proofErr w:type="spellEnd"/>
      <w:r w:rsidRPr="00F31912">
        <w:rPr>
          <w:rFonts w:eastAsia="Calibri"/>
        </w:rPr>
        <w:t xml:space="preserve">, </w:t>
      </w:r>
      <w:proofErr w:type="spellStart"/>
      <w:r w:rsidR="00EC1F08">
        <w:rPr>
          <w:rFonts w:eastAsia="Calibri"/>
        </w:rPr>
        <w:t>Te</w:t>
      </w:r>
      <w:proofErr w:type="spellEnd"/>
      <w:r w:rsidR="00EC1F08">
        <w:rPr>
          <w:rFonts w:eastAsia="Calibri"/>
        </w:rPr>
        <w:t xml:space="preserve"> </w:t>
      </w:r>
      <w:proofErr w:type="spellStart"/>
      <w:r w:rsidR="00EC1F08">
        <w:rPr>
          <w:rFonts w:eastAsia="Calibri"/>
        </w:rPr>
        <w:t>Arawhiti</w:t>
      </w:r>
      <w:proofErr w:type="spellEnd"/>
      <w:r w:rsidRPr="00F31912" w:rsidDel="00291855">
        <w:rPr>
          <w:rFonts w:eastAsia="Calibri"/>
        </w:rPr>
        <w:t xml:space="preserve"> </w:t>
      </w:r>
      <w:r w:rsidR="00291855">
        <w:rPr>
          <w:rFonts w:eastAsia="Calibri"/>
        </w:rPr>
        <w:t>,</w:t>
      </w:r>
      <w:hyperlink r:id="rId145" w:history="1">
        <w:r w:rsidRPr="00762FAD">
          <w:rPr>
            <w:rStyle w:val="Hyperlink"/>
            <w:rFonts w:eastAsia="Calibri"/>
            <w:i/>
            <w:iCs/>
          </w:rPr>
          <w:t>Guidelines for engagement with Māori</w:t>
        </w:r>
      </w:hyperlink>
      <w:r w:rsidRPr="00F31912">
        <w:rPr>
          <w:rFonts w:eastAsia="Calibri"/>
        </w:rPr>
        <w:t>)</w:t>
      </w:r>
      <w:r w:rsidR="00DE0FA8">
        <w:rPr>
          <w:rFonts w:eastAsia="Calibri"/>
        </w:rPr>
        <w:t>.</w:t>
      </w:r>
      <w:r w:rsidRPr="00F31912">
        <w:rPr>
          <w:rFonts w:eastAsia="Calibri"/>
        </w:rPr>
        <w:t xml:space="preserve"> </w:t>
      </w:r>
      <w:r w:rsidR="00DE0FA8">
        <w:rPr>
          <w:rFonts w:eastAsia="Calibri"/>
        </w:rPr>
        <w:t>A</w:t>
      </w:r>
      <w:r w:rsidRPr="00F31912">
        <w:rPr>
          <w:rFonts w:eastAsia="Calibri"/>
        </w:rPr>
        <w:t xml:space="preserve"> person with knowledge and experience of Māori engagement principles and tikanga should be involved in the process.</w:t>
      </w:r>
    </w:p>
    <w:p w14:paraId="5DC46692" w14:textId="293C66AC" w:rsidR="002D1AF2" w:rsidRPr="00F31912" w:rsidRDefault="002D1AF2" w:rsidP="0008675B">
      <w:pPr>
        <w:pStyle w:val="BodyText"/>
        <w:spacing w:before="100" w:after="100"/>
        <w:rPr>
          <w:rFonts w:eastAsia="Calibri"/>
        </w:rPr>
      </w:pPr>
      <w:r w:rsidRPr="00F31912">
        <w:rPr>
          <w:rFonts w:eastAsia="Calibri"/>
        </w:rPr>
        <w:t>Authentic partnerships with Māori are essential for better quality outcomes. It enables the collection of on-the-ground information, views</w:t>
      </w:r>
      <w:r w:rsidR="00400C41">
        <w:rPr>
          <w:rFonts w:eastAsia="Calibri"/>
        </w:rPr>
        <w:t>,</w:t>
      </w:r>
      <w:r w:rsidRPr="00F31912">
        <w:rPr>
          <w:rFonts w:eastAsia="Calibri"/>
        </w:rPr>
        <w:t xml:space="preserve"> and reactions, and it strengthens the legitimacy </w:t>
      </w:r>
      <w:r w:rsidRPr="00395368">
        <w:rPr>
          <w:rFonts w:eastAsia="Calibri"/>
          <w:spacing w:val="-2"/>
        </w:rPr>
        <w:t xml:space="preserve">of outcomes. Engaging effectively with Māori contributes to effective policy, </w:t>
      </w:r>
      <w:r w:rsidR="00DE0FA8" w:rsidRPr="00395368">
        <w:rPr>
          <w:rFonts w:eastAsia="Calibri"/>
          <w:spacing w:val="-2"/>
        </w:rPr>
        <w:t xml:space="preserve">and </w:t>
      </w:r>
      <w:r w:rsidRPr="00395368">
        <w:rPr>
          <w:rFonts w:eastAsia="Calibri"/>
          <w:spacing w:val="-2"/>
        </w:rPr>
        <w:t>helps agencies</w:t>
      </w:r>
      <w:r w:rsidRPr="00F31912">
        <w:rPr>
          <w:rFonts w:eastAsia="Calibri"/>
        </w:rPr>
        <w:t xml:space="preserve"> </w:t>
      </w:r>
      <w:r w:rsidR="00DE0FA8">
        <w:rPr>
          <w:rFonts w:eastAsia="Calibri"/>
        </w:rPr>
        <w:t>give</w:t>
      </w:r>
      <w:r w:rsidR="00DE0FA8" w:rsidRPr="00F31912">
        <w:rPr>
          <w:rFonts w:eastAsia="Calibri"/>
        </w:rPr>
        <w:t xml:space="preserve"> </w:t>
      </w:r>
      <w:r w:rsidRPr="00F31912">
        <w:rPr>
          <w:rFonts w:eastAsia="Calibri"/>
        </w:rPr>
        <w:t xml:space="preserve">robust advice to </w:t>
      </w:r>
      <w:r w:rsidR="0066420F">
        <w:rPr>
          <w:rFonts w:eastAsia="Calibri"/>
        </w:rPr>
        <w:t>M</w:t>
      </w:r>
      <w:r w:rsidRPr="00F31912">
        <w:rPr>
          <w:rFonts w:eastAsia="Calibri"/>
        </w:rPr>
        <w:t xml:space="preserve">inisters and deliver </w:t>
      </w:r>
      <w:r w:rsidR="0066420F">
        <w:rPr>
          <w:rFonts w:eastAsia="Calibri"/>
        </w:rPr>
        <w:t>better</w:t>
      </w:r>
      <w:r w:rsidR="0066420F" w:rsidRPr="00F31912">
        <w:rPr>
          <w:rFonts w:eastAsia="Calibri"/>
        </w:rPr>
        <w:t xml:space="preserve"> </w:t>
      </w:r>
      <w:r w:rsidRPr="00F31912">
        <w:rPr>
          <w:rFonts w:eastAsia="Calibri"/>
        </w:rPr>
        <w:t xml:space="preserve">outcomes. </w:t>
      </w:r>
      <w:r w:rsidR="00241A9E">
        <w:rPr>
          <w:rFonts w:eastAsia="Calibri"/>
        </w:rPr>
        <w:t>G</w:t>
      </w:r>
      <w:r w:rsidRPr="00F31912">
        <w:rPr>
          <w:rFonts w:eastAsia="Calibri"/>
        </w:rPr>
        <w:t>enuine engagement with Māori by the Government is (</w:t>
      </w:r>
      <w:proofErr w:type="spellStart"/>
      <w:r w:rsidR="00EC1F08">
        <w:rPr>
          <w:rFonts w:eastAsia="Calibri"/>
        </w:rPr>
        <w:t>Te</w:t>
      </w:r>
      <w:proofErr w:type="spellEnd"/>
      <w:r w:rsidR="00EC1F08">
        <w:rPr>
          <w:rFonts w:eastAsia="Calibri"/>
        </w:rPr>
        <w:t xml:space="preserve"> </w:t>
      </w:r>
      <w:proofErr w:type="spellStart"/>
      <w:r w:rsidR="00EC1F08">
        <w:rPr>
          <w:rFonts w:eastAsia="Calibri"/>
        </w:rPr>
        <w:t>Arawhiti</w:t>
      </w:r>
      <w:proofErr w:type="spellEnd"/>
      <w:r w:rsidRPr="00F31912">
        <w:rPr>
          <w:rFonts w:eastAsia="Calibri"/>
        </w:rPr>
        <w:t>, 2018)</w:t>
      </w:r>
      <w:r w:rsidR="00DE0FA8">
        <w:rPr>
          <w:rFonts w:eastAsia="Calibri"/>
        </w:rPr>
        <w:t xml:space="preserve"> an acknowledgement</w:t>
      </w:r>
      <w:r w:rsidRPr="00F31912">
        <w:rPr>
          <w:rFonts w:eastAsia="Calibri"/>
        </w:rPr>
        <w:t>:</w:t>
      </w:r>
    </w:p>
    <w:p w14:paraId="529FD8B0" w14:textId="52EAAF26" w:rsidR="002D1AF2" w:rsidRPr="00F31912" w:rsidRDefault="002D1AF2" w:rsidP="00913A08">
      <w:pPr>
        <w:pStyle w:val="Bullet"/>
      </w:pPr>
      <w:r w:rsidRPr="00F31912">
        <w:t xml:space="preserve">of their rangatiratanga and status as </w:t>
      </w:r>
      <w:proofErr w:type="spellStart"/>
      <w:r w:rsidRPr="00F31912">
        <w:t>Te</w:t>
      </w:r>
      <w:proofErr w:type="spellEnd"/>
      <w:r w:rsidRPr="00F31912">
        <w:t xml:space="preserve"> </w:t>
      </w:r>
      <w:proofErr w:type="spellStart"/>
      <w:r w:rsidRPr="00F31912">
        <w:t>Tiriti</w:t>
      </w:r>
      <w:proofErr w:type="spellEnd"/>
      <w:r w:rsidRPr="00F31912">
        <w:t xml:space="preserve"> o Waitangi partners</w:t>
      </w:r>
    </w:p>
    <w:p w14:paraId="5948B61F" w14:textId="51A961B7" w:rsidR="002D1AF2" w:rsidRPr="00F31912" w:rsidRDefault="002D1AF2" w:rsidP="00913A08">
      <w:pPr>
        <w:pStyle w:val="Bullet"/>
      </w:pPr>
      <w:r w:rsidRPr="00F31912">
        <w:t xml:space="preserve">that </w:t>
      </w:r>
      <w:proofErr w:type="spellStart"/>
      <w:r w:rsidR="0066420F">
        <w:t>m</w:t>
      </w:r>
      <w:r w:rsidRPr="00F31912">
        <w:t>ātauranga</w:t>
      </w:r>
      <w:proofErr w:type="spellEnd"/>
      <w:r w:rsidRPr="00F31912">
        <w:t xml:space="preserve"> Māori makes an important contribution to solving policy and practical problems</w:t>
      </w:r>
    </w:p>
    <w:p w14:paraId="557FA977" w14:textId="1AE00303" w:rsidR="002D1AF2" w:rsidRPr="00F31912" w:rsidRDefault="002D1AF2" w:rsidP="00913A08">
      <w:pPr>
        <w:pStyle w:val="Bullet"/>
      </w:pPr>
      <w:r w:rsidRPr="00F31912">
        <w:lastRenderedPageBreak/>
        <w:t>that Māori have the resources and capability to contribute</w:t>
      </w:r>
      <w:r w:rsidR="0066420F">
        <w:t>,</w:t>
      </w:r>
      <w:r w:rsidRPr="00F31912">
        <w:t xml:space="preserve"> and resources are allocated to empower iwi/Māori to make decisions and develop solutions for themselves</w:t>
      </w:r>
    </w:p>
    <w:p w14:paraId="1D950AC8" w14:textId="112D4AA1" w:rsidR="002D1AF2" w:rsidRPr="00F31912" w:rsidRDefault="002D1AF2" w:rsidP="00913A08">
      <w:pPr>
        <w:pStyle w:val="Bullet"/>
      </w:pPr>
      <w:r w:rsidRPr="00F31912">
        <w:t>that some issues affect Māori disproportionately and Māori are therefore better placed to develop solutions.</w:t>
      </w:r>
    </w:p>
    <w:p w14:paraId="79CB583E" w14:textId="1194C328" w:rsidR="002D1AF2" w:rsidRPr="00F31912" w:rsidRDefault="002D1AF2" w:rsidP="00913A08">
      <w:pPr>
        <w:pStyle w:val="BodyText"/>
        <w:rPr>
          <w:rFonts w:eastAsia="Calibri"/>
        </w:rPr>
      </w:pPr>
      <w:r w:rsidRPr="00F31912">
        <w:rPr>
          <w:rFonts w:eastAsia="Calibri"/>
        </w:rPr>
        <w:t xml:space="preserve">Engagement is about building effective relationships; this is particularly important with Māori. Wherever possible, pick up the phone or make kanohi ki </w:t>
      </w:r>
      <w:proofErr w:type="spellStart"/>
      <w:r w:rsidRPr="00F31912">
        <w:rPr>
          <w:rFonts w:eastAsia="Calibri"/>
        </w:rPr>
        <w:t>te</w:t>
      </w:r>
      <w:proofErr w:type="spellEnd"/>
      <w:r w:rsidRPr="00F31912">
        <w:rPr>
          <w:rFonts w:eastAsia="Calibri"/>
        </w:rPr>
        <w:t xml:space="preserve"> kanohi (face-to-face) contact, rather than sending emails.</w:t>
      </w:r>
    </w:p>
    <w:p w14:paraId="07DF2F84" w14:textId="04D9CE36" w:rsidR="00241A9E" w:rsidRDefault="002D1AF2" w:rsidP="00913A08">
      <w:pPr>
        <w:pStyle w:val="BodyText"/>
        <w:rPr>
          <w:rFonts w:eastAsia="Calibri"/>
        </w:rPr>
      </w:pPr>
      <w:r>
        <w:rPr>
          <w:rFonts w:eastAsia="Calibri"/>
        </w:rPr>
        <w:t>Iwi/</w:t>
      </w:r>
      <w:r w:rsidRPr="00F31912">
        <w:rPr>
          <w:rFonts w:eastAsia="Calibri"/>
        </w:rPr>
        <w:t>Māori organisations often have limited capacity for engagement</w:t>
      </w:r>
      <w:r w:rsidR="00241A9E">
        <w:rPr>
          <w:rFonts w:eastAsia="Calibri"/>
        </w:rPr>
        <w:t>,</w:t>
      </w:r>
      <w:r w:rsidRPr="00F31912">
        <w:rPr>
          <w:rFonts w:eastAsia="Calibri"/>
        </w:rPr>
        <w:t xml:space="preserve"> and other competing priorities. Māori groups are under pressure to respond and react to requests from multiple agencies. </w:t>
      </w:r>
      <w:r>
        <w:rPr>
          <w:rFonts w:eastAsia="Calibri"/>
        </w:rPr>
        <w:t>Iwi/</w:t>
      </w:r>
      <w:r w:rsidRPr="00F31912">
        <w:rPr>
          <w:rFonts w:eastAsia="Calibri"/>
        </w:rPr>
        <w:t>Māori</w:t>
      </w:r>
      <w:r>
        <w:rPr>
          <w:rFonts w:eastAsia="Calibri"/>
        </w:rPr>
        <w:t xml:space="preserve"> </w:t>
      </w:r>
      <w:r w:rsidRPr="00F31912">
        <w:rPr>
          <w:rFonts w:eastAsia="Calibri"/>
        </w:rPr>
        <w:t xml:space="preserve">representatives may not be paid for their time, often have limited resources, and much of their workforce is voluntary or part-time. Māori organisations and representatives must be involved in planning engagement, </w:t>
      </w:r>
      <w:r w:rsidR="00241A9E">
        <w:rPr>
          <w:rFonts w:eastAsia="Calibri"/>
        </w:rPr>
        <w:t xml:space="preserve">to design </w:t>
      </w:r>
      <w:r w:rsidRPr="00F31912">
        <w:rPr>
          <w:rFonts w:eastAsia="Calibri"/>
        </w:rPr>
        <w:t>a</w:t>
      </w:r>
      <w:r w:rsidR="0066420F">
        <w:rPr>
          <w:rFonts w:eastAsia="Calibri"/>
        </w:rPr>
        <w:t xml:space="preserve"> realistic </w:t>
      </w:r>
      <w:r w:rsidRPr="00F31912">
        <w:rPr>
          <w:rFonts w:eastAsia="Calibri"/>
        </w:rPr>
        <w:t xml:space="preserve">process that suits both parties. </w:t>
      </w:r>
    </w:p>
    <w:p w14:paraId="09054E91" w14:textId="389D5C00" w:rsidR="002D1AF2" w:rsidRPr="00F31912" w:rsidRDefault="002D1AF2" w:rsidP="00913A08">
      <w:pPr>
        <w:pStyle w:val="BodyText"/>
        <w:rPr>
          <w:rFonts w:eastAsia="Calibri"/>
        </w:rPr>
      </w:pPr>
      <w:r w:rsidRPr="00F31912">
        <w:rPr>
          <w:rFonts w:eastAsia="Calibri"/>
        </w:rPr>
        <w:t>Considerations include:</w:t>
      </w:r>
    </w:p>
    <w:p w14:paraId="2BA3D6E3" w14:textId="47B0A96F" w:rsidR="002D1AF2" w:rsidRPr="00F31912" w:rsidRDefault="002D1AF2" w:rsidP="00913A08">
      <w:pPr>
        <w:pStyle w:val="Bullet"/>
      </w:pPr>
      <w:r w:rsidRPr="00F31912">
        <w:t>checking if iwi</w:t>
      </w:r>
      <w:r>
        <w:t>/</w:t>
      </w:r>
      <w:r w:rsidRPr="00F31912">
        <w:t>Māori organisations have organisational environmental or climate change management plans. If so, check the</w:t>
      </w:r>
      <w:r w:rsidR="00241A9E">
        <w:t>ir</w:t>
      </w:r>
      <w:r w:rsidRPr="00F31912">
        <w:t xml:space="preserve"> requirements before any engagement, because they may contain a preferred method for engagement, associated costs, and identified issues and priorities around climate change. These plans can inform the engagement strategy</w:t>
      </w:r>
    </w:p>
    <w:p w14:paraId="47777D82" w14:textId="1EE05BD7" w:rsidR="002D1AF2" w:rsidRPr="00F31912" w:rsidRDefault="002D1AF2" w:rsidP="00913A08">
      <w:pPr>
        <w:pStyle w:val="Bullet"/>
      </w:pPr>
      <w:r w:rsidRPr="00F31912">
        <w:t>checking on the location of engagement activities and what Māori would prefer (</w:t>
      </w:r>
      <w:proofErr w:type="spellStart"/>
      <w:r w:rsidRPr="00F31912">
        <w:t>eg</w:t>
      </w:r>
      <w:proofErr w:type="spellEnd"/>
      <w:r w:rsidRPr="00F31912">
        <w:t>,</w:t>
      </w:r>
      <w:r w:rsidR="005A7C5F">
        <w:t> </w:t>
      </w:r>
      <w:r w:rsidRPr="00F31912">
        <w:t>at</w:t>
      </w:r>
      <w:r w:rsidR="005A7C5F">
        <w:t> </w:t>
      </w:r>
      <w:r w:rsidRPr="00F31912">
        <w:t>a</w:t>
      </w:r>
      <w:r w:rsidR="005A7C5F">
        <w:t> </w:t>
      </w:r>
      <w:r w:rsidRPr="00F31912">
        <w:t xml:space="preserve">marae, and who will book this, </w:t>
      </w:r>
      <w:r w:rsidR="000222C0">
        <w:t>for example,</w:t>
      </w:r>
      <w:r w:rsidRPr="00F31912">
        <w:t xml:space="preserve"> the consultant or the </w:t>
      </w:r>
      <w:r w:rsidR="000222C0">
        <w:t>iwi/</w:t>
      </w:r>
      <w:r w:rsidRPr="00F31912">
        <w:t>Māori</w:t>
      </w:r>
      <w:r w:rsidR="005A7C5F">
        <w:t xml:space="preserve"> </w:t>
      </w:r>
      <w:r w:rsidRPr="00F31912">
        <w:t xml:space="preserve">representative). Make sure </w:t>
      </w:r>
      <w:r w:rsidR="000222C0">
        <w:t>everyone is</w:t>
      </w:r>
      <w:r w:rsidRPr="00F31912">
        <w:t xml:space="preserve"> aware of any protocols for that marae </w:t>
      </w:r>
    </w:p>
    <w:p w14:paraId="4E16C329" w14:textId="2030011A" w:rsidR="002D1AF2" w:rsidRPr="00F31912" w:rsidRDefault="0066420F" w:rsidP="00913A08">
      <w:pPr>
        <w:pStyle w:val="Bullet"/>
      </w:pPr>
      <w:r>
        <w:t>budgeting</w:t>
      </w:r>
      <w:r w:rsidR="002D1AF2" w:rsidRPr="00F31912">
        <w:t xml:space="preserve"> for the hui, Māori, iwi or </w:t>
      </w:r>
      <w:proofErr w:type="spellStart"/>
      <w:r w:rsidR="002D1AF2" w:rsidRPr="00F31912">
        <w:t>hapū</w:t>
      </w:r>
      <w:proofErr w:type="spellEnd"/>
      <w:r w:rsidR="002D1AF2" w:rsidRPr="00F31912">
        <w:t xml:space="preserve"> time, and any cultural support</w:t>
      </w:r>
    </w:p>
    <w:p w14:paraId="5A49DB0D" w14:textId="6CA70C8C" w:rsidR="002D1AF2" w:rsidRPr="00F31912" w:rsidRDefault="002D1AF2" w:rsidP="00913A08">
      <w:pPr>
        <w:pStyle w:val="Bullet"/>
      </w:pPr>
      <w:r w:rsidRPr="00F31912">
        <w:t xml:space="preserve">ensuring the timeframes are suitable to both parties </w:t>
      </w:r>
    </w:p>
    <w:p w14:paraId="5E6575C9" w14:textId="25339E65" w:rsidR="002D1AF2" w:rsidRDefault="002D1AF2" w:rsidP="00913A08">
      <w:pPr>
        <w:pStyle w:val="Bullet"/>
      </w:pPr>
      <w:r w:rsidRPr="00F31912">
        <w:t xml:space="preserve">before </w:t>
      </w:r>
      <w:r w:rsidR="0066420F">
        <w:t>gather</w:t>
      </w:r>
      <w:r w:rsidR="00241A9E">
        <w:t>ing</w:t>
      </w:r>
      <w:r w:rsidRPr="00F31912">
        <w:t xml:space="preserve"> any </w:t>
      </w:r>
      <w:proofErr w:type="spellStart"/>
      <w:r w:rsidR="0066420F">
        <w:t>m</w:t>
      </w:r>
      <w:r w:rsidRPr="00F31912">
        <w:t>ātauranga</w:t>
      </w:r>
      <w:proofErr w:type="spellEnd"/>
      <w:r w:rsidRPr="00F31912">
        <w:t xml:space="preserve"> Māori, the level of sensitivity, protection, dissemination, use</w:t>
      </w:r>
      <w:r w:rsidR="001C0FD8">
        <w:t>,</w:t>
      </w:r>
      <w:r w:rsidRPr="00F31912">
        <w:t xml:space="preserve"> and ‘ownership’ will be discussed and agreed on by those offering the </w:t>
      </w:r>
      <w:proofErr w:type="spellStart"/>
      <w:r w:rsidRPr="00F31912">
        <w:t>mātauranga</w:t>
      </w:r>
      <w:proofErr w:type="spellEnd"/>
      <w:r w:rsidRPr="00F31912">
        <w:t>. ‘Knowledge-brokers’ from local iwi will be very useful</w:t>
      </w:r>
      <w:r w:rsidR="0066420F">
        <w:t xml:space="preserve"> </w:t>
      </w:r>
      <w:r w:rsidR="00241A9E">
        <w:t>here</w:t>
      </w:r>
      <w:r w:rsidRPr="00F31912">
        <w:t xml:space="preserve">. </w:t>
      </w:r>
    </w:p>
    <w:p w14:paraId="632C03DB" w14:textId="4F090017" w:rsidR="00241A9E" w:rsidRPr="00241A9E" w:rsidRDefault="00241A9E" w:rsidP="009F0AE9">
      <w:pPr>
        <w:pStyle w:val="Heading3"/>
        <w:spacing w:before="240"/>
      </w:pPr>
      <w:r w:rsidRPr="00241A9E">
        <w:t>First steps</w:t>
      </w:r>
    </w:p>
    <w:p w14:paraId="756487B8" w14:textId="5DE92A23" w:rsidR="002D1AF2" w:rsidRPr="00F31912" w:rsidRDefault="00241A9E" w:rsidP="00913A08">
      <w:pPr>
        <w:pStyle w:val="BodyText"/>
        <w:rPr>
          <w:rFonts w:eastAsia="Calibri"/>
        </w:rPr>
      </w:pPr>
      <w:r>
        <w:rPr>
          <w:rFonts w:eastAsia="Calibri"/>
        </w:rPr>
        <w:t xml:space="preserve">To begin the process, </w:t>
      </w:r>
      <w:proofErr w:type="gramStart"/>
      <w:r w:rsidR="0066420F">
        <w:rPr>
          <w:rFonts w:eastAsia="Calibri"/>
        </w:rPr>
        <w:t>make contact</w:t>
      </w:r>
      <w:r w:rsidR="0066420F" w:rsidRPr="00F31912">
        <w:rPr>
          <w:rFonts w:eastAsia="Calibri"/>
        </w:rPr>
        <w:t xml:space="preserve"> </w:t>
      </w:r>
      <w:r w:rsidR="002D1AF2" w:rsidRPr="00F31912">
        <w:rPr>
          <w:rFonts w:eastAsia="Calibri"/>
        </w:rPr>
        <w:t>with</w:t>
      </w:r>
      <w:proofErr w:type="gramEnd"/>
      <w:r w:rsidR="002D1AF2" w:rsidRPr="00F31912">
        <w:rPr>
          <w:rFonts w:eastAsia="Calibri"/>
        </w:rPr>
        <w:t xml:space="preserve"> Māori who represent interests in the identified </w:t>
      </w:r>
      <w:r w:rsidR="002D1AF2">
        <w:rPr>
          <w:rFonts w:eastAsia="Calibri"/>
        </w:rPr>
        <w:t>themes</w:t>
      </w:r>
      <w:r>
        <w:rPr>
          <w:rFonts w:eastAsia="Calibri"/>
        </w:rPr>
        <w:t xml:space="preserve"> of the risk assessment</w:t>
      </w:r>
      <w:r w:rsidR="002D1AF2" w:rsidRPr="00F31912">
        <w:rPr>
          <w:rFonts w:eastAsia="Calibri"/>
        </w:rPr>
        <w:t xml:space="preserve">. </w:t>
      </w:r>
      <w:r>
        <w:rPr>
          <w:rFonts w:eastAsia="Calibri"/>
        </w:rPr>
        <w:t>N</w:t>
      </w:r>
      <w:r w:rsidR="002D1AF2" w:rsidRPr="00F31912">
        <w:rPr>
          <w:rFonts w:eastAsia="Calibri"/>
        </w:rPr>
        <w:t>ational and pan-Māori collectives could include: the Iwi Chairs</w:t>
      </w:r>
      <w:r w:rsidR="0008675B">
        <w:rPr>
          <w:rFonts w:eastAsia="Calibri"/>
        </w:rPr>
        <w:t> </w:t>
      </w:r>
      <w:r w:rsidR="002D1AF2" w:rsidRPr="00F31912">
        <w:rPr>
          <w:rFonts w:eastAsia="Calibri"/>
        </w:rPr>
        <w:t>Forum (</w:t>
      </w:r>
      <w:proofErr w:type="spellStart"/>
      <w:r w:rsidR="002D1AF2" w:rsidRPr="00F31912">
        <w:rPr>
          <w:rFonts w:eastAsia="Calibri"/>
        </w:rPr>
        <w:t>Pou</w:t>
      </w:r>
      <w:proofErr w:type="spellEnd"/>
      <w:r w:rsidR="002D1AF2" w:rsidRPr="00F31912">
        <w:rPr>
          <w:rFonts w:eastAsia="Calibri"/>
        </w:rPr>
        <w:t xml:space="preserve"> </w:t>
      </w:r>
      <w:proofErr w:type="spellStart"/>
      <w:r w:rsidR="002D1AF2" w:rsidRPr="00F31912">
        <w:rPr>
          <w:rFonts w:eastAsia="Calibri"/>
        </w:rPr>
        <w:t>Taiao</w:t>
      </w:r>
      <w:proofErr w:type="spellEnd"/>
      <w:r w:rsidR="002D1AF2" w:rsidRPr="00F31912">
        <w:rPr>
          <w:rFonts w:eastAsia="Calibri"/>
        </w:rPr>
        <w:t xml:space="preserve"> Committee); New Zealand Māori Council; New Zealand Māori Women’s Welfare League; Office of the Māori Climate Commission; and National Māori Climate Network. Māori engagement expertise</w:t>
      </w:r>
      <w:r w:rsidR="0066420F">
        <w:rPr>
          <w:rFonts w:eastAsia="Calibri"/>
        </w:rPr>
        <w:t>,</w:t>
      </w:r>
      <w:r w:rsidR="002D1AF2" w:rsidRPr="00F31912">
        <w:rPr>
          <w:rFonts w:eastAsia="Calibri"/>
        </w:rPr>
        <w:t xml:space="preserve"> and well-established and connected networks</w:t>
      </w:r>
      <w:r w:rsidR="0008675B">
        <w:rPr>
          <w:rFonts w:eastAsia="Calibri"/>
        </w:rPr>
        <w:t> </w:t>
      </w:r>
      <w:r w:rsidR="002D1AF2" w:rsidRPr="00F31912">
        <w:rPr>
          <w:rFonts w:eastAsia="Calibri"/>
        </w:rPr>
        <w:t xml:space="preserve">are preferred for successfully </w:t>
      </w:r>
      <w:r>
        <w:rPr>
          <w:rFonts w:eastAsia="Calibri"/>
        </w:rPr>
        <w:t>connecting</w:t>
      </w:r>
      <w:r w:rsidRPr="00F31912">
        <w:rPr>
          <w:rFonts w:eastAsia="Calibri"/>
        </w:rPr>
        <w:t xml:space="preserve"> </w:t>
      </w:r>
      <w:r w:rsidR="002D1AF2" w:rsidRPr="00F31912">
        <w:rPr>
          <w:rFonts w:eastAsia="Calibri"/>
        </w:rPr>
        <w:t>with these institutions.</w:t>
      </w:r>
    </w:p>
    <w:p w14:paraId="1A3F9649" w14:textId="57CE7A72" w:rsidR="00241A9E" w:rsidRDefault="002D1AF2" w:rsidP="00913A08">
      <w:pPr>
        <w:pStyle w:val="BodyText"/>
        <w:rPr>
          <w:rFonts w:eastAsia="Calibri"/>
        </w:rPr>
      </w:pPr>
      <w:r w:rsidRPr="00F31912">
        <w:rPr>
          <w:rFonts w:eastAsia="Calibri"/>
        </w:rPr>
        <w:t>For larger, regional assessments, some climate change risks may be specific to certain areas</w:t>
      </w:r>
      <w:r w:rsidR="00241A9E">
        <w:rPr>
          <w:rFonts w:eastAsia="Calibri"/>
        </w:rPr>
        <w:t>.</w:t>
      </w:r>
      <w:r w:rsidR="0008675B">
        <w:rPr>
          <w:rFonts w:eastAsia="Calibri"/>
        </w:rPr>
        <w:t> </w:t>
      </w:r>
      <w:r w:rsidR="00241A9E">
        <w:rPr>
          <w:rFonts w:eastAsia="Calibri"/>
        </w:rPr>
        <w:t>This would require</w:t>
      </w:r>
      <w:r w:rsidR="00241A9E" w:rsidRPr="00F31912">
        <w:rPr>
          <w:rFonts w:eastAsia="Calibri"/>
        </w:rPr>
        <w:t xml:space="preserve"> </w:t>
      </w:r>
      <w:r w:rsidRPr="00F31912">
        <w:rPr>
          <w:rFonts w:eastAsia="Calibri"/>
        </w:rPr>
        <w:t xml:space="preserve">engagement with </w:t>
      </w:r>
      <w:proofErr w:type="spellStart"/>
      <w:r w:rsidRPr="00F31912">
        <w:rPr>
          <w:rFonts w:eastAsia="Calibri"/>
        </w:rPr>
        <w:t>t</w:t>
      </w:r>
      <w:r w:rsidR="00DE6366">
        <w:rPr>
          <w:rFonts w:eastAsia="Calibri"/>
        </w:rPr>
        <w:t>a</w:t>
      </w:r>
      <w:r w:rsidRPr="00F31912">
        <w:rPr>
          <w:rFonts w:eastAsia="Calibri"/>
        </w:rPr>
        <w:t>ngata</w:t>
      </w:r>
      <w:proofErr w:type="spellEnd"/>
      <w:r w:rsidRPr="00F31912">
        <w:rPr>
          <w:rFonts w:eastAsia="Calibri"/>
        </w:rPr>
        <w:t xml:space="preserve"> whenua (Māori, iwi, </w:t>
      </w:r>
      <w:proofErr w:type="spellStart"/>
      <w:r w:rsidRPr="00F31912">
        <w:rPr>
          <w:rFonts w:eastAsia="Calibri"/>
        </w:rPr>
        <w:t>hapū</w:t>
      </w:r>
      <w:proofErr w:type="spellEnd"/>
      <w:r w:rsidRPr="00F31912">
        <w:rPr>
          <w:rFonts w:eastAsia="Calibri"/>
        </w:rPr>
        <w:t xml:space="preserve"> mandated organisations and institutions) in the area at risk. Once again, relevant expertise and </w:t>
      </w:r>
      <w:r w:rsidR="00241A9E">
        <w:rPr>
          <w:rFonts w:eastAsia="Calibri"/>
        </w:rPr>
        <w:t>robust</w:t>
      </w:r>
      <w:r w:rsidRPr="00F31912">
        <w:rPr>
          <w:rFonts w:eastAsia="Calibri"/>
        </w:rPr>
        <w:t xml:space="preserve"> networks are preferred. </w:t>
      </w:r>
    </w:p>
    <w:p w14:paraId="2CB786AC" w14:textId="17868E4A" w:rsidR="002D1AF2" w:rsidRPr="00F31912" w:rsidRDefault="00241A9E" w:rsidP="00913A08">
      <w:pPr>
        <w:pStyle w:val="BodyText"/>
        <w:rPr>
          <w:rFonts w:eastAsia="Calibri"/>
        </w:rPr>
      </w:pPr>
      <w:r>
        <w:rPr>
          <w:rFonts w:eastAsia="Calibri"/>
        </w:rPr>
        <w:t>Ensure resourcing is a</w:t>
      </w:r>
      <w:r w:rsidR="002D1AF2" w:rsidRPr="00F31912">
        <w:rPr>
          <w:rFonts w:eastAsia="Calibri"/>
        </w:rPr>
        <w:t>dequate</w:t>
      </w:r>
      <w:r>
        <w:rPr>
          <w:rFonts w:eastAsia="Calibri"/>
        </w:rPr>
        <w:t xml:space="preserve"> –</w:t>
      </w:r>
      <w:r w:rsidR="002D1AF2" w:rsidRPr="00F31912">
        <w:rPr>
          <w:rFonts w:eastAsia="Calibri"/>
        </w:rPr>
        <w:t xml:space="preserve"> for example, paid time and travel for iwi and </w:t>
      </w:r>
      <w:proofErr w:type="spellStart"/>
      <w:r w:rsidR="002D1AF2" w:rsidRPr="00F31912">
        <w:rPr>
          <w:rFonts w:eastAsia="Calibri"/>
        </w:rPr>
        <w:t>hapū</w:t>
      </w:r>
      <w:proofErr w:type="spellEnd"/>
      <w:r w:rsidR="002D1AF2" w:rsidRPr="00F31912">
        <w:rPr>
          <w:rFonts w:eastAsia="Calibri"/>
        </w:rPr>
        <w:t xml:space="preserve"> representatives, </w:t>
      </w:r>
      <w:proofErr w:type="spellStart"/>
      <w:r w:rsidR="002D1AF2" w:rsidRPr="00F31912">
        <w:rPr>
          <w:rFonts w:eastAsia="Calibri"/>
        </w:rPr>
        <w:t>koha</w:t>
      </w:r>
      <w:proofErr w:type="spellEnd"/>
      <w:r w:rsidR="002D1AF2" w:rsidRPr="00F31912">
        <w:rPr>
          <w:rFonts w:eastAsia="Calibri"/>
        </w:rPr>
        <w:t>, and cultural advisors.</w:t>
      </w:r>
    </w:p>
    <w:p w14:paraId="17B62C75" w14:textId="734A9862" w:rsidR="002D1AF2" w:rsidRPr="00F31912" w:rsidRDefault="002D1AF2" w:rsidP="009F0AE9">
      <w:pPr>
        <w:pStyle w:val="Heading2"/>
      </w:pPr>
      <w:r w:rsidRPr="00F31912">
        <w:lastRenderedPageBreak/>
        <w:t xml:space="preserve">Consideration of </w:t>
      </w:r>
      <w:proofErr w:type="spellStart"/>
      <w:r w:rsidR="0066420F">
        <w:t>m</w:t>
      </w:r>
      <w:r w:rsidRPr="00F31912">
        <w:t>ātauranga</w:t>
      </w:r>
      <w:proofErr w:type="spellEnd"/>
      <w:r w:rsidRPr="00F31912">
        <w:t xml:space="preserve"> Māori </w:t>
      </w:r>
    </w:p>
    <w:p w14:paraId="49BD5D92" w14:textId="6C773191" w:rsidR="00241A9E" w:rsidRDefault="002D1AF2" w:rsidP="00913A08">
      <w:pPr>
        <w:pStyle w:val="BodyText"/>
        <w:rPr>
          <w:rFonts w:eastAsia="Calibri"/>
        </w:rPr>
      </w:pPr>
      <w:r w:rsidRPr="00F31912">
        <w:rPr>
          <w:rFonts w:eastAsia="Calibri"/>
        </w:rPr>
        <w:t xml:space="preserve">Throughout the </w:t>
      </w:r>
      <w:r w:rsidR="00241A9E">
        <w:rPr>
          <w:rFonts w:eastAsia="Calibri"/>
        </w:rPr>
        <w:t>process</w:t>
      </w:r>
      <w:r w:rsidRPr="00F31912">
        <w:rPr>
          <w:rFonts w:eastAsia="Calibri"/>
        </w:rPr>
        <w:t xml:space="preserve">, </w:t>
      </w:r>
      <w:r w:rsidR="00241A9E">
        <w:rPr>
          <w:rFonts w:eastAsia="Calibri"/>
        </w:rPr>
        <w:t xml:space="preserve">you can </w:t>
      </w:r>
      <w:r w:rsidRPr="00F31912">
        <w:rPr>
          <w:rFonts w:eastAsia="Calibri"/>
        </w:rPr>
        <w:t>collaborat</w:t>
      </w:r>
      <w:r w:rsidR="00241A9E">
        <w:rPr>
          <w:rFonts w:eastAsia="Calibri"/>
        </w:rPr>
        <w:t xml:space="preserve">e on </w:t>
      </w:r>
      <w:r w:rsidRPr="00F31912">
        <w:rPr>
          <w:rFonts w:eastAsia="Calibri"/>
        </w:rPr>
        <w:t xml:space="preserve">identifying risks with iwi/Māori to specific taonga and assets across the </w:t>
      </w:r>
      <w:r>
        <w:rPr>
          <w:rFonts w:eastAsia="Calibri"/>
        </w:rPr>
        <w:t>themes</w:t>
      </w:r>
      <w:r w:rsidRPr="00F31912">
        <w:rPr>
          <w:rFonts w:eastAsia="Calibri"/>
        </w:rPr>
        <w:t xml:space="preserve"> of </w:t>
      </w:r>
      <w:r w:rsidR="00241A9E">
        <w:rPr>
          <w:rFonts w:eastAsia="Calibri"/>
        </w:rPr>
        <w:t>the assessment</w:t>
      </w:r>
      <w:r w:rsidRPr="00F31912">
        <w:rPr>
          <w:rFonts w:eastAsia="Calibri"/>
        </w:rPr>
        <w:t xml:space="preserve">. </w:t>
      </w:r>
    </w:p>
    <w:p w14:paraId="42D45248" w14:textId="45ADA7CC" w:rsidR="002D1AF2" w:rsidRPr="00F31912" w:rsidRDefault="00097991" w:rsidP="00913A08">
      <w:pPr>
        <w:pStyle w:val="BodyText"/>
        <w:rPr>
          <w:rFonts w:eastAsia="Calibri"/>
        </w:rPr>
      </w:pPr>
      <w:r>
        <w:rPr>
          <w:rFonts w:eastAsia="Calibri"/>
        </w:rPr>
        <w:t>Figure</w:t>
      </w:r>
      <w:r w:rsidR="00AF6020" w:rsidDel="00F81BF8">
        <w:rPr>
          <w:rFonts w:eastAsia="Calibri"/>
        </w:rPr>
        <w:t xml:space="preserve"> </w:t>
      </w:r>
      <w:r w:rsidR="00F81BF8">
        <w:rPr>
          <w:rFonts w:eastAsia="Calibri"/>
        </w:rPr>
        <w:t xml:space="preserve">18 </w:t>
      </w:r>
      <w:r w:rsidR="002D1AF2" w:rsidRPr="00F31912">
        <w:rPr>
          <w:rFonts w:eastAsia="Calibri"/>
        </w:rPr>
        <w:t xml:space="preserve">shows how modelling, quantitative assessment and </w:t>
      </w:r>
      <w:proofErr w:type="spellStart"/>
      <w:r w:rsidR="0066420F">
        <w:rPr>
          <w:rFonts w:eastAsia="Calibri"/>
        </w:rPr>
        <w:t>m</w:t>
      </w:r>
      <w:r w:rsidR="002D1AF2" w:rsidRPr="00F31912">
        <w:rPr>
          <w:rFonts w:eastAsia="Calibri"/>
        </w:rPr>
        <w:t>ātauranga</w:t>
      </w:r>
      <w:proofErr w:type="spellEnd"/>
      <w:r w:rsidR="002D1AF2" w:rsidRPr="00F31912">
        <w:rPr>
          <w:rFonts w:eastAsia="Calibri"/>
        </w:rPr>
        <w:t xml:space="preserve"> Māori can generate land-management scenarios and mitigations</w:t>
      </w:r>
      <w:r w:rsidR="00241A9E">
        <w:rPr>
          <w:rFonts w:eastAsia="Calibri"/>
        </w:rPr>
        <w:t>,</w:t>
      </w:r>
      <w:r w:rsidR="002D1AF2" w:rsidRPr="00F31912">
        <w:rPr>
          <w:rFonts w:eastAsia="Calibri"/>
        </w:rPr>
        <w:t xml:space="preserve"> to meet outcomes and aspirational targets of iwi and </w:t>
      </w:r>
      <w:proofErr w:type="spellStart"/>
      <w:r w:rsidR="002D1AF2" w:rsidRPr="00F31912">
        <w:rPr>
          <w:rFonts w:eastAsia="Calibri"/>
        </w:rPr>
        <w:t>hapū</w:t>
      </w:r>
      <w:proofErr w:type="spellEnd"/>
      <w:r w:rsidR="002D1AF2" w:rsidRPr="00F31912">
        <w:rPr>
          <w:rFonts w:eastAsia="Calibri"/>
        </w:rPr>
        <w:t xml:space="preserve"> for their cultural assets and taonga. </w:t>
      </w:r>
    </w:p>
    <w:p w14:paraId="66655C76" w14:textId="6BAABA68" w:rsidR="002D1AF2" w:rsidRDefault="00856A7A" w:rsidP="00913A08">
      <w:pPr>
        <w:pStyle w:val="BodyText"/>
        <w:rPr>
          <w:rFonts w:eastAsia="Calibri"/>
        </w:rPr>
      </w:pPr>
      <w:r>
        <w:rPr>
          <w:rFonts w:eastAsia="Calibri"/>
        </w:rPr>
        <w:t>C</w:t>
      </w:r>
      <w:r w:rsidR="002D1AF2" w:rsidRPr="00F31912">
        <w:rPr>
          <w:rFonts w:eastAsia="Calibri"/>
        </w:rPr>
        <w:t xml:space="preserve">ultural and science monitoring </w:t>
      </w:r>
      <w:r>
        <w:rPr>
          <w:rFonts w:eastAsia="Calibri"/>
        </w:rPr>
        <w:t>can be</w:t>
      </w:r>
      <w:r w:rsidR="002D1AF2" w:rsidRPr="00F31912">
        <w:rPr>
          <w:rFonts w:eastAsia="Calibri"/>
        </w:rPr>
        <w:t xml:space="preserve"> used to observe trends towards or away from aspirational targets. </w:t>
      </w:r>
      <w:r w:rsidR="00097991">
        <w:rPr>
          <w:rFonts w:eastAsia="Calibri"/>
        </w:rPr>
        <w:t>Figure</w:t>
      </w:r>
      <w:r w:rsidDel="00F81BF8">
        <w:rPr>
          <w:rFonts w:eastAsia="Calibri"/>
        </w:rPr>
        <w:t xml:space="preserve"> </w:t>
      </w:r>
      <w:r w:rsidR="00F81BF8">
        <w:rPr>
          <w:rFonts w:eastAsia="Calibri"/>
        </w:rPr>
        <w:t xml:space="preserve">18 </w:t>
      </w:r>
      <w:r>
        <w:rPr>
          <w:rFonts w:eastAsia="Calibri"/>
        </w:rPr>
        <w:t>shows a</w:t>
      </w:r>
      <w:r w:rsidR="00395368">
        <w:rPr>
          <w:rFonts w:eastAsia="Calibri"/>
        </w:rPr>
        <w:t xml:space="preserve"> </w:t>
      </w:r>
      <w:r w:rsidR="002D1AF2" w:rsidRPr="00F31912">
        <w:rPr>
          <w:rFonts w:eastAsia="Calibri"/>
        </w:rPr>
        <w:t xml:space="preserve">model </w:t>
      </w:r>
      <w:r w:rsidR="002D1AF2" w:rsidRPr="00F220ED">
        <w:rPr>
          <w:rFonts w:eastAsia="Calibri"/>
        </w:rPr>
        <w:t>used by Harmsworth et al (2014) in the</w:t>
      </w:r>
      <w:r w:rsidR="002D1AF2" w:rsidRPr="00F31912">
        <w:rPr>
          <w:rFonts w:eastAsia="Calibri"/>
        </w:rPr>
        <w:t xml:space="preserve"> </w:t>
      </w:r>
      <w:proofErr w:type="spellStart"/>
      <w:r w:rsidR="002D1AF2" w:rsidRPr="00F31912">
        <w:rPr>
          <w:rFonts w:eastAsia="Calibri"/>
        </w:rPr>
        <w:t>Manawatū</w:t>
      </w:r>
      <w:proofErr w:type="spellEnd"/>
      <w:r w:rsidR="002D1AF2" w:rsidRPr="00F31912">
        <w:rPr>
          <w:rFonts w:eastAsia="Calibri"/>
        </w:rPr>
        <w:t xml:space="preserve"> and Kaipara catchments</w:t>
      </w:r>
      <w:r w:rsidR="00CB7492">
        <w:rPr>
          <w:rFonts w:eastAsia="Calibri"/>
        </w:rPr>
        <w:t>. This</w:t>
      </w:r>
      <w:r w:rsidR="0066420F">
        <w:rPr>
          <w:rFonts w:eastAsia="Calibri"/>
        </w:rPr>
        <w:t xml:space="preserve"> </w:t>
      </w:r>
      <w:r w:rsidR="00CB7492">
        <w:rPr>
          <w:rFonts w:eastAsia="Calibri"/>
        </w:rPr>
        <w:t>involved</w:t>
      </w:r>
      <w:r w:rsidR="006E6E0C">
        <w:rPr>
          <w:rFonts w:eastAsia="Calibri"/>
        </w:rPr>
        <w:t xml:space="preserve"> </w:t>
      </w:r>
      <w:r w:rsidR="002D1AF2" w:rsidRPr="00F31912">
        <w:rPr>
          <w:rFonts w:eastAsia="Calibri"/>
        </w:rPr>
        <w:t>continuous refinement through ‘proof of</w:t>
      </w:r>
      <w:r w:rsidR="00395368">
        <w:rPr>
          <w:rFonts w:eastAsia="Calibri"/>
        </w:rPr>
        <w:t> </w:t>
      </w:r>
      <w:r w:rsidR="002D1AF2" w:rsidRPr="00F31912">
        <w:rPr>
          <w:rFonts w:eastAsia="Calibri"/>
        </w:rPr>
        <w:t xml:space="preserve">concept’ and catchment-modelling tools. This approach can </w:t>
      </w:r>
      <w:r w:rsidR="00CB7492">
        <w:rPr>
          <w:rFonts w:eastAsia="Calibri"/>
        </w:rPr>
        <w:t xml:space="preserve">improve </w:t>
      </w:r>
      <w:r w:rsidR="002D1AF2" w:rsidRPr="00F31912">
        <w:rPr>
          <w:rFonts w:eastAsia="Calibri"/>
        </w:rPr>
        <w:t xml:space="preserve">risk management strategies, </w:t>
      </w:r>
      <w:proofErr w:type="gramStart"/>
      <w:r w:rsidR="002D1AF2" w:rsidRPr="00F31912">
        <w:rPr>
          <w:rFonts w:eastAsia="Calibri"/>
        </w:rPr>
        <w:t>sustain</w:t>
      </w:r>
      <w:proofErr w:type="gramEnd"/>
      <w:r w:rsidR="002D1AF2" w:rsidRPr="00F31912">
        <w:rPr>
          <w:rFonts w:eastAsia="Calibri"/>
        </w:rPr>
        <w:t xml:space="preserve"> or protect cultural values</w:t>
      </w:r>
      <w:r w:rsidR="00CB7492">
        <w:rPr>
          <w:rFonts w:eastAsia="Calibri"/>
        </w:rPr>
        <w:t>,</w:t>
      </w:r>
      <w:r w:rsidR="002D1AF2" w:rsidRPr="00F31912">
        <w:rPr>
          <w:rFonts w:eastAsia="Calibri"/>
        </w:rPr>
        <w:t xml:space="preserve"> and increase iwi/M</w:t>
      </w:r>
      <w:r w:rsidR="002D1AF2" w:rsidRPr="00F31912">
        <w:rPr>
          <w:rFonts w:eastAsia="Calibri" w:cs="Calibri"/>
        </w:rPr>
        <w:t>ā</w:t>
      </w:r>
      <w:r w:rsidR="002D1AF2" w:rsidRPr="00F31912">
        <w:rPr>
          <w:rFonts w:eastAsia="Calibri"/>
        </w:rPr>
        <w:t>ori participation in climate change adaptation.</w:t>
      </w:r>
    </w:p>
    <w:p w14:paraId="6B746B08" w14:textId="0CC8E39B" w:rsidR="00BC5740" w:rsidRPr="00F31912" w:rsidRDefault="00BC5740" w:rsidP="00BC5740">
      <w:pPr>
        <w:pStyle w:val="Figureheading"/>
        <w:rPr>
          <w:rFonts w:eastAsia="Calibri"/>
        </w:rPr>
      </w:pPr>
      <w:bookmarkStart w:id="1152" w:name="_Ref77176097"/>
      <w:bookmarkStart w:id="1153" w:name="_Toc83628753"/>
      <w:r w:rsidRPr="00DF6163">
        <w:t xml:space="preserve">Figure </w:t>
      </w:r>
      <w:bookmarkEnd w:id="1152"/>
      <w:r w:rsidR="00F81BF8">
        <w:t>18</w:t>
      </w:r>
      <w:r w:rsidRPr="00DF6163">
        <w:t xml:space="preserve">: </w:t>
      </w:r>
      <w:r w:rsidRPr="00DF6163">
        <w:tab/>
        <w:t>Modelling</w:t>
      </w:r>
      <w:r w:rsidRPr="00474DD1">
        <w:t xml:space="preserve"> towards </w:t>
      </w:r>
      <w:proofErr w:type="spellStart"/>
      <w:r>
        <w:t>m</w:t>
      </w:r>
      <w:r w:rsidRPr="00474DD1">
        <w:t>ātauranga</w:t>
      </w:r>
      <w:proofErr w:type="spellEnd"/>
      <w:r w:rsidRPr="00474DD1">
        <w:t xml:space="preserve"> Māori aspirations and outcomes</w:t>
      </w:r>
      <w:bookmarkEnd w:id="1153"/>
      <w:r w:rsidRPr="00474DD1">
        <w:t xml:space="preserve"> </w:t>
      </w:r>
    </w:p>
    <w:p w14:paraId="63683F91" w14:textId="4D855EF5" w:rsidR="00B7646E" w:rsidRDefault="002D1AF2" w:rsidP="00BC5740">
      <w:pPr>
        <w:pStyle w:val="BodyText"/>
      </w:pPr>
      <w:r w:rsidRPr="00BC5740">
        <w:rPr>
          <w:noProof/>
        </w:rPr>
        <w:drawing>
          <wp:inline distT="0" distB="0" distL="0" distR="0" wp14:anchorId="3F883B68" wp14:editId="24DF3820">
            <wp:extent cx="5337387" cy="3961738"/>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7013" t="14507" r="13502" b="49023"/>
                    <a:stretch/>
                  </pic:blipFill>
                  <pic:spPr bwMode="auto">
                    <a:xfrm>
                      <a:off x="0" y="0"/>
                      <a:ext cx="5353512" cy="3973707"/>
                    </a:xfrm>
                    <a:prstGeom prst="rect">
                      <a:avLst/>
                    </a:prstGeom>
                    <a:ln>
                      <a:noFill/>
                    </a:ln>
                    <a:extLst>
                      <a:ext uri="{53640926-AAD7-44D8-BBD7-CCE9431645EC}">
                        <a14:shadowObscured xmlns:a14="http://schemas.microsoft.com/office/drawing/2010/main"/>
                      </a:ext>
                    </a:extLst>
                  </pic:spPr>
                </pic:pic>
              </a:graphicData>
            </a:graphic>
          </wp:inline>
        </w:drawing>
      </w:r>
    </w:p>
    <w:p w14:paraId="2D834A22" w14:textId="41B01C92" w:rsidR="002D1AF2" w:rsidRPr="00CB7492" w:rsidRDefault="00CB7492" w:rsidP="00BC5740">
      <w:pPr>
        <w:pStyle w:val="Source"/>
        <w:spacing w:before="0"/>
        <w:rPr>
          <w:b/>
        </w:rPr>
      </w:pPr>
      <w:r w:rsidRPr="00CB7492">
        <w:t>S</w:t>
      </w:r>
      <w:r w:rsidR="00B7646E" w:rsidRPr="00CB7492">
        <w:t xml:space="preserve">ource: Harmsworth et al </w:t>
      </w:r>
      <w:r w:rsidRPr="00CB7492">
        <w:t>(</w:t>
      </w:r>
      <w:r w:rsidR="00B7646E" w:rsidRPr="00CB7492">
        <w:t>2014)</w:t>
      </w:r>
    </w:p>
    <w:p w14:paraId="28068CCA" w14:textId="77777777" w:rsidR="007072E6" w:rsidRPr="00395368" w:rsidRDefault="007072E6" w:rsidP="00395368">
      <w:pPr>
        <w:pStyle w:val="BodyText"/>
      </w:pPr>
      <w:bookmarkStart w:id="1154" w:name="_Ref74840145"/>
      <w:bookmarkStart w:id="1155" w:name="_Toc76451554"/>
      <w:bookmarkStart w:id="1156" w:name="_Toc76540769"/>
      <w:r w:rsidRPr="00395368">
        <w:br w:type="page"/>
      </w:r>
    </w:p>
    <w:p w14:paraId="20BFD88A" w14:textId="1A2209E6" w:rsidR="002D1AF2" w:rsidRPr="00BC5740" w:rsidRDefault="005362AD" w:rsidP="005362AD">
      <w:pPr>
        <w:pStyle w:val="Heading1"/>
        <w:rPr>
          <w:sz w:val="47"/>
          <w:szCs w:val="47"/>
        </w:rPr>
      </w:pPr>
      <w:bookmarkStart w:id="1157" w:name="_Appendix_G:_Example"/>
      <w:bookmarkStart w:id="1158" w:name="_Appendix_G:_Sample"/>
      <w:bookmarkStart w:id="1159" w:name="_Toc80632374"/>
      <w:bookmarkEnd w:id="1157"/>
      <w:bookmarkEnd w:id="1158"/>
      <w:r w:rsidRPr="00BC5740">
        <w:rPr>
          <w:sz w:val="47"/>
          <w:szCs w:val="47"/>
        </w:rPr>
        <w:lastRenderedPageBreak/>
        <w:t>Appendix G</w:t>
      </w:r>
      <w:r w:rsidR="002D1AF2" w:rsidRPr="00BC5740">
        <w:rPr>
          <w:sz w:val="47"/>
          <w:szCs w:val="47"/>
        </w:rPr>
        <w:t xml:space="preserve">: </w:t>
      </w:r>
      <w:r w:rsidR="00CB7492" w:rsidRPr="00BC5740">
        <w:rPr>
          <w:sz w:val="47"/>
          <w:szCs w:val="47"/>
        </w:rPr>
        <w:t xml:space="preserve">Sample </w:t>
      </w:r>
      <w:r w:rsidR="002D1AF2" w:rsidRPr="00BC5740">
        <w:rPr>
          <w:sz w:val="47"/>
          <w:szCs w:val="47"/>
        </w:rPr>
        <w:t>risk assessment report</w:t>
      </w:r>
      <w:bookmarkEnd w:id="1159"/>
      <w:r w:rsidR="002D1AF2" w:rsidRPr="00BC5740">
        <w:rPr>
          <w:sz w:val="47"/>
          <w:szCs w:val="47"/>
        </w:rPr>
        <w:t xml:space="preserve"> </w:t>
      </w:r>
      <w:bookmarkEnd w:id="1154"/>
      <w:bookmarkEnd w:id="1155"/>
      <w:bookmarkEnd w:id="1156"/>
    </w:p>
    <w:p w14:paraId="6F78299F" w14:textId="5851DEC8" w:rsidR="00CB7492" w:rsidRPr="00CB7492" w:rsidRDefault="00CB7492" w:rsidP="00B92C12">
      <w:pPr>
        <w:pStyle w:val="Heading2"/>
        <w:spacing w:before="120"/>
      </w:pPr>
      <w:r w:rsidRPr="00CB7492">
        <w:t>Report structure</w:t>
      </w:r>
    </w:p>
    <w:p w14:paraId="7AE2E5F8" w14:textId="1FED58E6" w:rsidR="002D1AF2" w:rsidRPr="00F31912" w:rsidRDefault="002D1AF2" w:rsidP="002A741F">
      <w:pPr>
        <w:pStyle w:val="BodyText"/>
      </w:pPr>
      <w:r w:rsidRPr="00F31912">
        <w:t>Recommended section titles for a technical risk assessment report include:</w:t>
      </w:r>
    </w:p>
    <w:p w14:paraId="6D9D5201" w14:textId="47137948" w:rsidR="002D1AF2" w:rsidRPr="00F31912" w:rsidRDefault="002D1AF2" w:rsidP="00C67CF0">
      <w:pPr>
        <w:pStyle w:val="Bullet"/>
      </w:pPr>
      <w:r w:rsidRPr="00F31912">
        <w:t xml:space="preserve">Introduction including context, project team, assessment process </w:t>
      </w:r>
    </w:p>
    <w:p w14:paraId="475FD464" w14:textId="77777777" w:rsidR="002D1AF2" w:rsidRPr="00F31912" w:rsidRDefault="002D1AF2" w:rsidP="00C67CF0">
      <w:pPr>
        <w:pStyle w:val="Bullet"/>
      </w:pPr>
      <w:r w:rsidRPr="00F31912">
        <w:t>Climate change projections and timeframes</w:t>
      </w:r>
    </w:p>
    <w:p w14:paraId="4263ED0D" w14:textId="77777777" w:rsidR="002D1AF2" w:rsidRPr="00F31912" w:rsidRDefault="002D1AF2" w:rsidP="00C67CF0">
      <w:pPr>
        <w:pStyle w:val="Bullet"/>
      </w:pPr>
      <w:r w:rsidRPr="00F31912">
        <w:t>Methodology</w:t>
      </w:r>
    </w:p>
    <w:p w14:paraId="0E89D4B5" w14:textId="11D06636" w:rsidR="002D1AF2" w:rsidRPr="00F31912" w:rsidRDefault="002D1AF2" w:rsidP="00C67CF0">
      <w:pPr>
        <w:pStyle w:val="Bullet"/>
      </w:pPr>
      <w:r w:rsidRPr="00F31912">
        <w:t>Risk assessment results by theme</w:t>
      </w:r>
      <w:r w:rsidR="00392067">
        <w:t xml:space="preserve"> (including direct and indirect/cascading risks)</w:t>
      </w:r>
      <w:r w:rsidR="00727A66">
        <w:t xml:space="preserve">, </w:t>
      </w:r>
      <w:r w:rsidR="00356521">
        <w:t>for example</w:t>
      </w:r>
      <w:r w:rsidR="00727A66">
        <w:t>:</w:t>
      </w:r>
    </w:p>
    <w:p w14:paraId="58B1D415" w14:textId="77777777" w:rsidR="002D1AF2" w:rsidRPr="00F31912" w:rsidRDefault="002D1AF2" w:rsidP="00C67CF0">
      <w:pPr>
        <w:pStyle w:val="Sub-list"/>
      </w:pPr>
      <w:r w:rsidRPr="00F31912">
        <w:t>Human</w:t>
      </w:r>
    </w:p>
    <w:p w14:paraId="3922098A" w14:textId="77777777" w:rsidR="002D1AF2" w:rsidRPr="00F31912" w:rsidRDefault="002D1AF2" w:rsidP="00C67CF0">
      <w:pPr>
        <w:pStyle w:val="Sub-list"/>
      </w:pPr>
      <w:r w:rsidRPr="00F31912">
        <w:t>Natural</w:t>
      </w:r>
    </w:p>
    <w:p w14:paraId="69D4B9CA" w14:textId="77777777" w:rsidR="002D1AF2" w:rsidRPr="00F31912" w:rsidRDefault="002D1AF2" w:rsidP="00C67CF0">
      <w:pPr>
        <w:pStyle w:val="Sub-list"/>
      </w:pPr>
      <w:r w:rsidRPr="00F31912">
        <w:t>Economy</w:t>
      </w:r>
    </w:p>
    <w:p w14:paraId="20E85F3D" w14:textId="77777777" w:rsidR="002D1AF2" w:rsidRPr="00F31912" w:rsidRDefault="002D1AF2" w:rsidP="00C67CF0">
      <w:pPr>
        <w:pStyle w:val="Sub-list"/>
      </w:pPr>
      <w:r w:rsidRPr="00F31912">
        <w:t xml:space="preserve">Built </w:t>
      </w:r>
    </w:p>
    <w:p w14:paraId="0D9A6D5F" w14:textId="77777777" w:rsidR="002D1AF2" w:rsidRPr="00F31912" w:rsidRDefault="002D1AF2" w:rsidP="00C67CF0">
      <w:pPr>
        <w:pStyle w:val="Sub-list"/>
      </w:pPr>
      <w:r w:rsidRPr="00F31912">
        <w:t>Governance</w:t>
      </w:r>
    </w:p>
    <w:p w14:paraId="3B203D35" w14:textId="0F32C399" w:rsidR="00EB48AB" w:rsidRDefault="00EB48AB" w:rsidP="00C67CF0">
      <w:pPr>
        <w:pStyle w:val="Bullet"/>
      </w:pPr>
      <w:r>
        <w:t>Summary of community inequities/vulnerabilities</w:t>
      </w:r>
    </w:p>
    <w:p w14:paraId="7862908D" w14:textId="02EDE23D" w:rsidR="002D1AF2" w:rsidRPr="00F31912" w:rsidRDefault="002D1AF2" w:rsidP="00C67CF0">
      <w:pPr>
        <w:pStyle w:val="Bullet"/>
      </w:pPr>
      <w:r w:rsidRPr="00F31912">
        <w:t>Reporting on other considerations including</w:t>
      </w:r>
      <w:r w:rsidR="00EB48AB">
        <w:t xml:space="preserve"> consequence assessment and</w:t>
      </w:r>
      <w:r w:rsidRPr="00F31912">
        <w:t xml:space="preserve"> opportunities</w:t>
      </w:r>
    </w:p>
    <w:p w14:paraId="41DFAB8D" w14:textId="77777777" w:rsidR="002D1AF2" w:rsidRPr="00F31912" w:rsidRDefault="002D1AF2" w:rsidP="00C67CF0">
      <w:pPr>
        <w:pStyle w:val="Bullet"/>
      </w:pPr>
      <w:r w:rsidRPr="00F31912">
        <w:t>Knowledge gaps and future research</w:t>
      </w:r>
    </w:p>
    <w:p w14:paraId="3CC514F8" w14:textId="77777777" w:rsidR="002D1AF2" w:rsidRPr="00F31912" w:rsidRDefault="002D1AF2" w:rsidP="00C67CF0">
      <w:pPr>
        <w:pStyle w:val="Bullet"/>
      </w:pPr>
      <w:r w:rsidRPr="00F31912">
        <w:t>Summary and next steps</w:t>
      </w:r>
    </w:p>
    <w:p w14:paraId="6FC23247" w14:textId="77777777" w:rsidR="002D1AF2" w:rsidRPr="00F31912" w:rsidRDefault="002D1AF2" w:rsidP="00C67CF0">
      <w:pPr>
        <w:pStyle w:val="Bullet"/>
      </w:pPr>
      <w:r w:rsidRPr="00F31912">
        <w:t>References</w:t>
      </w:r>
    </w:p>
    <w:p w14:paraId="080FB2E0" w14:textId="1ACB7869" w:rsidR="005362AD" w:rsidRDefault="002D1AF2" w:rsidP="00C67CF0">
      <w:pPr>
        <w:pStyle w:val="Bullet"/>
      </w:pPr>
      <w:r w:rsidRPr="00F31912">
        <w:t xml:space="preserve">Appendices and acknowledgement of </w:t>
      </w:r>
      <w:r w:rsidR="00CB7492">
        <w:t>contributions,</w:t>
      </w:r>
      <w:r w:rsidRPr="00F31912">
        <w:t xml:space="preserve"> including previous assessments, data sources and other inputs (</w:t>
      </w:r>
      <w:proofErr w:type="spellStart"/>
      <w:r w:rsidR="002268F1">
        <w:t>eg</w:t>
      </w:r>
      <w:proofErr w:type="spellEnd"/>
      <w:r w:rsidR="002268F1">
        <w:t>,</w:t>
      </w:r>
      <w:r w:rsidR="00AD03F0">
        <w:t xml:space="preserve"> </w:t>
      </w:r>
      <w:r w:rsidRPr="00F31912">
        <w:t>workshop results, survey results).</w:t>
      </w:r>
    </w:p>
    <w:p w14:paraId="7C94FAB6" w14:textId="77777777" w:rsidR="005362AD" w:rsidRDefault="005362AD">
      <w:pPr>
        <w:spacing w:before="0" w:after="200" w:line="276" w:lineRule="auto"/>
        <w:jc w:val="left"/>
        <w:rPr>
          <w:rFonts w:eastAsia="Times New Roman" w:cs="Arial"/>
          <w:szCs w:val="20"/>
          <w:lang w:eastAsia="en-US"/>
        </w:rPr>
      </w:pPr>
      <w:r>
        <w:br w:type="page"/>
      </w:r>
    </w:p>
    <w:p w14:paraId="5D4DF033" w14:textId="7A4E6243" w:rsidR="002D1AF2" w:rsidRPr="00144514" w:rsidRDefault="00B17488" w:rsidP="005362AD">
      <w:pPr>
        <w:pStyle w:val="Heading1"/>
        <w:rPr>
          <w:sz w:val="47"/>
          <w:szCs w:val="47"/>
        </w:rPr>
      </w:pPr>
      <w:bookmarkStart w:id="1160" w:name="_Appendix_H:_Governance"/>
      <w:bookmarkStart w:id="1161" w:name="_Appendix_H:_Assessing"/>
      <w:bookmarkStart w:id="1162" w:name="_Toc80632375"/>
      <w:bookmarkStart w:id="1163" w:name="_Ref75957605"/>
      <w:bookmarkStart w:id="1164" w:name="_Toc76451555"/>
      <w:bookmarkStart w:id="1165" w:name="_Toc76540770"/>
      <w:bookmarkEnd w:id="1160"/>
      <w:bookmarkEnd w:id="1161"/>
      <w:r w:rsidRPr="00144514">
        <w:rPr>
          <w:sz w:val="47"/>
          <w:szCs w:val="47"/>
        </w:rPr>
        <w:lastRenderedPageBreak/>
        <w:t xml:space="preserve">Appendix H: </w:t>
      </w:r>
      <w:r w:rsidR="00CB7492" w:rsidRPr="00144514">
        <w:rPr>
          <w:sz w:val="47"/>
          <w:szCs w:val="47"/>
        </w:rPr>
        <w:t>Assessing g</w:t>
      </w:r>
      <w:r w:rsidR="002D1AF2" w:rsidRPr="00144514">
        <w:rPr>
          <w:sz w:val="47"/>
          <w:szCs w:val="47"/>
        </w:rPr>
        <w:t>overnance maturity</w:t>
      </w:r>
      <w:bookmarkEnd w:id="1162"/>
      <w:r w:rsidR="002D1AF2" w:rsidRPr="00144514">
        <w:rPr>
          <w:sz w:val="47"/>
          <w:szCs w:val="47"/>
        </w:rPr>
        <w:t xml:space="preserve"> </w:t>
      </w:r>
      <w:bookmarkEnd w:id="1163"/>
      <w:bookmarkEnd w:id="1164"/>
      <w:bookmarkEnd w:id="1165"/>
    </w:p>
    <w:p w14:paraId="1204B08B" w14:textId="579388CF" w:rsidR="002D1AF2" w:rsidRPr="00F31912" w:rsidRDefault="00CB7492" w:rsidP="00767C10">
      <w:pPr>
        <w:jc w:val="left"/>
        <w:rPr>
          <w:rFonts w:eastAsia="Calibri"/>
          <w:bCs/>
        </w:rPr>
      </w:pPr>
      <w:r>
        <w:rPr>
          <w:rFonts w:eastAsia="Calibri"/>
          <w:bCs/>
        </w:rPr>
        <w:t xml:space="preserve">Assessing governance includes </w:t>
      </w:r>
      <w:r w:rsidRPr="00F31912">
        <w:rPr>
          <w:rFonts w:eastAsia="Calibri"/>
          <w:bCs/>
        </w:rPr>
        <w:t>identify</w:t>
      </w:r>
      <w:r>
        <w:rPr>
          <w:rFonts w:eastAsia="Calibri"/>
          <w:bCs/>
        </w:rPr>
        <w:t>ing</w:t>
      </w:r>
      <w:r w:rsidRPr="00F31912">
        <w:rPr>
          <w:rFonts w:eastAsia="Calibri"/>
          <w:bCs/>
        </w:rPr>
        <w:t xml:space="preserve"> potential gaps and weaknesses in governance and</w:t>
      </w:r>
      <w:r w:rsidR="0018071B">
        <w:rPr>
          <w:rFonts w:eastAsia="Calibri"/>
          <w:bCs/>
        </w:rPr>
        <w:t> </w:t>
      </w:r>
      <w:r w:rsidRPr="00F31912">
        <w:rPr>
          <w:rFonts w:eastAsia="Calibri"/>
          <w:bCs/>
        </w:rPr>
        <w:t xml:space="preserve">policy/strategy for </w:t>
      </w:r>
      <w:r>
        <w:rPr>
          <w:rFonts w:eastAsia="Calibri"/>
          <w:bCs/>
        </w:rPr>
        <w:t xml:space="preserve">managing </w:t>
      </w:r>
      <w:r w:rsidRPr="00F31912">
        <w:rPr>
          <w:rFonts w:eastAsia="Calibri"/>
          <w:bCs/>
        </w:rPr>
        <w:t>climate change</w:t>
      </w:r>
      <w:r>
        <w:rPr>
          <w:rFonts w:eastAsia="Calibri"/>
          <w:bCs/>
        </w:rPr>
        <w:t xml:space="preserve"> risks. </w:t>
      </w:r>
      <w:r w:rsidR="002D1AF2" w:rsidRPr="00F31912">
        <w:rPr>
          <w:rFonts w:eastAsia="Calibri"/>
          <w:bCs/>
        </w:rPr>
        <w:t xml:space="preserve">There are </w:t>
      </w:r>
      <w:proofErr w:type="gramStart"/>
      <w:r w:rsidR="002D1AF2" w:rsidRPr="00F31912">
        <w:rPr>
          <w:rFonts w:eastAsia="Calibri"/>
          <w:bCs/>
        </w:rPr>
        <w:t>a number of</w:t>
      </w:r>
      <w:proofErr w:type="gramEnd"/>
      <w:r w:rsidR="002D1AF2" w:rsidRPr="00F31912">
        <w:rPr>
          <w:rFonts w:eastAsia="Calibri"/>
          <w:bCs/>
        </w:rPr>
        <w:t xml:space="preserve"> ‘maturity’ assessment frameworks, </w:t>
      </w:r>
      <w:r>
        <w:rPr>
          <w:rFonts w:eastAsia="Calibri"/>
          <w:bCs/>
        </w:rPr>
        <w:t>which</w:t>
      </w:r>
      <w:r w:rsidRPr="00F31912">
        <w:rPr>
          <w:rFonts w:eastAsia="Calibri"/>
          <w:bCs/>
        </w:rPr>
        <w:t xml:space="preserve"> </w:t>
      </w:r>
      <w:r w:rsidR="002D1AF2" w:rsidRPr="00F31912">
        <w:rPr>
          <w:rFonts w:eastAsia="Calibri"/>
          <w:bCs/>
        </w:rPr>
        <w:t xml:space="preserve">can be useful </w:t>
      </w:r>
      <w:r>
        <w:rPr>
          <w:rFonts w:eastAsia="Calibri"/>
          <w:bCs/>
        </w:rPr>
        <w:t>in this process.</w:t>
      </w:r>
      <w:r w:rsidR="00767C10">
        <w:rPr>
          <w:rFonts w:eastAsia="Calibri"/>
          <w:bCs/>
        </w:rPr>
        <w:t xml:space="preserve"> </w:t>
      </w:r>
      <w:r w:rsidR="002D1AF2" w:rsidRPr="00F31912">
        <w:rPr>
          <w:rFonts w:eastAsia="Calibri"/>
          <w:bCs/>
        </w:rPr>
        <w:t>Examples include:</w:t>
      </w:r>
    </w:p>
    <w:p w14:paraId="58F57A12" w14:textId="327AEAE9" w:rsidR="002D1AF2" w:rsidRPr="00F31912" w:rsidRDefault="00DF5B73" w:rsidP="00B14B42">
      <w:pPr>
        <w:pStyle w:val="Bullet"/>
      </w:pPr>
      <w:hyperlink r:id="rId147" w:history="1">
        <w:r w:rsidR="002D1AF2" w:rsidRPr="00F31912">
          <w:rPr>
            <w:rStyle w:val="Hyperlink"/>
            <w:bCs/>
          </w:rPr>
          <w:t xml:space="preserve">Exposed: Climate change and infrastructure </w:t>
        </w:r>
        <w:r w:rsidR="00727A66">
          <w:rPr>
            <w:rStyle w:val="Hyperlink"/>
            <w:bCs/>
          </w:rPr>
          <w:t>–</w:t>
        </w:r>
        <w:r w:rsidR="002D1AF2" w:rsidRPr="00F31912">
          <w:rPr>
            <w:rStyle w:val="Hyperlink"/>
            <w:bCs/>
          </w:rPr>
          <w:t xml:space="preserve"> Guidance for councils</w:t>
        </w:r>
      </w:hyperlink>
      <w:r w:rsidR="002D1AF2" w:rsidRPr="00F31912">
        <w:t xml:space="preserve"> </w:t>
      </w:r>
      <w:sdt>
        <w:sdtPr>
          <w:id w:val="-1882401655"/>
          <w:citation/>
        </w:sdtPr>
        <w:sdtEndPr/>
        <w:sdtContent>
          <w:r w:rsidR="002D1AF2" w:rsidRPr="00F31912">
            <w:fldChar w:fldCharType="begin"/>
          </w:r>
          <w:r w:rsidR="002D1AF2" w:rsidRPr="00F31912">
            <w:instrText xml:space="preserve"> CITATION LGN19 \l 5129 </w:instrText>
          </w:r>
          <w:r w:rsidR="002D1AF2" w:rsidRPr="00F31912">
            <w:fldChar w:fldCharType="separate"/>
          </w:r>
          <w:r w:rsidR="00082441">
            <w:rPr>
              <w:noProof/>
            </w:rPr>
            <w:t>(LGNZ, 2019)</w:t>
          </w:r>
          <w:r w:rsidR="002D1AF2" w:rsidRPr="00F31912">
            <w:fldChar w:fldCharType="end"/>
          </w:r>
        </w:sdtContent>
      </w:sdt>
    </w:p>
    <w:p w14:paraId="5C58D982" w14:textId="4BDE6C53" w:rsidR="002D1AF2" w:rsidRPr="00F31912" w:rsidRDefault="00DF5B73" w:rsidP="00B14B42">
      <w:pPr>
        <w:pStyle w:val="Bullet"/>
      </w:pPr>
      <w:hyperlink r:id="rId148" w:history="1">
        <w:r w:rsidR="002D1AF2" w:rsidRPr="00F31912">
          <w:rPr>
            <w:rStyle w:val="Hyperlink"/>
            <w:bCs/>
          </w:rPr>
          <w:t>Municipalities for Climate Innovation Program – Climate Adaptation Maturity Scale</w:t>
        </w:r>
      </w:hyperlink>
      <w:r w:rsidR="00D811D0">
        <w:t xml:space="preserve"> (Federation of Canadian Municipalities, 2019)</w:t>
      </w:r>
    </w:p>
    <w:p w14:paraId="579D2951" w14:textId="164CFC12" w:rsidR="002D1AF2" w:rsidRPr="00F31912" w:rsidRDefault="00DF5B73" w:rsidP="00B14B42">
      <w:pPr>
        <w:pStyle w:val="Bullet"/>
      </w:pPr>
      <w:hyperlink r:id="rId149" w:history="1">
        <w:r w:rsidR="00446B03" w:rsidRPr="00446B03">
          <w:rPr>
            <w:rStyle w:val="Hyperlink"/>
            <w:bCs/>
          </w:rPr>
          <w:t>A guide for adopting the TCFD recommendations for cities</w:t>
        </w:r>
      </w:hyperlink>
      <w:r w:rsidR="00446B03">
        <w:rPr>
          <w:bCs/>
        </w:rPr>
        <w:t xml:space="preserve"> (</w:t>
      </w:r>
      <w:r w:rsidR="003A653D">
        <w:t>Chartered Professional Accountants Canada [CPA], 2019)</w:t>
      </w:r>
      <w:r w:rsidR="00727A66">
        <w:t>.</w:t>
      </w:r>
    </w:p>
    <w:p w14:paraId="4346E124" w14:textId="3D8BF30C" w:rsidR="002D1AF2" w:rsidRPr="00F31912" w:rsidRDefault="002D1AF2" w:rsidP="00CB7492">
      <w:pPr>
        <w:jc w:val="left"/>
        <w:rPr>
          <w:rFonts w:eastAsia="Calibri"/>
          <w:bCs/>
        </w:rPr>
      </w:pPr>
      <w:r w:rsidRPr="00F31912">
        <w:rPr>
          <w:rFonts w:eastAsia="Calibri"/>
          <w:bCs/>
        </w:rPr>
        <w:t xml:space="preserve">Below are </w:t>
      </w:r>
      <w:r w:rsidR="00CB7492">
        <w:rPr>
          <w:rFonts w:eastAsia="Calibri"/>
          <w:bCs/>
        </w:rPr>
        <w:t xml:space="preserve">some </w:t>
      </w:r>
      <w:r w:rsidRPr="00F31912">
        <w:rPr>
          <w:rFonts w:eastAsia="Calibri"/>
          <w:bCs/>
        </w:rPr>
        <w:t>topic</w:t>
      </w:r>
      <w:r w:rsidR="00CB7492">
        <w:rPr>
          <w:rFonts w:eastAsia="Calibri"/>
          <w:bCs/>
        </w:rPr>
        <w:t>s</w:t>
      </w:r>
      <w:r w:rsidRPr="00F31912">
        <w:rPr>
          <w:rFonts w:eastAsia="Calibri"/>
          <w:bCs/>
        </w:rPr>
        <w:t xml:space="preserve"> and questions a </w:t>
      </w:r>
      <w:r w:rsidR="00727A66">
        <w:rPr>
          <w:rFonts w:eastAsia="Calibri"/>
          <w:bCs/>
        </w:rPr>
        <w:t>c</w:t>
      </w:r>
      <w:r w:rsidRPr="00F31912">
        <w:rPr>
          <w:rFonts w:eastAsia="Calibri"/>
          <w:bCs/>
        </w:rPr>
        <w:t>ouncil could explore</w:t>
      </w:r>
      <w:r w:rsidR="00CB7492">
        <w:rPr>
          <w:rFonts w:eastAsia="Calibri"/>
          <w:bCs/>
        </w:rPr>
        <w:t>.</w:t>
      </w:r>
      <w:r w:rsidRPr="00F31912">
        <w:rPr>
          <w:rFonts w:eastAsia="Calibri"/>
          <w:bCs/>
        </w:rPr>
        <w:t xml:space="preserve"> </w:t>
      </w:r>
    </w:p>
    <w:p w14:paraId="1137FE51" w14:textId="456E1708" w:rsidR="002D1AF2" w:rsidRPr="00F31912" w:rsidRDefault="002D1AF2" w:rsidP="00B7646E">
      <w:pPr>
        <w:pStyle w:val="Tableheading"/>
      </w:pPr>
      <w:bookmarkStart w:id="1166" w:name="_Toc80632394"/>
      <w:r w:rsidRPr="00F31912">
        <w:t xml:space="preserve">Table </w:t>
      </w:r>
      <w:r>
        <w:fldChar w:fldCharType="begin"/>
      </w:r>
      <w:r>
        <w:instrText>SEQ Table \* ARABIC</w:instrText>
      </w:r>
      <w:r>
        <w:fldChar w:fldCharType="separate"/>
      </w:r>
      <w:r w:rsidR="00024B14">
        <w:rPr>
          <w:noProof/>
        </w:rPr>
        <w:t>17</w:t>
      </w:r>
      <w:r>
        <w:fldChar w:fldCharType="end"/>
      </w:r>
      <w:r w:rsidRPr="00F31912">
        <w:t>:</w:t>
      </w:r>
      <w:r w:rsidRPr="00F31912">
        <w:tab/>
      </w:r>
      <w:r w:rsidR="00CB7492">
        <w:t xml:space="preserve">Sample </w:t>
      </w:r>
      <w:r w:rsidRPr="00F31912">
        <w:t xml:space="preserve">questions for </w:t>
      </w:r>
      <w:r w:rsidR="00CB7492">
        <w:t>c</w:t>
      </w:r>
      <w:r w:rsidRPr="00F31912">
        <w:t>ouncils in managing climate risks</w:t>
      </w:r>
      <w:bookmarkEnd w:id="1166"/>
    </w:p>
    <w:tbl>
      <w:tblPr>
        <w:tblStyle w:val="MfEStyle"/>
        <w:tblW w:w="8562" w:type="dxa"/>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2248"/>
        <w:gridCol w:w="6314"/>
      </w:tblGrid>
      <w:tr w:rsidR="002D1AF2" w:rsidRPr="00F31912" w14:paraId="794FC5AD" w14:textId="77777777" w:rsidTr="007542CF">
        <w:trPr>
          <w:cnfStyle w:val="100000000000" w:firstRow="1" w:lastRow="0" w:firstColumn="0" w:lastColumn="0" w:oddVBand="0" w:evenVBand="0" w:oddHBand="0" w:evenHBand="0" w:firstRowFirstColumn="0" w:firstRowLastColumn="0" w:lastRowFirstColumn="0" w:lastRowLastColumn="0"/>
          <w:tblHeader/>
        </w:trPr>
        <w:tc>
          <w:tcPr>
            <w:tcW w:w="2263" w:type="dxa"/>
          </w:tcPr>
          <w:p w14:paraId="2C2433E8" w14:textId="77777777" w:rsidR="002D1AF2" w:rsidRPr="00B7646E" w:rsidRDefault="002D1AF2" w:rsidP="009E508A">
            <w:pPr>
              <w:pStyle w:val="TableTextbold"/>
              <w:rPr>
                <w:b/>
              </w:rPr>
            </w:pPr>
            <w:r w:rsidRPr="00B7646E">
              <w:rPr>
                <w:b/>
              </w:rPr>
              <w:t>Topic area</w:t>
            </w:r>
          </w:p>
        </w:tc>
        <w:tc>
          <w:tcPr>
            <w:tcW w:w="6379" w:type="dxa"/>
          </w:tcPr>
          <w:p w14:paraId="03E813E4" w14:textId="18F5FB39" w:rsidR="002D1AF2" w:rsidRPr="00B7646E" w:rsidRDefault="00CB7492" w:rsidP="009E508A">
            <w:pPr>
              <w:pStyle w:val="TableTextbold"/>
              <w:rPr>
                <w:b/>
              </w:rPr>
            </w:pPr>
            <w:r>
              <w:rPr>
                <w:b/>
              </w:rPr>
              <w:t>Q</w:t>
            </w:r>
            <w:r w:rsidR="002D1AF2" w:rsidRPr="00B7646E">
              <w:rPr>
                <w:b/>
              </w:rPr>
              <w:t>uestions</w:t>
            </w:r>
          </w:p>
        </w:tc>
      </w:tr>
      <w:tr w:rsidR="002D1AF2" w:rsidRPr="00F31912" w14:paraId="6C7B4500" w14:textId="77777777" w:rsidTr="007542CF">
        <w:trPr>
          <w:cnfStyle w:val="000000100000" w:firstRow="0" w:lastRow="0" w:firstColumn="0" w:lastColumn="0" w:oddVBand="0" w:evenVBand="0" w:oddHBand="1" w:evenHBand="0" w:firstRowFirstColumn="0" w:firstRowLastColumn="0" w:lastRowFirstColumn="0" w:lastRowLastColumn="0"/>
        </w:trPr>
        <w:tc>
          <w:tcPr>
            <w:tcW w:w="2263" w:type="dxa"/>
          </w:tcPr>
          <w:p w14:paraId="045F725D" w14:textId="77777777" w:rsidR="002D1AF2" w:rsidRPr="00F31912" w:rsidRDefault="002D1AF2" w:rsidP="009E508A">
            <w:pPr>
              <w:pStyle w:val="TableText"/>
            </w:pPr>
            <w:r w:rsidRPr="00F31912">
              <w:t>Governance and oversight</w:t>
            </w:r>
          </w:p>
        </w:tc>
        <w:tc>
          <w:tcPr>
            <w:tcW w:w="6379" w:type="dxa"/>
          </w:tcPr>
          <w:p w14:paraId="5CB31EA5" w14:textId="138CDD70" w:rsidR="002D1AF2" w:rsidRPr="00F31912" w:rsidRDefault="002D1AF2" w:rsidP="009E508A">
            <w:pPr>
              <w:pStyle w:val="TableBullet"/>
              <w:spacing w:before="60"/>
            </w:pPr>
            <w:r w:rsidRPr="00F31912">
              <w:t xml:space="preserve">Is </w:t>
            </w:r>
            <w:r w:rsidR="00CB7492">
              <w:t>the c</w:t>
            </w:r>
            <w:r w:rsidRPr="00F31912">
              <w:t xml:space="preserve">ouncil compliant with regulatory expectations on governance of climate risks for </w:t>
            </w:r>
            <w:r w:rsidR="00CB7492">
              <w:t>c</w:t>
            </w:r>
            <w:r w:rsidRPr="00F31912">
              <w:t>ouncils?</w:t>
            </w:r>
          </w:p>
          <w:p w14:paraId="5EAB7702" w14:textId="1E17BD39" w:rsidR="002D1AF2" w:rsidRPr="00F31912" w:rsidRDefault="002D1AF2" w:rsidP="002E615F">
            <w:pPr>
              <w:pStyle w:val="TableBullet"/>
            </w:pPr>
            <w:r w:rsidRPr="00F31912">
              <w:t xml:space="preserve">Who is responsible for overseeing management and reporting on climate-related risks throughout the </w:t>
            </w:r>
            <w:r w:rsidR="00CB7492">
              <w:t>c</w:t>
            </w:r>
            <w:r w:rsidRPr="00F31912">
              <w:t>ouncil?</w:t>
            </w:r>
          </w:p>
          <w:p w14:paraId="7301641C" w14:textId="605CA0CE" w:rsidR="002D1AF2" w:rsidRPr="00F31912" w:rsidRDefault="002D1AF2" w:rsidP="002E615F">
            <w:pPr>
              <w:pStyle w:val="TableBullet"/>
            </w:pPr>
            <w:r w:rsidRPr="00F31912">
              <w:t xml:space="preserve">How well is the </w:t>
            </w:r>
            <w:r w:rsidR="00CB7492">
              <w:t>c</w:t>
            </w:r>
            <w:r w:rsidRPr="00F31912">
              <w:t xml:space="preserve">ouncil bringing </w:t>
            </w:r>
            <w:r w:rsidR="00CB7492">
              <w:t xml:space="preserve">together </w:t>
            </w:r>
            <w:r w:rsidRPr="00F31912">
              <w:t xml:space="preserve">teams </w:t>
            </w:r>
            <w:r w:rsidR="00CB7492">
              <w:t>–</w:t>
            </w:r>
            <w:r w:rsidRPr="00F31912">
              <w:t xml:space="preserve"> strategy, risk, operational, finance, audit, procurement, legal, environmental, health and safety, human resources etc </w:t>
            </w:r>
            <w:r w:rsidR="00CB7492">
              <w:t>–</w:t>
            </w:r>
            <w:r w:rsidR="00727A66">
              <w:t xml:space="preserve"> </w:t>
            </w:r>
            <w:r w:rsidRPr="00F31912">
              <w:t>to promote cross-</w:t>
            </w:r>
            <w:r w:rsidR="00CB7492">
              <w:t>c</w:t>
            </w:r>
            <w:r w:rsidRPr="00F31912">
              <w:t>ouncil ownership of climate strategy and embedding a consistent approach across the organisation?</w:t>
            </w:r>
          </w:p>
          <w:p w14:paraId="176A84F4" w14:textId="288C8B86" w:rsidR="002D1AF2" w:rsidRPr="00F31912" w:rsidRDefault="002D1AF2" w:rsidP="002E615F">
            <w:pPr>
              <w:pStyle w:val="TableBullet"/>
            </w:pPr>
            <w:r w:rsidRPr="00F31912">
              <w:t xml:space="preserve">How well is </w:t>
            </w:r>
            <w:r w:rsidR="00CB7492">
              <w:t>the c</w:t>
            </w:r>
            <w:r w:rsidRPr="00F31912">
              <w:t>ouncil engaging with governmental, non-governmental</w:t>
            </w:r>
            <w:r w:rsidR="00CC778A">
              <w:t>,</w:t>
            </w:r>
            <w:r w:rsidRPr="00F31912">
              <w:t xml:space="preserve"> and business stakeholders to influence policy aimed at </w:t>
            </w:r>
            <w:r w:rsidR="006729DA">
              <w:t>improving</w:t>
            </w:r>
            <w:r w:rsidR="006729DA" w:rsidRPr="00F31912">
              <w:t xml:space="preserve"> </w:t>
            </w:r>
            <w:r w:rsidRPr="00F31912">
              <w:t>climate resilience?</w:t>
            </w:r>
          </w:p>
        </w:tc>
      </w:tr>
      <w:tr w:rsidR="002D1AF2" w:rsidRPr="00F31912" w14:paraId="77DEB86F" w14:textId="77777777" w:rsidTr="007542CF">
        <w:trPr>
          <w:cnfStyle w:val="000000010000" w:firstRow="0" w:lastRow="0" w:firstColumn="0" w:lastColumn="0" w:oddVBand="0" w:evenVBand="0" w:oddHBand="0" w:evenHBand="1" w:firstRowFirstColumn="0" w:firstRowLastColumn="0" w:lastRowFirstColumn="0" w:lastRowLastColumn="0"/>
        </w:trPr>
        <w:tc>
          <w:tcPr>
            <w:tcW w:w="2263" w:type="dxa"/>
          </w:tcPr>
          <w:p w14:paraId="50131253" w14:textId="77777777" w:rsidR="002D1AF2" w:rsidRPr="00F31912" w:rsidRDefault="002D1AF2" w:rsidP="009E508A">
            <w:pPr>
              <w:pStyle w:val="TableText"/>
            </w:pPr>
            <w:r w:rsidRPr="00F31912">
              <w:t>Capability and capacity</w:t>
            </w:r>
          </w:p>
        </w:tc>
        <w:tc>
          <w:tcPr>
            <w:tcW w:w="6379" w:type="dxa"/>
          </w:tcPr>
          <w:p w14:paraId="06B2E7C7" w14:textId="5D317849" w:rsidR="002D1AF2" w:rsidRPr="00F31912" w:rsidRDefault="002D1AF2" w:rsidP="009E508A">
            <w:pPr>
              <w:pStyle w:val="TableBullet"/>
              <w:spacing w:before="60"/>
            </w:pPr>
            <w:r w:rsidRPr="00F31912">
              <w:t xml:space="preserve">Does the </w:t>
            </w:r>
            <w:r w:rsidR="006729DA">
              <w:t>c</w:t>
            </w:r>
            <w:r w:rsidRPr="00F31912">
              <w:t xml:space="preserve">ouncil have the right capability and capacity across departments to implement its physical climate risk strategy in a context of climate uncertainty? </w:t>
            </w:r>
          </w:p>
          <w:p w14:paraId="187266CE" w14:textId="77777777" w:rsidR="002D1AF2" w:rsidRPr="00F31912" w:rsidRDefault="002D1AF2" w:rsidP="002E615F">
            <w:pPr>
              <w:pStyle w:val="TableBullet"/>
            </w:pPr>
            <w:r w:rsidRPr="00F31912">
              <w:t xml:space="preserve">Are we being supported by appropriate experts and advisors? </w:t>
            </w:r>
          </w:p>
        </w:tc>
      </w:tr>
      <w:tr w:rsidR="002D1AF2" w:rsidRPr="00F31912" w14:paraId="44638535" w14:textId="77777777" w:rsidTr="007542CF">
        <w:trPr>
          <w:cnfStyle w:val="000000100000" w:firstRow="0" w:lastRow="0" w:firstColumn="0" w:lastColumn="0" w:oddVBand="0" w:evenVBand="0" w:oddHBand="1" w:evenHBand="0" w:firstRowFirstColumn="0" w:firstRowLastColumn="0" w:lastRowFirstColumn="0" w:lastRowLastColumn="0"/>
        </w:trPr>
        <w:tc>
          <w:tcPr>
            <w:tcW w:w="2263" w:type="dxa"/>
          </w:tcPr>
          <w:p w14:paraId="36568518" w14:textId="77777777" w:rsidR="002D1AF2" w:rsidRPr="00F31912" w:rsidRDefault="002D1AF2" w:rsidP="009E508A">
            <w:pPr>
              <w:pStyle w:val="TableText"/>
            </w:pPr>
            <w:r w:rsidRPr="00F31912">
              <w:t>Strategy</w:t>
            </w:r>
          </w:p>
        </w:tc>
        <w:tc>
          <w:tcPr>
            <w:tcW w:w="6379" w:type="dxa"/>
          </w:tcPr>
          <w:p w14:paraId="303CAC7B" w14:textId="753A0772" w:rsidR="002D1AF2" w:rsidRPr="00F31912" w:rsidRDefault="002D1AF2" w:rsidP="009E508A">
            <w:pPr>
              <w:pStyle w:val="TableBullet"/>
              <w:spacing w:before="60"/>
            </w:pPr>
            <w:r w:rsidRPr="00F31912">
              <w:t xml:space="preserve">What actions is the </w:t>
            </w:r>
            <w:r w:rsidR="006729DA">
              <w:t>c</w:t>
            </w:r>
            <w:r w:rsidRPr="00F31912">
              <w:t xml:space="preserve">ouncil taking to </w:t>
            </w:r>
            <w:r w:rsidR="006729DA">
              <w:t>manage</w:t>
            </w:r>
            <w:r w:rsidRPr="00F31912">
              <w:t xml:space="preserve"> physical risks effectively</w:t>
            </w:r>
            <w:r w:rsidR="006729DA">
              <w:t>,</w:t>
            </w:r>
            <w:r w:rsidRPr="00F31912">
              <w:t xml:space="preserve"> for the organisation and </w:t>
            </w:r>
            <w:r w:rsidR="006729DA">
              <w:t xml:space="preserve">the </w:t>
            </w:r>
            <w:r w:rsidRPr="00F31912">
              <w:t>community?</w:t>
            </w:r>
            <w:r w:rsidR="00395368">
              <w:t xml:space="preserve"> </w:t>
            </w:r>
          </w:p>
          <w:p w14:paraId="22B1BE75" w14:textId="1CE23363" w:rsidR="002D1AF2" w:rsidRPr="00F31912" w:rsidRDefault="002D1AF2" w:rsidP="002E615F">
            <w:pPr>
              <w:pStyle w:val="TableBullet"/>
            </w:pPr>
            <w:r w:rsidRPr="00F31912">
              <w:t>Have actions been identified to contribute to effective system</w:t>
            </w:r>
            <w:r w:rsidR="006C4621">
              <w:t>s for</w:t>
            </w:r>
            <w:r w:rsidRPr="00F31912">
              <w:t xml:space="preserve"> optimising adaptation measures?</w:t>
            </w:r>
          </w:p>
          <w:p w14:paraId="17E444D4" w14:textId="77777777" w:rsidR="002D1AF2" w:rsidRPr="00F31912" w:rsidRDefault="002D1AF2" w:rsidP="002E615F">
            <w:pPr>
              <w:pStyle w:val="TableBullet"/>
            </w:pPr>
            <w:r w:rsidRPr="00F31912">
              <w:t>How are changes in extreme weather events and incremental climatic changes considered in the design phases for new developments and infrastructure?</w:t>
            </w:r>
          </w:p>
          <w:p w14:paraId="2B3146F1" w14:textId="2CDA1A42" w:rsidR="002D1AF2" w:rsidRPr="00F31912" w:rsidRDefault="002D1AF2" w:rsidP="002E615F">
            <w:pPr>
              <w:pStyle w:val="TableBullet"/>
            </w:pPr>
            <w:r w:rsidRPr="00F31912">
              <w:t xml:space="preserve">How does the </w:t>
            </w:r>
            <w:r w:rsidR="006C4621">
              <w:t>c</w:t>
            </w:r>
            <w:r w:rsidRPr="00F31912">
              <w:t xml:space="preserve">ouncil prioritise and allocate funding for climate resilience actions? </w:t>
            </w:r>
          </w:p>
          <w:p w14:paraId="1C7B61CC" w14:textId="1C77E05F" w:rsidR="002D1AF2" w:rsidRPr="00F31912" w:rsidRDefault="002D1AF2" w:rsidP="002E615F">
            <w:pPr>
              <w:pStyle w:val="TableBullet"/>
            </w:pPr>
            <w:r w:rsidRPr="00F31912">
              <w:t>Are emergency management and business continuity plans regularly reviewed to assess their adequacy in deliver</w:t>
            </w:r>
            <w:r w:rsidR="006C4621">
              <w:t>ing</w:t>
            </w:r>
            <w:r w:rsidRPr="00F31912">
              <w:t xml:space="preserve"> services following extreme events? </w:t>
            </w:r>
          </w:p>
        </w:tc>
      </w:tr>
      <w:tr w:rsidR="002D1AF2" w:rsidRPr="00F31912" w14:paraId="14D9B727" w14:textId="77777777" w:rsidTr="007542CF">
        <w:trPr>
          <w:cnfStyle w:val="000000010000" w:firstRow="0" w:lastRow="0" w:firstColumn="0" w:lastColumn="0" w:oddVBand="0" w:evenVBand="0" w:oddHBand="0" w:evenHBand="1" w:firstRowFirstColumn="0" w:firstRowLastColumn="0" w:lastRowFirstColumn="0" w:lastRowLastColumn="0"/>
        </w:trPr>
        <w:tc>
          <w:tcPr>
            <w:tcW w:w="2263" w:type="dxa"/>
          </w:tcPr>
          <w:p w14:paraId="38FA21A3" w14:textId="77777777" w:rsidR="002D1AF2" w:rsidRPr="00F31912" w:rsidRDefault="002D1AF2" w:rsidP="009E508A">
            <w:pPr>
              <w:pStyle w:val="TableText"/>
            </w:pPr>
            <w:r w:rsidRPr="00F31912">
              <w:t>Risk management</w:t>
            </w:r>
          </w:p>
        </w:tc>
        <w:tc>
          <w:tcPr>
            <w:tcW w:w="6379" w:type="dxa"/>
          </w:tcPr>
          <w:p w14:paraId="6EE94CD1" w14:textId="3DE7675E" w:rsidR="002D1AF2" w:rsidRPr="00F31912" w:rsidRDefault="002D1AF2" w:rsidP="009E508A">
            <w:pPr>
              <w:pStyle w:val="TableBullet"/>
              <w:spacing w:before="60"/>
            </w:pPr>
            <w:r w:rsidRPr="00F31912">
              <w:t xml:space="preserve">Have physical climate risks been evaluated for the </w:t>
            </w:r>
            <w:r w:rsidR="006C4621">
              <w:t>c</w:t>
            </w:r>
            <w:r w:rsidRPr="00F31912">
              <w:t>ouncil, community, stakeholders, supply chains etc?</w:t>
            </w:r>
          </w:p>
          <w:p w14:paraId="0734EFA1" w14:textId="77777777" w:rsidR="002D1AF2" w:rsidRPr="00F31912" w:rsidRDefault="002D1AF2" w:rsidP="002E615F">
            <w:pPr>
              <w:pStyle w:val="TableBullet"/>
            </w:pPr>
            <w:r w:rsidRPr="00F31912">
              <w:t>Have material transition risks been identified?</w:t>
            </w:r>
          </w:p>
        </w:tc>
      </w:tr>
      <w:tr w:rsidR="002D1AF2" w:rsidRPr="00F31912" w14:paraId="38E9C95B" w14:textId="77777777" w:rsidTr="007542CF">
        <w:trPr>
          <w:cnfStyle w:val="000000100000" w:firstRow="0" w:lastRow="0" w:firstColumn="0" w:lastColumn="0" w:oddVBand="0" w:evenVBand="0" w:oddHBand="1" w:evenHBand="0" w:firstRowFirstColumn="0" w:firstRowLastColumn="0" w:lastRowFirstColumn="0" w:lastRowLastColumn="0"/>
        </w:trPr>
        <w:tc>
          <w:tcPr>
            <w:tcW w:w="2263" w:type="dxa"/>
          </w:tcPr>
          <w:p w14:paraId="7F540777" w14:textId="77777777" w:rsidR="002D1AF2" w:rsidRPr="00F31912" w:rsidRDefault="002D1AF2" w:rsidP="0018071B">
            <w:pPr>
              <w:pStyle w:val="TableText"/>
              <w:keepNext/>
            </w:pPr>
            <w:r w:rsidRPr="00F31912">
              <w:lastRenderedPageBreak/>
              <w:t>Policy</w:t>
            </w:r>
          </w:p>
        </w:tc>
        <w:tc>
          <w:tcPr>
            <w:tcW w:w="6379" w:type="dxa"/>
          </w:tcPr>
          <w:p w14:paraId="55AF5831" w14:textId="3B143168" w:rsidR="002D1AF2" w:rsidRPr="00F31912" w:rsidRDefault="002D1AF2" w:rsidP="009E508A">
            <w:pPr>
              <w:pStyle w:val="TableBullet"/>
              <w:spacing w:before="60"/>
            </w:pPr>
            <w:r w:rsidRPr="00F31912">
              <w:t>Has local/regional policy and legislation been reviewed in terms of how it contributes to climate goals?</w:t>
            </w:r>
          </w:p>
          <w:p w14:paraId="42D7224C" w14:textId="77777777" w:rsidR="002D1AF2" w:rsidRPr="00F31912" w:rsidRDefault="002D1AF2" w:rsidP="002E615F">
            <w:pPr>
              <w:pStyle w:val="TableBullet"/>
            </w:pPr>
            <w:r w:rsidRPr="00F31912">
              <w:t>Have misalignments been identified and are remedies being planned and addressed?</w:t>
            </w:r>
          </w:p>
          <w:p w14:paraId="524B96EC" w14:textId="77777777" w:rsidR="002D1AF2" w:rsidRPr="00F31912" w:rsidRDefault="002D1AF2" w:rsidP="002E615F">
            <w:pPr>
              <w:pStyle w:val="TableBullet"/>
            </w:pPr>
            <w:r w:rsidRPr="00F31912">
              <w:t xml:space="preserve">Have the implications of emerging government policy and legislation been understood? </w:t>
            </w:r>
          </w:p>
        </w:tc>
      </w:tr>
    </w:tbl>
    <w:p w14:paraId="7BDE77EE" w14:textId="30EFCFC1" w:rsidR="002D1AF2" w:rsidRPr="00F31912" w:rsidRDefault="0004359B" w:rsidP="009E508A">
      <w:pPr>
        <w:pStyle w:val="Source"/>
      </w:pPr>
      <w:r>
        <w:t xml:space="preserve">Source: </w:t>
      </w:r>
      <w:r w:rsidR="002D1AF2" w:rsidRPr="00F31912">
        <w:t xml:space="preserve">Adapted from </w:t>
      </w:r>
      <w:r w:rsidR="00C708B1">
        <w:t>Bater et al</w:t>
      </w:r>
      <w:r w:rsidR="002A4288">
        <w:t>,</w:t>
      </w:r>
      <w:r w:rsidR="00C708B1">
        <w:t xml:space="preserve"> 2020</w:t>
      </w:r>
    </w:p>
    <w:p w14:paraId="20ABD76E" w14:textId="77777777" w:rsidR="002D1AF2" w:rsidRPr="00395368" w:rsidRDefault="002D1AF2" w:rsidP="00395368">
      <w:pPr>
        <w:pStyle w:val="BodyText"/>
      </w:pPr>
    </w:p>
    <w:p w14:paraId="7B5E715B" w14:textId="2CA1F233" w:rsidR="000D0C4A" w:rsidRPr="00395368" w:rsidRDefault="000D0C4A" w:rsidP="00395368">
      <w:pPr>
        <w:pStyle w:val="BodyText"/>
      </w:pPr>
      <w:r w:rsidRPr="00395368">
        <w:br w:type="page"/>
      </w:r>
    </w:p>
    <w:p w14:paraId="5BD5546F" w14:textId="51F44E9B" w:rsidR="000D0C4A" w:rsidRDefault="000D0C4A" w:rsidP="000D0C4A">
      <w:pPr>
        <w:pStyle w:val="Heading1"/>
        <w:rPr>
          <w:rFonts w:eastAsia="Times New Roman"/>
          <w:lang w:eastAsia="en-US"/>
        </w:rPr>
      </w:pPr>
      <w:bookmarkStart w:id="1167" w:name="_Appendix_I:_Transition"/>
      <w:bookmarkStart w:id="1168" w:name="_Toc80632376"/>
      <w:bookmarkEnd w:id="1167"/>
      <w:r>
        <w:rPr>
          <w:rFonts w:eastAsia="Times New Roman"/>
          <w:lang w:eastAsia="en-US"/>
        </w:rPr>
        <w:lastRenderedPageBreak/>
        <w:t xml:space="preserve">Appendix I: Transition </w:t>
      </w:r>
      <w:r w:rsidR="00C50782">
        <w:rPr>
          <w:rFonts w:eastAsia="Times New Roman"/>
          <w:lang w:eastAsia="en-US"/>
        </w:rPr>
        <w:t>r</w:t>
      </w:r>
      <w:r>
        <w:rPr>
          <w:rFonts w:eastAsia="Times New Roman"/>
          <w:lang w:eastAsia="en-US"/>
        </w:rPr>
        <w:t>isks</w:t>
      </w:r>
      <w:r w:rsidR="004C7865">
        <w:rPr>
          <w:rFonts w:eastAsia="Times New Roman"/>
          <w:lang w:eastAsia="en-US"/>
        </w:rPr>
        <w:t xml:space="preserve"> (</w:t>
      </w:r>
      <w:r w:rsidR="00DB350D">
        <w:rPr>
          <w:rFonts w:eastAsia="Times New Roman"/>
          <w:lang w:eastAsia="en-US"/>
        </w:rPr>
        <w:t>low</w:t>
      </w:r>
      <w:r w:rsidR="0004359B">
        <w:rPr>
          <w:rFonts w:eastAsia="Times New Roman"/>
          <w:lang w:eastAsia="en-US"/>
        </w:rPr>
        <w:t xml:space="preserve"> </w:t>
      </w:r>
      <w:r w:rsidR="00DB350D">
        <w:rPr>
          <w:rFonts w:eastAsia="Times New Roman"/>
          <w:lang w:eastAsia="en-US"/>
        </w:rPr>
        <w:t>carbon</w:t>
      </w:r>
      <w:r w:rsidR="004C7865">
        <w:rPr>
          <w:rFonts w:eastAsia="Times New Roman"/>
          <w:lang w:eastAsia="en-US"/>
        </w:rPr>
        <w:t>)</w:t>
      </w:r>
      <w:bookmarkEnd w:id="1168"/>
    </w:p>
    <w:p w14:paraId="0E651D41" w14:textId="2D6CE4CA" w:rsidR="002E731F" w:rsidRDefault="000D0C4A" w:rsidP="000D0C4A">
      <w:pPr>
        <w:pStyle w:val="BodyText"/>
      </w:pPr>
      <w:r w:rsidRPr="00954529">
        <w:rPr>
          <w:bCs/>
        </w:rPr>
        <w:t>Transition risks</w:t>
      </w:r>
      <w:r w:rsidRPr="00F31912">
        <w:t xml:space="preserve"> are </w:t>
      </w:r>
      <w:r w:rsidR="00954529">
        <w:t xml:space="preserve">typically </w:t>
      </w:r>
      <w:r w:rsidR="0023489D">
        <w:t xml:space="preserve">defined as </w:t>
      </w:r>
      <w:r w:rsidRPr="00F31912">
        <w:t xml:space="preserve">climate-related risks associated with the </w:t>
      </w:r>
      <w:r w:rsidR="002E731F">
        <w:t>move</w:t>
      </w:r>
      <w:r w:rsidR="002E731F" w:rsidRPr="00F31912">
        <w:t xml:space="preserve"> </w:t>
      </w:r>
      <w:r w:rsidRPr="00F31912">
        <w:t>to a lower-carbon economy</w:t>
      </w:r>
      <w:r w:rsidR="00954529">
        <w:t xml:space="preserve"> (TCFD, 2017)</w:t>
      </w:r>
      <w:r w:rsidR="002E731F">
        <w:t xml:space="preserve">. </w:t>
      </w:r>
    </w:p>
    <w:p w14:paraId="5473D4B4" w14:textId="073E90A6" w:rsidR="000D0C4A" w:rsidRDefault="002E731F" w:rsidP="000D0C4A">
      <w:pPr>
        <w:pStyle w:val="BodyText"/>
      </w:pPr>
      <w:r>
        <w:t>T</w:t>
      </w:r>
      <w:r w:rsidR="000D0C4A" w:rsidRPr="00F31912">
        <w:t xml:space="preserve">he most common </w:t>
      </w:r>
      <w:r>
        <w:t xml:space="preserve">risks </w:t>
      </w:r>
      <w:r w:rsidR="000D0C4A" w:rsidRPr="00F31912">
        <w:t>relate to</w:t>
      </w:r>
      <w:r w:rsidR="000D0C4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534"/>
      </w:tblGrid>
      <w:tr w:rsidR="000D0C4A" w:rsidRPr="0018071B" w14:paraId="0DA6CC48" w14:textId="77777777" w:rsidTr="0018071B">
        <w:tc>
          <w:tcPr>
            <w:tcW w:w="3969" w:type="dxa"/>
          </w:tcPr>
          <w:p w14:paraId="7AB3EB3B" w14:textId="063FD3E6" w:rsidR="000D0C4A" w:rsidRPr="0018071B" w:rsidRDefault="000D0C4A" w:rsidP="0018071B">
            <w:pPr>
              <w:pStyle w:val="Bullet"/>
              <w:rPr>
                <w:sz w:val="22"/>
                <w:szCs w:val="22"/>
              </w:rPr>
            </w:pPr>
            <w:r w:rsidRPr="0018071B">
              <w:rPr>
                <w:sz w:val="22"/>
                <w:szCs w:val="22"/>
              </w:rPr>
              <w:t xml:space="preserve">Policy and legal actions </w:t>
            </w:r>
          </w:p>
          <w:p w14:paraId="63544193" w14:textId="59B0DCBE" w:rsidR="000D0C4A" w:rsidRPr="0018071B" w:rsidRDefault="000D0C4A" w:rsidP="0018071B">
            <w:pPr>
              <w:pStyle w:val="Bullet"/>
              <w:rPr>
                <w:sz w:val="22"/>
                <w:szCs w:val="22"/>
              </w:rPr>
            </w:pPr>
            <w:r w:rsidRPr="0018071B">
              <w:rPr>
                <w:sz w:val="22"/>
                <w:szCs w:val="22"/>
              </w:rPr>
              <w:t xml:space="preserve">Technology changes </w:t>
            </w:r>
          </w:p>
        </w:tc>
        <w:tc>
          <w:tcPr>
            <w:tcW w:w="4534" w:type="dxa"/>
          </w:tcPr>
          <w:p w14:paraId="32648A15" w14:textId="42068385" w:rsidR="000D0C4A" w:rsidRPr="0018071B" w:rsidRDefault="000D0C4A" w:rsidP="0018071B">
            <w:pPr>
              <w:pStyle w:val="Bullet"/>
              <w:rPr>
                <w:sz w:val="22"/>
                <w:szCs w:val="22"/>
              </w:rPr>
            </w:pPr>
            <w:r w:rsidRPr="0018071B">
              <w:rPr>
                <w:sz w:val="22"/>
                <w:szCs w:val="22"/>
              </w:rPr>
              <w:t xml:space="preserve">Market responses </w:t>
            </w:r>
          </w:p>
          <w:p w14:paraId="56120DC3" w14:textId="6EF68F9D" w:rsidR="000D0C4A" w:rsidRPr="0018071B" w:rsidRDefault="000D0C4A" w:rsidP="0018071B">
            <w:pPr>
              <w:pStyle w:val="Bullet"/>
              <w:rPr>
                <w:sz w:val="22"/>
                <w:szCs w:val="22"/>
              </w:rPr>
            </w:pPr>
            <w:r w:rsidRPr="0018071B">
              <w:rPr>
                <w:sz w:val="22"/>
                <w:szCs w:val="22"/>
              </w:rPr>
              <w:t xml:space="preserve">Reputational considerations </w:t>
            </w:r>
            <w:sdt>
              <w:sdtPr>
                <w:rPr>
                  <w:szCs w:val="22"/>
                </w:rPr>
                <w:id w:val="1423830063"/>
                <w:citation/>
              </w:sdtPr>
              <w:sdtEndPr/>
              <w:sdtContent>
                <w:r w:rsidRPr="0018071B">
                  <w:rPr>
                    <w:szCs w:val="22"/>
                  </w:rPr>
                  <w:fldChar w:fldCharType="begin"/>
                </w:r>
                <w:r w:rsidRPr="0018071B">
                  <w:rPr>
                    <w:sz w:val="22"/>
                    <w:szCs w:val="22"/>
                  </w:rPr>
                  <w:instrText xml:space="preserve"> CITATION TCF17 \l 5129 </w:instrText>
                </w:r>
                <w:r w:rsidRPr="0018071B">
                  <w:rPr>
                    <w:szCs w:val="22"/>
                  </w:rPr>
                  <w:fldChar w:fldCharType="separate"/>
                </w:r>
                <w:r w:rsidR="00082441" w:rsidRPr="0018071B">
                  <w:rPr>
                    <w:sz w:val="22"/>
                    <w:szCs w:val="22"/>
                  </w:rPr>
                  <w:t>(TCFD, 2017)</w:t>
                </w:r>
                <w:r w:rsidRPr="0018071B">
                  <w:rPr>
                    <w:szCs w:val="22"/>
                  </w:rPr>
                  <w:fldChar w:fldCharType="end"/>
                </w:r>
              </w:sdtContent>
            </w:sdt>
            <w:r w:rsidRPr="0018071B">
              <w:rPr>
                <w:sz w:val="22"/>
                <w:szCs w:val="22"/>
              </w:rPr>
              <w:t>.</w:t>
            </w:r>
          </w:p>
        </w:tc>
      </w:tr>
    </w:tbl>
    <w:p w14:paraId="1B3F1E81" w14:textId="577D611D" w:rsidR="00954529" w:rsidRDefault="002E731F" w:rsidP="000D0C4A">
      <w:pPr>
        <w:pStyle w:val="BodyText"/>
      </w:pPr>
      <w:r>
        <w:rPr>
          <w:bCs/>
        </w:rPr>
        <w:t>In this guide</w:t>
      </w:r>
      <w:r w:rsidR="00954529" w:rsidRPr="00954529">
        <w:rPr>
          <w:bCs/>
        </w:rPr>
        <w:t>, transition risks</w:t>
      </w:r>
      <w:r w:rsidR="00954529" w:rsidRPr="00F31912">
        <w:t xml:space="preserve"> </w:t>
      </w:r>
      <w:r w:rsidR="00954529">
        <w:t>also include</w:t>
      </w:r>
      <w:r w:rsidR="00954529" w:rsidRPr="002F7205">
        <w:t xml:space="preserve"> risks associated with </w:t>
      </w:r>
      <w:r>
        <w:t xml:space="preserve">the shift towards </w:t>
      </w:r>
      <w:r w:rsidR="00954529" w:rsidRPr="002F7205">
        <w:t>climate resilience in communities</w:t>
      </w:r>
      <w:r w:rsidR="00954529">
        <w:t xml:space="preserve">. </w:t>
      </w:r>
      <w:r w:rsidR="00DB350D" w:rsidRPr="00DB350D">
        <w:t xml:space="preserve">These can relate to </w:t>
      </w:r>
      <w:r>
        <w:t xml:space="preserve">social </w:t>
      </w:r>
      <w:r w:rsidR="00DB350D" w:rsidRPr="00DB350D">
        <w:t>inequities that should be considered when developing adaptation responses</w:t>
      </w:r>
      <w:r w:rsidR="00DB350D">
        <w:t xml:space="preserve">. </w:t>
      </w:r>
    </w:p>
    <w:p w14:paraId="12CA4C34" w14:textId="034FDB86" w:rsidR="002E731F" w:rsidRDefault="002E731F" w:rsidP="000D0C4A">
      <w:pPr>
        <w:pStyle w:val="BodyText"/>
        <w:rPr>
          <w:rFonts w:eastAsia="Calibri"/>
        </w:rPr>
      </w:pPr>
      <w:r>
        <w:rPr>
          <w:rFonts w:eastAsia="Calibri"/>
        </w:rPr>
        <w:t>T</w:t>
      </w:r>
      <w:r w:rsidR="000D0C4A" w:rsidRPr="00F31912">
        <w:rPr>
          <w:rFonts w:eastAsia="Calibri"/>
        </w:rPr>
        <w:t>ransition risk assessment</w:t>
      </w:r>
      <w:r>
        <w:rPr>
          <w:rFonts w:eastAsia="Calibri"/>
        </w:rPr>
        <w:t>s</w:t>
      </w:r>
      <w:r w:rsidR="000D0C4A" w:rsidRPr="00F31912">
        <w:rPr>
          <w:rFonts w:eastAsia="Calibri"/>
        </w:rPr>
        <w:t xml:space="preserve"> </w:t>
      </w:r>
      <w:r>
        <w:rPr>
          <w:rFonts w:eastAsia="Calibri"/>
        </w:rPr>
        <w:t>in</w:t>
      </w:r>
      <w:r w:rsidR="000D0C4A" w:rsidRPr="00F31912">
        <w:rPr>
          <w:rFonts w:eastAsia="Calibri"/>
        </w:rPr>
        <w:t xml:space="preserve"> local government </w:t>
      </w:r>
      <w:r w:rsidR="004B0BD0">
        <w:rPr>
          <w:rFonts w:eastAsia="Calibri"/>
        </w:rPr>
        <w:t>are</w:t>
      </w:r>
      <w:r w:rsidR="000D0C4A" w:rsidRPr="00F31912">
        <w:rPr>
          <w:rFonts w:eastAsia="Calibri"/>
        </w:rPr>
        <w:t xml:space="preserve"> </w:t>
      </w:r>
      <w:r w:rsidR="004B0BD0">
        <w:rPr>
          <w:rFonts w:eastAsia="Calibri"/>
        </w:rPr>
        <w:t xml:space="preserve">still </w:t>
      </w:r>
      <w:r w:rsidR="000D0C4A" w:rsidRPr="00F31912">
        <w:rPr>
          <w:rFonts w:eastAsia="Calibri"/>
        </w:rPr>
        <w:t>emerging</w:t>
      </w:r>
      <w:r w:rsidR="000D0C4A">
        <w:rPr>
          <w:rFonts w:eastAsia="Calibri"/>
        </w:rPr>
        <w:t xml:space="preserve">, and best practice guidance is not </w:t>
      </w:r>
      <w:r>
        <w:rPr>
          <w:rFonts w:eastAsia="Calibri"/>
        </w:rPr>
        <w:t xml:space="preserve">yet </w:t>
      </w:r>
      <w:r w:rsidR="000D0C4A">
        <w:rPr>
          <w:rFonts w:eastAsia="Calibri"/>
        </w:rPr>
        <w:t xml:space="preserve">available. </w:t>
      </w:r>
    </w:p>
    <w:p w14:paraId="5D926E63" w14:textId="5DF9B985" w:rsidR="002E731F" w:rsidRDefault="002E731F" w:rsidP="000D0C4A">
      <w:pPr>
        <w:pStyle w:val="BodyText"/>
        <w:rPr>
          <w:rFonts w:eastAsia="Calibri"/>
        </w:rPr>
      </w:pPr>
      <w:r>
        <w:rPr>
          <w:rFonts w:eastAsia="Calibri"/>
        </w:rPr>
        <w:t xml:space="preserve">For some useful starting points, see </w:t>
      </w:r>
      <w:hyperlink r:id="rId150" w:history="1">
        <w:r w:rsidRPr="002E731F">
          <w:rPr>
            <w:rStyle w:val="Hyperlink"/>
            <w:rFonts w:eastAsia="Calibri"/>
          </w:rPr>
          <w:t xml:space="preserve">this </w:t>
        </w:r>
        <w:r w:rsidR="000D0C4A" w:rsidRPr="002E731F">
          <w:rPr>
            <w:rStyle w:val="Hyperlink"/>
            <w:rFonts w:eastAsia="Calibri"/>
          </w:rPr>
          <w:t>recent publication from Canada</w:t>
        </w:r>
      </w:hyperlink>
      <w:r w:rsidR="000D0C4A" w:rsidRPr="00F31912">
        <w:rPr>
          <w:rFonts w:eastAsia="Calibri"/>
        </w:rPr>
        <w:t xml:space="preserve"> </w:t>
      </w:r>
      <w:sdt>
        <w:sdtPr>
          <w:rPr>
            <w:rFonts w:eastAsia="Calibri"/>
          </w:rPr>
          <w:id w:val="1176463859"/>
          <w:citation/>
        </w:sdtPr>
        <w:sdtEndPr/>
        <w:sdtContent>
          <w:r w:rsidR="000D0C4A" w:rsidRPr="00F31912">
            <w:rPr>
              <w:rFonts w:eastAsia="Calibri"/>
            </w:rPr>
            <w:fldChar w:fldCharType="begin"/>
          </w:r>
          <w:r w:rsidR="000D0C4A" w:rsidRPr="00F31912">
            <w:rPr>
              <w:rFonts w:eastAsia="Calibri"/>
            </w:rPr>
            <w:instrText xml:space="preserve"> CITATION CPA19 \l 5129 </w:instrText>
          </w:r>
          <w:r w:rsidR="000D0C4A" w:rsidRPr="00F31912">
            <w:rPr>
              <w:rFonts w:eastAsia="Calibri"/>
            </w:rPr>
            <w:fldChar w:fldCharType="separate"/>
          </w:r>
          <w:r w:rsidR="00082441" w:rsidRPr="00082441">
            <w:rPr>
              <w:rFonts w:eastAsia="Calibri"/>
              <w:noProof/>
            </w:rPr>
            <w:t>(CPA, 2019)</w:t>
          </w:r>
          <w:r w:rsidR="000D0C4A" w:rsidRPr="00F31912">
            <w:rPr>
              <w:rFonts w:eastAsia="Calibri"/>
            </w:rPr>
            <w:fldChar w:fldCharType="end"/>
          </w:r>
        </w:sdtContent>
      </w:sdt>
      <w:r w:rsidR="004B0BD0">
        <w:rPr>
          <w:rFonts w:eastAsia="Calibri"/>
        </w:rPr>
        <w:t>.</w:t>
      </w:r>
    </w:p>
    <w:p w14:paraId="012F3D9F" w14:textId="51112B1F" w:rsidR="000D0C4A" w:rsidRPr="00F31912" w:rsidRDefault="000D0C4A" w:rsidP="00EC3AE5">
      <w:pPr>
        <w:pStyle w:val="Tableheading"/>
      </w:pPr>
      <w:bookmarkStart w:id="1169" w:name="_Toc80632395"/>
      <w:r w:rsidRPr="00F31912">
        <w:t xml:space="preserve">Table </w:t>
      </w:r>
      <w:r>
        <w:fldChar w:fldCharType="begin"/>
      </w:r>
      <w:r>
        <w:instrText>SEQ Table \* ARABIC</w:instrText>
      </w:r>
      <w:r>
        <w:fldChar w:fldCharType="separate"/>
      </w:r>
      <w:r w:rsidR="00024B14">
        <w:rPr>
          <w:noProof/>
        </w:rPr>
        <w:t>18</w:t>
      </w:r>
      <w:r>
        <w:fldChar w:fldCharType="end"/>
      </w:r>
      <w:r w:rsidRPr="00F31912">
        <w:t>:</w:t>
      </w:r>
      <w:r w:rsidRPr="00F31912">
        <w:tab/>
        <w:t>Example</w:t>
      </w:r>
      <w:r w:rsidR="002E731F">
        <w:t>s of</w:t>
      </w:r>
      <w:r w:rsidRPr="00F31912">
        <w:t xml:space="preserve"> transition risks relevant to </w:t>
      </w:r>
      <w:r w:rsidR="002E731F">
        <w:t>c</w:t>
      </w:r>
      <w:r w:rsidRPr="00F31912">
        <w:t>ouncils</w:t>
      </w:r>
      <w:bookmarkEnd w:id="1169"/>
      <w:r>
        <w:t xml:space="preserve"> </w:t>
      </w:r>
    </w:p>
    <w:tbl>
      <w:tblPr>
        <w:tblStyle w:val="MfEStyle"/>
        <w:tblW w:w="0" w:type="auto"/>
        <w:tblBorders>
          <w:top w:val="single" w:sz="2" w:space="0" w:color="FFFFFF" w:themeColor="background1"/>
          <w:left w:val="none" w:sz="0" w:space="0" w:color="auto"/>
          <w:bottom w:val="single" w:sz="2" w:space="0" w:color="FFFFFF" w:themeColor="background1"/>
          <w:right w:val="none" w:sz="0" w:space="0" w:color="auto"/>
          <w:insideH w:val="single" w:sz="2" w:space="0" w:color="FFFFFF" w:themeColor="background1"/>
          <w:insideV w:val="single" w:sz="2" w:space="0" w:color="FFFFFF" w:themeColor="background1"/>
        </w:tblBorders>
        <w:tblLook w:val="04A0" w:firstRow="1" w:lastRow="0" w:firstColumn="1" w:lastColumn="0" w:noHBand="0" w:noVBand="1"/>
      </w:tblPr>
      <w:tblGrid>
        <w:gridCol w:w="1815"/>
        <w:gridCol w:w="6658"/>
      </w:tblGrid>
      <w:tr w:rsidR="000D0C4A" w:rsidRPr="00F31912" w14:paraId="5FD06FD8" w14:textId="77777777" w:rsidTr="007542CF">
        <w:trPr>
          <w:cnfStyle w:val="100000000000" w:firstRow="1" w:lastRow="0" w:firstColumn="0" w:lastColumn="0" w:oddVBand="0" w:evenVBand="0" w:oddHBand="0" w:evenHBand="0" w:firstRowFirstColumn="0" w:firstRowLastColumn="0" w:lastRowFirstColumn="0" w:lastRowLastColumn="0"/>
        </w:trPr>
        <w:tc>
          <w:tcPr>
            <w:tcW w:w="1815" w:type="dxa"/>
          </w:tcPr>
          <w:p w14:paraId="0C5BA7A0" w14:textId="77777777" w:rsidR="000D0C4A" w:rsidRPr="007F5323" w:rsidRDefault="000D0C4A" w:rsidP="0018071B">
            <w:pPr>
              <w:pStyle w:val="TableTextbold"/>
              <w:rPr>
                <w:b/>
              </w:rPr>
            </w:pPr>
            <w:r w:rsidRPr="007F5323">
              <w:rPr>
                <w:b/>
              </w:rPr>
              <w:t>Transition risk area</w:t>
            </w:r>
          </w:p>
        </w:tc>
        <w:tc>
          <w:tcPr>
            <w:tcW w:w="6658" w:type="dxa"/>
          </w:tcPr>
          <w:p w14:paraId="333A54B5" w14:textId="77777777" w:rsidR="000D0C4A" w:rsidRPr="007F5323" w:rsidRDefault="000D0C4A" w:rsidP="0018071B">
            <w:pPr>
              <w:pStyle w:val="TableTextbold"/>
              <w:rPr>
                <w:b/>
              </w:rPr>
            </w:pPr>
            <w:r w:rsidRPr="007F5323">
              <w:rPr>
                <w:b/>
              </w:rPr>
              <w:t>Example risks</w:t>
            </w:r>
          </w:p>
        </w:tc>
      </w:tr>
      <w:tr w:rsidR="000D0C4A" w:rsidRPr="00F31912" w14:paraId="71EBD486" w14:textId="77777777" w:rsidTr="007542CF">
        <w:trPr>
          <w:cnfStyle w:val="000000100000" w:firstRow="0" w:lastRow="0" w:firstColumn="0" w:lastColumn="0" w:oddVBand="0" w:evenVBand="0" w:oddHBand="1" w:evenHBand="0" w:firstRowFirstColumn="0" w:firstRowLastColumn="0" w:lastRowFirstColumn="0" w:lastRowLastColumn="0"/>
        </w:trPr>
        <w:tc>
          <w:tcPr>
            <w:tcW w:w="1815" w:type="dxa"/>
          </w:tcPr>
          <w:p w14:paraId="5A5F899F" w14:textId="77777777" w:rsidR="000D0C4A" w:rsidRPr="00F31912" w:rsidRDefault="000D0C4A" w:rsidP="0018071B">
            <w:pPr>
              <w:pStyle w:val="TableTextbold"/>
            </w:pPr>
            <w:r w:rsidRPr="00F31912">
              <w:t>Policy</w:t>
            </w:r>
          </w:p>
        </w:tc>
        <w:tc>
          <w:tcPr>
            <w:tcW w:w="6658" w:type="dxa"/>
          </w:tcPr>
          <w:p w14:paraId="1E2F7A52" w14:textId="048108C2" w:rsidR="000D0C4A" w:rsidRPr="00F31912" w:rsidRDefault="000D0C4A" w:rsidP="0018071B">
            <w:pPr>
              <w:pStyle w:val="TableText"/>
              <w:rPr>
                <w:rFonts w:eastAsia="Calibri"/>
              </w:rPr>
            </w:pPr>
            <w:r w:rsidRPr="00F31912">
              <w:rPr>
                <w:rFonts w:eastAsia="Calibri"/>
              </w:rPr>
              <w:t>Carbon prices (via ETS), policies</w:t>
            </w:r>
            <w:r w:rsidR="00D223AA">
              <w:rPr>
                <w:rFonts w:eastAsia="Calibri"/>
              </w:rPr>
              <w:t>,</w:t>
            </w:r>
            <w:r w:rsidRPr="00F31912">
              <w:rPr>
                <w:rFonts w:eastAsia="Calibri"/>
              </w:rPr>
              <w:t xml:space="preserve"> and government incentives/investments to achieve zero-carbon goals. Related to low carbon technologies, transport policies, green building policies, policies relating to urban form. </w:t>
            </w:r>
          </w:p>
          <w:p w14:paraId="1E74624D" w14:textId="77777777" w:rsidR="000D0C4A" w:rsidRPr="00F31912" w:rsidRDefault="000D0C4A" w:rsidP="0018071B">
            <w:pPr>
              <w:pStyle w:val="TableText"/>
              <w:rPr>
                <w:rFonts w:eastAsia="Calibri"/>
              </w:rPr>
            </w:pPr>
            <w:r w:rsidRPr="00F31912">
              <w:rPr>
                <w:rFonts w:eastAsia="Calibri"/>
              </w:rPr>
              <w:t xml:space="preserve">There are also a range of inter-relationships with other government policies relating to water, natural hazards, resource management etc. </w:t>
            </w:r>
          </w:p>
        </w:tc>
      </w:tr>
      <w:tr w:rsidR="000D0C4A" w:rsidRPr="0018071B" w14:paraId="4745F0E2" w14:textId="77777777" w:rsidTr="007542CF">
        <w:trPr>
          <w:cnfStyle w:val="000000010000" w:firstRow="0" w:lastRow="0" w:firstColumn="0" w:lastColumn="0" w:oddVBand="0" w:evenVBand="0" w:oddHBand="0" w:evenHBand="1" w:firstRowFirstColumn="0" w:firstRowLastColumn="0" w:lastRowFirstColumn="0" w:lastRowLastColumn="0"/>
        </w:trPr>
        <w:tc>
          <w:tcPr>
            <w:tcW w:w="1815" w:type="dxa"/>
          </w:tcPr>
          <w:p w14:paraId="7F450D7D" w14:textId="77777777" w:rsidR="000D0C4A" w:rsidRPr="0018071B" w:rsidRDefault="000D0C4A" w:rsidP="0018071B">
            <w:pPr>
              <w:pStyle w:val="TableTextbold"/>
              <w:rPr>
                <w:szCs w:val="18"/>
              </w:rPr>
            </w:pPr>
            <w:r w:rsidRPr="0018071B">
              <w:rPr>
                <w:szCs w:val="18"/>
              </w:rPr>
              <w:t>Legal</w:t>
            </w:r>
          </w:p>
        </w:tc>
        <w:tc>
          <w:tcPr>
            <w:tcW w:w="6658" w:type="dxa"/>
          </w:tcPr>
          <w:p w14:paraId="17237B82" w14:textId="4A70D15C" w:rsidR="000D0C4A" w:rsidRPr="0018071B" w:rsidRDefault="000D0C4A" w:rsidP="0018071B">
            <w:pPr>
              <w:pStyle w:val="TableText"/>
              <w:rPr>
                <w:rFonts w:eastAsia="Calibri"/>
                <w:szCs w:val="18"/>
              </w:rPr>
            </w:pPr>
            <w:r w:rsidRPr="0018071B">
              <w:rPr>
                <w:rFonts w:eastAsia="Calibri"/>
                <w:szCs w:val="18"/>
              </w:rPr>
              <w:t>Litigation that arises for insufficient disclosure around material financial risks or failure of organisations to adequately address climate change. Examples of climate-related litigation include lawsuits filed against Mill Rd in Auckland</w:t>
            </w:r>
            <w:r w:rsidR="004B0BD0" w:rsidRPr="0018071B">
              <w:rPr>
                <w:rFonts w:eastAsia="Calibri"/>
                <w:szCs w:val="18"/>
              </w:rPr>
              <w:t>.</w:t>
            </w:r>
            <w:r w:rsidRPr="0018071B">
              <w:rPr>
                <w:rStyle w:val="FootnoteReference"/>
                <w:rFonts w:eastAsia="Calibri"/>
                <w:bCs/>
                <w:sz w:val="18"/>
                <w:szCs w:val="18"/>
              </w:rPr>
              <w:footnoteReference w:id="6"/>
            </w:r>
          </w:p>
        </w:tc>
      </w:tr>
      <w:tr w:rsidR="000D0C4A" w:rsidRPr="00F31912" w14:paraId="476B6406" w14:textId="77777777" w:rsidTr="007542CF">
        <w:trPr>
          <w:cnfStyle w:val="000000100000" w:firstRow="0" w:lastRow="0" w:firstColumn="0" w:lastColumn="0" w:oddVBand="0" w:evenVBand="0" w:oddHBand="1" w:evenHBand="0" w:firstRowFirstColumn="0" w:firstRowLastColumn="0" w:lastRowFirstColumn="0" w:lastRowLastColumn="0"/>
        </w:trPr>
        <w:tc>
          <w:tcPr>
            <w:tcW w:w="1815" w:type="dxa"/>
          </w:tcPr>
          <w:p w14:paraId="6136F2F4" w14:textId="77777777" w:rsidR="000D0C4A" w:rsidRPr="00F31912" w:rsidRDefault="000D0C4A" w:rsidP="0018071B">
            <w:pPr>
              <w:pStyle w:val="TableTextbold"/>
            </w:pPr>
            <w:r w:rsidRPr="00F31912">
              <w:t>Technology</w:t>
            </w:r>
          </w:p>
        </w:tc>
        <w:tc>
          <w:tcPr>
            <w:tcW w:w="6658" w:type="dxa"/>
          </w:tcPr>
          <w:p w14:paraId="14136737" w14:textId="15E81438" w:rsidR="000D0C4A" w:rsidRPr="00F31912" w:rsidRDefault="000D0C4A" w:rsidP="0018071B">
            <w:pPr>
              <w:pStyle w:val="TableText"/>
              <w:rPr>
                <w:rFonts w:eastAsia="Calibri"/>
              </w:rPr>
            </w:pPr>
            <w:r w:rsidRPr="00F31912">
              <w:rPr>
                <w:rFonts w:eastAsia="Calibri"/>
              </w:rPr>
              <w:t>Advances to current and/or new innovations, such as renewables, and massive deployment of renewable fuels for transit (</w:t>
            </w:r>
            <w:proofErr w:type="spellStart"/>
            <w:r w:rsidR="002268F1">
              <w:rPr>
                <w:rFonts w:eastAsia="Calibri"/>
              </w:rPr>
              <w:t>eg</w:t>
            </w:r>
            <w:proofErr w:type="spellEnd"/>
            <w:r w:rsidR="002268F1">
              <w:rPr>
                <w:rFonts w:eastAsia="Calibri"/>
              </w:rPr>
              <w:t>,</w:t>
            </w:r>
            <w:r w:rsidR="00AD03F0">
              <w:rPr>
                <w:rFonts w:eastAsia="Calibri"/>
              </w:rPr>
              <w:t xml:space="preserve"> </w:t>
            </w:r>
            <w:r w:rsidRPr="00F31912">
              <w:rPr>
                <w:rFonts w:eastAsia="Calibri"/>
              </w:rPr>
              <w:t>electrification, hydrogen).</w:t>
            </w:r>
          </w:p>
        </w:tc>
      </w:tr>
      <w:tr w:rsidR="000D0C4A" w:rsidRPr="00F31912" w14:paraId="190C1684" w14:textId="77777777" w:rsidTr="007542CF">
        <w:trPr>
          <w:cnfStyle w:val="000000010000" w:firstRow="0" w:lastRow="0" w:firstColumn="0" w:lastColumn="0" w:oddVBand="0" w:evenVBand="0" w:oddHBand="0" w:evenHBand="1" w:firstRowFirstColumn="0" w:firstRowLastColumn="0" w:lastRowFirstColumn="0" w:lastRowLastColumn="0"/>
        </w:trPr>
        <w:tc>
          <w:tcPr>
            <w:tcW w:w="1815" w:type="dxa"/>
          </w:tcPr>
          <w:p w14:paraId="7DE9191C" w14:textId="77777777" w:rsidR="000D0C4A" w:rsidRPr="00F31912" w:rsidRDefault="000D0C4A" w:rsidP="0018071B">
            <w:pPr>
              <w:pStyle w:val="TableTextbold"/>
            </w:pPr>
            <w:r w:rsidRPr="00F31912">
              <w:t>Market</w:t>
            </w:r>
          </w:p>
        </w:tc>
        <w:tc>
          <w:tcPr>
            <w:tcW w:w="6658" w:type="dxa"/>
          </w:tcPr>
          <w:p w14:paraId="72754CB1" w14:textId="5A787B8A" w:rsidR="000D0C4A" w:rsidRPr="00F31912" w:rsidRDefault="000D0C4A" w:rsidP="0018071B">
            <w:pPr>
              <w:pStyle w:val="TableText"/>
              <w:rPr>
                <w:rFonts w:eastAsia="Calibri"/>
              </w:rPr>
            </w:pPr>
            <w:r w:rsidRPr="00F31912">
              <w:rPr>
                <w:rFonts w:eastAsia="Calibri"/>
              </w:rPr>
              <w:t>Shifts in supply and demand of products and services due to government policies, technology</w:t>
            </w:r>
            <w:r w:rsidR="00266AF7">
              <w:rPr>
                <w:rFonts w:eastAsia="Calibri"/>
              </w:rPr>
              <w:t>,</w:t>
            </w:r>
            <w:r w:rsidRPr="00F31912">
              <w:rPr>
                <w:rFonts w:eastAsia="Calibri"/>
              </w:rPr>
              <w:t xml:space="preserve"> and consumer behaviour.</w:t>
            </w:r>
          </w:p>
        </w:tc>
      </w:tr>
      <w:tr w:rsidR="000D0C4A" w:rsidRPr="00F31912" w14:paraId="2945F9B8" w14:textId="77777777" w:rsidTr="007542CF">
        <w:trPr>
          <w:cnfStyle w:val="000000100000" w:firstRow="0" w:lastRow="0" w:firstColumn="0" w:lastColumn="0" w:oddVBand="0" w:evenVBand="0" w:oddHBand="1" w:evenHBand="0" w:firstRowFirstColumn="0" w:firstRowLastColumn="0" w:lastRowFirstColumn="0" w:lastRowLastColumn="0"/>
        </w:trPr>
        <w:tc>
          <w:tcPr>
            <w:tcW w:w="1815" w:type="dxa"/>
          </w:tcPr>
          <w:p w14:paraId="7FC8954C" w14:textId="77777777" w:rsidR="000D0C4A" w:rsidRPr="00F31912" w:rsidRDefault="000D0C4A" w:rsidP="0018071B">
            <w:pPr>
              <w:pStyle w:val="TableTextbold"/>
            </w:pPr>
            <w:r w:rsidRPr="00F31912">
              <w:t>Reputation</w:t>
            </w:r>
          </w:p>
        </w:tc>
        <w:tc>
          <w:tcPr>
            <w:tcW w:w="6658" w:type="dxa"/>
          </w:tcPr>
          <w:p w14:paraId="4D149286" w14:textId="5B28480E" w:rsidR="000D0C4A" w:rsidRPr="00F31912" w:rsidRDefault="000D0C4A" w:rsidP="0018071B">
            <w:pPr>
              <w:pStyle w:val="TableText"/>
            </w:pPr>
            <w:r w:rsidRPr="00F31912">
              <w:rPr>
                <w:rFonts w:eastAsia="Calibri"/>
              </w:rPr>
              <w:t>Risk to brand, customer support</w:t>
            </w:r>
            <w:r w:rsidR="00266AF7">
              <w:rPr>
                <w:rFonts w:eastAsia="Calibri"/>
              </w:rPr>
              <w:t>,</w:t>
            </w:r>
            <w:r w:rsidRPr="00F31912">
              <w:rPr>
                <w:rFonts w:eastAsia="Calibri"/>
              </w:rPr>
              <w:t xml:space="preserve"> and community social licence.</w:t>
            </w:r>
          </w:p>
        </w:tc>
      </w:tr>
    </w:tbl>
    <w:p w14:paraId="1AC7309B" w14:textId="2A516922" w:rsidR="00EC3AE5" w:rsidRDefault="00266AF7" w:rsidP="0018071B">
      <w:pPr>
        <w:pStyle w:val="Source"/>
        <w:rPr>
          <w:rFonts w:eastAsia="Calibri"/>
        </w:rPr>
      </w:pPr>
      <w:r>
        <w:t xml:space="preserve">Source: </w:t>
      </w:r>
      <w:r w:rsidR="002E731F">
        <w:t>Adapted from CPA (2019)</w:t>
      </w:r>
      <w:r w:rsidR="00395368">
        <w:t xml:space="preserve"> </w:t>
      </w:r>
    </w:p>
    <w:p w14:paraId="26983D1A" w14:textId="1A5C003E" w:rsidR="00C13E0F" w:rsidRPr="00C13E0F" w:rsidRDefault="00C13E0F" w:rsidP="00266AF7">
      <w:pPr>
        <w:pStyle w:val="Heading2"/>
      </w:pPr>
      <w:r w:rsidRPr="00C13E0F">
        <w:t>Transition scenarios</w:t>
      </w:r>
    </w:p>
    <w:p w14:paraId="7C89D5EA" w14:textId="18D484DE" w:rsidR="000D0C4A" w:rsidRDefault="00C13E0F" w:rsidP="000D0C4A">
      <w:pPr>
        <w:pStyle w:val="BodyText"/>
        <w:rPr>
          <w:rFonts w:eastAsia="Calibri"/>
        </w:rPr>
      </w:pPr>
      <w:r>
        <w:rPr>
          <w:rFonts w:eastAsia="Calibri"/>
        </w:rPr>
        <w:t xml:space="preserve">It is useful to look at </w:t>
      </w:r>
      <w:r w:rsidR="000D0C4A" w:rsidRPr="00F31912">
        <w:rPr>
          <w:rFonts w:eastAsia="Calibri"/>
        </w:rPr>
        <w:t xml:space="preserve">potential </w:t>
      </w:r>
      <w:r w:rsidR="000D0C4A" w:rsidRPr="00C13E0F">
        <w:rPr>
          <w:rFonts w:eastAsia="Calibri"/>
          <w:bCs/>
        </w:rPr>
        <w:t>scenarios</w:t>
      </w:r>
      <w:r w:rsidR="000D0C4A" w:rsidRPr="00F31912">
        <w:rPr>
          <w:rFonts w:eastAsia="Calibri"/>
        </w:rPr>
        <w:t xml:space="preserve"> </w:t>
      </w:r>
      <w:r>
        <w:rPr>
          <w:rFonts w:eastAsia="Calibri"/>
        </w:rPr>
        <w:t>for</w:t>
      </w:r>
      <w:r w:rsidR="000D0C4A" w:rsidRPr="00F31912">
        <w:rPr>
          <w:rFonts w:eastAsia="Calibri"/>
        </w:rPr>
        <w:t xml:space="preserve"> transition, and the drivers that may influence th</w:t>
      </w:r>
      <w:r>
        <w:rPr>
          <w:rFonts w:eastAsia="Calibri"/>
        </w:rPr>
        <w:t>em.</w:t>
      </w:r>
      <w:r w:rsidR="000D0C4A" w:rsidRPr="00F31912">
        <w:rPr>
          <w:rFonts w:eastAsia="Calibri"/>
        </w:rPr>
        <w:t xml:space="preserve"> </w:t>
      </w:r>
    </w:p>
    <w:p w14:paraId="4EE07C8D" w14:textId="2BFA0873" w:rsidR="000D0C4A" w:rsidRPr="00F31912" w:rsidRDefault="00261DCA" w:rsidP="000D0C4A">
      <w:pPr>
        <w:pStyle w:val="BodyText"/>
        <w:rPr>
          <w:rFonts w:eastAsia="Calibri"/>
        </w:rPr>
      </w:pPr>
      <w:r>
        <w:rPr>
          <w:rFonts w:eastAsia="Calibri"/>
        </w:rPr>
        <w:t xml:space="preserve">The Network for Greening the Financial </w:t>
      </w:r>
      <w:r>
        <w:rPr>
          <w:noProof/>
        </w:rPr>
        <w:t>System (2019)</w:t>
      </w:r>
      <w:r w:rsidDel="00261DCA">
        <w:rPr>
          <w:rFonts w:eastAsia="Calibri"/>
        </w:rPr>
        <w:t xml:space="preserve"> </w:t>
      </w:r>
      <w:r w:rsidR="000D0C4A" w:rsidRPr="00F31912">
        <w:rPr>
          <w:rFonts w:eastAsia="Calibri"/>
        </w:rPr>
        <w:t xml:space="preserve">provides two example scenarios </w:t>
      </w:r>
      <w:r w:rsidR="00C13E0F">
        <w:rPr>
          <w:rFonts w:eastAsia="Calibri"/>
        </w:rPr>
        <w:t>for</w:t>
      </w:r>
      <w:r w:rsidR="000D0C4A" w:rsidRPr="00F31912">
        <w:rPr>
          <w:rFonts w:eastAsia="Calibri"/>
        </w:rPr>
        <w:t xml:space="preserve"> an </w:t>
      </w:r>
      <w:r w:rsidR="000D0C4A" w:rsidRPr="00F31912">
        <w:rPr>
          <w:rFonts w:eastAsia="Calibri"/>
          <w:i/>
          <w:iCs/>
        </w:rPr>
        <w:t>orderly</w:t>
      </w:r>
      <w:r w:rsidR="000D0C4A" w:rsidRPr="00F31912">
        <w:rPr>
          <w:rFonts w:eastAsia="Calibri"/>
        </w:rPr>
        <w:t xml:space="preserve"> and </w:t>
      </w:r>
      <w:r w:rsidR="000D0C4A" w:rsidRPr="00F31912">
        <w:rPr>
          <w:rFonts w:eastAsia="Calibri"/>
          <w:i/>
          <w:iCs/>
        </w:rPr>
        <w:t>disorderly</w:t>
      </w:r>
      <w:r w:rsidR="000D0C4A" w:rsidRPr="00F31912">
        <w:rPr>
          <w:rFonts w:eastAsia="Calibri"/>
        </w:rPr>
        <w:t xml:space="preserve"> transition. </w:t>
      </w:r>
    </w:p>
    <w:p w14:paraId="15170185" w14:textId="3222E86A" w:rsidR="000D0C4A" w:rsidRPr="008074A1" w:rsidRDefault="000D0C4A" w:rsidP="00266AF7">
      <w:pPr>
        <w:pStyle w:val="Heading3"/>
      </w:pPr>
      <w:r w:rsidRPr="008074A1">
        <w:lastRenderedPageBreak/>
        <w:t xml:space="preserve">An orderly transition </w:t>
      </w:r>
    </w:p>
    <w:p w14:paraId="5A9CD6BE" w14:textId="508D7527" w:rsidR="00C13E0F" w:rsidRDefault="00C13E0F" w:rsidP="000D0C4A">
      <w:pPr>
        <w:pStyle w:val="BodyText"/>
        <w:rPr>
          <w:rFonts w:eastAsia="Calibri"/>
        </w:rPr>
      </w:pPr>
      <w:r>
        <w:rPr>
          <w:rFonts w:eastAsia="Calibri"/>
        </w:rPr>
        <w:t>This</w:t>
      </w:r>
      <w:r w:rsidR="000D0C4A" w:rsidRPr="00F31912">
        <w:rPr>
          <w:rFonts w:eastAsia="Calibri"/>
        </w:rPr>
        <w:t xml:space="preserve"> assumes immediate action is taken to reduce emissions</w:t>
      </w:r>
      <w:r>
        <w:rPr>
          <w:rFonts w:eastAsia="Calibri"/>
        </w:rPr>
        <w:t>, in line</w:t>
      </w:r>
      <w:r w:rsidR="000D0C4A" w:rsidRPr="00F31912">
        <w:rPr>
          <w:rFonts w:eastAsia="Calibri"/>
        </w:rPr>
        <w:t xml:space="preserve"> with the Paris Agreement. </w:t>
      </w:r>
      <w:r>
        <w:rPr>
          <w:rFonts w:eastAsia="Calibri"/>
        </w:rPr>
        <w:t>E</w:t>
      </w:r>
      <w:r w:rsidR="000D0C4A" w:rsidRPr="00F31912">
        <w:rPr>
          <w:rFonts w:eastAsia="Calibri"/>
        </w:rPr>
        <w:t>missions prices stay in place nationally (and are introduced soon internationally), and increase annually</w:t>
      </w:r>
      <w:r>
        <w:rPr>
          <w:rFonts w:eastAsia="Calibri"/>
        </w:rPr>
        <w:t>,</w:t>
      </w:r>
      <w:r w:rsidR="000D0C4A" w:rsidRPr="00F31912">
        <w:rPr>
          <w:rFonts w:eastAsia="Calibri"/>
        </w:rPr>
        <w:t xml:space="preserve"> to keep global warming well</w:t>
      </w:r>
      <w:r w:rsidR="004B0BD0">
        <w:rPr>
          <w:rFonts w:eastAsia="Calibri"/>
        </w:rPr>
        <w:t xml:space="preserve"> </w:t>
      </w:r>
      <w:r w:rsidR="000D0C4A" w:rsidRPr="00F31912">
        <w:rPr>
          <w:rFonts w:eastAsia="Calibri"/>
        </w:rPr>
        <w:t>below 2°C. This corresponds to reaching net zero CO</w:t>
      </w:r>
      <w:r w:rsidR="000D0C4A" w:rsidRPr="00F31912">
        <w:rPr>
          <w:rFonts w:eastAsia="Calibri"/>
          <w:vertAlign w:val="subscript"/>
        </w:rPr>
        <w:t>2</w:t>
      </w:r>
      <w:r w:rsidR="000D0C4A" w:rsidRPr="00F31912">
        <w:rPr>
          <w:rFonts w:eastAsia="Calibri"/>
        </w:rPr>
        <w:t xml:space="preserve"> emissions between 2050 and 2070. </w:t>
      </w:r>
    </w:p>
    <w:p w14:paraId="2EA20C0E" w14:textId="3D28A05D" w:rsidR="000D0C4A" w:rsidRPr="00F31912" w:rsidRDefault="000D0C4A" w:rsidP="000D0C4A">
      <w:pPr>
        <w:pStyle w:val="BodyText"/>
        <w:rPr>
          <w:rFonts w:eastAsia="Calibri"/>
        </w:rPr>
      </w:pPr>
      <w:r w:rsidRPr="00F31912">
        <w:rPr>
          <w:rFonts w:eastAsia="Calibri"/>
        </w:rPr>
        <w:t xml:space="preserve">Since policy measures are introduced early and increase progressively, transition risks are assumed to remain low over the period. </w:t>
      </w:r>
    </w:p>
    <w:p w14:paraId="19B54C88" w14:textId="5DD43A6C" w:rsidR="000D0C4A" w:rsidRPr="008074A1" w:rsidRDefault="000D0C4A" w:rsidP="00266AF7">
      <w:pPr>
        <w:pStyle w:val="Heading3"/>
      </w:pPr>
      <w:r w:rsidRPr="008074A1">
        <w:t>A disorderly transition</w:t>
      </w:r>
    </w:p>
    <w:p w14:paraId="19147051" w14:textId="33055556" w:rsidR="00C0695B" w:rsidRDefault="00C13E0F" w:rsidP="0018071B">
      <w:pPr>
        <w:pStyle w:val="BodyText"/>
        <w:spacing w:after="240"/>
        <w:rPr>
          <w:rFonts w:eastAsia="Calibri"/>
        </w:rPr>
      </w:pPr>
      <w:r>
        <w:rPr>
          <w:rFonts w:eastAsia="Calibri"/>
        </w:rPr>
        <w:t>This</w:t>
      </w:r>
      <w:r w:rsidR="000D0C4A" w:rsidRPr="00F31912">
        <w:rPr>
          <w:rFonts w:eastAsia="Calibri"/>
        </w:rPr>
        <w:t xml:space="preserve"> shows a much more challenging pathway to the Paris Agreement targets. In this scenario, climate policy follows nationally determined contributions until 2030. Acknowledging that these efforts will not be enough to meet commitments, emissions prices are revised substantially upward after 2030. The delay means that net zero CO</w:t>
      </w:r>
      <w:r w:rsidR="000D0C4A" w:rsidRPr="00F31912">
        <w:rPr>
          <w:rFonts w:eastAsia="Calibri"/>
          <w:vertAlign w:val="subscript"/>
        </w:rPr>
        <w:t>2</w:t>
      </w:r>
      <w:r w:rsidR="000D0C4A" w:rsidRPr="00F31912">
        <w:rPr>
          <w:rFonts w:eastAsia="Calibri"/>
        </w:rPr>
        <w:t xml:space="preserve"> emissions must be reached more quickly, by around 2050. Correspondingly the increase in emissions prices is much more severe. </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2"/>
        <w:tblLook w:val="04A0" w:firstRow="1" w:lastRow="0" w:firstColumn="1" w:lastColumn="0" w:noHBand="0" w:noVBand="1"/>
      </w:tblPr>
      <w:tblGrid>
        <w:gridCol w:w="8505"/>
      </w:tblGrid>
      <w:tr w:rsidR="0018071B" w14:paraId="0BF83EAD" w14:textId="77777777" w:rsidTr="0018071B">
        <w:tc>
          <w:tcPr>
            <w:tcW w:w="0" w:type="auto"/>
            <w:shd w:val="clear" w:color="auto" w:fill="D2DDE2"/>
          </w:tcPr>
          <w:p w14:paraId="69C0BA16" w14:textId="77777777" w:rsidR="0018071B" w:rsidRPr="00C0695B" w:rsidRDefault="0018071B" w:rsidP="0018071B">
            <w:pPr>
              <w:pStyle w:val="Blue-boxbullet"/>
              <w:spacing w:before="240"/>
            </w:pPr>
            <w:r w:rsidRPr="00C0695B">
              <w:t xml:space="preserve">A comprehensive assessment of transition risks should involve governance, legal, policy, financial and technical expertise to </w:t>
            </w:r>
            <w:r>
              <w:t>address</w:t>
            </w:r>
            <w:r w:rsidRPr="00C0695B">
              <w:t xml:space="preserve"> the full breadth of implications. </w:t>
            </w:r>
          </w:p>
          <w:p w14:paraId="5640B8A4" w14:textId="6114918F" w:rsidR="0018071B" w:rsidRPr="00345928" w:rsidRDefault="0018071B" w:rsidP="0018071B">
            <w:pPr>
              <w:pStyle w:val="Blue-boxbullet"/>
              <w:spacing w:after="240"/>
            </w:pPr>
            <w:r w:rsidRPr="00C0695B">
              <w:t xml:space="preserve">There is </w:t>
            </w:r>
            <w:r>
              <w:t xml:space="preserve">currently </w:t>
            </w:r>
            <w:r w:rsidRPr="00C0695B">
              <w:t xml:space="preserve">little clarity or guidance on how </w:t>
            </w:r>
            <w:r>
              <w:t xml:space="preserve">councils can assess </w:t>
            </w:r>
            <w:r w:rsidRPr="00C0695B">
              <w:t>transition risk</w:t>
            </w:r>
            <w:r>
              <w:t xml:space="preserve">. Later versions of </w:t>
            </w:r>
            <w:r w:rsidRPr="00C0695B">
              <w:t>this guid</w:t>
            </w:r>
            <w:r>
              <w:t>e</w:t>
            </w:r>
            <w:r w:rsidRPr="00C0695B">
              <w:t xml:space="preserve"> may explore this in more detail. </w:t>
            </w:r>
          </w:p>
        </w:tc>
      </w:tr>
    </w:tbl>
    <w:p w14:paraId="4D89372F" w14:textId="77777777" w:rsidR="0018071B" w:rsidRDefault="0018071B" w:rsidP="0018071B">
      <w:pPr>
        <w:pStyle w:val="BodyText"/>
      </w:pPr>
    </w:p>
    <w:p w14:paraId="037693F2" w14:textId="77166248" w:rsidR="001B3C57" w:rsidRPr="0018071B" w:rsidRDefault="001B3C57" w:rsidP="0018071B">
      <w:pPr>
        <w:pStyle w:val="BodyText"/>
      </w:pPr>
      <w:r w:rsidRPr="0018071B">
        <w:br w:type="page"/>
      </w:r>
    </w:p>
    <w:p w14:paraId="30C56D47" w14:textId="5DDA150C" w:rsidR="001B3C57" w:rsidRDefault="001B3C57" w:rsidP="001B3C57">
      <w:pPr>
        <w:pStyle w:val="Heading1"/>
        <w:rPr>
          <w:rFonts w:eastAsia="Times New Roman"/>
          <w:lang w:eastAsia="en-US"/>
        </w:rPr>
      </w:pPr>
      <w:bookmarkStart w:id="1170" w:name="_Appendix_J:_Examples"/>
      <w:bookmarkStart w:id="1171" w:name="_Toc80632377"/>
      <w:bookmarkEnd w:id="1170"/>
      <w:r>
        <w:rPr>
          <w:rFonts w:eastAsia="Times New Roman"/>
          <w:lang w:eastAsia="en-US"/>
        </w:rPr>
        <w:lastRenderedPageBreak/>
        <w:t>Appendix J: Examples of indirect/ cascading risks</w:t>
      </w:r>
      <w:bookmarkEnd w:id="1171"/>
    </w:p>
    <w:p w14:paraId="738B2E16" w14:textId="39A95BBE" w:rsidR="001B3C57" w:rsidRDefault="001B3C57" w:rsidP="001B3C57">
      <w:pPr>
        <w:pStyle w:val="Tableheading"/>
      </w:pPr>
      <w:bookmarkStart w:id="1172" w:name="_Ref79153447"/>
      <w:bookmarkStart w:id="1173" w:name="_Toc80632396"/>
      <w:r>
        <w:t xml:space="preserve">Table </w:t>
      </w:r>
      <w:r>
        <w:fldChar w:fldCharType="begin"/>
      </w:r>
      <w:r>
        <w:instrText>SEQ Table \* ARABIC</w:instrText>
      </w:r>
      <w:r>
        <w:fldChar w:fldCharType="separate"/>
      </w:r>
      <w:r w:rsidR="00024B14">
        <w:rPr>
          <w:noProof/>
        </w:rPr>
        <w:t>19</w:t>
      </w:r>
      <w:r>
        <w:fldChar w:fldCharType="end"/>
      </w:r>
      <w:bookmarkEnd w:id="1172"/>
      <w:r>
        <w:t xml:space="preserve">: </w:t>
      </w:r>
      <w:r w:rsidR="00CF553D">
        <w:tab/>
      </w:r>
      <w:r>
        <w:t>Indirect</w:t>
      </w:r>
      <w:r w:rsidR="00C44B12">
        <w:t>/cascading</w:t>
      </w:r>
      <w:r>
        <w:t xml:space="preserve"> risk examples</w:t>
      </w:r>
      <w:bookmarkEnd w:id="1173"/>
    </w:p>
    <w:tbl>
      <w:tblPr>
        <w:tblStyle w:val="TableGrid"/>
        <w:tblW w:w="8562"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358"/>
        <w:gridCol w:w="7204"/>
      </w:tblGrid>
      <w:tr w:rsidR="00BE334B" w:rsidRPr="00BE334B" w14:paraId="516175D9" w14:textId="77777777" w:rsidTr="0041400A">
        <w:tc>
          <w:tcPr>
            <w:tcW w:w="1358" w:type="dxa"/>
            <w:shd w:val="clear" w:color="auto" w:fill="1B556B"/>
          </w:tcPr>
          <w:p w14:paraId="29A980A2" w14:textId="4905AC59" w:rsidR="00FA4143" w:rsidRPr="00BE334B" w:rsidRDefault="00BE334B" w:rsidP="00FA4143">
            <w:pPr>
              <w:pStyle w:val="TableTextbold"/>
              <w:rPr>
                <w:color w:val="FFFFFF" w:themeColor="background1"/>
              </w:rPr>
            </w:pPr>
            <w:r w:rsidRPr="00BE334B">
              <w:rPr>
                <w:color w:val="FFFFFF" w:themeColor="background1"/>
              </w:rPr>
              <w:t>Theme</w:t>
            </w:r>
          </w:p>
        </w:tc>
        <w:tc>
          <w:tcPr>
            <w:tcW w:w="7204" w:type="dxa"/>
            <w:shd w:val="clear" w:color="auto" w:fill="1B556B"/>
          </w:tcPr>
          <w:p w14:paraId="66B88F61" w14:textId="6194D59D" w:rsidR="00FA4143" w:rsidRPr="00BE334B" w:rsidRDefault="00BE334B" w:rsidP="00FA4143">
            <w:pPr>
              <w:pStyle w:val="TableTextbold"/>
              <w:rPr>
                <w:color w:val="FFFFFF" w:themeColor="background1"/>
              </w:rPr>
            </w:pPr>
            <w:r w:rsidRPr="00BE334B">
              <w:rPr>
                <w:color w:val="FFFFFF" w:themeColor="background1"/>
              </w:rPr>
              <w:t>Risk example</w:t>
            </w:r>
          </w:p>
        </w:tc>
      </w:tr>
      <w:tr w:rsidR="00774194" w:rsidRPr="00CB69F7" w14:paraId="0F0330E1" w14:textId="77777777" w:rsidTr="0041400A">
        <w:tc>
          <w:tcPr>
            <w:tcW w:w="1358" w:type="dxa"/>
            <w:vMerge w:val="restart"/>
            <w:shd w:val="clear" w:color="auto" w:fill="2C9986"/>
            <w:vAlign w:val="center"/>
          </w:tcPr>
          <w:p w14:paraId="320F6A14" w14:textId="0CD07B5D" w:rsidR="00774194" w:rsidRPr="00FA4143" w:rsidRDefault="00774194" w:rsidP="00FA4143">
            <w:pPr>
              <w:pStyle w:val="TableText"/>
              <w:rPr>
                <w:color w:val="FFFFFF" w:themeColor="background1"/>
              </w:rPr>
            </w:pPr>
            <w:r w:rsidRPr="00FA4143">
              <w:rPr>
                <w:color w:val="FFFFFF" w:themeColor="background1"/>
              </w:rPr>
              <w:t>Human</w:t>
            </w:r>
          </w:p>
        </w:tc>
        <w:tc>
          <w:tcPr>
            <w:tcW w:w="7204" w:type="dxa"/>
            <w:shd w:val="clear" w:color="auto" w:fill="61B3A4"/>
          </w:tcPr>
          <w:p w14:paraId="1465588F" w14:textId="07D84FF9" w:rsidR="00774194" w:rsidRPr="00FA4143" w:rsidRDefault="00774194" w:rsidP="00FA4143">
            <w:pPr>
              <w:pStyle w:val="TableText"/>
              <w:rPr>
                <w:color w:val="FFFFFF" w:themeColor="background1"/>
              </w:rPr>
            </w:pPr>
            <w:r w:rsidRPr="00FA4143">
              <w:rPr>
                <w:color w:val="FFFFFF" w:themeColor="background1"/>
              </w:rPr>
              <w:t>Risk of exacerbating existing inequities and creating new inequities</w:t>
            </w:r>
          </w:p>
        </w:tc>
      </w:tr>
      <w:tr w:rsidR="00774194" w:rsidRPr="00CB69F7" w14:paraId="263EF232" w14:textId="77777777" w:rsidTr="0041400A">
        <w:tc>
          <w:tcPr>
            <w:tcW w:w="1358" w:type="dxa"/>
            <w:vMerge/>
            <w:shd w:val="clear" w:color="auto" w:fill="2C9986"/>
            <w:vAlign w:val="center"/>
          </w:tcPr>
          <w:p w14:paraId="0876F3CB" w14:textId="77777777" w:rsidR="00774194" w:rsidRPr="00FA4143" w:rsidRDefault="00774194" w:rsidP="00FA4143">
            <w:pPr>
              <w:pStyle w:val="TableText"/>
              <w:rPr>
                <w:color w:val="FFFFFF" w:themeColor="background1"/>
              </w:rPr>
            </w:pPr>
          </w:p>
        </w:tc>
        <w:tc>
          <w:tcPr>
            <w:tcW w:w="7204" w:type="dxa"/>
            <w:shd w:val="clear" w:color="auto" w:fill="61B3A4"/>
          </w:tcPr>
          <w:p w14:paraId="5673743B" w14:textId="2E05D1DA" w:rsidR="00774194" w:rsidRPr="00FA4143" w:rsidRDefault="00774194" w:rsidP="00FA4143">
            <w:pPr>
              <w:pStyle w:val="TableText"/>
              <w:rPr>
                <w:color w:val="FFFFFF" w:themeColor="background1"/>
              </w:rPr>
            </w:pPr>
            <w:r w:rsidRPr="00FA4143">
              <w:rPr>
                <w:color w:val="FFFFFF" w:themeColor="background1"/>
              </w:rPr>
              <w:t>Risks to M</w:t>
            </w:r>
            <w:r w:rsidRPr="00FA4143">
              <w:rPr>
                <w:rFonts w:cs="Calibri"/>
                <w:color w:val="FFFFFF" w:themeColor="background1"/>
              </w:rPr>
              <w:t>ā</w:t>
            </w:r>
            <w:r w:rsidRPr="00FA4143">
              <w:rPr>
                <w:color w:val="FFFFFF" w:themeColor="background1"/>
              </w:rPr>
              <w:t>ori social, cultural, spiritual</w:t>
            </w:r>
            <w:r w:rsidR="00EE5056">
              <w:rPr>
                <w:color w:val="FFFFFF" w:themeColor="background1"/>
              </w:rPr>
              <w:t>,</w:t>
            </w:r>
            <w:r w:rsidRPr="00FA4143">
              <w:rPr>
                <w:color w:val="FFFFFF" w:themeColor="background1"/>
              </w:rPr>
              <w:t xml:space="preserve"> and economic wellbeing</w:t>
            </w:r>
          </w:p>
        </w:tc>
      </w:tr>
      <w:tr w:rsidR="00774194" w:rsidRPr="00CB69F7" w14:paraId="35C9043C" w14:textId="77777777" w:rsidTr="0041400A">
        <w:tc>
          <w:tcPr>
            <w:tcW w:w="1358" w:type="dxa"/>
            <w:vMerge/>
            <w:shd w:val="clear" w:color="auto" w:fill="2C9986"/>
            <w:vAlign w:val="center"/>
          </w:tcPr>
          <w:p w14:paraId="57DE3E2E" w14:textId="77777777" w:rsidR="00774194" w:rsidRPr="00FA4143" w:rsidRDefault="00774194" w:rsidP="00FA4143">
            <w:pPr>
              <w:pStyle w:val="TableText"/>
              <w:rPr>
                <w:color w:val="FFFFFF" w:themeColor="background1"/>
              </w:rPr>
            </w:pPr>
          </w:p>
        </w:tc>
        <w:tc>
          <w:tcPr>
            <w:tcW w:w="7204" w:type="dxa"/>
            <w:shd w:val="clear" w:color="auto" w:fill="61B3A4"/>
          </w:tcPr>
          <w:p w14:paraId="040458A2" w14:textId="1080A8ED" w:rsidR="00774194" w:rsidRPr="00FA4143" w:rsidRDefault="00774194" w:rsidP="00FA4143">
            <w:pPr>
              <w:pStyle w:val="TableText"/>
              <w:rPr>
                <w:color w:val="FFFFFF" w:themeColor="background1"/>
              </w:rPr>
            </w:pPr>
            <w:r w:rsidRPr="00FA4143">
              <w:rPr>
                <w:color w:val="FFFFFF" w:themeColor="background1"/>
              </w:rPr>
              <w:t>Risks to mental health, identity autonomy, and sense of belonging</w:t>
            </w:r>
          </w:p>
        </w:tc>
      </w:tr>
      <w:tr w:rsidR="00774194" w:rsidRPr="00CB69F7" w14:paraId="1FE677B4" w14:textId="77777777" w:rsidTr="0041400A">
        <w:tc>
          <w:tcPr>
            <w:tcW w:w="1358" w:type="dxa"/>
            <w:vMerge/>
            <w:shd w:val="clear" w:color="auto" w:fill="2C9986"/>
            <w:vAlign w:val="center"/>
          </w:tcPr>
          <w:p w14:paraId="7BB45346" w14:textId="77777777" w:rsidR="00774194" w:rsidRPr="00FA4143" w:rsidRDefault="00774194" w:rsidP="00FA4143">
            <w:pPr>
              <w:pStyle w:val="TableText"/>
              <w:rPr>
                <w:color w:val="FFFFFF" w:themeColor="background1"/>
              </w:rPr>
            </w:pPr>
          </w:p>
        </w:tc>
        <w:tc>
          <w:tcPr>
            <w:tcW w:w="7204" w:type="dxa"/>
            <w:shd w:val="clear" w:color="auto" w:fill="61B3A4"/>
          </w:tcPr>
          <w:p w14:paraId="4FEBB0B2" w14:textId="32DD38AE" w:rsidR="00774194" w:rsidRPr="00FA4143" w:rsidRDefault="00774194" w:rsidP="00FA4143">
            <w:pPr>
              <w:pStyle w:val="TableText"/>
              <w:rPr>
                <w:color w:val="FFFFFF" w:themeColor="background1"/>
              </w:rPr>
            </w:pPr>
            <w:r w:rsidRPr="00FA4143">
              <w:rPr>
                <w:color w:val="FFFFFF" w:themeColor="background1"/>
              </w:rPr>
              <w:t>Risk of worsening social cohesion and community wellbeing</w:t>
            </w:r>
          </w:p>
        </w:tc>
      </w:tr>
      <w:tr w:rsidR="00774194" w:rsidRPr="00CB69F7" w14:paraId="6F5A575D" w14:textId="77777777" w:rsidTr="00337808">
        <w:tc>
          <w:tcPr>
            <w:tcW w:w="1358" w:type="dxa"/>
            <w:vMerge/>
            <w:tcBorders>
              <w:bottom w:val="single" w:sz="2" w:space="0" w:color="FFFFFF" w:themeColor="background1"/>
            </w:tcBorders>
            <w:shd w:val="clear" w:color="auto" w:fill="2C9986"/>
            <w:vAlign w:val="center"/>
          </w:tcPr>
          <w:p w14:paraId="678B0277" w14:textId="77777777" w:rsidR="00774194" w:rsidRPr="00FA4143" w:rsidRDefault="00774194" w:rsidP="00FA4143">
            <w:pPr>
              <w:pStyle w:val="TableText"/>
              <w:rPr>
                <w:color w:val="FFFFFF" w:themeColor="background1"/>
              </w:rPr>
            </w:pPr>
          </w:p>
        </w:tc>
        <w:tc>
          <w:tcPr>
            <w:tcW w:w="7204" w:type="dxa"/>
            <w:tcBorders>
              <w:bottom w:val="single" w:sz="2" w:space="0" w:color="FFFFFF" w:themeColor="background1"/>
            </w:tcBorders>
            <w:shd w:val="clear" w:color="auto" w:fill="61B3A4"/>
          </w:tcPr>
          <w:p w14:paraId="5AEA7369" w14:textId="30506A05" w:rsidR="00774194" w:rsidRPr="00FA4143" w:rsidRDefault="00774194" w:rsidP="00FA4143">
            <w:pPr>
              <w:pStyle w:val="TableText"/>
              <w:rPr>
                <w:color w:val="FFFFFF" w:themeColor="background1"/>
              </w:rPr>
            </w:pPr>
            <w:r w:rsidRPr="00FA4143">
              <w:rPr>
                <w:color w:val="FFFFFF" w:themeColor="background1"/>
              </w:rPr>
              <w:t xml:space="preserve">Risk of </w:t>
            </w:r>
            <w:r w:rsidR="00C13E0F" w:rsidRPr="00FA4143">
              <w:rPr>
                <w:color w:val="FFFFFF" w:themeColor="background1"/>
              </w:rPr>
              <w:t>c</w:t>
            </w:r>
            <w:r w:rsidRPr="00FA4143">
              <w:rPr>
                <w:color w:val="FFFFFF" w:themeColor="background1"/>
              </w:rPr>
              <w:t>onflict, disruption</w:t>
            </w:r>
            <w:r w:rsidR="00EE5056">
              <w:rPr>
                <w:color w:val="FFFFFF" w:themeColor="background1"/>
              </w:rPr>
              <w:t>,</w:t>
            </w:r>
            <w:r w:rsidRPr="00FA4143">
              <w:rPr>
                <w:color w:val="FFFFFF" w:themeColor="background1"/>
              </w:rPr>
              <w:t xml:space="preserve"> and loss of trust in local </w:t>
            </w:r>
            <w:r w:rsidR="00C13E0F" w:rsidRPr="00FA4143">
              <w:rPr>
                <w:color w:val="FFFFFF" w:themeColor="background1"/>
              </w:rPr>
              <w:t>and</w:t>
            </w:r>
            <w:r w:rsidRPr="00FA4143">
              <w:rPr>
                <w:color w:val="FFFFFF" w:themeColor="background1"/>
              </w:rPr>
              <w:t xml:space="preserve"> central government</w:t>
            </w:r>
          </w:p>
        </w:tc>
      </w:tr>
      <w:tr w:rsidR="00E60172" w:rsidRPr="00CB69F7" w14:paraId="7F3E22BB" w14:textId="77777777" w:rsidTr="00337808">
        <w:tc>
          <w:tcPr>
            <w:tcW w:w="1358" w:type="dxa"/>
            <w:vMerge w:val="restart"/>
            <w:shd w:val="clear" w:color="auto" w:fill="32809C"/>
            <w:vAlign w:val="center"/>
          </w:tcPr>
          <w:p w14:paraId="1F2DCD99" w14:textId="26054882" w:rsidR="00E60172" w:rsidRPr="00FA4143" w:rsidRDefault="00E60172" w:rsidP="00FA4143">
            <w:pPr>
              <w:pStyle w:val="TableText"/>
              <w:rPr>
                <w:color w:val="FFFFFF" w:themeColor="background1"/>
              </w:rPr>
            </w:pPr>
            <w:r w:rsidRPr="00FA4143">
              <w:rPr>
                <w:color w:val="FFFFFF" w:themeColor="background1"/>
              </w:rPr>
              <w:t>Governance</w:t>
            </w:r>
          </w:p>
        </w:tc>
        <w:tc>
          <w:tcPr>
            <w:tcW w:w="7204" w:type="dxa"/>
            <w:shd w:val="clear" w:color="auto" w:fill="8EAAB5"/>
          </w:tcPr>
          <w:p w14:paraId="3B351A48" w14:textId="49D9F05A" w:rsidR="00E60172" w:rsidRPr="00FA4143" w:rsidRDefault="00E60172" w:rsidP="00FA4143">
            <w:pPr>
              <w:pStyle w:val="TableText"/>
              <w:rPr>
                <w:color w:val="FFFFFF" w:themeColor="background1"/>
              </w:rPr>
            </w:pPr>
            <w:r w:rsidRPr="00FA4143">
              <w:rPr>
                <w:color w:val="FFFFFF" w:themeColor="background1"/>
              </w:rPr>
              <w:t xml:space="preserve">Risks of exacerbated climate change impacts due to unfit institutional arrangements </w:t>
            </w:r>
          </w:p>
        </w:tc>
      </w:tr>
      <w:tr w:rsidR="00E60172" w:rsidRPr="00CB69F7" w14:paraId="196D240E" w14:textId="77777777" w:rsidTr="00337808">
        <w:tc>
          <w:tcPr>
            <w:tcW w:w="1358" w:type="dxa"/>
            <w:vMerge/>
            <w:shd w:val="clear" w:color="auto" w:fill="32809C"/>
            <w:vAlign w:val="center"/>
          </w:tcPr>
          <w:p w14:paraId="0DC75354" w14:textId="77777777" w:rsidR="00E60172" w:rsidRPr="00FA4143" w:rsidRDefault="00E60172" w:rsidP="00FA4143">
            <w:pPr>
              <w:pStyle w:val="TableText"/>
              <w:rPr>
                <w:color w:val="FFFFFF" w:themeColor="background1"/>
              </w:rPr>
            </w:pPr>
          </w:p>
        </w:tc>
        <w:tc>
          <w:tcPr>
            <w:tcW w:w="7204" w:type="dxa"/>
            <w:shd w:val="clear" w:color="auto" w:fill="8EAAB5"/>
          </w:tcPr>
          <w:p w14:paraId="32D46681" w14:textId="48E67EE4" w:rsidR="00E60172" w:rsidRPr="00FA4143" w:rsidRDefault="00E60172" w:rsidP="00FA4143">
            <w:pPr>
              <w:pStyle w:val="TableText"/>
              <w:rPr>
                <w:color w:val="FFFFFF" w:themeColor="background1"/>
              </w:rPr>
            </w:pPr>
            <w:r w:rsidRPr="00FA4143">
              <w:rPr>
                <w:color w:val="FFFFFF" w:themeColor="background1"/>
              </w:rPr>
              <w:t>Risks due to potential for climate change related litigation</w:t>
            </w:r>
          </w:p>
        </w:tc>
      </w:tr>
      <w:tr w:rsidR="00E60172" w:rsidRPr="00CB69F7" w14:paraId="6804F867" w14:textId="77777777" w:rsidTr="00337808">
        <w:tc>
          <w:tcPr>
            <w:tcW w:w="1358" w:type="dxa"/>
            <w:vMerge/>
            <w:shd w:val="clear" w:color="auto" w:fill="32809C"/>
            <w:vAlign w:val="center"/>
          </w:tcPr>
          <w:p w14:paraId="0B0CE19D" w14:textId="77777777" w:rsidR="00E60172" w:rsidRPr="00FA4143" w:rsidRDefault="00E60172" w:rsidP="00FA4143">
            <w:pPr>
              <w:pStyle w:val="TableText"/>
              <w:rPr>
                <w:color w:val="FFFFFF" w:themeColor="background1"/>
              </w:rPr>
            </w:pPr>
          </w:p>
        </w:tc>
        <w:tc>
          <w:tcPr>
            <w:tcW w:w="7204" w:type="dxa"/>
            <w:shd w:val="clear" w:color="auto" w:fill="8EAAB5"/>
          </w:tcPr>
          <w:p w14:paraId="0838042D" w14:textId="27E0A029" w:rsidR="00E60172" w:rsidRPr="00FA4143" w:rsidRDefault="00E60172" w:rsidP="00FA4143">
            <w:pPr>
              <w:pStyle w:val="TableText"/>
              <w:rPr>
                <w:color w:val="FFFFFF" w:themeColor="background1"/>
              </w:rPr>
            </w:pPr>
            <w:r w:rsidRPr="00FA4143">
              <w:rPr>
                <w:color w:val="FFFFFF" w:themeColor="background1"/>
              </w:rPr>
              <w:t xml:space="preserve">Failing to meet </w:t>
            </w:r>
            <w:r w:rsidR="00C13E0F" w:rsidRPr="00FA4143">
              <w:rPr>
                <w:color w:val="FFFFFF" w:themeColor="background1"/>
              </w:rPr>
              <w:t>T</w:t>
            </w:r>
            <w:r w:rsidRPr="00FA4143">
              <w:rPr>
                <w:color w:val="FFFFFF" w:themeColor="background1"/>
              </w:rPr>
              <w:t>reaty obligations to engage adequately with and protect current and future generations of M</w:t>
            </w:r>
            <w:r w:rsidRPr="00FA4143">
              <w:rPr>
                <w:rFonts w:cs="Calibri"/>
                <w:color w:val="FFFFFF" w:themeColor="background1"/>
              </w:rPr>
              <w:t>ā</w:t>
            </w:r>
            <w:r w:rsidRPr="00FA4143">
              <w:rPr>
                <w:color w:val="FFFFFF" w:themeColor="background1"/>
              </w:rPr>
              <w:t>ori from the impacts of climate change</w:t>
            </w:r>
          </w:p>
        </w:tc>
      </w:tr>
      <w:tr w:rsidR="00E60172" w:rsidRPr="00CB69F7" w14:paraId="34A94302" w14:textId="77777777" w:rsidTr="00337808">
        <w:tc>
          <w:tcPr>
            <w:tcW w:w="1358" w:type="dxa"/>
            <w:vMerge/>
            <w:shd w:val="clear" w:color="auto" w:fill="32809C"/>
            <w:vAlign w:val="center"/>
          </w:tcPr>
          <w:p w14:paraId="21BA8141" w14:textId="77777777" w:rsidR="00E60172" w:rsidRPr="00FA4143" w:rsidRDefault="00E60172" w:rsidP="00FA4143">
            <w:pPr>
              <w:pStyle w:val="TableText"/>
              <w:rPr>
                <w:color w:val="FFFFFF" w:themeColor="background1"/>
              </w:rPr>
            </w:pPr>
          </w:p>
        </w:tc>
        <w:tc>
          <w:tcPr>
            <w:tcW w:w="7204" w:type="dxa"/>
            <w:shd w:val="clear" w:color="auto" w:fill="8EAAB5"/>
          </w:tcPr>
          <w:p w14:paraId="0AFD5B6E" w14:textId="61502297" w:rsidR="00E60172" w:rsidRPr="00FA4143" w:rsidRDefault="00E60172" w:rsidP="00FA4143">
            <w:pPr>
              <w:pStyle w:val="TableText"/>
              <w:rPr>
                <w:color w:val="FFFFFF" w:themeColor="background1"/>
              </w:rPr>
            </w:pPr>
            <w:r w:rsidRPr="00FA4143">
              <w:rPr>
                <w:color w:val="FFFFFF" w:themeColor="background1"/>
              </w:rPr>
              <w:t>Risks to emergency management functions</w:t>
            </w:r>
          </w:p>
        </w:tc>
      </w:tr>
      <w:tr w:rsidR="00E60172" w:rsidRPr="00CB69F7" w14:paraId="15C21029" w14:textId="77777777" w:rsidTr="00337808">
        <w:tc>
          <w:tcPr>
            <w:tcW w:w="1358" w:type="dxa"/>
            <w:vMerge/>
            <w:shd w:val="clear" w:color="auto" w:fill="32809C"/>
            <w:vAlign w:val="center"/>
          </w:tcPr>
          <w:p w14:paraId="5C7C7878" w14:textId="77777777" w:rsidR="00E60172" w:rsidRPr="00FA4143" w:rsidRDefault="00E60172" w:rsidP="00FA4143">
            <w:pPr>
              <w:pStyle w:val="TableText"/>
              <w:rPr>
                <w:color w:val="FFFFFF" w:themeColor="background1"/>
              </w:rPr>
            </w:pPr>
          </w:p>
        </w:tc>
        <w:tc>
          <w:tcPr>
            <w:tcW w:w="7204" w:type="dxa"/>
            <w:shd w:val="clear" w:color="auto" w:fill="8EAAB5"/>
          </w:tcPr>
          <w:p w14:paraId="2E267E25" w14:textId="5A4BEF98" w:rsidR="00E60172" w:rsidRPr="00FA4143" w:rsidRDefault="00E60172" w:rsidP="00FA4143">
            <w:pPr>
              <w:pStyle w:val="TableText"/>
              <w:rPr>
                <w:color w:val="FFFFFF" w:themeColor="background1"/>
              </w:rPr>
            </w:pPr>
            <w:r w:rsidRPr="00FA4143">
              <w:rPr>
                <w:color w:val="FFFFFF" w:themeColor="background1"/>
              </w:rPr>
              <w:t>Risks to democratic decision-making process</w:t>
            </w:r>
          </w:p>
        </w:tc>
      </w:tr>
      <w:tr w:rsidR="001B3C57" w:rsidRPr="00CB69F7" w14:paraId="5736EA9B" w14:textId="77777777" w:rsidTr="0041400A">
        <w:tc>
          <w:tcPr>
            <w:tcW w:w="1358" w:type="dxa"/>
            <w:vMerge w:val="restart"/>
            <w:shd w:val="clear" w:color="auto" w:fill="2C9986"/>
            <w:vAlign w:val="center"/>
          </w:tcPr>
          <w:p w14:paraId="50F2A9A5" w14:textId="77777777" w:rsidR="001B3C57" w:rsidRPr="00FA4143" w:rsidRDefault="001B3C57" w:rsidP="00FA4143">
            <w:pPr>
              <w:pStyle w:val="TableText"/>
              <w:rPr>
                <w:color w:val="FFFFFF" w:themeColor="background1"/>
              </w:rPr>
            </w:pPr>
            <w:r w:rsidRPr="00FA4143">
              <w:rPr>
                <w:color w:val="FFFFFF" w:themeColor="background1"/>
              </w:rPr>
              <w:t>Economy</w:t>
            </w:r>
          </w:p>
        </w:tc>
        <w:tc>
          <w:tcPr>
            <w:tcW w:w="7204" w:type="dxa"/>
            <w:shd w:val="clear" w:color="auto" w:fill="61B3A4"/>
          </w:tcPr>
          <w:p w14:paraId="0862F3FD" w14:textId="6F6D0422" w:rsidR="001B3C57" w:rsidRPr="00FA4143" w:rsidRDefault="00D64DB1" w:rsidP="00FA4143">
            <w:pPr>
              <w:pStyle w:val="TableText"/>
              <w:rPr>
                <w:color w:val="FFFFFF" w:themeColor="background1"/>
              </w:rPr>
            </w:pPr>
            <w:r w:rsidRPr="00FA4143">
              <w:rPr>
                <w:color w:val="FFFFFF" w:themeColor="background1"/>
              </w:rPr>
              <w:t>Risk of l</w:t>
            </w:r>
            <w:r w:rsidR="001B3C57" w:rsidRPr="00FA4143">
              <w:rPr>
                <w:color w:val="FFFFFF" w:themeColor="background1"/>
              </w:rPr>
              <w:t xml:space="preserve">ost productivity </w:t>
            </w:r>
          </w:p>
        </w:tc>
      </w:tr>
      <w:tr w:rsidR="001B3C57" w:rsidRPr="00CB69F7" w14:paraId="60040A5D" w14:textId="77777777" w:rsidTr="0041400A">
        <w:tc>
          <w:tcPr>
            <w:tcW w:w="1358" w:type="dxa"/>
            <w:vMerge/>
            <w:shd w:val="clear" w:color="auto" w:fill="2C9986"/>
            <w:vAlign w:val="center"/>
          </w:tcPr>
          <w:p w14:paraId="70D310E6" w14:textId="77777777" w:rsidR="001B3C57" w:rsidRPr="00FA4143" w:rsidRDefault="001B3C57" w:rsidP="00FA4143">
            <w:pPr>
              <w:pStyle w:val="TableText"/>
              <w:rPr>
                <w:color w:val="FFFFFF" w:themeColor="background1"/>
              </w:rPr>
            </w:pPr>
          </w:p>
        </w:tc>
        <w:tc>
          <w:tcPr>
            <w:tcW w:w="7204" w:type="dxa"/>
            <w:shd w:val="clear" w:color="auto" w:fill="61B3A4"/>
          </w:tcPr>
          <w:p w14:paraId="6C3C4A87" w14:textId="459E977D" w:rsidR="001B3C57" w:rsidRPr="00FA4143" w:rsidRDefault="00774194" w:rsidP="00FA4143">
            <w:pPr>
              <w:pStyle w:val="TableText"/>
              <w:rPr>
                <w:color w:val="FFFFFF" w:themeColor="background1"/>
              </w:rPr>
            </w:pPr>
            <w:r w:rsidRPr="00FA4143">
              <w:rPr>
                <w:color w:val="FFFFFF" w:themeColor="background1"/>
              </w:rPr>
              <w:t>Risks to access to capital and the broader f</w:t>
            </w:r>
            <w:r w:rsidR="001B3C57" w:rsidRPr="00FA4143">
              <w:rPr>
                <w:color w:val="FFFFFF" w:themeColor="background1"/>
              </w:rPr>
              <w:t>inancial system</w:t>
            </w:r>
          </w:p>
        </w:tc>
      </w:tr>
      <w:tr w:rsidR="001B3C57" w:rsidRPr="00CB69F7" w14:paraId="2B2F7CA0" w14:textId="77777777" w:rsidTr="0041400A">
        <w:tc>
          <w:tcPr>
            <w:tcW w:w="1358" w:type="dxa"/>
            <w:vMerge/>
            <w:shd w:val="clear" w:color="auto" w:fill="2C9986"/>
            <w:vAlign w:val="center"/>
          </w:tcPr>
          <w:p w14:paraId="160E6C3A" w14:textId="77777777" w:rsidR="001B3C57" w:rsidRPr="00FA4143" w:rsidRDefault="001B3C57" w:rsidP="00FA4143">
            <w:pPr>
              <w:pStyle w:val="TableText"/>
              <w:rPr>
                <w:color w:val="FFFFFF" w:themeColor="background1"/>
              </w:rPr>
            </w:pPr>
          </w:p>
        </w:tc>
        <w:tc>
          <w:tcPr>
            <w:tcW w:w="7204" w:type="dxa"/>
            <w:shd w:val="clear" w:color="auto" w:fill="61B3A4"/>
          </w:tcPr>
          <w:p w14:paraId="425AA9C3" w14:textId="70266934" w:rsidR="001B3C57" w:rsidRPr="00FA4143" w:rsidRDefault="00774194" w:rsidP="00FA4143">
            <w:pPr>
              <w:pStyle w:val="TableText"/>
              <w:rPr>
                <w:color w:val="FFFFFF" w:themeColor="background1"/>
              </w:rPr>
            </w:pPr>
            <w:r w:rsidRPr="00FA4143">
              <w:rPr>
                <w:color w:val="FFFFFF" w:themeColor="background1"/>
              </w:rPr>
              <w:t>Risks to a</w:t>
            </w:r>
            <w:r w:rsidR="001B3C57" w:rsidRPr="00FA4143">
              <w:rPr>
                <w:color w:val="FFFFFF" w:themeColor="background1"/>
              </w:rPr>
              <w:t>sset insurability</w:t>
            </w:r>
          </w:p>
        </w:tc>
      </w:tr>
      <w:tr w:rsidR="001B3C57" w:rsidRPr="00CB69F7" w14:paraId="69B12F61" w14:textId="77777777" w:rsidTr="0041400A">
        <w:tc>
          <w:tcPr>
            <w:tcW w:w="1358" w:type="dxa"/>
            <w:vMerge/>
            <w:shd w:val="clear" w:color="auto" w:fill="2C9986"/>
            <w:vAlign w:val="center"/>
          </w:tcPr>
          <w:p w14:paraId="57CCD759" w14:textId="77777777" w:rsidR="001B3C57" w:rsidRPr="00FA4143" w:rsidRDefault="001B3C57" w:rsidP="00FA4143">
            <w:pPr>
              <w:pStyle w:val="TableText"/>
              <w:rPr>
                <w:color w:val="FFFFFF" w:themeColor="background1"/>
              </w:rPr>
            </w:pPr>
          </w:p>
        </w:tc>
        <w:tc>
          <w:tcPr>
            <w:tcW w:w="7204" w:type="dxa"/>
            <w:shd w:val="clear" w:color="auto" w:fill="61B3A4"/>
          </w:tcPr>
          <w:p w14:paraId="686E4746" w14:textId="444471E1" w:rsidR="001B3C57" w:rsidRPr="00FA4143" w:rsidRDefault="00774194" w:rsidP="00FA4143">
            <w:pPr>
              <w:pStyle w:val="TableText"/>
              <w:rPr>
                <w:color w:val="FFFFFF" w:themeColor="background1"/>
              </w:rPr>
            </w:pPr>
            <w:r w:rsidRPr="00FA4143">
              <w:rPr>
                <w:color w:val="FFFFFF" w:themeColor="background1"/>
              </w:rPr>
              <w:t>Risks to s</w:t>
            </w:r>
            <w:r w:rsidR="001B3C57" w:rsidRPr="00FA4143">
              <w:rPr>
                <w:color w:val="FFFFFF" w:themeColor="background1"/>
              </w:rPr>
              <w:t>upply chain</w:t>
            </w:r>
            <w:r w:rsidRPr="00FA4143">
              <w:rPr>
                <w:color w:val="FFFFFF" w:themeColor="background1"/>
              </w:rPr>
              <w:t>s</w:t>
            </w:r>
            <w:r w:rsidR="001B3C57" w:rsidRPr="00FA4143">
              <w:rPr>
                <w:color w:val="FFFFFF" w:themeColor="background1"/>
              </w:rPr>
              <w:t xml:space="preserve"> </w:t>
            </w:r>
            <w:r w:rsidR="00C13E0F" w:rsidRPr="00FA4143">
              <w:rPr>
                <w:color w:val="FFFFFF" w:themeColor="background1"/>
              </w:rPr>
              <w:t>and</w:t>
            </w:r>
            <w:r w:rsidR="001B3C57" w:rsidRPr="00FA4143">
              <w:rPr>
                <w:color w:val="FFFFFF" w:themeColor="background1"/>
              </w:rPr>
              <w:t xml:space="preserve"> distribution network</w:t>
            </w:r>
            <w:r w:rsidRPr="00FA4143">
              <w:rPr>
                <w:color w:val="FFFFFF" w:themeColor="background1"/>
              </w:rPr>
              <w:t>s</w:t>
            </w:r>
          </w:p>
        </w:tc>
      </w:tr>
    </w:tbl>
    <w:p w14:paraId="4D738C1B" w14:textId="77777777" w:rsidR="001B3C57" w:rsidRDefault="001B3C57" w:rsidP="001B3C57">
      <w:pPr>
        <w:pStyle w:val="BodyText"/>
        <w:rPr>
          <w:rFonts w:eastAsia="Calibri"/>
        </w:rPr>
      </w:pPr>
    </w:p>
    <w:sectPr w:rsidR="001B3C57" w:rsidSect="00F67939">
      <w:footerReference w:type="default" r:id="rId151"/>
      <w:pgSz w:w="11906" w:h="16838"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7776F" w14:textId="77777777" w:rsidR="00363C05" w:rsidRDefault="00363C05" w:rsidP="0080531E">
      <w:pPr>
        <w:spacing w:before="0" w:after="0" w:line="240" w:lineRule="auto"/>
      </w:pPr>
      <w:r>
        <w:separator/>
      </w:r>
    </w:p>
    <w:p w14:paraId="682D92F9" w14:textId="77777777" w:rsidR="00363C05" w:rsidRDefault="00363C05"/>
  </w:endnote>
  <w:endnote w:type="continuationSeparator" w:id="0">
    <w:p w14:paraId="4D6F95A9" w14:textId="77777777" w:rsidR="00363C05" w:rsidRDefault="00363C05" w:rsidP="0080531E">
      <w:pPr>
        <w:spacing w:before="0" w:after="0" w:line="240" w:lineRule="auto"/>
      </w:pPr>
      <w:r>
        <w:continuationSeparator/>
      </w:r>
    </w:p>
    <w:p w14:paraId="4CCD4D7C" w14:textId="77777777" w:rsidR="00363C05" w:rsidRDefault="00363C05"/>
  </w:endnote>
  <w:endnote w:type="continuationNotice" w:id="1">
    <w:p w14:paraId="71CD2313" w14:textId="77777777" w:rsidR="00363C05" w:rsidRDefault="00363C0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426">
    <w:altName w:val="Times New Roman"/>
    <w:panose1 w:val="00000000000000000000"/>
    <w:charset w:val="00"/>
    <w:family w:val="auto"/>
    <w:notTrueType/>
    <w:pitch w:val="default"/>
    <w:sig w:usb0="00000000" w:usb1="00000000" w:usb2="00000000" w:usb3="00000000" w:csb0="00000000" w:csb1="0006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91BE" w14:textId="77777777" w:rsidR="004A6295" w:rsidRDefault="004A629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6CB2" w14:textId="57A530D2" w:rsidR="00082441" w:rsidRPr="00CA54D7" w:rsidRDefault="00082441" w:rsidP="00495601">
    <w:pPr>
      <w:pStyle w:val="Footerodd"/>
    </w:pPr>
    <w:r>
      <w:tab/>
    </w:r>
    <w:sdt>
      <w:sdtPr>
        <w:id w:val="-143968572"/>
        <w:docPartObj>
          <w:docPartGallery w:val="Page Numbers (Bottom of Page)"/>
          <w:docPartUnique/>
        </w:docPartObj>
      </w:sdtPr>
      <w:sdtEndPr/>
      <w:sdtContent>
        <w:r w:rsidR="001036AC">
          <w:t>A guide to l</w:t>
        </w:r>
        <w:r w:rsidR="00495601" w:rsidRPr="00234336">
          <w:t>ocal climate change risk assessments</w:t>
        </w:r>
      </w:sdtContent>
    </w:sdt>
    <w:r w:rsidR="00495601">
      <w:t xml:space="preserve"> </w:t>
    </w:r>
    <w:sdt>
      <w:sdtPr>
        <w:id w:val="-791972632"/>
        <w:docPartObj>
          <w:docPartGallery w:val="Page Numbers (Bottom of Page)"/>
          <w:docPartUnique/>
        </w:docPartObj>
      </w:sdtPr>
      <w:sdtEndPr>
        <w:rPr>
          <w:noProof/>
        </w:rPr>
      </w:sdtEndPr>
      <w:sdtContent>
        <w:r w:rsidR="00495601">
          <w:tab/>
        </w:r>
        <w:r w:rsidRPr="00A72AD5">
          <w:fldChar w:fldCharType="begin"/>
        </w:r>
        <w:r w:rsidRPr="00A72AD5">
          <w:instrText xml:space="preserve"> PAGE   \* MERGEFORMAT </w:instrText>
        </w:r>
        <w:r w:rsidRPr="00A72AD5">
          <w:fldChar w:fldCharType="separate"/>
        </w:r>
        <w:r w:rsidR="00216203">
          <w:rPr>
            <w:noProof/>
          </w:rPr>
          <w:t>37</w:t>
        </w:r>
        <w:r w:rsidRPr="00A72AD5">
          <w:rPr>
            <w:noProof/>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8E49A" w14:textId="2376B31A" w:rsidR="000A4E15" w:rsidRPr="000A4E15" w:rsidRDefault="000A4E15" w:rsidP="000A4E1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F1A7C" w14:textId="047934D8" w:rsidR="00A91D54" w:rsidRPr="00CA54D7" w:rsidRDefault="00A91D54" w:rsidP="00495601">
    <w:pPr>
      <w:pStyle w:val="Footerodd"/>
    </w:pPr>
    <w:r>
      <w:tab/>
    </w:r>
    <w:sdt>
      <w:sdtPr>
        <w:id w:val="-2132775891"/>
        <w:docPartObj>
          <w:docPartGallery w:val="Page Numbers (Bottom of Page)"/>
          <w:docPartUnique/>
        </w:docPartObj>
      </w:sdtPr>
      <w:sdtEndPr/>
      <w:sdtContent>
        <w:r w:rsidR="001036AC">
          <w:t>A guide to l</w:t>
        </w:r>
        <w:r w:rsidRPr="00234336">
          <w:t>ocal climate change risk assessments</w:t>
        </w:r>
      </w:sdtContent>
    </w:sdt>
    <w:r>
      <w:t xml:space="preserve"> </w:t>
    </w:r>
    <w:sdt>
      <w:sdtPr>
        <w:id w:val="1152487573"/>
        <w:docPartObj>
          <w:docPartGallery w:val="Page Numbers (Bottom of Page)"/>
          <w:docPartUnique/>
        </w:docPartObj>
      </w:sdtPr>
      <w:sdtEndPr>
        <w:rPr>
          <w:noProof/>
        </w:rPr>
      </w:sdtEndPr>
      <w:sdtContent>
        <w:r>
          <w:tab/>
        </w:r>
        <w:r w:rsidRPr="00A72AD5">
          <w:fldChar w:fldCharType="begin"/>
        </w:r>
        <w:r w:rsidRPr="00A72AD5">
          <w:instrText xml:space="preserve"> PAGE   \* MERGEFORMAT </w:instrText>
        </w:r>
        <w:r w:rsidRPr="00A72AD5">
          <w:fldChar w:fldCharType="separate"/>
        </w:r>
        <w:r>
          <w:rPr>
            <w:noProof/>
          </w:rPr>
          <w:t>37</w:t>
        </w:r>
        <w:r w:rsidRPr="00A72AD5">
          <w:rPr>
            <w:noProof/>
          </w:rPr>
          <w:fldChar w:fldCharType="end"/>
        </w:r>
      </w:sdtContent>
    </w:sdt>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4320" w14:textId="3AD495F1" w:rsidR="00740D19" w:rsidRPr="00740D19" w:rsidRDefault="00740D19" w:rsidP="00740D1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F2C55" w14:textId="253FC87D" w:rsidR="00740D19" w:rsidRDefault="00740D19" w:rsidP="00CD25E1">
    <w:pPr>
      <w:pStyle w:val="Footereven"/>
    </w:pPr>
    <w:r w:rsidRPr="004F458A">
      <w:rPr>
        <w:b/>
      </w:rPr>
      <w:fldChar w:fldCharType="begin"/>
    </w:r>
    <w:r w:rsidRPr="004F458A">
      <w:instrText xml:space="preserve"> PAGE </w:instrText>
    </w:r>
    <w:r w:rsidRPr="004F458A">
      <w:rPr>
        <w:b/>
      </w:rPr>
      <w:fldChar w:fldCharType="separate"/>
    </w:r>
    <w:r>
      <w:rPr>
        <w:noProof/>
      </w:rPr>
      <w:t>36</w:t>
    </w:r>
    <w:r w:rsidRPr="004F458A">
      <w:rPr>
        <w:b/>
      </w:rPr>
      <w:fldChar w:fldCharType="end"/>
    </w:r>
    <w:r>
      <w:tab/>
    </w:r>
    <w:sdt>
      <w:sdtPr>
        <w:id w:val="-491251575"/>
        <w:docPartObj>
          <w:docPartGallery w:val="Page Numbers (Bottom of Page)"/>
          <w:docPartUnique/>
        </w:docPartObj>
      </w:sdtPr>
      <w:sdtEndPr/>
      <w:sdtContent>
        <w:r w:rsidR="001036AC">
          <w:t>A guide to l</w:t>
        </w:r>
        <w:r w:rsidRPr="00234336">
          <w:t>ocal climate change risk assessment</w:t>
        </w:r>
        <w:r w:rsidR="001036AC">
          <w:t>s</w:t>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55F5" w14:textId="538A02C0" w:rsidR="00D121EC" w:rsidRPr="00D121EC" w:rsidRDefault="00D121EC" w:rsidP="00D121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42C09" w14:textId="275D2A7F" w:rsidR="00D121EC" w:rsidRDefault="00D121EC" w:rsidP="00CD25E1">
    <w:pPr>
      <w:pStyle w:val="Footereven"/>
    </w:pPr>
    <w:r w:rsidRPr="004F458A">
      <w:rPr>
        <w:b/>
      </w:rPr>
      <w:fldChar w:fldCharType="begin"/>
    </w:r>
    <w:r w:rsidRPr="004F458A">
      <w:instrText xml:space="preserve"> PAGE </w:instrText>
    </w:r>
    <w:r w:rsidRPr="004F458A">
      <w:rPr>
        <w:b/>
      </w:rPr>
      <w:fldChar w:fldCharType="separate"/>
    </w:r>
    <w:r>
      <w:rPr>
        <w:noProof/>
      </w:rPr>
      <w:t>36</w:t>
    </w:r>
    <w:r w:rsidRPr="004F458A">
      <w:rPr>
        <w:b/>
      </w:rPr>
      <w:fldChar w:fldCharType="end"/>
    </w:r>
    <w:r>
      <w:tab/>
    </w:r>
    <w:sdt>
      <w:sdtPr>
        <w:id w:val="541726414"/>
        <w:docPartObj>
          <w:docPartGallery w:val="Page Numbers (Bottom of Page)"/>
          <w:docPartUnique/>
        </w:docPartObj>
      </w:sdtPr>
      <w:sdtEndPr/>
      <w:sdtContent>
        <w:r w:rsidR="00570520">
          <w:t>A guide to l</w:t>
        </w:r>
        <w:r w:rsidRPr="00234336">
          <w:t>ocal climate change risk assessments</w:t>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93F4" w14:textId="07806E69" w:rsidR="00B24804" w:rsidRPr="00B24804" w:rsidRDefault="00B24804" w:rsidP="00B2480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6924" w14:textId="679A7F8E" w:rsidR="00B24804" w:rsidRPr="00CA54D7" w:rsidRDefault="00B24804" w:rsidP="00495601">
    <w:pPr>
      <w:pStyle w:val="Footerodd"/>
    </w:pPr>
    <w:r>
      <w:tab/>
    </w:r>
    <w:sdt>
      <w:sdtPr>
        <w:id w:val="1577090142"/>
        <w:docPartObj>
          <w:docPartGallery w:val="Page Numbers (Bottom of Page)"/>
          <w:docPartUnique/>
        </w:docPartObj>
      </w:sdtPr>
      <w:sdtEndPr/>
      <w:sdtContent>
        <w:r w:rsidR="00570520">
          <w:t>A guide to l</w:t>
        </w:r>
        <w:r w:rsidRPr="00234336">
          <w:t>ocal climate change risk assessments</w:t>
        </w:r>
      </w:sdtContent>
    </w:sdt>
    <w:r>
      <w:t xml:space="preserve"> </w:t>
    </w:r>
    <w:sdt>
      <w:sdtPr>
        <w:id w:val="1810352847"/>
        <w:docPartObj>
          <w:docPartGallery w:val="Page Numbers (Bottom of Page)"/>
          <w:docPartUnique/>
        </w:docPartObj>
      </w:sdtPr>
      <w:sdtEndPr>
        <w:rPr>
          <w:noProof/>
        </w:rPr>
      </w:sdtEndPr>
      <w:sdtContent>
        <w:r>
          <w:tab/>
        </w:r>
        <w:r w:rsidRPr="00A72AD5">
          <w:fldChar w:fldCharType="begin"/>
        </w:r>
        <w:r w:rsidRPr="00A72AD5">
          <w:instrText xml:space="preserve"> PAGE   \* MERGEFORMAT </w:instrText>
        </w:r>
        <w:r w:rsidRPr="00A72AD5">
          <w:fldChar w:fldCharType="separate"/>
        </w:r>
        <w:r>
          <w:rPr>
            <w:noProof/>
          </w:rPr>
          <w:t>37</w:t>
        </w:r>
        <w:r w:rsidRPr="00A72AD5">
          <w:rPr>
            <w:noProof/>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4803392"/>
      <w:docPartObj>
        <w:docPartGallery w:val="Page Numbers (Bottom of Page)"/>
        <w:docPartUnique/>
      </w:docPartObj>
    </w:sdtPr>
    <w:sdtEndPr>
      <w:rPr>
        <w:noProof/>
        <w:szCs w:val="16"/>
      </w:rPr>
    </w:sdtEndPr>
    <w:sdtContent>
      <w:p w14:paraId="1E2393C7" w14:textId="46A5D844" w:rsidR="00082441" w:rsidRPr="00F157AC" w:rsidRDefault="00DF5B73" w:rsidP="002F412B">
        <w:pPr>
          <w:pStyle w:val="Footerodd"/>
          <w:tabs>
            <w:tab w:val="clear" w:pos="7938"/>
            <w:tab w:val="clear" w:pos="8505"/>
            <w:tab w:val="right" w:pos="19845"/>
            <w:tab w:val="right" w:pos="20412"/>
          </w:tabs>
          <w:rPr>
            <w:szCs w:val="16"/>
          </w:rPr>
        </w:pPr>
        <w:sdt>
          <w:sdtPr>
            <w:id w:val="950509127"/>
            <w:docPartObj>
              <w:docPartGallery w:val="Page Numbers (Bottom of Page)"/>
              <w:docPartUnique/>
            </w:docPartObj>
          </w:sdtPr>
          <w:sdtEndPr/>
          <w:sdtContent>
            <w:r w:rsidR="002F412B">
              <w:tab/>
            </w:r>
            <w:r w:rsidR="00570520">
              <w:t>A guide to l</w:t>
            </w:r>
            <w:r w:rsidR="00491A2F" w:rsidRPr="00234336">
              <w:t>ocal climate change risk assessment</w:t>
            </w:r>
            <w:r w:rsidR="00570520">
              <w:t>s</w:t>
            </w:r>
          </w:sdtContent>
        </w:sdt>
        <w:r w:rsidR="002F412B">
          <w:tab/>
        </w:r>
        <w:r w:rsidR="00082441" w:rsidRPr="00F157AC">
          <w:rPr>
            <w:szCs w:val="16"/>
          </w:rPr>
          <w:fldChar w:fldCharType="begin"/>
        </w:r>
        <w:r w:rsidR="00082441" w:rsidRPr="00F157AC">
          <w:rPr>
            <w:szCs w:val="16"/>
          </w:rPr>
          <w:instrText xml:space="preserve"> PAGE   \* MERGEFORMAT </w:instrText>
        </w:r>
        <w:r w:rsidR="00082441" w:rsidRPr="00F157AC">
          <w:rPr>
            <w:szCs w:val="16"/>
          </w:rPr>
          <w:fldChar w:fldCharType="separate"/>
        </w:r>
        <w:r w:rsidR="00216203">
          <w:rPr>
            <w:noProof/>
            <w:szCs w:val="16"/>
          </w:rPr>
          <w:t>83</w:t>
        </w:r>
        <w:r w:rsidR="00082441" w:rsidRPr="00F157AC">
          <w:rPr>
            <w:noProof/>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9A19D" w14:textId="234BE015" w:rsidR="00082441" w:rsidRDefault="00082441" w:rsidP="00734B9A">
    <w:pPr>
      <w:spacing w:before="0" w:after="0" w:line="240" w:lineRule="auto"/>
      <w:ind w:left="-57"/>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823318"/>
      <w:docPartObj>
        <w:docPartGallery w:val="Page Numbers (Bottom of Page)"/>
        <w:docPartUnique/>
      </w:docPartObj>
    </w:sdtPr>
    <w:sdtEndPr>
      <w:rPr>
        <w:noProof/>
        <w:szCs w:val="16"/>
      </w:rPr>
    </w:sdtEndPr>
    <w:sdtContent>
      <w:p w14:paraId="117066D7" w14:textId="310CD64C" w:rsidR="002F412B" w:rsidRPr="00F157AC" w:rsidRDefault="00DF5B73" w:rsidP="002F412B">
        <w:pPr>
          <w:pStyle w:val="Footerodd"/>
          <w:rPr>
            <w:szCs w:val="16"/>
          </w:rPr>
        </w:pPr>
        <w:sdt>
          <w:sdtPr>
            <w:id w:val="1266503965"/>
            <w:docPartObj>
              <w:docPartGallery w:val="Page Numbers (Bottom of Page)"/>
              <w:docPartUnique/>
            </w:docPartObj>
          </w:sdtPr>
          <w:sdtEndPr/>
          <w:sdtContent>
            <w:r w:rsidR="002F412B">
              <w:tab/>
            </w:r>
            <w:r w:rsidR="00570520">
              <w:t>A guide to l</w:t>
            </w:r>
            <w:r w:rsidR="002F412B" w:rsidRPr="00234336">
              <w:t>ocal climate change risk assessments</w:t>
            </w:r>
          </w:sdtContent>
        </w:sdt>
        <w:r w:rsidR="002F412B">
          <w:tab/>
        </w:r>
        <w:r w:rsidR="002F412B" w:rsidRPr="00F157AC">
          <w:rPr>
            <w:szCs w:val="16"/>
          </w:rPr>
          <w:fldChar w:fldCharType="begin"/>
        </w:r>
        <w:r w:rsidR="002F412B" w:rsidRPr="00F157AC">
          <w:rPr>
            <w:szCs w:val="16"/>
          </w:rPr>
          <w:instrText xml:space="preserve"> PAGE   \* MERGEFORMAT </w:instrText>
        </w:r>
        <w:r w:rsidR="002F412B" w:rsidRPr="00F157AC">
          <w:rPr>
            <w:szCs w:val="16"/>
          </w:rPr>
          <w:fldChar w:fldCharType="separate"/>
        </w:r>
        <w:r w:rsidR="002F412B">
          <w:rPr>
            <w:noProof/>
            <w:szCs w:val="16"/>
          </w:rPr>
          <w:t>83</w:t>
        </w:r>
        <w:r w:rsidR="002F412B" w:rsidRPr="00F157AC">
          <w:rPr>
            <w:noProof/>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C1B8" w14:textId="77777777" w:rsidR="004A6295" w:rsidRDefault="004A62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C00B9" w14:textId="77777777" w:rsidR="00082441" w:rsidRDefault="00082441"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B964" w14:textId="77777777" w:rsidR="00082441" w:rsidRDefault="0008244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411F" w14:textId="124E537E" w:rsidR="00082441" w:rsidRPr="00543A01" w:rsidRDefault="00543A01" w:rsidP="00543A01">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rsidR="001036AC">
      <w:rPr>
        <w:iCs/>
      </w:rPr>
      <w:t>A guide to l</w:t>
    </w:r>
    <w:r w:rsidRPr="00543A01">
      <w:rPr>
        <w:iCs/>
      </w:rPr>
      <w:t>ocal climate change risk assessments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E29EE" w14:textId="613208FD" w:rsidR="00082441" w:rsidRPr="0082657E" w:rsidRDefault="00E9100C" w:rsidP="00E9100C">
    <w:pPr>
      <w:pStyle w:val="Footerodd"/>
    </w:pPr>
    <w:r w:rsidRPr="00E9100C">
      <w:tab/>
    </w:r>
    <w:sdt>
      <w:sdtPr>
        <w:id w:val="584350495"/>
        <w:docPartObj>
          <w:docPartGallery w:val="Page Numbers (Bottom of Page)"/>
          <w:docPartUnique/>
        </w:docPartObj>
      </w:sdtPr>
      <w:sdtEndPr/>
      <w:sdtContent>
        <w:r w:rsidR="001036AC">
          <w:t>A guide to l</w:t>
        </w:r>
        <w:r w:rsidR="00234336" w:rsidRPr="00234336">
          <w:t>ocal climate change risk assessments</w:t>
        </w:r>
      </w:sdtContent>
    </w:sdt>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D5A8" w14:textId="77777777" w:rsidR="00082441" w:rsidRPr="00C5701A" w:rsidRDefault="00082441" w:rsidP="00EF2D7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AD15" w14:textId="65FAD0C8" w:rsidR="00082441" w:rsidRDefault="00082441" w:rsidP="00CD25E1">
    <w:pPr>
      <w:pStyle w:val="Footereven"/>
    </w:pPr>
    <w:r w:rsidRPr="004F458A">
      <w:rPr>
        <w:b/>
      </w:rPr>
      <w:fldChar w:fldCharType="begin"/>
    </w:r>
    <w:r w:rsidRPr="004F458A">
      <w:instrText xml:space="preserve"> PAGE </w:instrText>
    </w:r>
    <w:r w:rsidRPr="004F458A">
      <w:rPr>
        <w:b/>
      </w:rPr>
      <w:fldChar w:fldCharType="separate"/>
    </w:r>
    <w:r w:rsidR="00216203">
      <w:rPr>
        <w:noProof/>
      </w:rPr>
      <w:t>36</w:t>
    </w:r>
    <w:r w:rsidRPr="004F458A">
      <w:rPr>
        <w:b/>
      </w:rPr>
      <w:fldChar w:fldCharType="end"/>
    </w:r>
    <w:r>
      <w:tab/>
    </w:r>
    <w:sdt>
      <w:sdtPr>
        <w:id w:val="-1454092154"/>
        <w:docPartObj>
          <w:docPartGallery w:val="Page Numbers (Bottom of Page)"/>
          <w:docPartUnique/>
        </w:docPartObj>
      </w:sdtPr>
      <w:sdtEndPr/>
      <w:sdtContent>
        <w:r w:rsidR="001036AC">
          <w:t>A guide to l</w:t>
        </w:r>
        <w:r w:rsidR="00495601" w:rsidRPr="00234336">
          <w:t>ocal climate change risk assessments</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E187D" w14:textId="77777777" w:rsidR="00363C05" w:rsidRDefault="00363C05" w:rsidP="00CB5C5F">
      <w:pPr>
        <w:spacing w:before="0" w:after="80" w:line="240" w:lineRule="auto"/>
      </w:pPr>
      <w:r>
        <w:separator/>
      </w:r>
    </w:p>
  </w:footnote>
  <w:footnote w:type="continuationSeparator" w:id="0">
    <w:p w14:paraId="6706E8DA" w14:textId="77777777" w:rsidR="00363C05" w:rsidRDefault="00363C05" w:rsidP="0080531E">
      <w:pPr>
        <w:spacing w:before="0" w:after="0" w:line="240" w:lineRule="auto"/>
      </w:pPr>
      <w:r>
        <w:continuationSeparator/>
      </w:r>
    </w:p>
    <w:p w14:paraId="0F1FDC8C" w14:textId="77777777" w:rsidR="00363C05" w:rsidRDefault="00363C05"/>
  </w:footnote>
  <w:footnote w:type="continuationNotice" w:id="1">
    <w:p w14:paraId="01D2CD50" w14:textId="77777777" w:rsidR="00363C05" w:rsidRDefault="00363C05">
      <w:pPr>
        <w:spacing w:before="0" w:after="0" w:line="240" w:lineRule="auto"/>
      </w:pPr>
    </w:p>
  </w:footnote>
  <w:footnote w:id="2">
    <w:p w14:paraId="7E9C93AE" w14:textId="24786F3F" w:rsidR="00082441" w:rsidRDefault="00082441" w:rsidP="00BD6DDD">
      <w:pPr>
        <w:pStyle w:val="FootnoteText"/>
      </w:pPr>
      <w:r>
        <w:rPr>
          <w:rStyle w:val="FootnoteReference"/>
        </w:rPr>
        <w:footnoteRef/>
      </w:r>
      <w:r>
        <w:t xml:space="preserve"> </w:t>
      </w:r>
      <w:r w:rsidR="00003B1E">
        <w:tab/>
      </w:r>
      <w:r>
        <w:t xml:space="preserve">Relating to the </w:t>
      </w:r>
      <w:r w:rsidRPr="0053402B">
        <w:t>additional radiative forcing or heating (Watts) per square metre area of Earth since</w:t>
      </w:r>
      <w:r w:rsidR="00003B1E">
        <w:t> </w:t>
      </w:r>
      <w:r w:rsidRPr="0053402B">
        <w:t>pre-industrial conditions in 1750</w:t>
      </w:r>
      <w:r>
        <w:t>.</w:t>
      </w:r>
    </w:p>
  </w:footnote>
  <w:footnote w:id="3">
    <w:p w14:paraId="57DA79D0" w14:textId="0CAE41BC" w:rsidR="00082441" w:rsidRDefault="00082441" w:rsidP="00BD6DDD">
      <w:pPr>
        <w:pStyle w:val="FootnoteText"/>
      </w:pPr>
      <w:r>
        <w:rPr>
          <w:rStyle w:val="FootnoteReference"/>
        </w:rPr>
        <w:footnoteRef/>
      </w:r>
      <w:r>
        <w:t xml:space="preserve"> </w:t>
      </w:r>
      <w:r w:rsidR="00003B1E">
        <w:tab/>
      </w:r>
      <w:r>
        <w:t>The IPCC</w:t>
      </w:r>
      <w:r w:rsidR="008C7C39">
        <w:t>’s</w:t>
      </w:r>
      <w:r>
        <w:t xml:space="preserve"> 6</w:t>
      </w:r>
      <w:r w:rsidR="008C7C39">
        <w:t xml:space="preserve">th </w:t>
      </w:r>
      <w:r>
        <w:t>assessment report</w:t>
      </w:r>
      <w:r w:rsidR="008C7C39">
        <w:t>,</w:t>
      </w:r>
      <w:r>
        <w:t xml:space="preserve"> due for release in 2022, will likely present some new/modified scenarios.</w:t>
      </w:r>
    </w:p>
  </w:footnote>
  <w:footnote w:id="4">
    <w:p w14:paraId="4EC3CDA3" w14:textId="08C601E8" w:rsidR="00082441" w:rsidRDefault="00082441" w:rsidP="00766477">
      <w:pPr>
        <w:pStyle w:val="FootnoteText"/>
      </w:pPr>
      <w:r>
        <w:rPr>
          <w:rStyle w:val="FootnoteReference"/>
        </w:rPr>
        <w:footnoteRef/>
      </w:r>
      <w:r>
        <w:t xml:space="preserve"> </w:t>
      </w:r>
      <w:r w:rsidR="00766477">
        <w:tab/>
      </w:r>
      <w:r>
        <w:t>Chapter 19 of the IPCC’s 5</w:t>
      </w:r>
      <w:r w:rsidR="00E53CCF">
        <w:t>th</w:t>
      </w:r>
      <w:r>
        <w:t xml:space="preserve"> Assessment Report discusses </w:t>
      </w:r>
      <w:r w:rsidRPr="002C6D19">
        <w:rPr>
          <w:i/>
          <w:iCs/>
        </w:rPr>
        <w:t>emergent</w:t>
      </w:r>
      <w:r>
        <w:t xml:space="preserve"> risks in detail. </w:t>
      </w:r>
    </w:p>
  </w:footnote>
  <w:footnote w:id="5">
    <w:p w14:paraId="5FECF499" w14:textId="30F14A4D" w:rsidR="00082441" w:rsidRDefault="00082441" w:rsidP="0058223C">
      <w:pPr>
        <w:pStyle w:val="FootnoteText"/>
      </w:pPr>
      <w:r>
        <w:rPr>
          <w:rStyle w:val="FootnoteReference"/>
        </w:rPr>
        <w:footnoteRef/>
      </w:r>
      <w:r>
        <w:t xml:space="preserve"> </w:t>
      </w:r>
      <w:r w:rsidR="0058223C">
        <w:tab/>
      </w:r>
      <w:r w:rsidRPr="00F74CF7">
        <w:rPr>
          <w:rStyle w:val="BodyTextChar"/>
        </w:rPr>
        <w:t xml:space="preserve">Note that further or amended requirements, direction or guidance for adaptation planning may be included in the current legislative reforms (including resource management reform, </w:t>
      </w:r>
      <w:r w:rsidR="00A57236">
        <w:rPr>
          <w:rStyle w:val="BodyTextChar"/>
        </w:rPr>
        <w:t>three</w:t>
      </w:r>
      <w:r w:rsidRPr="00F74CF7">
        <w:rPr>
          <w:rStyle w:val="BodyTextChar"/>
        </w:rPr>
        <w:t xml:space="preserve"> waters review, local government review).</w:t>
      </w:r>
    </w:p>
  </w:footnote>
  <w:footnote w:id="6">
    <w:p w14:paraId="0393E05E" w14:textId="1D3F65DA" w:rsidR="00082441" w:rsidRDefault="00082441" w:rsidP="000D0C4A">
      <w:pPr>
        <w:pStyle w:val="FootnoteText"/>
      </w:pPr>
      <w:r>
        <w:rPr>
          <w:rStyle w:val="FootnoteReference"/>
        </w:rPr>
        <w:footnoteRef/>
      </w:r>
      <w:r>
        <w:t xml:space="preserve"> </w:t>
      </w:r>
      <w:r w:rsidR="0018071B">
        <w:tab/>
      </w:r>
      <w:hyperlink r:id="rId1" w:history="1">
        <w:r w:rsidR="0018071B" w:rsidRPr="009D34F1">
          <w:rPr>
            <w:rStyle w:val="Hyperlink"/>
          </w:rPr>
          <w:t>https://www.stuff.co.nz/auckland/124658237/climate-group-sues-government-over-controversial-mill-rd-highway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BF23C" w14:textId="77777777" w:rsidR="004A6295" w:rsidRDefault="004A62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4264D" w14:textId="46C47179" w:rsidR="00082441" w:rsidRDefault="000824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5CD3" w14:textId="7941F7A2" w:rsidR="00082441" w:rsidRDefault="0008244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9F66" w14:textId="24540805" w:rsidR="00082441" w:rsidRDefault="000824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DA73" w14:textId="32635829" w:rsidR="00082441" w:rsidRPr="00C5701A" w:rsidRDefault="00082441" w:rsidP="00EF2D7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A000" w14:textId="2839E919" w:rsidR="00082441" w:rsidRPr="00C5701A" w:rsidRDefault="00082441" w:rsidP="00EF2D7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6B6B" w14:textId="72C60965" w:rsidR="00082441" w:rsidRDefault="000824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7102D" w14:textId="2F746096" w:rsidR="00082441" w:rsidRPr="00DE7BF8" w:rsidRDefault="00082441" w:rsidP="00734B9A">
    <w:pPr>
      <w:pStyle w:val="Header"/>
      <w:ind w:left="-57"/>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86984" w14:textId="77777777" w:rsidR="004A6295" w:rsidRDefault="004A62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4141" w14:textId="7F40E9AB" w:rsidR="00082441" w:rsidRDefault="00082441"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22FB9" w14:textId="785144AF" w:rsidR="00082441" w:rsidRDefault="0008244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5FA14" w14:textId="1EAA1DAB" w:rsidR="00082441" w:rsidRDefault="000824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C69AC" w14:textId="7C6D0DD9" w:rsidR="00082441" w:rsidRPr="00C5701A" w:rsidRDefault="00082441" w:rsidP="00EF2D7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DBF0D" w14:textId="7EB94333" w:rsidR="00082441" w:rsidRPr="00C5701A" w:rsidRDefault="00082441" w:rsidP="00EF2D7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5F1AB" w14:textId="60C4E409" w:rsidR="00082441" w:rsidRDefault="000824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5F0AF9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36445F4"/>
    <w:multiLevelType w:val="hybridMultilevel"/>
    <w:tmpl w:val="E6445E30"/>
    <w:lvl w:ilvl="0" w:tplc="DA08F66A">
      <w:start w:val="1"/>
      <w:numFmt w:val="bullet"/>
      <w:pStyle w:val="AppendixSubheading"/>
      <w:lvlText w:val=""/>
      <w:lvlJc w:val="left"/>
      <w:pPr>
        <w:tabs>
          <w:tab w:val="num" w:pos="567"/>
        </w:tabs>
        <w:ind w:left="567" w:hanging="567"/>
      </w:pPr>
      <w:rPr>
        <w:rFonts w:ascii="Symbol" w:hAnsi="Symbol" w:hint="default"/>
        <w:color w:val="auto"/>
      </w:rPr>
    </w:lvl>
    <w:lvl w:ilvl="1" w:tplc="49AE18F4" w:tentative="1">
      <w:start w:val="1"/>
      <w:numFmt w:val="bullet"/>
      <w:lvlText w:val="o"/>
      <w:lvlJc w:val="left"/>
      <w:pPr>
        <w:tabs>
          <w:tab w:val="num" w:pos="1440"/>
        </w:tabs>
        <w:ind w:left="1440" w:hanging="360"/>
      </w:pPr>
      <w:rPr>
        <w:rFonts w:ascii="Courier New" w:hAnsi="Courier New" w:hint="default"/>
      </w:rPr>
    </w:lvl>
    <w:lvl w:ilvl="2" w:tplc="C26050E4" w:tentative="1">
      <w:start w:val="1"/>
      <w:numFmt w:val="bullet"/>
      <w:lvlText w:val=""/>
      <w:lvlJc w:val="left"/>
      <w:pPr>
        <w:tabs>
          <w:tab w:val="num" w:pos="2160"/>
        </w:tabs>
        <w:ind w:left="2160" w:hanging="360"/>
      </w:pPr>
      <w:rPr>
        <w:rFonts w:ascii="Wingdings" w:hAnsi="Wingdings" w:hint="default"/>
      </w:rPr>
    </w:lvl>
    <w:lvl w:ilvl="3" w:tplc="D3029E52" w:tentative="1">
      <w:start w:val="1"/>
      <w:numFmt w:val="bullet"/>
      <w:lvlText w:val=""/>
      <w:lvlJc w:val="left"/>
      <w:pPr>
        <w:tabs>
          <w:tab w:val="num" w:pos="2880"/>
        </w:tabs>
        <w:ind w:left="2880" w:hanging="360"/>
      </w:pPr>
      <w:rPr>
        <w:rFonts w:ascii="Symbol" w:hAnsi="Symbol" w:hint="default"/>
      </w:rPr>
    </w:lvl>
    <w:lvl w:ilvl="4" w:tplc="6068F21E" w:tentative="1">
      <w:start w:val="1"/>
      <w:numFmt w:val="bullet"/>
      <w:lvlText w:val="o"/>
      <w:lvlJc w:val="left"/>
      <w:pPr>
        <w:tabs>
          <w:tab w:val="num" w:pos="3600"/>
        </w:tabs>
        <w:ind w:left="3600" w:hanging="360"/>
      </w:pPr>
      <w:rPr>
        <w:rFonts w:ascii="Courier New" w:hAnsi="Courier New" w:hint="default"/>
      </w:rPr>
    </w:lvl>
    <w:lvl w:ilvl="5" w:tplc="101A1192" w:tentative="1">
      <w:start w:val="1"/>
      <w:numFmt w:val="bullet"/>
      <w:lvlText w:val=""/>
      <w:lvlJc w:val="left"/>
      <w:pPr>
        <w:tabs>
          <w:tab w:val="num" w:pos="4320"/>
        </w:tabs>
        <w:ind w:left="4320" w:hanging="360"/>
      </w:pPr>
      <w:rPr>
        <w:rFonts w:ascii="Wingdings" w:hAnsi="Wingdings" w:hint="default"/>
      </w:rPr>
    </w:lvl>
    <w:lvl w:ilvl="6" w:tplc="7F7C1CD8" w:tentative="1">
      <w:start w:val="1"/>
      <w:numFmt w:val="bullet"/>
      <w:lvlText w:val=""/>
      <w:lvlJc w:val="left"/>
      <w:pPr>
        <w:tabs>
          <w:tab w:val="num" w:pos="5040"/>
        </w:tabs>
        <w:ind w:left="5040" w:hanging="360"/>
      </w:pPr>
      <w:rPr>
        <w:rFonts w:ascii="Symbol" w:hAnsi="Symbol" w:hint="default"/>
      </w:rPr>
    </w:lvl>
    <w:lvl w:ilvl="7" w:tplc="D5D02B12" w:tentative="1">
      <w:start w:val="1"/>
      <w:numFmt w:val="bullet"/>
      <w:lvlText w:val="o"/>
      <w:lvlJc w:val="left"/>
      <w:pPr>
        <w:tabs>
          <w:tab w:val="num" w:pos="5760"/>
        </w:tabs>
        <w:ind w:left="5760" w:hanging="360"/>
      </w:pPr>
      <w:rPr>
        <w:rFonts w:ascii="Courier New" w:hAnsi="Courier New" w:hint="default"/>
      </w:rPr>
    </w:lvl>
    <w:lvl w:ilvl="8" w:tplc="A6EE780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746555"/>
    <w:multiLevelType w:val="hybridMultilevel"/>
    <w:tmpl w:val="832CC652"/>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 w15:restartNumberingAfterBreak="0">
    <w:nsid w:val="08652AA7"/>
    <w:multiLevelType w:val="hybridMultilevel"/>
    <w:tmpl w:val="13F282D0"/>
    <w:lvl w:ilvl="0" w:tplc="A672D27A">
      <w:start w:val="1"/>
      <w:numFmt w:val="bullet"/>
      <w:pStyle w:val="Box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 w15:restartNumberingAfterBreak="0">
    <w:nsid w:val="0A4F2FE6"/>
    <w:multiLevelType w:val="hybridMultilevel"/>
    <w:tmpl w:val="6B0C318C"/>
    <w:styleLink w:val="TTListBullet"/>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5"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6"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7" w15:restartNumberingAfterBreak="0">
    <w:nsid w:val="0C2F27A8"/>
    <w:multiLevelType w:val="hybridMultilevel"/>
    <w:tmpl w:val="20388C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4D15C3D"/>
    <w:multiLevelType w:val="multilevel"/>
    <w:tmpl w:val="C35C2110"/>
    <w:lvl w:ilvl="0">
      <w:start w:val="1"/>
      <w:numFmt w:val="decimal"/>
      <w:lvlText w:val="%1"/>
      <w:lvlJc w:val="left"/>
      <w:pPr>
        <w:tabs>
          <w:tab w:val="num" w:pos="567"/>
        </w:tabs>
        <w:ind w:left="567" w:hanging="567"/>
      </w:pPr>
      <w:rPr>
        <w:rFonts w:hint="default"/>
        <w:b w:val="0"/>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Symbol" w:hAnsi="Symbol" w:hint="default"/>
        <w:color w:val="auto"/>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9" w15:restartNumberingAfterBreak="0">
    <w:nsid w:val="18332125"/>
    <w:multiLevelType w:val="hybridMultilevel"/>
    <w:tmpl w:val="6F6299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A852936"/>
    <w:multiLevelType w:val="hybridMultilevel"/>
    <w:tmpl w:val="82BCDC1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ADF1984"/>
    <w:multiLevelType w:val="hybridMultilevel"/>
    <w:tmpl w:val="466C16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F246F4A"/>
    <w:multiLevelType w:val="hybridMultilevel"/>
    <w:tmpl w:val="95DA4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F721745"/>
    <w:multiLevelType w:val="multilevel"/>
    <w:tmpl w:val="AC30425A"/>
    <w:lvl w:ilvl="0">
      <w:start w:val="1"/>
      <w:numFmt w:val="decimal"/>
      <w:lvlText w:val="%1"/>
      <w:lvlJc w:val="left"/>
      <w:pPr>
        <w:tabs>
          <w:tab w:val="num" w:pos="567"/>
        </w:tabs>
        <w:ind w:left="567" w:hanging="567"/>
      </w:pPr>
      <w:rPr>
        <w:rFonts w:hint="default"/>
        <w:b w:val="0"/>
      </w:rPr>
    </w:lvl>
    <w:lvl w:ilvl="1">
      <w:numFmt w:val="bullet"/>
      <w:lvlText w:val="-"/>
      <w:lvlJc w:val="left"/>
      <w:pPr>
        <w:tabs>
          <w:tab w:val="num" w:pos="1134"/>
        </w:tabs>
        <w:ind w:left="1134" w:hanging="567"/>
      </w:pPr>
      <w:rPr>
        <w:rFonts w:ascii="Calibri" w:eastAsia="Times New Roman" w:hAnsi="Calibri" w:cs="Calibri"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Symbol" w:hAnsi="Symbol" w:hint="default"/>
        <w:color w:val="auto"/>
      </w:rPr>
    </w:lvl>
    <w:lvl w:ilvl="4">
      <w:start w:val="1"/>
      <w:numFmt w:val="none"/>
      <w:lvlText w:val=""/>
      <w:lvlJc w:val="left"/>
      <w:pPr>
        <w:tabs>
          <w:tab w:val="num" w:pos="567"/>
        </w:tabs>
        <w:ind w:left="567" w:hanging="567"/>
      </w:pPr>
      <w:rPr>
        <w:rFonts w:hint="default"/>
      </w:rPr>
    </w:lvl>
    <w:lvl w:ilvl="5">
      <w:start w:val="1"/>
      <w:numFmt w:val="none"/>
      <w:lvlText w:val=""/>
      <w:lvlJc w:val="left"/>
      <w:pPr>
        <w:tabs>
          <w:tab w:val="num" w:pos="567"/>
        </w:tabs>
        <w:ind w:left="567" w:hanging="567"/>
      </w:pPr>
      <w:rPr>
        <w:rFonts w:hint="default"/>
      </w:rPr>
    </w:lvl>
    <w:lvl w:ilvl="6">
      <w:start w:val="1"/>
      <w:numFmt w:val="none"/>
      <w:lvlText w:val=""/>
      <w:lvlJc w:val="left"/>
      <w:pPr>
        <w:tabs>
          <w:tab w:val="num" w:pos="567"/>
        </w:tabs>
        <w:ind w:left="567" w:hanging="567"/>
      </w:pPr>
      <w:rPr>
        <w:rFonts w:hint="default"/>
      </w:rPr>
    </w:lvl>
    <w:lvl w:ilvl="7">
      <w:start w:val="1"/>
      <w:numFmt w:val="none"/>
      <w:lvlText w:val=""/>
      <w:lvlJc w:val="left"/>
      <w:pPr>
        <w:tabs>
          <w:tab w:val="num" w:pos="567"/>
        </w:tabs>
        <w:ind w:left="567" w:hanging="567"/>
      </w:pPr>
      <w:rPr>
        <w:rFonts w:hint="default"/>
      </w:rPr>
    </w:lvl>
    <w:lvl w:ilvl="8">
      <w:start w:val="1"/>
      <w:numFmt w:val="none"/>
      <w:lvlText w:val=""/>
      <w:lvlJc w:val="left"/>
      <w:pPr>
        <w:tabs>
          <w:tab w:val="num" w:pos="567"/>
        </w:tabs>
        <w:ind w:left="567" w:hanging="567"/>
      </w:pPr>
      <w:rPr>
        <w:rFonts w:hint="default"/>
      </w:rPr>
    </w:lvl>
  </w:abstractNum>
  <w:abstractNum w:abstractNumId="14"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6" w15:restartNumberingAfterBreak="0">
    <w:nsid w:val="24FF7A49"/>
    <w:multiLevelType w:val="hybridMultilevel"/>
    <w:tmpl w:val="1E7037B4"/>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7" w15:restartNumberingAfterBreak="0">
    <w:nsid w:val="26DA454E"/>
    <w:multiLevelType w:val="multilevel"/>
    <w:tmpl w:val="DCDEB9D0"/>
    <w:styleLink w:val="Style3"/>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BA1FDA"/>
    <w:multiLevelType w:val="multilevel"/>
    <w:tmpl w:val="33A22176"/>
    <w:styleLink w:val="TTListNumber"/>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D06060"/>
    <w:multiLevelType w:val="multilevel"/>
    <w:tmpl w:val="66BEDCA0"/>
    <w:styleLink w:val="TTListLetter"/>
    <w:lvl w:ilvl="0">
      <w:start w:val="1"/>
      <w:numFmt w:val="lowerLetter"/>
      <w:pStyle w:val="ListLetter"/>
      <w:lvlText w:val="%1"/>
      <w:lvlJc w:val="left"/>
      <w:pPr>
        <w:tabs>
          <w:tab w:val="num" w:pos="567"/>
        </w:tabs>
        <w:ind w:left="567" w:hanging="567"/>
      </w:pPr>
      <w:rPr>
        <w:rFonts w:hint="default"/>
        <w:b w:val="0"/>
        <w:i w:val="0"/>
      </w:rPr>
    </w:lvl>
    <w:lvl w:ilvl="1">
      <w:start w:val="1"/>
      <w:numFmt w:val="bullet"/>
      <w:lvlText w:val=""/>
      <w:lvlJc w:val="left"/>
      <w:pPr>
        <w:tabs>
          <w:tab w:val="num" w:pos="1134"/>
        </w:tabs>
        <w:ind w:left="1134" w:hanging="567"/>
      </w:pPr>
      <w:rPr>
        <w:rFonts w:ascii="Symbol" w:hAnsi="Symbol" w:hint="default"/>
      </w:rPr>
    </w:lvl>
    <w:lvl w:ilvl="2">
      <w:start w:val="1"/>
      <w:numFmt w:val="bullet"/>
      <w:lvlText w:val="o"/>
      <w:lvlJc w:val="left"/>
      <w:pPr>
        <w:tabs>
          <w:tab w:val="num" w:pos="1701"/>
        </w:tabs>
        <w:ind w:left="1701" w:hanging="567"/>
      </w:pPr>
      <w:rPr>
        <w:rFonts w:ascii="font426" w:hAnsi="font426" w:hint="default"/>
      </w:rPr>
    </w:lvl>
    <w:lvl w:ilvl="3">
      <w:start w:val="1"/>
      <w:numFmt w:val="bullet"/>
      <w:lvlText w:val=""/>
      <w:lvlJc w:val="left"/>
      <w:pPr>
        <w:tabs>
          <w:tab w:val="num" w:pos="2268"/>
        </w:tabs>
        <w:ind w:left="2268" w:hanging="567"/>
      </w:pPr>
      <w:rPr>
        <w:rFonts w:ascii="Wingdings" w:hAnsi="Wingding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0" w15:restartNumberingAfterBreak="0">
    <w:nsid w:val="2CD7703E"/>
    <w:multiLevelType w:val="hybridMultilevel"/>
    <w:tmpl w:val="6B0C318C"/>
    <w:styleLink w:val="Style1"/>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1" w15:restartNumberingAfterBreak="0">
    <w:nsid w:val="2D1A6BE2"/>
    <w:multiLevelType w:val="multilevel"/>
    <w:tmpl w:val="BB44C3DC"/>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22" w15:restartNumberingAfterBreak="0">
    <w:nsid w:val="2F4D48D9"/>
    <w:multiLevelType w:val="multilevel"/>
    <w:tmpl w:val="BCCEB3A8"/>
    <w:lvl w:ilvl="0">
      <w:start w:val="1"/>
      <w:numFmt w:val="bullet"/>
      <w:pStyle w:val="List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3"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24" w15:restartNumberingAfterBreak="0">
    <w:nsid w:val="3380704C"/>
    <w:multiLevelType w:val="hybridMultilevel"/>
    <w:tmpl w:val="263AD80A"/>
    <w:lvl w:ilvl="0" w:tplc="B6ECFA9E">
      <w:start w:val="1"/>
      <w:numFmt w:val="decimal"/>
      <w:lvlText w:val="%1."/>
      <w:lvlJc w:val="left"/>
      <w:pPr>
        <w:ind w:left="786" w:hanging="360"/>
      </w:pPr>
      <w:rPr>
        <w:rFonts w:hint="default"/>
      </w:rPr>
    </w:lvl>
    <w:lvl w:ilvl="1" w:tplc="14090019" w:tentative="1">
      <w:start w:val="1"/>
      <w:numFmt w:val="lowerLetter"/>
      <w:lvlText w:val="%2."/>
      <w:lvlJc w:val="left"/>
      <w:pPr>
        <w:ind w:left="1128" w:hanging="360"/>
      </w:pPr>
    </w:lvl>
    <w:lvl w:ilvl="2" w:tplc="1409001B" w:tentative="1">
      <w:start w:val="1"/>
      <w:numFmt w:val="lowerRoman"/>
      <w:lvlText w:val="%3."/>
      <w:lvlJc w:val="right"/>
      <w:pPr>
        <w:ind w:left="1848" w:hanging="180"/>
      </w:pPr>
    </w:lvl>
    <w:lvl w:ilvl="3" w:tplc="1409000F" w:tentative="1">
      <w:start w:val="1"/>
      <w:numFmt w:val="decimal"/>
      <w:lvlText w:val="%4."/>
      <w:lvlJc w:val="left"/>
      <w:pPr>
        <w:ind w:left="2568" w:hanging="360"/>
      </w:pPr>
    </w:lvl>
    <w:lvl w:ilvl="4" w:tplc="14090019" w:tentative="1">
      <w:start w:val="1"/>
      <w:numFmt w:val="lowerLetter"/>
      <w:lvlText w:val="%5."/>
      <w:lvlJc w:val="left"/>
      <w:pPr>
        <w:ind w:left="3288" w:hanging="360"/>
      </w:pPr>
    </w:lvl>
    <w:lvl w:ilvl="5" w:tplc="1409001B" w:tentative="1">
      <w:start w:val="1"/>
      <w:numFmt w:val="lowerRoman"/>
      <w:lvlText w:val="%6."/>
      <w:lvlJc w:val="right"/>
      <w:pPr>
        <w:ind w:left="4008" w:hanging="180"/>
      </w:pPr>
    </w:lvl>
    <w:lvl w:ilvl="6" w:tplc="1409000F" w:tentative="1">
      <w:start w:val="1"/>
      <w:numFmt w:val="decimal"/>
      <w:lvlText w:val="%7."/>
      <w:lvlJc w:val="left"/>
      <w:pPr>
        <w:ind w:left="4728" w:hanging="360"/>
      </w:pPr>
    </w:lvl>
    <w:lvl w:ilvl="7" w:tplc="14090019" w:tentative="1">
      <w:start w:val="1"/>
      <w:numFmt w:val="lowerLetter"/>
      <w:lvlText w:val="%8."/>
      <w:lvlJc w:val="left"/>
      <w:pPr>
        <w:ind w:left="5448" w:hanging="360"/>
      </w:pPr>
    </w:lvl>
    <w:lvl w:ilvl="8" w:tplc="1409001B" w:tentative="1">
      <w:start w:val="1"/>
      <w:numFmt w:val="lowerRoman"/>
      <w:lvlText w:val="%9."/>
      <w:lvlJc w:val="right"/>
      <w:pPr>
        <w:ind w:left="6168" w:hanging="180"/>
      </w:pPr>
    </w:lvl>
  </w:abstractNum>
  <w:abstractNum w:abstractNumId="25" w15:restartNumberingAfterBreak="0">
    <w:nsid w:val="34B969FC"/>
    <w:multiLevelType w:val="hybridMultilevel"/>
    <w:tmpl w:val="4B94CB74"/>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6" w15:restartNumberingAfterBreak="0">
    <w:nsid w:val="368D6EA0"/>
    <w:multiLevelType w:val="hybridMultilevel"/>
    <w:tmpl w:val="7D3C0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646"/>
        </w:tabs>
        <w:ind w:left="646" w:hanging="360"/>
      </w:pPr>
      <w:rPr>
        <w:rFonts w:ascii="Courier New" w:hAnsi="Courier New" w:cs="Courier New" w:hint="default"/>
      </w:rPr>
    </w:lvl>
    <w:lvl w:ilvl="2" w:tplc="14090005" w:tentative="1">
      <w:start w:val="1"/>
      <w:numFmt w:val="bullet"/>
      <w:lvlText w:val=""/>
      <w:lvlJc w:val="left"/>
      <w:pPr>
        <w:tabs>
          <w:tab w:val="num" w:pos="1366"/>
        </w:tabs>
        <w:ind w:left="1366" w:hanging="360"/>
      </w:pPr>
      <w:rPr>
        <w:rFonts w:ascii="Wingdings" w:hAnsi="Wingdings" w:hint="default"/>
      </w:rPr>
    </w:lvl>
    <w:lvl w:ilvl="3" w:tplc="14090001" w:tentative="1">
      <w:start w:val="1"/>
      <w:numFmt w:val="bullet"/>
      <w:lvlText w:val=""/>
      <w:lvlJc w:val="left"/>
      <w:pPr>
        <w:tabs>
          <w:tab w:val="num" w:pos="2086"/>
        </w:tabs>
        <w:ind w:left="2086" w:hanging="360"/>
      </w:pPr>
      <w:rPr>
        <w:rFonts w:ascii="Symbol" w:hAnsi="Symbol" w:hint="default"/>
      </w:rPr>
    </w:lvl>
    <w:lvl w:ilvl="4" w:tplc="14090003" w:tentative="1">
      <w:start w:val="1"/>
      <w:numFmt w:val="bullet"/>
      <w:lvlText w:val="o"/>
      <w:lvlJc w:val="left"/>
      <w:pPr>
        <w:tabs>
          <w:tab w:val="num" w:pos="2806"/>
        </w:tabs>
        <w:ind w:left="2806" w:hanging="360"/>
      </w:pPr>
      <w:rPr>
        <w:rFonts w:ascii="Courier New" w:hAnsi="Courier New" w:cs="Courier New" w:hint="default"/>
      </w:rPr>
    </w:lvl>
    <w:lvl w:ilvl="5" w:tplc="14090005" w:tentative="1">
      <w:start w:val="1"/>
      <w:numFmt w:val="bullet"/>
      <w:lvlText w:val=""/>
      <w:lvlJc w:val="left"/>
      <w:pPr>
        <w:tabs>
          <w:tab w:val="num" w:pos="3526"/>
        </w:tabs>
        <w:ind w:left="3526" w:hanging="360"/>
      </w:pPr>
      <w:rPr>
        <w:rFonts w:ascii="Wingdings" w:hAnsi="Wingdings" w:hint="default"/>
      </w:rPr>
    </w:lvl>
    <w:lvl w:ilvl="6" w:tplc="14090001" w:tentative="1">
      <w:start w:val="1"/>
      <w:numFmt w:val="bullet"/>
      <w:lvlText w:val=""/>
      <w:lvlJc w:val="left"/>
      <w:pPr>
        <w:tabs>
          <w:tab w:val="num" w:pos="4246"/>
        </w:tabs>
        <w:ind w:left="4246" w:hanging="360"/>
      </w:pPr>
      <w:rPr>
        <w:rFonts w:ascii="Symbol" w:hAnsi="Symbol" w:hint="default"/>
      </w:rPr>
    </w:lvl>
    <w:lvl w:ilvl="7" w:tplc="14090003" w:tentative="1">
      <w:start w:val="1"/>
      <w:numFmt w:val="bullet"/>
      <w:lvlText w:val="o"/>
      <w:lvlJc w:val="left"/>
      <w:pPr>
        <w:tabs>
          <w:tab w:val="num" w:pos="4966"/>
        </w:tabs>
        <w:ind w:left="4966" w:hanging="360"/>
      </w:pPr>
      <w:rPr>
        <w:rFonts w:ascii="Courier New" w:hAnsi="Courier New" w:cs="Courier New" w:hint="default"/>
      </w:rPr>
    </w:lvl>
    <w:lvl w:ilvl="8" w:tplc="14090005" w:tentative="1">
      <w:start w:val="1"/>
      <w:numFmt w:val="bullet"/>
      <w:lvlText w:val=""/>
      <w:lvlJc w:val="left"/>
      <w:pPr>
        <w:tabs>
          <w:tab w:val="num" w:pos="5686"/>
        </w:tabs>
        <w:ind w:left="5686" w:hanging="360"/>
      </w:pPr>
      <w:rPr>
        <w:rFonts w:ascii="Wingdings" w:hAnsi="Wingdings" w:hint="default"/>
      </w:rPr>
    </w:lvl>
  </w:abstractNum>
  <w:abstractNum w:abstractNumId="29"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31" w15:restartNumberingAfterBreak="0">
    <w:nsid w:val="4A1D7FF8"/>
    <w:multiLevelType w:val="hybridMultilevel"/>
    <w:tmpl w:val="6052957A"/>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32" w15:restartNumberingAfterBreak="0">
    <w:nsid w:val="4A485E21"/>
    <w:multiLevelType w:val="hybridMultilevel"/>
    <w:tmpl w:val="BB3ED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4A527ABD"/>
    <w:multiLevelType w:val="multilevel"/>
    <w:tmpl w:val="F1865250"/>
    <w:lvl w:ilvl="0">
      <w:start w:val="1"/>
      <w:numFmt w:val="bullet"/>
      <w:lvlText w:val="-"/>
      <w:lvlJc w:val="left"/>
      <w:pPr>
        <w:tabs>
          <w:tab w:val="num" w:pos="1134"/>
        </w:tabs>
        <w:ind w:left="1134" w:hanging="567"/>
      </w:pPr>
      <w:rPr>
        <w:rFonts w:ascii="Calibri" w:eastAsia="Calibri" w:hAnsi="Calibri" w:cs="Calibri" w:hint="default"/>
      </w:rPr>
    </w:lvl>
    <w:lvl w:ilvl="1">
      <w:start w:val="1"/>
      <w:numFmt w:val="bullet"/>
      <w:lvlText w:val=""/>
      <w:lvlJc w:val="left"/>
      <w:pPr>
        <w:tabs>
          <w:tab w:val="num" w:pos="1701"/>
        </w:tabs>
        <w:ind w:left="1701" w:hanging="567"/>
      </w:pPr>
      <w:rPr>
        <w:rFonts w:ascii="Symbol" w:hAnsi="Symbol" w:hint="default"/>
      </w:rPr>
    </w:lvl>
    <w:lvl w:ilvl="2">
      <w:start w:val="1"/>
      <w:numFmt w:val="bullet"/>
      <w:lvlText w:val="o"/>
      <w:lvlJc w:val="left"/>
      <w:pPr>
        <w:tabs>
          <w:tab w:val="num" w:pos="2268"/>
        </w:tabs>
        <w:ind w:left="2268" w:hanging="567"/>
      </w:pPr>
      <w:rPr>
        <w:rFonts w:ascii="font426" w:hAnsi="font426" w:hint="default"/>
      </w:rPr>
    </w:lvl>
    <w:lvl w:ilvl="3">
      <w:start w:val="1"/>
      <w:numFmt w:val="bullet"/>
      <w:lvlText w:val=""/>
      <w:lvlJc w:val="left"/>
      <w:pPr>
        <w:tabs>
          <w:tab w:val="num" w:pos="2835"/>
        </w:tabs>
        <w:ind w:left="2835" w:hanging="567"/>
      </w:pPr>
      <w:rPr>
        <w:rFonts w:ascii="Wingdings" w:hAnsi="Wingdings" w:hint="default"/>
      </w:rPr>
    </w:lvl>
    <w:lvl w:ilvl="4">
      <w:start w:val="1"/>
      <w:numFmt w:val="none"/>
      <w:lvlText w:val=""/>
      <w:lvlJc w:val="left"/>
      <w:pPr>
        <w:tabs>
          <w:tab w:val="num" w:pos="4167"/>
        </w:tabs>
        <w:ind w:left="4167" w:hanging="360"/>
      </w:pPr>
      <w:rPr>
        <w:rFonts w:hint="default"/>
      </w:rPr>
    </w:lvl>
    <w:lvl w:ilvl="5">
      <w:start w:val="1"/>
      <w:numFmt w:val="none"/>
      <w:lvlText w:val=""/>
      <w:lvlJc w:val="left"/>
      <w:pPr>
        <w:tabs>
          <w:tab w:val="num" w:pos="4887"/>
        </w:tabs>
        <w:ind w:left="4887" w:hanging="360"/>
      </w:pPr>
      <w:rPr>
        <w:rFonts w:hint="default"/>
      </w:rPr>
    </w:lvl>
    <w:lvl w:ilvl="6">
      <w:start w:val="1"/>
      <w:numFmt w:val="none"/>
      <w:lvlText w:val=""/>
      <w:lvlJc w:val="left"/>
      <w:pPr>
        <w:tabs>
          <w:tab w:val="num" w:pos="5607"/>
        </w:tabs>
        <w:ind w:left="5607" w:hanging="360"/>
      </w:pPr>
      <w:rPr>
        <w:rFonts w:hint="default"/>
      </w:rPr>
    </w:lvl>
    <w:lvl w:ilvl="7">
      <w:start w:val="1"/>
      <w:numFmt w:val="none"/>
      <w:lvlText w:val=""/>
      <w:lvlJc w:val="left"/>
      <w:pPr>
        <w:tabs>
          <w:tab w:val="num" w:pos="6327"/>
        </w:tabs>
        <w:ind w:left="6327" w:hanging="360"/>
      </w:pPr>
      <w:rPr>
        <w:rFonts w:hint="default"/>
      </w:rPr>
    </w:lvl>
    <w:lvl w:ilvl="8">
      <w:start w:val="1"/>
      <w:numFmt w:val="none"/>
      <w:lvlText w:val=""/>
      <w:lvlJc w:val="left"/>
      <w:pPr>
        <w:tabs>
          <w:tab w:val="num" w:pos="7047"/>
        </w:tabs>
        <w:ind w:left="7047" w:hanging="360"/>
      </w:pPr>
      <w:rPr>
        <w:rFonts w:hint="default"/>
      </w:rPr>
    </w:lvl>
  </w:abstractNum>
  <w:abstractNum w:abstractNumId="34" w15:restartNumberingAfterBreak="0">
    <w:nsid w:val="504E0AB8"/>
    <w:multiLevelType w:val="multilevel"/>
    <w:tmpl w:val="B34843CA"/>
    <w:lvl w:ilvl="0">
      <w:start w:val="1"/>
      <w:numFmt w:val="bullet"/>
      <w:lvlText w:val=""/>
      <w:lvlJc w:val="left"/>
      <w:pPr>
        <w:tabs>
          <w:tab w:val="num" w:pos="1134"/>
        </w:tabs>
        <w:ind w:left="1134" w:hanging="567"/>
      </w:pPr>
      <w:rPr>
        <w:rFonts w:ascii="Symbol" w:hAnsi="Symbol" w:hint="default"/>
      </w:rPr>
    </w:lvl>
    <w:lvl w:ilvl="1">
      <w:start w:val="1"/>
      <w:numFmt w:val="bullet"/>
      <w:lvlText w:val=""/>
      <w:lvlJc w:val="left"/>
      <w:pPr>
        <w:tabs>
          <w:tab w:val="num" w:pos="1701"/>
        </w:tabs>
        <w:ind w:left="1701" w:hanging="567"/>
      </w:pPr>
      <w:rPr>
        <w:rFonts w:ascii="Symbol" w:hAnsi="Symbol" w:hint="default"/>
      </w:rPr>
    </w:lvl>
    <w:lvl w:ilvl="2">
      <w:start w:val="1"/>
      <w:numFmt w:val="bullet"/>
      <w:lvlText w:val="o"/>
      <w:lvlJc w:val="left"/>
      <w:pPr>
        <w:tabs>
          <w:tab w:val="num" w:pos="2268"/>
        </w:tabs>
        <w:ind w:left="2268" w:hanging="567"/>
      </w:pPr>
      <w:rPr>
        <w:rFonts w:ascii="font426" w:hAnsi="font426" w:hint="default"/>
      </w:rPr>
    </w:lvl>
    <w:lvl w:ilvl="3">
      <w:start w:val="1"/>
      <w:numFmt w:val="bullet"/>
      <w:lvlText w:val=""/>
      <w:lvlJc w:val="left"/>
      <w:pPr>
        <w:tabs>
          <w:tab w:val="num" w:pos="2835"/>
        </w:tabs>
        <w:ind w:left="2835" w:hanging="567"/>
      </w:pPr>
      <w:rPr>
        <w:rFonts w:ascii="Wingdings" w:hAnsi="Wingdings" w:hint="default"/>
      </w:rPr>
    </w:lvl>
    <w:lvl w:ilvl="4">
      <w:start w:val="1"/>
      <w:numFmt w:val="none"/>
      <w:lvlText w:val=""/>
      <w:lvlJc w:val="left"/>
      <w:pPr>
        <w:tabs>
          <w:tab w:val="num" w:pos="4167"/>
        </w:tabs>
        <w:ind w:left="4167" w:hanging="360"/>
      </w:pPr>
      <w:rPr>
        <w:rFonts w:hint="default"/>
      </w:rPr>
    </w:lvl>
    <w:lvl w:ilvl="5">
      <w:start w:val="1"/>
      <w:numFmt w:val="none"/>
      <w:lvlText w:val=""/>
      <w:lvlJc w:val="left"/>
      <w:pPr>
        <w:tabs>
          <w:tab w:val="num" w:pos="4887"/>
        </w:tabs>
        <w:ind w:left="4887" w:hanging="360"/>
      </w:pPr>
      <w:rPr>
        <w:rFonts w:hint="default"/>
      </w:rPr>
    </w:lvl>
    <w:lvl w:ilvl="6">
      <w:start w:val="1"/>
      <w:numFmt w:val="none"/>
      <w:lvlText w:val=""/>
      <w:lvlJc w:val="left"/>
      <w:pPr>
        <w:tabs>
          <w:tab w:val="num" w:pos="5607"/>
        </w:tabs>
        <w:ind w:left="5607" w:hanging="360"/>
      </w:pPr>
      <w:rPr>
        <w:rFonts w:hint="default"/>
      </w:rPr>
    </w:lvl>
    <w:lvl w:ilvl="7">
      <w:start w:val="1"/>
      <w:numFmt w:val="none"/>
      <w:lvlText w:val=""/>
      <w:lvlJc w:val="left"/>
      <w:pPr>
        <w:tabs>
          <w:tab w:val="num" w:pos="6327"/>
        </w:tabs>
        <w:ind w:left="6327" w:hanging="360"/>
      </w:pPr>
      <w:rPr>
        <w:rFonts w:hint="default"/>
      </w:rPr>
    </w:lvl>
    <w:lvl w:ilvl="8">
      <w:start w:val="1"/>
      <w:numFmt w:val="none"/>
      <w:lvlText w:val=""/>
      <w:lvlJc w:val="left"/>
      <w:pPr>
        <w:tabs>
          <w:tab w:val="num" w:pos="7047"/>
        </w:tabs>
        <w:ind w:left="7047" w:hanging="360"/>
      </w:pPr>
      <w:rPr>
        <w:rFonts w:hint="default"/>
      </w:rPr>
    </w:lvl>
  </w:abstractNum>
  <w:abstractNum w:abstractNumId="35" w15:restartNumberingAfterBreak="0">
    <w:nsid w:val="53535234"/>
    <w:multiLevelType w:val="singleLevel"/>
    <w:tmpl w:val="D1A2CC06"/>
    <w:lvl w:ilvl="0">
      <w:start w:val="1"/>
      <w:numFmt w:val="bullet"/>
      <w:pStyle w:val="Blue-boxbullet"/>
      <w:lvlText w:val=""/>
      <w:lvlJc w:val="left"/>
      <w:pPr>
        <w:ind w:left="644" w:hanging="360"/>
      </w:pPr>
      <w:rPr>
        <w:rFonts w:ascii="Symbol" w:hAnsi="Symbol" w:hint="default"/>
        <w:color w:val="1C556C"/>
        <w:sz w:val="16"/>
      </w:rPr>
    </w:lvl>
  </w:abstractNum>
  <w:abstractNum w:abstractNumId="36" w15:restartNumberingAfterBreak="0">
    <w:nsid w:val="57C84F96"/>
    <w:multiLevelType w:val="hybridMultilevel"/>
    <w:tmpl w:val="F82A09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7EF2DBD"/>
    <w:multiLevelType w:val="hybridMultilevel"/>
    <w:tmpl w:val="ADCAC4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5A3B4A45"/>
    <w:multiLevelType w:val="hybridMultilevel"/>
    <w:tmpl w:val="E4A429C8"/>
    <w:styleLink w:val="ListTableBullet"/>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5AF06B40"/>
    <w:multiLevelType w:val="hybridMultilevel"/>
    <w:tmpl w:val="A4FAA3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5BB60E3E"/>
    <w:multiLevelType w:val="hybridMultilevel"/>
    <w:tmpl w:val="0E94B526"/>
    <w:lvl w:ilvl="0" w:tplc="14090001">
      <w:start w:val="1"/>
      <w:numFmt w:val="bullet"/>
      <w:lvlText w:val=""/>
      <w:lvlJc w:val="left"/>
      <w:pPr>
        <w:ind w:left="1004" w:hanging="360"/>
      </w:pPr>
      <w:rPr>
        <w:rFonts w:ascii="Symbol" w:hAnsi="Symbol" w:hint="default"/>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1" w15:restartNumberingAfterBreak="0">
    <w:nsid w:val="687407FB"/>
    <w:multiLevelType w:val="hybridMultilevel"/>
    <w:tmpl w:val="D4FC6276"/>
    <w:lvl w:ilvl="0" w:tplc="80D29D1C">
      <w:numFmt w:val="bullet"/>
      <w:lvlText w:val="-"/>
      <w:lvlJc w:val="left"/>
      <w:pPr>
        <w:ind w:left="720" w:hanging="360"/>
      </w:pPr>
      <w:rPr>
        <w:rFonts w:ascii="Calibri" w:eastAsia="Times New Roman"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8AE3693"/>
    <w:multiLevelType w:val="hybridMultilevel"/>
    <w:tmpl w:val="C2920B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696812AC"/>
    <w:multiLevelType w:val="hybridMultilevel"/>
    <w:tmpl w:val="2258100A"/>
    <w:lvl w:ilvl="0" w:tplc="14090001">
      <w:start w:val="1"/>
      <w:numFmt w:val="bulle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F393427"/>
    <w:multiLevelType w:val="hybridMultilevel"/>
    <w:tmpl w:val="6B0C318C"/>
    <w:styleLink w:val="Style2"/>
    <w:lvl w:ilvl="0" w:tplc="1409000F">
      <w:start w:val="1"/>
      <w:numFmt w:val="decimal"/>
      <w:lvlText w:val="%1."/>
      <w:lvlJc w:val="left"/>
      <w:pPr>
        <w:ind w:left="720" w:hanging="360"/>
      </w:pPr>
    </w:lvl>
    <w:lvl w:ilvl="1" w:tplc="32CAB862">
      <w:start w:val="1"/>
      <w:numFmt w:val="lowerLetter"/>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46" w15:restartNumberingAfterBreak="0">
    <w:nsid w:val="71BC1776"/>
    <w:multiLevelType w:val="multilevel"/>
    <w:tmpl w:val="14090001"/>
    <w:styleLink w:val="TTListMultiLevel"/>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EB66A2"/>
    <w:multiLevelType w:val="hybridMultilevel"/>
    <w:tmpl w:val="30A463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7CC035DF"/>
    <w:multiLevelType w:val="hybridMultilevel"/>
    <w:tmpl w:val="F4760CB6"/>
    <w:lvl w:ilvl="0" w:tplc="1848C69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0" w15:restartNumberingAfterBreak="0">
    <w:nsid w:val="7D241305"/>
    <w:multiLevelType w:val="multilevel"/>
    <w:tmpl w:val="66BEDCA0"/>
    <w:numStyleLink w:val="TTListLetter"/>
  </w:abstractNum>
  <w:num w:numId="1">
    <w:abstractNumId w:val="23"/>
  </w:num>
  <w:num w:numId="2">
    <w:abstractNumId w:val="35"/>
  </w:num>
  <w:num w:numId="3">
    <w:abstractNumId w:val="28"/>
  </w:num>
  <w:num w:numId="4">
    <w:abstractNumId w:val="21"/>
  </w:num>
  <w:num w:numId="5">
    <w:abstractNumId w:val="15"/>
  </w:num>
  <w:num w:numId="6">
    <w:abstractNumId w:val="30"/>
  </w:num>
  <w:num w:numId="7">
    <w:abstractNumId w:val="29"/>
  </w:num>
  <w:num w:numId="8">
    <w:abstractNumId w:val="47"/>
  </w:num>
  <w:num w:numId="9">
    <w:abstractNumId w:val="20"/>
  </w:num>
  <w:num w:numId="10">
    <w:abstractNumId w:val="44"/>
  </w:num>
  <w:num w:numId="11">
    <w:abstractNumId w:val="6"/>
  </w:num>
  <w:num w:numId="12">
    <w:abstractNumId w:val="17"/>
  </w:num>
  <w:num w:numId="13">
    <w:abstractNumId w:val="27"/>
  </w:num>
  <w:num w:numId="14">
    <w:abstractNumId w:val="14"/>
  </w:num>
  <w:num w:numId="15">
    <w:abstractNumId w:val="45"/>
  </w:num>
  <w:num w:numId="16">
    <w:abstractNumId w:val="18"/>
  </w:num>
  <w:num w:numId="17">
    <w:abstractNumId w:val="4"/>
  </w:num>
  <w:num w:numId="18">
    <w:abstractNumId w:val="22"/>
  </w:num>
  <w:num w:numId="19">
    <w:abstractNumId w:val="1"/>
  </w:num>
  <w:num w:numId="20">
    <w:abstractNumId w:val="8"/>
  </w:num>
  <w:num w:numId="21">
    <w:abstractNumId w:val="0"/>
  </w:num>
  <w:num w:numId="22">
    <w:abstractNumId w:val="3"/>
  </w:num>
  <w:num w:numId="23">
    <w:abstractNumId w:val="19"/>
  </w:num>
  <w:num w:numId="24">
    <w:abstractNumId w:val="50"/>
  </w:num>
  <w:num w:numId="25">
    <w:abstractNumId w:val="5"/>
  </w:num>
  <w:num w:numId="26">
    <w:abstractNumId w:val="38"/>
  </w:num>
  <w:num w:numId="27">
    <w:abstractNumId w:val="46"/>
  </w:num>
  <w:num w:numId="28">
    <w:abstractNumId w:val="8"/>
    <w:lvlOverride w:ilvl="0">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num>
  <w:num w:numId="31">
    <w:abstractNumId w:val="39"/>
  </w:num>
  <w:num w:numId="32">
    <w:abstractNumId w:val="42"/>
  </w:num>
  <w:num w:numId="33">
    <w:abstractNumId w:val="16"/>
  </w:num>
  <w:num w:numId="34">
    <w:abstractNumId w:val="31"/>
  </w:num>
  <w:num w:numId="35">
    <w:abstractNumId w:val="7"/>
  </w:num>
  <w:num w:numId="36">
    <w:abstractNumId w:val="40"/>
  </w:num>
  <w:num w:numId="37">
    <w:abstractNumId w:val="25"/>
  </w:num>
  <w:num w:numId="38">
    <w:abstractNumId w:val="24"/>
  </w:num>
  <w:num w:numId="39">
    <w:abstractNumId w:val="37"/>
  </w:num>
  <w:num w:numId="40">
    <w:abstractNumId w:val="43"/>
  </w:num>
  <w:num w:numId="41">
    <w:abstractNumId w:val="11"/>
  </w:num>
  <w:num w:numId="42">
    <w:abstractNumId w:val="10"/>
  </w:num>
  <w:num w:numId="43">
    <w:abstractNumId w:val="48"/>
  </w:num>
  <w:num w:numId="44">
    <w:abstractNumId w:val="32"/>
  </w:num>
  <w:num w:numId="45">
    <w:abstractNumId w:val="9"/>
  </w:num>
  <w:num w:numId="46">
    <w:abstractNumId w:val="36"/>
  </w:num>
  <w:num w:numId="47">
    <w:abstractNumId w:val="26"/>
  </w:num>
  <w:num w:numId="48">
    <w:abstractNumId w:val="49"/>
  </w:num>
  <w:num w:numId="49">
    <w:abstractNumId w:val="12"/>
  </w:num>
  <w:num w:numId="50">
    <w:abstractNumId w:val="2"/>
  </w:num>
  <w:num w:numId="51">
    <w:abstractNumId w:val="41"/>
  </w:num>
  <w:num w:numId="52">
    <w:abstractNumId w:val="34"/>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3"/>
  </w:num>
  <w:num w:numId="60">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doNotTrackFormatting/>
  <w:defaultTabStop w:val="397"/>
  <w:evenAndOddHeaders/>
  <w:characterSpacingControl w:val="doNotCompress"/>
  <w:hdrShapeDefaults>
    <o:shapedefaults v:ext="edit" spidmax="6145">
      <o:colormru v:ext="edit" colors="#4472c4"/>
    </o:shapedefaults>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792"/>
    <w:rsid w:val="00000892"/>
    <w:rsid w:val="00000925"/>
    <w:rsid w:val="00000F04"/>
    <w:rsid w:val="00001F43"/>
    <w:rsid w:val="00002242"/>
    <w:rsid w:val="00003B1E"/>
    <w:rsid w:val="00003C4F"/>
    <w:rsid w:val="00003FDA"/>
    <w:rsid w:val="0000442C"/>
    <w:rsid w:val="00004E0A"/>
    <w:rsid w:val="00004FD3"/>
    <w:rsid w:val="00006C16"/>
    <w:rsid w:val="00006DF5"/>
    <w:rsid w:val="00006F95"/>
    <w:rsid w:val="00007023"/>
    <w:rsid w:val="0000709F"/>
    <w:rsid w:val="000071D6"/>
    <w:rsid w:val="000078E5"/>
    <w:rsid w:val="00007F2D"/>
    <w:rsid w:val="00007FAC"/>
    <w:rsid w:val="000103AA"/>
    <w:rsid w:val="000106E1"/>
    <w:rsid w:val="00010A9C"/>
    <w:rsid w:val="00010ABA"/>
    <w:rsid w:val="00010E15"/>
    <w:rsid w:val="00010F57"/>
    <w:rsid w:val="0001100C"/>
    <w:rsid w:val="00011188"/>
    <w:rsid w:val="00011B80"/>
    <w:rsid w:val="00012359"/>
    <w:rsid w:val="00012555"/>
    <w:rsid w:val="00013FE6"/>
    <w:rsid w:val="00014236"/>
    <w:rsid w:val="000147D7"/>
    <w:rsid w:val="000148F6"/>
    <w:rsid w:val="0001518B"/>
    <w:rsid w:val="00015217"/>
    <w:rsid w:val="000155F9"/>
    <w:rsid w:val="000159D2"/>
    <w:rsid w:val="00015A98"/>
    <w:rsid w:val="00016264"/>
    <w:rsid w:val="0001656C"/>
    <w:rsid w:val="000168FB"/>
    <w:rsid w:val="00016993"/>
    <w:rsid w:val="00016CAB"/>
    <w:rsid w:val="00016E5B"/>
    <w:rsid w:val="0001749B"/>
    <w:rsid w:val="00017D75"/>
    <w:rsid w:val="00017FE5"/>
    <w:rsid w:val="00020309"/>
    <w:rsid w:val="00020696"/>
    <w:rsid w:val="000206D7"/>
    <w:rsid w:val="000207BC"/>
    <w:rsid w:val="00020DF8"/>
    <w:rsid w:val="00020F53"/>
    <w:rsid w:val="00021910"/>
    <w:rsid w:val="00021D14"/>
    <w:rsid w:val="000222C0"/>
    <w:rsid w:val="00022E8D"/>
    <w:rsid w:val="0002348A"/>
    <w:rsid w:val="00023516"/>
    <w:rsid w:val="00024708"/>
    <w:rsid w:val="0002488C"/>
    <w:rsid w:val="00024997"/>
    <w:rsid w:val="00024B14"/>
    <w:rsid w:val="00024D1D"/>
    <w:rsid w:val="00024EE7"/>
    <w:rsid w:val="00025E73"/>
    <w:rsid w:val="00025F96"/>
    <w:rsid w:val="00025FAB"/>
    <w:rsid w:val="00026E89"/>
    <w:rsid w:val="00027417"/>
    <w:rsid w:val="000275A3"/>
    <w:rsid w:val="00027B1C"/>
    <w:rsid w:val="00030523"/>
    <w:rsid w:val="00030558"/>
    <w:rsid w:val="00030699"/>
    <w:rsid w:val="00030725"/>
    <w:rsid w:val="0003080E"/>
    <w:rsid w:val="0003093F"/>
    <w:rsid w:val="00030DB8"/>
    <w:rsid w:val="00031657"/>
    <w:rsid w:val="00031A83"/>
    <w:rsid w:val="0003213A"/>
    <w:rsid w:val="00032A81"/>
    <w:rsid w:val="0003340F"/>
    <w:rsid w:val="00033B3D"/>
    <w:rsid w:val="000340D8"/>
    <w:rsid w:val="0003427D"/>
    <w:rsid w:val="00034424"/>
    <w:rsid w:val="00034DFA"/>
    <w:rsid w:val="000353D6"/>
    <w:rsid w:val="000357ED"/>
    <w:rsid w:val="00035E15"/>
    <w:rsid w:val="00036179"/>
    <w:rsid w:val="0003640E"/>
    <w:rsid w:val="000364DC"/>
    <w:rsid w:val="0003688A"/>
    <w:rsid w:val="000368FC"/>
    <w:rsid w:val="00036C40"/>
    <w:rsid w:val="00036DA3"/>
    <w:rsid w:val="00036DD4"/>
    <w:rsid w:val="000371F9"/>
    <w:rsid w:val="000379BF"/>
    <w:rsid w:val="00037BEC"/>
    <w:rsid w:val="000400D9"/>
    <w:rsid w:val="00040194"/>
    <w:rsid w:val="0004035C"/>
    <w:rsid w:val="00040431"/>
    <w:rsid w:val="00040860"/>
    <w:rsid w:val="00040CED"/>
    <w:rsid w:val="00040EA1"/>
    <w:rsid w:val="0004129A"/>
    <w:rsid w:val="00041F0C"/>
    <w:rsid w:val="0004205F"/>
    <w:rsid w:val="000420D2"/>
    <w:rsid w:val="000423C6"/>
    <w:rsid w:val="00042EDB"/>
    <w:rsid w:val="0004359B"/>
    <w:rsid w:val="00044A50"/>
    <w:rsid w:val="00044C65"/>
    <w:rsid w:val="0004504F"/>
    <w:rsid w:val="000452A0"/>
    <w:rsid w:val="000458C7"/>
    <w:rsid w:val="00045991"/>
    <w:rsid w:val="00045E5C"/>
    <w:rsid w:val="00045F9D"/>
    <w:rsid w:val="00046288"/>
    <w:rsid w:val="000467CA"/>
    <w:rsid w:val="00046BA0"/>
    <w:rsid w:val="00046D30"/>
    <w:rsid w:val="00047941"/>
    <w:rsid w:val="00047CAF"/>
    <w:rsid w:val="00047D02"/>
    <w:rsid w:val="000500A0"/>
    <w:rsid w:val="000507B4"/>
    <w:rsid w:val="00050A22"/>
    <w:rsid w:val="00050E27"/>
    <w:rsid w:val="00050EDA"/>
    <w:rsid w:val="000512C9"/>
    <w:rsid w:val="000513C0"/>
    <w:rsid w:val="0005144F"/>
    <w:rsid w:val="00051792"/>
    <w:rsid w:val="00051AF1"/>
    <w:rsid w:val="00051D42"/>
    <w:rsid w:val="00052A24"/>
    <w:rsid w:val="0005335B"/>
    <w:rsid w:val="000538A1"/>
    <w:rsid w:val="00055375"/>
    <w:rsid w:val="000556FE"/>
    <w:rsid w:val="00055A0C"/>
    <w:rsid w:val="000560E3"/>
    <w:rsid w:val="00056190"/>
    <w:rsid w:val="00056319"/>
    <w:rsid w:val="000564E7"/>
    <w:rsid w:val="000565FA"/>
    <w:rsid w:val="00056770"/>
    <w:rsid w:val="00057386"/>
    <w:rsid w:val="00057EEF"/>
    <w:rsid w:val="000608CF"/>
    <w:rsid w:val="0006107A"/>
    <w:rsid w:val="000614DB"/>
    <w:rsid w:val="00061661"/>
    <w:rsid w:val="000619CB"/>
    <w:rsid w:val="00061C53"/>
    <w:rsid w:val="00061D4B"/>
    <w:rsid w:val="00062387"/>
    <w:rsid w:val="000635AB"/>
    <w:rsid w:val="000640F0"/>
    <w:rsid w:val="0006434D"/>
    <w:rsid w:val="000643A1"/>
    <w:rsid w:val="000643D3"/>
    <w:rsid w:val="00064679"/>
    <w:rsid w:val="00064A13"/>
    <w:rsid w:val="00064AF4"/>
    <w:rsid w:val="00064DB1"/>
    <w:rsid w:val="00065A43"/>
    <w:rsid w:val="00065BA3"/>
    <w:rsid w:val="00065D3B"/>
    <w:rsid w:val="0006647B"/>
    <w:rsid w:val="00066705"/>
    <w:rsid w:val="000667E9"/>
    <w:rsid w:val="00066C65"/>
    <w:rsid w:val="00066D4E"/>
    <w:rsid w:val="00067128"/>
    <w:rsid w:val="000675CD"/>
    <w:rsid w:val="00067872"/>
    <w:rsid w:val="000678AC"/>
    <w:rsid w:val="00067A75"/>
    <w:rsid w:val="00070105"/>
    <w:rsid w:val="000703B2"/>
    <w:rsid w:val="000705D8"/>
    <w:rsid w:val="000706CA"/>
    <w:rsid w:val="00070FBF"/>
    <w:rsid w:val="000710AC"/>
    <w:rsid w:val="000711EE"/>
    <w:rsid w:val="0007180E"/>
    <w:rsid w:val="00071A67"/>
    <w:rsid w:val="00071AE4"/>
    <w:rsid w:val="00071CB5"/>
    <w:rsid w:val="00071CCB"/>
    <w:rsid w:val="00071D03"/>
    <w:rsid w:val="0007232B"/>
    <w:rsid w:val="000727AD"/>
    <w:rsid w:val="00072B25"/>
    <w:rsid w:val="00073000"/>
    <w:rsid w:val="0007309F"/>
    <w:rsid w:val="000735A2"/>
    <w:rsid w:val="00073DD4"/>
    <w:rsid w:val="0007517E"/>
    <w:rsid w:val="00075630"/>
    <w:rsid w:val="00075FE1"/>
    <w:rsid w:val="0007658E"/>
    <w:rsid w:val="00076667"/>
    <w:rsid w:val="00076893"/>
    <w:rsid w:val="00076ED3"/>
    <w:rsid w:val="00077473"/>
    <w:rsid w:val="00077481"/>
    <w:rsid w:val="000776F9"/>
    <w:rsid w:val="00077EE0"/>
    <w:rsid w:val="00077EFE"/>
    <w:rsid w:val="000802F9"/>
    <w:rsid w:val="000804FC"/>
    <w:rsid w:val="0008105C"/>
    <w:rsid w:val="000811DB"/>
    <w:rsid w:val="00081393"/>
    <w:rsid w:val="0008145A"/>
    <w:rsid w:val="0008162D"/>
    <w:rsid w:val="00081B16"/>
    <w:rsid w:val="00082441"/>
    <w:rsid w:val="000831C8"/>
    <w:rsid w:val="0008367B"/>
    <w:rsid w:val="00083F5E"/>
    <w:rsid w:val="00084D55"/>
    <w:rsid w:val="00084FDB"/>
    <w:rsid w:val="0008505C"/>
    <w:rsid w:val="0008583D"/>
    <w:rsid w:val="00085C46"/>
    <w:rsid w:val="00086134"/>
    <w:rsid w:val="0008675B"/>
    <w:rsid w:val="0008686A"/>
    <w:rsid w:val="00087175"/>
    <w:rsid w:val="000872B0"/>
    <w:rsid w:val="00087D35"/>
    <w:rsid w:val="0009024C"/>
    <w:rsid w:val="00091796"/>
    <w:rsid w:val="00091BA2"/>
    <w:rsid w:val="00091C94"/>
    <w:rsid w:val="00091CB0"/>
    <w:rsid w:val="0009330A"/>
    <w:rsid w:val="00093C57"/>
    <w:rsid w:val="00094080"/>
    <w:rsid w:val="00094344"/>
    <w:rsid w:val="00094B82"/>
    <w:rsid w:val="00094DD6"/>
    <w:rsid w:val="00094E44"/>
    <w:rsid w:val="00094E93"/>
    <w:rsid w:val="000953C6"/>
    <w:rsid w:val="000953F4"/>
    <w:rsid w:val="0009590C"/>
    <w:rsid w:val="000959E7"/>
    <w:rsid w:val="00095E0F"/>
    <w:rsid w:val="00095E7D"/>
    <w:rsid w:val="000964DE"/>
    <w:rsid w:val="000972AB"/>
    <w:rsid w:val="00097991"/>
    <w:rsid w:val="00097B40"/>
    <w:rsid w:val="00097D0E"/>
    <w:rsid w:val="00097E93"/>
    <w:rsid w:val="000A079E"/>
    <w:rsid w:val="000A10D5"/>
    <w:rsid w:val="000A17EA"/>
    <w:rsid w:val="000A18F8"/>
    <w:rsid w:val="000A1C7A"/>
    <w:rsid w:val="000A2345"/>
    <w:rsid w:val="000A2394"/>
    <w:rsid w:val="000A2798"/>
    <w:rsid w:val="000A31C1"/>
    <w:rsid w:val="000A32C5"/>
    <w:rsid w:val="000A3411"/>
    <w:rsid w:val="000A34CA"/>
    <w:rsid w:val="000A3745"/>
    <w:rsid w:val="000A3D03"/>
    <w:rsid w:val="000A41ED"/>
    <w:rsid w:val="000A426F"/>
    <w:rsid w:val="000A4559"/>
    <w:rsid w:val="000A45FD"/>
    <w:rsid w:val="000A477B"/>
    <w:rsid w:val="000A4E15"/>
    <w:rsid w:val="000A558D"/>
    <w:rsid w:val="000A55E2"/>
    <w:rsid w:val="000A5611"/>
    <w:rsid w:val="000A563C"/>
    <w:rsid w:val="000A59C5"/>
    <w:rsid w:val="000A5AD6"/>
    <w:rsid w:val="000A5CF8"/>
    <w:rsid w:val="000A5DEA"/>
    <w:rsid w:val="000A5EBD"/>
    <w:rsid w:val="000A6A92"/>
    <w:rsid w:val="000A755B"/>
    <w:rsid w:val="000A7658"/>
    <w:rsid w:val="000A7D57"/>
    <w:rsid w:val="000A7F0F"/>
    <w:rsid w:val="000A7F4C"/>
    <w:rsid w:val="000B02BC"/>
    <w:rsid w:val="000B0498"/>
    <w:rsid w:val="000B0F36"/>
    <w:rsid w:val="000B0FB4"/>
    <w:rsid w:val="000B136B"/>
    <w:rsid w:val="000B1942"/>
    <w:rsid w:val="000B1BED"/>
    <w:rsid w:val="000B1E90"/>
    <w:rsid w:val="000B2240"/>
    <w:rsid w:val="000B2477"/>
    <w:rsid w:val="000B2600"/>
    <w:rsid w:val="000B315E"/>
    <w:rsid w:val="000B36F9"/>
    <w:rsid w:val="000B4074"/>
    <w:rsid w:val="000B4732"/>
    <w:rsid w:val="000B4BCD"/>
    <w:rsid w:val="000B4FFF"/>
    <w:rsid w:val="000B5253"/>
    <w:rsid w:val="000B66DC"/>
    <w:rsid w:val="000B6D1F"/>
    <w:rsid w:val="000B6E24"/>
    <w:rsid w:val="000B6FD3"/>
    <w:rsid w:val="000B7827"/>
    <w:rsid w:val="000B784F"/>
    <w:rsid w:val="000C014E"/>
    <w:rsid w:val="000C0183"/>
    <w:rsid w:val="000C0434"/>
    <w:rsid w:val="000C062F"/>
    <w:rsid w:val="000C10EC"/>
    <w:rsid w:val="000C17E7"/>
    <w:rsid w:val="000C1A30"/>
    <w:rsid w:val="000C26C2"/>
    <w:rsid w:val="000C3270"/>
    <w:rsid w:val="000C3522"/>
    <w:rsid w:val="000C4660"/>
    <w:rsid w:val="000C4865"/>
    <w:rsid w:val="000C5499"/>
    <w:rsid w:val="000C577E"/>
    <w:rsid w:val="000C61F5"/>
    <w:rsid w:val="000C6440"/>
    <w:rsid w:val="000C6FDC"/>
    <w:rsid w:val="000C76F5"/>
    <w:rsid w:val="000D04BA"/>
    <w:rsid w:val="000D0B6E"/>
    <w:rsid w:val="000D0C4A"/>
    <w:rsid w:val="000D0D65"/>
    <w:rsid w:val="000D12E0"/>
    <w:rsid w:val="000D14A8"/>
    <w:rsid w:val="000D18DB"/>
    <w:rsid w:val="000D1944"/>
    <w:rsid w:val="000D1DD9"/>
    <w:rsid w:val="000D2172"/>
    <w:rsid w:val="000D25C0"/>
    <w:rsid w:val="000D293C"/>
    <w:rsid w:val="000D2BB2"/>
    <w:rsid w:val="000D2BC1"/>
    <w:rsid w:val="000D337B"/>
    <w:rsid w:val="000D385A"/>
    <w:rsid w:val="000D38C2"/>
    <w:rsid w:val="000D3955"/>
    <w:rsid w:val="000D3BE1"/>
    <w:rsid w:val="000D3CA7"/>
    <w:rsid w:val="000D3E97"/>
    <w:rsid w:val="000D410B"/>
    <w:rsid w:val="000D55E8"/>
    <w:rsid w:val="000D5B16"/>
    <w:rsid w:val="000D5FD6"/>
    <w:rsid w:val="000D6201"/>
    <w:rsid w:val="000D6317"/>
    <w:rsid w:val="000D6488"/>
    <w:rsid w:val="000D7088"/>
    <w:rsid w:val="000D7513"/>
    <w:rsid w:val="000D770B"/>
    <w:rsid w:val="000D788E"/>
    <w:rsid w:val="000D7892"/>
    <w:rsid w:val="000E0241"/>
    <w:rsid w:val="000E0435"/>
    <w:rsid w:val="000E12B0"/>
    <w:rsid w:val="000E1439"/>
    <w:rsid w:val="000E1BC8"/>
    <w:rsid w:val="000E1D32"/>
    <w:rsid w:val="000E254E"/>
    <w:rsid w:val="000E26D8"/>
    <w:rsid w:val="000E2B94"/>
    <w:rsid w:val="000E2CF0"/>
    <w:rsid w:val="000E3156"/>
    <w:rsid w:val="000E35B6"/>
    <w:rsid w:val="000E3BB8"/>
    <w:rsid w:val="000E3D9B"/>
    <w:rsid w:val="000E3DFD"/>
    <w:rsid w:val="000E3E70"/>
    <w:rsid w:val="000E4261"/>
    <w:rsid w:val="000E4697"/>
    <w:rsid w:val="000E47E3"/>
    <w:rsid w:val="000E4875"/>
    <w:rsid w:val="000E4AFD"/>
    <w:rsid w:val="000E586C"/>
    <w:rsid w:val="000E58C5"/>
    <w:rsid w:val="000E596D"/>
    <w:rsid w:val="000E6203"/>
    <w:rsid w:val="000E62BC"/>
    <w:rsid w:val="000E64CB"/>
    <w:rsid w:val="000E65CF"/>
    <w:rsid w:val="000E70A4"/>
    <w:rsid w:val="000E722C"/>
    <w:rsid w:val="000E755B"/>
    <w:rsid w:val="000E786F"/>
    <w:rsid w:val="000E7DA7"/>
    <w:rsid w:val="000E7FA0"/>
    <w:rsid w:val="000F00BA"/>
    <w:rsid w:val="000F02F8"/>
    <w:rsid w:val="000F0409"/>
    <w:rsid w:val="000F049F"/>
    <w:rsid w:val="000F0642"/>
    <w:rsid w:val="000F072A"/>
    <w:rsid w:val="000F07FA"/>
    <w:rsid w:val="000F0995"/>
    <w:rsid w:val="000F0B5E"/>
    <w:rsid w:val="000F0CA4"/>
    <w:rsid w:val="000F1D43"/>
    <w:rsid w:val="000F1FFF"/>
    <w:rsid w:val="000F20AA"/>
    <w:rsid w:val="000F2651"/>
    <w:rsid w:val="000F348D"/>
    <w:rsid w:val="000F369A"/>
    <w:rsid w:val="000F3C96"/>
    <w:rsid w:val="000F4463"/>
    <w:rsid w:val="000F5245"/>
    <w:rsid w:val="000F5285"/>
    <w:rsid w:val="000F52E0"/>
    <w:rsid w:val="000F53A9"/>
    <w:rsid w:val="000F5512"/>
    <w:rsid w:val="000F6464"/>
    <w:rsid w:val="000F6628"/>
    <w:rsid w:val="000F6C25"/>
    <w:rsid w:val="000F6D4E"/>
    <w:rsid w:val="000F6EF1"/>
    <w:rsid w:val="000F76EB"/>
    <w:rsid w:val="000F78AE"/>
    <w:rsid w:val="000F7A5F"/>
    <w:rsid w:val="000F7E25"/>
    <w:rsid w:val="000F7ED9"/>
    <w:rsid w:val="001007EE"/>
    <w:rsid w:val="00100E14"/>
    <w:rsid w:val="00100F76"/>
    <w:rsid w:val="0010148E"/>
    <w:rsid w:val="00101C19"/>
    <w:rsid w:val="00101C28"/>
    <w:rsid w:val="0010253C"/>
    <w:rsid w:val="00102B08"/>
    <w:rsid w:val="00102BD1"/>
    <w:rsid w:val="00102BE3"/>
    <w:rsid w:val="001034B8"/>
    <w:rsid w:val="001036AC"/>
    <w:rsid w:val="00104491"/>
    <w:rsid w:val="0010486A"/>
    <w:rsid w:val="001050D2"/>
    <w:rsid w:val="001052C4"/>
    <w:rsid w:val="00105531"/>
    <w:rsid w:val="0010561C"/>
    <w:rsid w:val="00105C0F"/>
    <w:rsid w:val="00105E39"/>
    <w:rsid w:val="00105F0D"/>
    <w:rsid w:val="001064FA"/>
    <w:rsid w:val="00106536"/>
    <w:rsid w:val="00106561"/>
    <w:rsid w:val="00106D63"/>
    <w:rsid w:val="001075F3"/>
    <w:rsid w:val="00107A01"/>
    <w:rsid w:val="00107C23"/>
    <w:rsid w:val="001100F2"/>
    <w:rsid w:val="001102D4"/>
    <w:rsid w:val="00110307"/>
    <w:rsid w:val="001103F6"/>
    <w:rsid w:val="00110C7F"/>
    <w:rsid w:val="00110D55"/>
    <w:rsid w:val="00110EE2"/>
    <w:rsid w:val="0011120B"/>
    <w:rsid w:val="00111A88"/>
    <w:rsid w:val="00111F69"/>
    <w:rsid w:val="0011221A"/>
    <w:rsid w:val="00113283"/>
    <w:rsid w:val="001137AE"/>
    <w:rsid w:val="00113B20"/>
    <w:rsid w:val="00113B6F"/>
    <w:rsid w:val="0011400D"/>
    <w:rsid w:val="0011412A"/>
    <w:rsid w:val="001147B3"/>
    <w:rsid w:val="001148F7"/>
    <w:rsid w:val="001149B2"/>
    <w:rsid w:val="00114C2D"/>
    <w:rsid w:val="00115125"/>
    <w:rsid w:val="001152F2"/>
    <w:rsid w:val="001157D7"/>
    <w:rsid w:val="00116382"/>
    <w:rsid w:val="00116484"/>
    <w:rsid w:val="00116772"/>
    <w:rsid w:val="00116894"/>
    <w:rsid w:val="00116ACF"/>
    <w:rsid w:val="00116D5C"/>
    <w:rsid w:val="00117206"/>
    <w:rsid w:val="001172B2"/>
    <w:rsid w:val="00117F9B"/>
    <w:rsid w:val="00120578"/>
    <w:rsid w:val="00121211"/>
    <w:rsid w:val="0012154E"/>
    <w:rsid w:val="00121628"/>
    <w:rsid w:val="0012167D"/>
    <w:rsid w:val="001216B4"/>
    <w:rsid w:val="00121C92"/>
    <w:rsid w:val="00122189"/>
    <w:rsid w:val="00122280"/>
    <w:rsid w:val="00122723"/>
    <w:rsid w:val="00122D42"/>
    <w:rsid w:val="00123345"/>
    <w:rsid w:val="00123874"/>
    <w:rsid w:val="00123C46"/>
    <w:rsid w:val="00123FA1"/>
    <w:rsid w:val="001242C3"/>
    <w:rsid w:val="0012470B"/>
    <w:rsid w:val="0012530B"/>
    <w:rsid w:val="00125C75"/>
    <w:rsid w:val="00125C7E"/>
    <w:rsid w:val="00126BC5"/>
    <w:rsid w:val="0012752E"/>
    <w:rsid w:val="00127945"/>
    <w:rsid w:val="00127D94"/>
    <w:rsid w:val="00127E90"/>
    <w:rsid w:val="00130216"/>
    <w:rsid w:val="001302C1"/>
    <w:rsid w:val="001306D3"/>
    <w:rsid w:val="00130883"/>
    <w:rsid w:val="001310BF"/>
    <w:rsid w:val="00131830"/>
    <w:rsid w:val="00131A08"/>
    <w:rsid w:val="00132A01"/>
    <w:rsid w:val="00132A1A"/>
    <w:rsid w:val="00133B64"/>
    <w:rsid w:val="00133CA8"/>
    <w:rsid w:val="00133E5B"/>
    <w:rsid w:val="00133E73"/>
    <w:rsid w:val="00133FDB"/>
    <w:rsid w:val="00134823"/>
    <w:rsid w:val="001349DA"/>
    <w:rsid w:val="00134CBC"/>
    <w:rsid w:val="00134F4A"/>
    <w:rsid w:val="00135D14"/>
    <w:rsid w:val="00135E4E"/>
    <w:rsid w:val="00136246"/>
    <w:rsid w:val="001363F4"/>
    <w:rsid w:val="001364D4"/>
    <w:rsid w:val="00136785"/>
    <w:rsid w:val="00136AD5"/>
    <w:rsid w:val="00136EC9"/>
    <w:rsid w:val="001371C8"/>
    <w:rsid w:val="001372ED"/>
    <w:rsid w:val="0013777D"/>
    <w:rsid w:val="00137CCB"/>
    <w:rsid w:val="00141C24"/>
    <w:rsid w:val="00142B50"/>
    <w:rsid w:val="0014316F"/>
    <w:rsid w:val="001437C1"/>
    <w:rsid w:val="0014384C"/>
    <w:rsid w:val="00143873"/>
    <w:rsid w:val="00143901"/>
    <w:rsid w:val="001439E9"/>
    <w:rsid w:val="00143C55"/>
    <w:rsid w:val="00144514"/>
    <w:rsid w:val="00144C6F"/>
    <w:rsid w:val="0014506C"/>
    <w:rsid w:val="00145089"/>
    <w:rsid w:val="001451E7"/>
    <w:rsid w:val="00145EE9"/>
    <w:rsid w:val="001462E3"/>
    <w:rsid w:val="00146C37"/>
    <w:rsid w:val="00146DAE"/>
    <w:rsid w:val="0014703A"/>
    <w:rsid w:val="00147185"/>
    <w:rsid w:val="0014720C"/>
    <w:rsid w:val="00147214"/>
    <w:rsid w:val="001472C2"/>
    <w:rsid w:val="00147458"/>
    <w:rsid w:val="00147E21"/>
    <w:rsid w:val="00150BA8"/>
    <w:rsid w:val="00150D19"/>
    <w:rsid w:val="00151567"/>
    <w:rsid w:val="0015181B"/>
    <w:rsid w:val="00151A0F"/>
    <w:rsid w:val="00151A9F"/>
    <w:rsid w:val="0015217C"/>
    <w:rsid w:val="0015254E"/>
    <w:rsid w:val="001526FA"/>
    <w:rsid w:val="00152AC5"/>
    <w:rsid w:val="00152B51"/>
    <w:rsid w:val="00152B87"/>
    <w:rsid w:val="0015315D"/>
    <w:rsid w:val="00153A96"/>
    <w:rsid w:val="00153D1C"/>
    <w:rsid w:val="001543E2"/>
    <w:rsid w:val="00155186"/>
    <w:rsid w:val="0015573A"/>
    <w:rsid w:val="0015591F"/>
    <w:rsid w:val="00155938"/>
    <w:rsid w:val="00155B43"/>
    <w:rsid w:val="001565A2"/>
    <w:rsid w:val="001567C3"/>
    <w:rsid w:val="00156A12"/>
    <w:rsid w:val="00157B3F"/>
    <w:rsid w:val="00157F8A"/>
    <w:rsid w:val="00160C3D"/>
    <w:rsid w:val="00161711"/>
    <w:rsid w:val="00161A3B"/>
    <w:rsid w:val="00161B24"/>
    <w:rsid w:val="00161C41"/>
    <w:rsid w:val="00161DD5"/>
    <w:rsid w:val="001633A4"/>
    <w:rsid w:val="001634D6"/>
    <w:rsid w:val="001648DD"/>
    <w:rsid w:val="001649DC"/>
    <w:rsid w:val="00165055"/>
    <w:rsid w:val="00165615"/>
    <w:rsid w:val="00165705"/>
    <w:rsid w:val="00165931"/>
    <w:rsid w:val="00165A40"/>
    <w:rsid w:val="00166389"/>
    <w:rsid w:val="0016679F"/>
    <w:rsid w:val="00166C15"/>
    <w:rsid w:val="00166E03"/>
    <w:rsid w:val="001670CB"/>
    <w:rsid w:val="00167775"/>
    <w:rsid w:val="00167BE1"/>
    <w:rsid w:val="00167E4C"/>
    <w:rsid w:val="001704FF"/>
    <w:rsid w:val="00170A8A"/>
    <w:rsid w:val="00171449"/>
    <w:rsid w:val="0017199C"/>
    <w:rsid w:val="00171B73"/>
    <w:rsid w:val="00171C7E"/>
    <w:rsid w:val="00171D8F"/>
    <w:rsid w:val="00171F35"/>
    <w:rsid w:val="001724C3"/>
    <w:rsid w:val="00172552"/>
    <w:rsid w:val="00172873"/>
    <w:rsid w:val="00172CF7"/>
    <w:rsid w:val="00172FA2"/>
    <w:rsid w:val="001730FB"/>
    <w:rsid w:val="0017319E"/>
    <w:rsid w:val="001737E6"/>
    <w:rsid w:val="00173A1F"/>
    <w:rsid w:val="00173AC1"/>
    <w:rsid w:val="00173BC3"/>
    <w:rsid w:val="00174128"/>
    <w:rsid w:val="001747A6"/>
    <w:rsid w:val="001748AA"/>
    <w:rsid w:val="00175568"/>
    <w:rsid w:val="00175C34"/>
    <w:rsid w:val="00175E64"/>
    <w:rsid w:val="00175F9A"/>
    <w:rsid w:val="001766CC"/>
    <w:rsid w:val="00176E98"/>
    <w:rsid w:val="00177387"/>
    <w:rsid w:val="00177996"/>
    <w:rsid w:val="0018071B"/>
    <w:rsid w:val="00180B3F"/>
    <w:rsid w:val="00180C83"/>
    <w:rsid w:val="00180CE5"/>
    <w:rsid w:val="0018175B"/>
    <w:rsid w:val="00181E95"/>
    <w:rsid w:val="001820A3"/>
    <w:rsid w:val="001822A7"/>
    <w:rsid w:val="0018332A"/>
    <w:rsid w:val="00183D80"/>
    <w:rsid w:val="00183FC8"/>
    <w:rsid w:val="0018403E"/>
    <w:rsid w:val="001840B2"/>
    <w:rsid w:val="00184159"/>
    <w:rsid w:val="001842C8"/>
    <w:rsid w:val="00185044"/>
    <w:rsid w:val="001850DB"/>
    <w:rsid w:val="0018599C"/>
    <w:rsid w:val="00186066"/>
    <w:rsid w:val="00186094"/>
    <w:rsid w:val="00186972"/>
    <w:rsid w:val="001869EE"/>
    <w:rsid w:val="00186D00"/>
    <w:rsid w:val="00186D29"/>
    <w:rsid w:val="0018743A"/>
    <w:rsid w:val="00187E1E"/>
    <w:rsid w:val="00187E88"/>
    <w:rsid w:val="00190695"/>
    <w:rsid w:val="00190766"/>
    <w:rsid w:val="00190A57"/>
    <w:rsid w:val="00190B3F"/>
    <w:rsid w:val="00190F63"/>
    <w:rsid w:val="0019122C"/>
    <w:rsid w:val="00191908"/>
    <w:rsid w:val="00191BFF"/>
    <w:rsid w:val="00191E5C"/>
    <w:rsid w:val="00192783"/>
    <w:rsid w:val="00192811"/>
    <w:rsid w:val="00192DF3"/>
    <w:rsid w:val="0019301F"/>
    <w:rsid w:val="00193286"/>
    <w:rsid w:val="001937B8"/>
    <w:rsid w:val="00193E03"/>
    <w:rsid w:val="0019401E"/>
    <w:rsid w:val="00194763"/>
    <w:rsid w:val="00194AF7"/>
    <w:rsid w:val="00194BB7"/>
    <w:rsid w:val="00194CC5"/>
    <w:rsid w:val="001951B2"/>
    <w:rsid w:val="001955FC"/>
    <w:rsid w:val="0019565D"/>
    <w:rsid w:val="00196B54"/>
    <w:rsid w:val="00196EE8"/>
    <w:rsid w:val="001972C5"/>
    <w:rsid w:val="00197564"/>
    <w:rsid w:val="00197EC2"/>
    <w:rsid w:val="00197ECE"/>
    <w:rsid w:val="001A0292"/>
    <w:rsid w:val="001A0970"/>
    <w:rsid w:val="001A1613"/>
    <w:rsid w:val="001A1CED"/>
    <w:rsid w:val="001A1EF5"/>
    <w:rsid w:val="001A279B"/>
    <w:rsid w:val="001A2D38"/>
    <w:rsid w:val="001A2DC3"/>
    <w:rsid w:val="001A2E87"/>
    <w:rsid w:val="001A3869"/>
    <w:rsid w:val="001A38C2"/>
    <w:rsid w:val="001A3CC1"/>
    <w:rsid w:val="001A40E4"/>
    <w:rsid w:val="001A65C8"/>
    <w:rsid w:val="001A732E"/>
    <w:rsid w:val="001A7F30"/>
    <w:rsid w:val="001B06E2"/>
    <w:rsid w:val="001B103A"/>
    <w:rsid w:val="001B103D"/>
    <w:rsid w:val="001B13BC"/>
    <w:rsid w:val="001B1513"/>
    <w:rsid w:val="001B1538"/>
    <w:rsid w:val="001B1767"/>
    <w:rsid w:val="001B2453"/>
    <w:rsid w:val="001B2BA9"/>
    <w:rsid w:val="001B344F"/>
    <w:rsid w:val="001B3B6E"/>
    <w:rsid w:val="001B3C57"/>
    <w:rsid w:val="001B3D48"/>
    <w:rsid w:val="001B5AF9"/>
    <w:rsid w:val="001B5B0F"/>
    <w:rsid w:val="001B6600"/>
    <w:rsid w:val="001B6ADD"/>
    <w:rsid w:val="001B6B9B"/>
    <w:rsid w:val="001B6C27"/>
    <w:rsid w:val="001B7144"/>
    <w:rsid w:val="001B7C9F"/>
    <w:rsid w:val="001B7E91"/>
    <w:rsid w:val="001C0C42"/>
    <w:rsid w:val="001C0FD8"/>
    <w:rsid w:val="001C147E"/>
    <w:rsid w:val="001C151B"/>
    <w:rsid w:val="001C1577"/>
    <w:rsid w:val="001C17E5"/>
    <w:rsid w:val="001C1816"/>
    <w:rsid w:val="001C19E5"/>
    <w:rsid w:val="001C1D80"/>
    <w:rsid w:val="001C2625"/>
    <w:rsid w:val="001C2BBA"/>
    <w:rsid w:val="001C3800"/>
    <w:rsid w:val="001C3C7B"/>
    <w:rsid w:val="001C3DF9"/>
    <w:rsid w:val="001C400F"/>
    <w:rsid w:val="001C5952"/>
    <w:rsid w:val="001C6122"/>
    <w:rsid w:val="001C617C"/>
    <w:rsid w:val="001C6587"/>
    <w:rsid w:val="001C69BE"/>
    <w:rsid w:val="001C6DB5"/>
    <w:rsid w:val="001C71AC"/>
    <w:rsid w:val="001C7316"/>
    <w:rsid w:val="001C7873"/>
    <w:rsid w:val="001C7A86"/>
    <w:rsid w:val="001C7E5C"/>
    <w:rsid w:val="001D00CC"/>
    <w:rsid w:val="001D0494"/>
    <w:rsid w:val="001D0719"/>
    <w:rsid w:val="001D07B7"/>
    <w:rsid w:val="001D1719"/>
    <w:rsid w:val="001D171B"/>
    <w:rsid w:val="001D1732"/>
    <w:rsid w:val="001D1C95"/>
    <w:rsid w:val="001D1E2E"/>
    <w:rsid w:val="001D219E"/>
    <w:rsid w:val="001D2203"/>
    <w:rsid w:val="001D255C"/>
    <w:rsid w:val="001D2DEF"/>
    <w:rsid w:val="001D30BB"/>
    <w:rsid w:val="001D449B"/>
    <w:rsid w:val="001D488C"/>
    <w:rsid w:val="001D4CDF"/>
    <w:rsid w:val="001D4F88"/>
    <w:rsid w:val="001D578D"/>
    <w:rsid w:val="001D5818"/>
    <w:rsid w:val="001D5B5B"/>
    <w:rsid w:val="001D650B"/>
    <w:rsid w:val="001D653A"/>
    <w:rsid w:val="001D67F2"/>
    <w:rsid w:val="001D78AB"/>
    <w:rsid w:val="001D7DEE"/>
    <w:rsid w:val="001E02CB"/>
    <w:rsid w:val="001E087B"/>
    <w:rsid w:val="001E14FD"/>
    <w:rsid w:val="001E180F"/>
    <w:rsid w:val="001E1C64"/>
    <w:rsid w:val="001E1CEC"/>
    <w:rsid w:val="001E1D17"/>
    <w:rsid w:val="001E1E7A"/>
    <w:rsid w:val="001E2ECB"/>
    <w:rsid w:val="001E3273"/>
    <w:rsid w:val="001E4B64"/>
    <w:rsid w:val="001E552A"/>
    <w:rsid w:val="001E57B9"/>
    <w:rsid w:val="001E5C55"/>
    <w:rsid w:val="001E5D11"/>
    <w:rsid w:val="001E69A9"/>
    <w:rsid w:val="001E69F6"/>
    <w:rsid w:val="001E6A67"/>
    <w:rsid w:val="001E6D24"/>
    <w:rsid w:val="001E6E8D"/>
    <w:rsid w:val="001E7EE4"/>
    <w:rsid w:val="001E7F76"/>
    <w:rsid w:val="001F0C5B"/>
    <w:rsid w:val="001F0FAF"/>
    <w:rsid w:val="001F112C"/>
    <w:rsid w:val="001F139F"/>
    <w:rsid w:val="001F2805"/>
    <w:rsid w:val="001F2D51"/>
    <w:rsid w:val="001F2E79"/>
    <w:rsid w:val="001F2F07"/>
    <w:rsid w:val="001F3123"/>
    <w:rsid w:val="001F376D"/>
    <w:rsid w:val="001F382C"/>
    <w:rsid w:val="001F3837"/>
    <w:rsid w:val="001F3F0A"/>
    <w:rsid w:val="001F40B6"/>
    <w:rsid w:val="001F418C"/>
    <w:rsid w:val="001F4639"/>
    <w:rsid w:val="001F4AA8"/>
    <w:rsid w:val="001F4B2D"/>
    <w:rsid w:val="001F4CB3"/>
    <w:rsid w:val="001F4F40"/>
    <w:rsid w:val="001F50E0"/>
    <w:rsid w:val="001F5181"/>
    <w:rsid w:val="001F594C"/>
    <w:rsid w:val="001F69FC"/>
    <w:rsid w:val="001F6D62"/>
    <w:rsid w:val="001F6FEC"/>
    <w:rsid w:val="001F75E4"/>
    <w:rsid w:val="001F7675"/>
    <w:rsid w:val="0020019C"/>
    <w:rsid w:val="00200A63"/>
    <w:rsid w:val="00200FAE"/>
    <w:rsid w:val="0020102D"/>
    <w:rsid w:val="002010E2"/>
    <w:rsid w:val="002014C2"/>
    <w:rsid w:val="00201918"/>
    <w:rsid w:val="00201B73"/>
    <w:rsid w:val="00201BCC"/>
    <w:rsid w:val="00202333"/>
    <w:rsid w:val="00202517"/>
    <w:rsid w:val="00202869"/>
    <w:rsid w:val="00202ADB"/>
    <w:rsid w:val="00202BB7"/>
    <w:rsid w:val="00202BC8"/>
    <w:rsid w:val="002032C9"/>
    <w:rsid w:val="0020435B"/>
    <w:rsid w:val="00204533"/>
    <w:rsid w:val="00204F2D"/>
    <w:rsid w:val="00204FEE"/>
    <w:rsid w:val="00205566"/>
    <w:rsid w:val="002063AA"/>
    <w:rsid w:val="00206AD4"/>
    <w:rsid w:val="00207D88"/>
    <w:rsid w:val="00207F01"/>
    <w:rsid w:val="002101F6"/>
    <w:rsid w:val="00210414"/>
    <w:rsid w:val="00210497"/>
    <w:rsid w:val="00210549"/>
    <w:rsid w:val="0021069E"/>
    <w:rsid w:val="00210804"/>
    <w:rsid w:val="00210816"/>
    <w:rsid w:val="0021088F"/>
    <w:rsid w:val="00210EC7"/>
    <w:rsid w:val="002113FE"/>
    <w:rsid w:val="00211722"/>
    <w:rsid w:val="00211737"/>
    <w:rsid w:val="0021181B"/>
    <w:rsid w:val="0021230F"/>
    <w:rsid w:val="00212334"/>
    <w:rsid w:val="002125B0"/>
    <w:rsid w:val="00212A82"/>
    <w:rsid w:val="00213004"/>
    <w:rsid w:val="002132B5"/>
    <w:rsid w:val="002138AA"/>
    <w:rsid w:val="00213D17"/>
    <w:rsid w:val="002140C3"/>
    <w:rsid w:val="0021455F"/>
    <w:rsid w:val="0021485B"/>
    <w:rsid w:val="00214EA2"/>
    <w:rsid w:val="0021504E"/>
    <w:rsid w:val="002160FA"/>
    <w:rsid w:val="00216203"/>
    <w:rsid w:val="002166DD"/>
    <w:rsid w:val="0021687C"/>
    <w:rsid w:val="002168A2"/>
    <w:rsid w:val="00216FCD"/>
    <w:rsid w:val="00217589"/>
    <w:rsid w:val="00217867"/>
    <w:rsid w:val="00217D7D"/>
    <w:rsid w:val="0022001A"/>
    <w:rsid w:val="0022024E"/>
    <w:rsid w:val="002205E4"/>
    <w:rsid w:val="00220D67"/>
    <w:rsid w:val="002215F8"/>
    <w:rsid w:val="00221F80"/>
    <w:rsid w:val="0022273A"/>
    <w:rsid w:val="00222D28"/>
    <w:rsid w:val="00222FD5"/>
    <w:rsid w:val="0022314E"/>
    <w:rsid w:val="002237FA"/>
    <w:rsid w:val="00223CF4"/>
    <w:rsid w:val="00223E71"/>
    <w:rsid w:val="00224220"/>
    <w:rsid w:val="00224398"/>
    <w:rsid w:val="00224A81"/>
    <w:rsid w:val="00224E91"/>
    <w:rsid w:val="00225B4C"/>
    <w:rsid w:val="00225E1E"/>
    <w:rsid w:val="00226129"/>
    <w:rsid w:val="0022614D"/>
    <w:rsid w:val="002268F1"/>
    <w:rsid w:val="00226AA2"/>
    <w:rsid w:val="00226DA4"/>
    <w:rsid w:val="00227218"/>
    <w:rsid w:val="0022722D"/>
    <w:rsid w:val="0022770A"/>
    <w:rsid w:val="002279FC"/>
    <w:rsid w:val="00227B8C"/>
    <w:rsid w:val="00227BEE"/>
    <w:rsid w:val="00227FB4"/>
    <w:rsid w:val="0023057E"/>
    <w:rsid w:val="002312BC"/>
    <w:rsid w:val="00231BD7"/>
    <w:rsid w:val="00232002"/>
    <w:rsid w:val="00232191"/>
    <w:rsid w:val="002327BE"/>
    <w:rsid w:val="00232AE7"/>
    <w:rsid w:val="00232ED0"/>
    <w:rsid w:val="002332F6"/>
    <w:rsid w:val="002337E5"/>
    <w:rsid w:val="00233937"/>
    <w:rsid w:val="00233C06"/>
    <w:rsid w:val="00233F24"/>
    <w:rsid w:val="00234336"/>
    <w:rsid w:val="00234356"/>
    <w:rsid w:val="0023489D"/>
    <w:rsid w:val="00234BBB"/>
    <w:rsid w:val="002356F4"/>
    <w:rsid w:val="00235F02"/>
    <w:rsid w:val="002361B9"/>
    <w:rsid w:val="00236D28"/>
    <w:rsid w:val="00237B22"/>
    <w:rsid w:val="00237FE4"/>
    <w:rsid w:val="0024027C"/>
    <w:rsid w:val="00240656"/>
    <w:rsid w:val="002414B0"/>
    <w:rsid w:val="00241610"/>
    <w:rsid w:val="0024162B"/>
    <w:rsid w:val="00241760"/>
    <w:rsid w:val="00241A9E"/>
    <w:rsid w:val="00241AED"/>
    <w:rsid w:val="0024243C"/>
    <w:rsid w:val="00243182"/>
    <w:rsid w:val="00243582"/>
    <w:rsid w:val="00243928"/>
    <w:rsid w:val="00243946"/>
    <w:rsid w:val="00243BC5"/>
    <w:rsid w:val="00243C7D"/>
    <w:rsid w:val="00243E9A"/>
    <w:rsid w:val="00244371"/>
    <w:rsid w:val="00244AF8"/>
    <w:rsid w:val="00244BC5"/>
    <w:rsid w:val="00244E68"/>
    <w:rsid w:val="002456C5"/>
    <w:rsid w:val="00245ABE"/>
    <w:rsid w:val="00245C0B"/>
    <w:rsid w:val="00245C93"/>
    <w:rsid w:val="00246EAE"/>
    <w:rsid w:val="00247116"/>
    <w:rsid w:val="002471E5"/>
    <w:rsid w:val="00247A9F"/>
    <w:rsid w:val="002506F3"/>
    <w:rsid w:val="002517A8"/>
    <w:rsid w:val="00251EEE"/>
    <w:rsid w:val="00252CF8"/>
    <w:rsid w:val="00253177"/>
    <w:rsid w:val="002538B8"/>
    <w:rsid w:val="0025396F"/>
    <w:rsid w:val="00253A50"/>
    <w:rsid w:val="00253B82"/>
    <w:rsid w:val="00254319"/>
    <w:rsid w:val="0025506F"/>
    <w:rsid w:val="0025539F"/>
    <w:rsid w:val="00256388"/>
    <w:rsid w:val="00256E44"/>
    <w:rsid w:val="00257E3C"/>
    <w:rsid w:val="00260919"/>
    <w:rsid w:val="0026093C"/>
    <w:rsid w:val="002612FD"/>
    <w:rsid w:val="002613DC"/>
    <w:rsid w:val="00261755"/>
    <w:rsid w:val="00261AAA"/>
    <w:rsid w:val="00261DCA"/>
    <w:rsid w:val="00262097"/>
    <w:rsid w:val="002626D8"/>
    <w:rsid w:val="0026290B"/>
    <w:rsid w:val="00262D20"/>
    <w:rsid w:val="002634AB"/>
    <w:rsid w:val="002638E0"/>
    <w:rsid w:val="00263BBD"/>
    <w:rsid w:val="00263C19"/>
    <w:rsid w:val="00263E9F"/>
    <w:rsid w:val="00264065"/>
    <w:rsid w:val="00264F03"/>
    <w:rsid w:val="00264F8F"/>
    <w:rsid w:val="002655AE"/>
    <w:rsid w:val="0026591F"/>
    <w:rsid w:val="00265A65"/>
    <w:rsid w:val="002660F0"/>
    <w:rsid w:val="002664FF"/>
    <w:rsid w:val="002665A1"/>
    <w:rsid w:val="00266970"/>
    <w:rsid w:val="00266AF7"/>
    <w:rsid w:val="002675B6"/>
    <w:rsid w:val="002678EC"/>
    <w:rsid w:val="00267A99"/>
    <w:rsid w:val="00270271"/>
    <w:rsid w:val="00270793"/>
    <w:rsid w:val="00270C80"/>
    <w:rsid w:val="00272174"/>
    <w:rsid w:val="002721A6"/>
    <w:rsid w:val="002722E0"/>
    <w:rsid w:val="002730EC"/>
    <w:rsid w:val="00273100"/>
    <w:rsid w:val="002735CC"/>
    <w:rsid w:val="002737AB"/>
    <w:rsid w:val="00274588"/>
    <w:rsid w:val="00274A67"/>
    <w:rsid w:val="00274AA2"/>
    <w:rsid w:val="00274DDB"/>
    <w:rsid w:val="002756EF"/>
    <w:rsid w:val="00275708"/>
    <w:rsid w:val="002768CF"/>
    <w:rsid w:val="00276BDB"/>
    <w:rsid w:val="00276F82"/>
    <w:rsid w:val="002805DF"/>
    <w:rsid w:val="0028092D"/>
    <w:rsid w:val="00280EE8"/>
    <w:rsid w:val="002815D9"/>
    <w:rsid w:val="002818C5"/>
    <w:rsid w:val="00282317"/>
    <w:rsid w:val="00282D25"/>
    <w:rsid w:val="00282DF9"/>
    <w:rsid w:val="00283047"/>
    <w:rsid w:val="00283A44"/>
    <w:rsid w:val="0028529F"/>
    <w:rsid w:val="00285687"/>
    <w:rsid w:val="00286F3E"/>
    <w:rsid w:val="00287649"/>
    <w:rsid w:val="00287C0B"/>
    <w:rsid w:val="00287DAB"/>
    <w:rsid w:val="00287DD4"/>
    <w:rsid w:val="00287FB6"/>
    <w:rsid w:val="002900C5"/>
    <w:rsid w:val="002901E0"/>
    <w:rsid w:val="0029032D"/>
    <w:rsid w:val="0029059B"/>
    <w:rsid w:val="0029075B"/>
    <w:rsid w:val="00290A79"/>
    <w:rsid w:val="00290BB1"/>
    <w:rsid w:val="00290EBB"/>
    <w:rsid w:val="00291855"/>
    <w:rsid w:val="002918C0"/>
    <w:rsid w:val="00291BC1"/>
    <w:rsid w:val="00292472"/>
    <w:rsid w:val="002929B5"/>
    <w:rsid w:val="002933CA"/>
    <w:rsid w:val="00293925"/>
    <w:rsid w:val="00293A8F"/>
    <w:rsid w:val="00295132"/>
    <w:rsid w:val="00295155"/>
    <w:rsid w:val="002953C7"/>
    <w:rsid w:val="0029576B"/>
    <w:rsid w:val="00295B07"/>
    <w:rsid w:val="00295D51"/>
    <w:rsid w:val="00296203"/>
    <w:rsid w:val="00296428"/>
    <w:rsid w:val="0029643D"/>
    <w:rsid w:val="0029689F"/>
    <w:rsid w:val="00296A40"/>
    <w:rsid w:val="00296AF5"/>
    <w:rsid w:val="0029706A"/>
    <w:rsid w:val="002972E8"/>
    <w:rsid w:val="002972EE"/>
    <w:rsid w:val="0029763D"/>
    <w:rsid w:val="00297D15"/>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288"/>
    <w:rsid w:val="002A45AA"/>
    <w:rsid w:val="002A4B0B"/>
    <w:rsid w:val="002A4B6F"/>
    <w:rsid w:val="002A4FFF"/>
    <w:rsid w:val="002A533C"/>
    <w:rsid w:val="002A56E1"/>
    <w:rsid w:val="002A5865"/>
    <w:rsid w:val="002A59BD"/>
    <w:rsid w:val="002A6063"/>
    <w:rsid w:val="002A693F"/>
    <w:rsid w:val="002A6E1A"/>
    <w:rsid w:val="002A741F"/>
    <w:rsid w:val="002A75CA"/>
    <w:rsid w:val="002A7889"/>
    <w:rsid w:val="002A792F"/>
    <w:rsid w:val="002A799A"/>
    <w:rsid w:val="002B05A2"/>
    <w:rsid w:val="002B097D"/>
    <w:rsid w:val="002B11B2"/>
    <w:rsid w:val="002B1636"/>
    <w:rsid w:val="002B18F7"/>
    <w:rsid w:val="002B2603"/>
    <w:rsid w:val="002B2C1B"/>
    <w:rsid w:val="002B2C42"/>
    <w:rsid w:val="002B387C"/>
    <w:rsid w:val="002B39E7"/>
    <w:rsid w:val="002B3ED7"/>
    <w:rsid w:val="002B4778"/>
    <w:rsid w:val="002B4823"/>
    <w:rsid w:val="002B701F"/>
    <w:rsid w:val="002B75B2"/>
    <w:rsid w:val="002B7611"/>
    <w:rsid w:val="002B76FC"/>
    <w:rsid w:val="002B79B7"/>
    <w:rsid w:val="002B7FBA"/>
    <w:rsid w:val="002C0F3F"/>
    <w:rsid w:val="002C0F4D"/>
    <w:rsid w:val="002C141D"/>
    <w:rsid w:val="002C19C0"/>
    <w:rsid w:val="002C208D"/>
    <w:rsid w:val="002C2485"/>
    <w:rsid w:val="002C2536"/>
    <w:rsid w:val="002C25E0"/>
    <w:rsid w:val="002C25F1"/>
    <w:rsid w:val="002C2625"/>
    <w:rsid w:val="002C2A0D"/>
    <w:rsid w:val="002C2A2D"/>
    <w:rsid w:val="002C3404"/>
    <w:rsid w:val="002C36C0"/>
    <w:rsid w:val="002C3928"/>
    <w:rsid w:val="002C3B33"/>
    <w:rsid w:val="002C3D38"/>
    <w:rsid w:val="002C435E"/>
    <w:rsid w:val="002C43BB"/>
    <w:rsid w:val="002C44AB"/>
    <w:rsid w:val="002C5B66"/>
    <w:rsid w:val="002C5C00"/>
    <w:rsid w:val="002C5E39"/>
    <w:rsid w:val="002C5F30"/>
    <w:rsid w:val="002C5FA2"/>
    <w:rsid w:val="002C612D"/>
    <w:rsid w:val="002C7434"/>
    <w:rsid w:val="002C7A02"/>
    <w:rsid w:val="002C7BD4"/>
    <w:rsid w:val="002D0107"/>
    <w:rsid w:val="002D0579"/>
    <w:rsid w:val="002D062E"/>
    <w:rsid w:val="002D0D43"/>
    <w:rsid w:val="002D15C2"/>
    <w:rsid w:val="002D1773"/>
    <w:rsid w:val="002D178C"/>
    <w:rsid w:val="002D18E4"/>
    <w:rsid w:val="002D1AF2"/>
    <w:rsid w:val="002D23B5"/>
    <w:rsid w:val="002D248A"/>
    <w:rsid w:val="002D2746"/>
    <w:rsid w:val="002D2B10"/>
    <w:rsid w:val="002D386A"/>
    <w:rsid w:val="002D38D2"/>
    <w:rsid w:val="002D4100"/>
    <w:rsid w:val="002D477F"/>
    <w:rsid w:val="002D495C"/>
    <w:rsid w:val="002D4DB5"/>
    <w:rsid w:val="002D4F48"/>
    <w:rsid w:val="002D519B"/>
    <w:rsid w:val="002D56E3"/>
    <w:rsid w:val="002D5796"/>
    <w:rsid w:val="002D5926"/>
    <w:rsid w:val="002D5956"/>
    <w:rsid w:val="002D5F0B"/>
    <w:rsid w:val="002D5F1B"/>
    <w:rsid w:val="002D621E"/>
    <w:rsid w:val="002D66DA"/>
    <w:rsid w:val="002D6A7C"/>
    <w:rsid w:val="002D6AF6"/>
    <w:rsid w:val="002D7027"/>
    <w:rsid w:val="002D70DC"/>
    <w:rsid w:val="002D758B"/>
    <w:rsid w:val="002D79BC"/>
    <w:rsid w:val="002D7E58"/>
    <w:rsid w:val="002E0020"/>
    <w:rsid w:val="002E0724"/>
    <w:rsid w:val="002E0885"/>
    <w:rsid w:val="002E0B35"/>
    <w:rsid w:val="002E0D31"/>
    <w:rsid w:val="002E0EFA"/>
    <w:rsid w:val="002E1073"/>
    <w:rsid w:val="002E108C"/>
    <w:rsid w:val="002E12EC"/>
    <w:rsid w:val="002E146D"/>
    <w:rsid w:val="002E21E6"/>
    <w:rsid w:val="002E244A"/>
    <w:rsid w:val="002E272B"/>
    <w:rsid w:val="002E2862"/>
    <w:rsid w:val="002E29F8"/>
    <w:rsid w:val="002E2C52"/>
    <w:rsid w:val="002E342B"/>
    <w:rsid w:val="002E3B81"/>
    <w:rsid w:val="002E3D08"/>
    <w:rsid w:val="002E3E1D"/>
    <w:rsid w:val="002E3EEA"/>
    <w:rsid w:val="002E479E"/>
    <w:rsid w:val="002E4D08"/>
    <w:rsid w:val="002E4DA5"/>
    <w:rsid w:val="002E52B8"/>
    <w:rsid w:val="002E554A"/>
    <w:rsid w:val="002E5DBF"/>
    <w:rsid w:val="002E5E01"/>
    <w:rsid w:val="002E60F5"/>
    <w:rsid w:val="002E615F"/>
    <w:rsid w:val="002E6536"/>
    <w:rsid w:val="002E6985"/>
    <w:rsid w:val="002E69C6"/>
    <w:rsid w:val="002E69F5"/>
    <w:rsid w:val="002E6A79"/>
    <w:rsid w:val="002E6CAA"/>
    <w:rsid w:val="002E70C3"/>
    <w:rsid w:val="002E7282"/>
    <w:rsid w:val="002E731F"/>
    <w:rsid w:val="002E73EC"/>
    <w:rsid w:val="002F023D"/>
    <w:rsid w:val="002F088E"/>
    <w:rsid w:val="002F10EC"/>
    <w:rsid w:val="002F1136"/>
    <w:rsid w:val="002F1231"/>
    <w:rsid w:val="002F1438"/>
    <w:rsid w:val="002F1521"/>
    <w:rsid w:val="002F15D5"/>
    <w:rsid w:val="002F15EE"/>
    <w:rsid w:val="002F2236"/>
    <w:rsid w:val="002F2735"/>
    <w:rsid w:val="002F2B3C"/>
    <w:rsid w:val="002F326E"/>
    <w:rsid w:val="002F34EC"/>
    <w:rsid w:val="002F3632"/>
    <w:rsid w:val="002F3AFB"/>
    <w:rsid w:val="002F3C41"/>
    <w:rsid w:val="002F412B"/>
    <w:rsid w:val="002F46E1"/>
    <w:rsid w:val="002F4C8E"/>
    <w:rsid w:val="002F5076"/>
    <w:rsid w:val="002F5455"/>
    <w:rsid w:val="002F56EC"/>
    <w:rsid w:val="002F5839"/>
    <w:rsid w:val="002F64D9"/>
    <w:rsid w:val="002F651D"/>
    <w:rsid w:val="002F6648"/>
    <w:rsid w:val="002F6E44"/>
    <w:rsid w:val="002F7205"/>
    <w:rsid w:val="002F74FD"/>
    <w:rsid w:val="002F787B"/>
    <w:rsid w:val="002F787E"/>
    <w:rsid w:val="002F7974"/>
    <w:rsid w:val="002F7D01"/>
    <w:rsid w:val="002FF8C3"/>
    <w:rsid w:val="0030005C"/>
    <w:rsid w:val="00300369"/>
    <w:rsid w:val="00300A37"/>
    <w:rsid w:val="00300E1B"/>
    <w:rsid w:val="003010F6"/>
    <w:rsid w:val="00301585"/>
    <w:rsid w:val="00301BB1"/>
    <w:rsid w:val="00301D0A"/>
    <w:rsid w:val="0030273B"/>
    <w:rsid w:val="003027B8"/>
    <w:rsid w:val="0030293F"/>
    <w:rsid w:val="00302947"/>
    <w:rsid w:val="00302C50"/>
    <w:rsid w:val="00302F21"/>
    <w:rsid w:val="003031C2"/>
    <w:rsid w:val="00303207"/>
    <w:rsid w:val="00303861"/>
    <w:rsid w:val="00303A5F"/>
    <w:rsid w:val="0030468F"/>
    <w:rsid w:val="003047D8"/>
    <w:rsid w:val="00304FFF"/>
    <w:rsid w:val="0030533F"/>
    <w:rsid w:val="00305557"/>
    <w:rsid w:val="0030561F"/>
    <w:rsid w:val="00305CA3"/>
    <w:rsid w:val="003061F2"/>
    <w:rsid w:val="00306E5C"/>
    <w:rsid w:val="00307C19"/>
    <w:rsid w:val="00310732"/>
    <w:rsid w:val="00310BC9"/>
    <w:rsid w:val="00311762"/>
    <w:rsid w:val="00311E98"/>
    <w:rsid w:val="00311F83"/>
    <w:rsid w:val="00312215"/>
    <w:rsid w:val="0031249C"/>
    <w:rsid w:val="003125C3"/>
    <w:rsid w:val="00312896"/>
    <w:rsid w:val="00312E5C"/>
    <w:rsid w:val="0031368B"/>
    <w:rsid w:val="003138B6"/>
    <w:rsid w:val="00313EAC"/>
    <w:rsid w:val="0031413D"/>
    <w:rsid w:val="003142F4"/>
    <w:rsid w:val="0031454E"/>
    <w:rsid w:val="00314908"/>
    <w:rsid w:val="00314C9C"/>
    <w:rsid w:val="0031611F"/>
    <w:rsid w:val="0031625C"/>
    <w:rsid w:val="0031782C"/>
    <w:rsid w:val="00317A33"/>
    <w:rsid w:val="00317AAE"/>
    <w:rsid w:val="00320339"/>
    <w:rsid w:val="00320AAB"/>
    <w:rsid w:val="00321214"/>
    <w:rsid w:val="003213D5"/>
    <w:rsid w:val="00323737"/>
    <w:rsid w:val="00323A78"/>
    <w:rsid w:val="00323AD6"/>
    <w:rsid w:val="00323F27"/>
    <w:rsid w:val="003242EF"/>
    <w:rsid w:val="0032446C"/>
    <w:rsid w:val="00325339"/>
    <w:rsid w:val="003255AA"/>
    <w:rsid w:val="003258D7"/>
    <w:rsid w:val="0032594A"/>
    <w:rsid w:val="00326EF0"/>
    <w:rsid w:val="00327964"/>
    <w:rsid w:val="00327C59"/>
    <w:rsid w:val="0033024B"/>
    <w:rsid w:val="003314B6"/>
    <w:rsid w:val="00331A20"/>
    <w:rsid w:val="00331C12"/>
    <w:rsid w:val="00331D8F"/>
    <w:rsid w:val="00331E16"/>
    <w:rsid w:val="00331E65"/>
    <w:rsid w:val="00331FCE"/>
    <w:rsid w:val="00333094"/>
    <w:rsid w:val="00333107"/>
    <w:rsid w:val="00333130"/>
    <w:rsid w:val="0033343B"/>
    <w:rsid w:val="0033393C"/>
    <w:rsid w:val="00333E44"/>
    <w:rsid w:val="003346DE"/>
    <w:rsid w:val="003357EE"/>
    <w:rsid w:val="00335C54"/>
    <w:rsid w:val="00335CB5"/>
    <w:rsid w:val="00336858"/>
    <w:rsid w:val="00336B61"/>
    <w:rsid w:val="0033721E"/>
    <w:rsid w:val="00337368"/>
    <w:rsid w:val="00337808"/>
    <w:rsid w:val="00337B4D"/>
    <w:rsid w:val="00337D7D"/>
    <w:rsid w:val="003406EB"/>
    <w:rsid w:val="003407A9"/>
    <w:rsid w:val="00340BA3"/>
    <w:rsid w:val="00340BAF"/>
    <w:rsid w:val="00340C2B"/>
    <w:rsid w:val="00340F9A"/>
    <w:rsid w:val="00341018"/>
    <w:rsid w:val="00341A7B"/>
    <w:rsid w:val="003420D9"/>
    <w:rsid w:val="003423E0"/>
    <w:rsid w:val="0034301A"/>
    <w:rsid w:val="00343D76"/>
    <w:rsid w:val="00344D65"/>
    <w:rsid w:val="00344DFD"/>
    <w:rsid w:val="00345175"/>
    <w:rsid w:val="003451D3"/>
    <w:rsid w:val="00345772"/>
    <w:rsid w:val="00345AA5"/>
    <w:rsid w:val="00346631"/>
    <w:rsid w:val="00346AAD"/>
    <w:rsid w:val="00346D96"/>
    <w:rsid w:val="0034736A"/>
    <w:rsid w:val="0034747C"/>
    <w:rsid w:val="0034789B"/>
    <w:rsid w:val="00347B6C"/>
    <w:rsid w:val="003500B1"/>
    <w:rsid w:val="0035151C"/>
    <w:rsid w:val="00351F4C"/>
    <w:rsid w:val="00352254"/>
    <w:rsid w:val="003522A3"/>
    <w:rsid w:val="00352518"/>
    <w:rsid w:val="00352B4F"/>
    <w:rsid w:val="00353929"/>
    <w:rsid w:val="00353F4E"/>
    <w:rsid w:val="00353F9E"/>
    <w:rsid w:val="003540D1"/>
    <w:rsid w:val="003545BF"/>
    <w:rsid w:val="0035538A"/>
    <w:rsid w:val="003554CC"/>
    <w:rsid w:val="0035586A"/>
    <w:rsid w:val="0035611A"/>
    <w:rsid w:val="00356521"/>
    <w:rsid w:val="00356B70"/>
    <w:rsid w:val="00356C3D"/>
    <w:rsid w:val="00360252"/>
    <w:rsid w:val="0036034E"/>
    <w:rsid w:val="00360B75"/>
    <w:rsid w:val="00361436"/>
    <w:rsid w:val="0036151C"/>
    <w:rsid w:val="00361531"/>
    <w:rsid w:val="00361A9B"/>
    <w:rsid w:val="00361B1D"/>
    <w:rsid w:val="00361C8A"/>
    <w:rsid w:val="00361E32"/>
    <w:rsid w:val="003629BB"/>
    <w:rsid w:val="00362CCF"/>
    <w:rsid w:val="003631DB"/>
    <w:rsid w:val="0036359F"/>
    <w:rsid w:val="00363C05"/>
    <w:rsid w:val="00364524"/>
    <w:rsid w:val="0036513A"/>
    <w:rsid w:val="00365237"/>
    <w:rsid w:val="0036559C"/>
    <w:rsid w:val="0036587E"/>
    <w:rsid w:val="003660CD"/>
    <w:rsid w:val="00366959"/>
    <w:rsid w:val="00366B08"/>
    <w:rsid w:val="00367496"/>
    <w:rsid w:val="003678BE"/>
    <w:rsid w:val="003700F8"/>
    <w:rsid w:val="003704FA"/>
    <w:rsid w:val="00370949"/>
    <w:rsid w:val="0037243B"/>
    <w:rsid w:val="0037251C"/>
    <w:rsid w:val="0037272C"/>
    <w:rsid w:val="00372B9A"/>
    <w:rsid w:val="003731BF"/>
    <w:rsid w:val="00374933"/>
    <w:rsid w:val="00375287"/>
    <w:rsid w:val="00375791"/>
    <w:rsid w:val="00375826"/>
    <w:rsid w:val="00375994"/>
    <w:rsid w:val="00375C59"/>
    <w:rsid w:val="00375E05"/>
    <w:rsid w:val="00376715"/>
    <w:rsid w:val="0037685D"/>
    <w:rsid w:val="00376953"/>
    <w:rsid w:val="00376BB7"/>
    <w:rsid w:val="00376EEE"/>
    <w:rsid w:val="003777A3"/>
    <w:rsid w:val="00377BA1"/>
    <w:rsid w:val="00377D03"/>
    <w:rsid w:val="00377E3F"/>
    <w:rsid w:val="00377FF0"/>
    <w:rsid w:val="003800B5"/>
    <w:rsid w:val="003804BB"/>
    <w:rsid w:val="00380523"/>
    <w:rsid w:val="00380616"/>
    <w:rsid w:val="00380985"/>
    <w:rsid w:val="00380EE0"/>
    <w:rsid w:val="00381022"/>
    <w:rsid w:val="003814B8"/>
    <w:rsid w:val="00381EFA"/>
    <w:rsid w:val="00382364"/>
    <w:rsid w:val="00382909"/>
    <w:rsid w:val="00382EE1"/>
    <w:rsid w:val="00383010"/>
    <w:rsid w:val="0038416B"/>
    <w:rsid w:val="00384225"/>
    <w:rsid w:val="00384258"/>
    <w:rsid w:val="00384E19"/>
    <w:rsid w:val="00385131"/>
    <w:rsid w:val="0038620B"/>
    <w:rsid w:val="0038763B"/>
    <w:rsid w:val="00387647"/>
    <w:rsid w:val="0038791A"/>
    <w:rsid w:val="00390056"/>
    <w:rsid w:val="0039055C"/>
    <w:rsid w:val="00390718"/>
    <w:rsid w:val="00390767"/>
    <w:rsid w:val="00390883"/>
    <w:rsid w:val="00390A83"/>
    <w:rsid w:val="00390E3C"/>
    <w:rsid w:val="003910EF"/>
    <w:rsid w:val="00391470"/>
    <w:rsid w:val="00392067"/>
    <w:rsid w:val="003920C4"/>
    <w:rsid w:val="00392184"/>
    <w:rsid w:val="00392652"/>
    <w:rsid w:val="00392671"/>
    <w:rsid w:val="00392B41"/>
    <w:rsid w:val="00392C96"/>
    <w:rsid w:val="00393B1C"/>
    <w:rsid w:val="0039456F"/>
    <w:rsid w:val="003945C8"/>
    <w:rsid w:val="0039480D"/>
    <w:rsid w:val="003949F8"/>
    <w:rsid w:val="00394A32"/>
    <w:rsid w:val="00395368"/>
    <w:rsid w:val="00395446"/>
    <w:rsid w:val="00395600"/>
    <w:rsid w:val="00395E05"/>
    <w:rsid w:val="00396278"/>
    <w:rsid w:val="00396351"/>
    <w:rsid w:val="00396725"/>
    <w:rsid w:val="00396E81"/>
    <w:rsid w:val="00396FC1"/>
    <w:rsid w:val="00397A28"/>
    <w:rsid w:val="00397B84"/>
    <w:rsid w:val="00397E94"/>
    <w:rsid w:val="00397F05"/>
    <w:rsid w:val="003A037F"/>
    <w:rsid w:val="003A0442"/>
    <w:rsid w:val="003A0899"/>
    <w:rsid w:val="003A0EC4"/>
    <w:rsid w:val="003A1512"/>
    <w:rsid w:val="003A1EB7"/>
    <w:rsid w:val="003A23F3"/>
    <w:rsid w:val="003A240C"/>
    <w:rsid w:val="003A2D82"/>
    <w:rsid w:val="003A323B"/>
    <w:rsid w:val="003A337C"/>
    <w:rsid w:val="003A347C"/>
    <w:rsid w:val="003A36DA"/>
    <w:rsid w:val="003A38F1"/>
    <w:rsid w:val="003A3D1B"/>
    <w:rsid w:val="003A3F39"/>
    <w:rsid w:val="003A4296"/>
    <w:rsid w:val="003A4549"/>
    <w:rsid w:val="003A49B3"/>
    <w:rsid w:val="003A49C2"/>
    <w:rsid w:val="003A4DBC"/>
    <w:rsid w:val="003A5210"/>
    <w:rsid w:val="003A55B4"/>
    <w:rsid w:val="003A56C4"/>
    <w:rsid w:val="003A5BF6"/>
    <w:rsid w:val="003A61B6"/>
    <w:rsid w:val="003A6221"/>
    <w:rsid w:val="003A623F"/>
    <w:rsid w:val="003A6374"/>
    <w:rsid w:val="003A653D"/>
    <w:rsid w:val="003A71AD"/>
    <w:rsid w:val="003A7D1D"/>
    <w:rsid w:val="003B1688"/>
    <w:rsid w:val="003B1A07"/>
    <w:rsid w:val="003B1FA4"/>
    <w:rsid w:val="003B1FE6"/>
    <w:rsid w:val="003B204F"/>
    <w:rsid w:val="003B2415"/>
    <w:rsid w:val="003B2ADC"/>
    <w:rsid w:val="003B3106"/>
    <w:rsid w:val="003B3974"/>
    <w:rsid w:val="003B39E0"/>
    <w:rsid w:val="003B3C19"/>
    <w:rsid w:val="003B3DAB"/>
    <w:rsid w:val="003B404D"/>
    <w:rsid w:val="003B4274"/>
    <w:rsid w:val="003B48AE"/>
    <w:rsid w:val="003B4B34"/>
    <w:rsid w:val="003B4CDA"/>
    <w:rsid w:val="003B4F2D"/>
    <w:rsid w:val="003B52DB"/>
    <w:rsid w:val="003B5B7C"/>
    <w:rsid w:val="003B5BD9"/>
    <w:rsid w:val="003B6072"/>
    <w:rsid w:val="003B61FC"/>
    <w:rsid w:val="003B64A3"/>
    <w:rsid w:val="003B6B41"/>
    <w:rsid w:val="003B6DB8"/>
    <w:rsid w:val="003B72B9"/>
    <w:rsid w:val="003B7493"/>
    <w:rsid w:val="003B7A23"/>
    <w:rsid w:val="003B7F49"/>
    <w:rsid w:val="003C0069"/>
    <w:rsid w:val="003C0239"/>
    <w:rsid w:val="003C067A"/>
    <w:rsid w:val="003C0887"/>
    <w:rsid w:val="003C08AF"/>
    <w:rsid w:val="003C08F9"/>
    <w:rsid w:val="003C129D"/>
    <w:rsid w:val="003C20FE"/>
    <w:rsid w:val="003C260D"/>
    <w:rsid w:val="003C2658"/>
    <w:rsid w:val="003C2C9C"/>
    <w:rsid w:val="003C2EDD"/>
    <w:rsid w:val="003C3220"/>
    <w:rsid w:val="003C3492"/>
    <w:rsid w:val="003C36DA"/>
    <w:rsid w:val="003C3A47"/>
    <w:rsid w:val="003C3A79"/>
    <w:rsid w:val="003C3BF3"/>
    <w:rsid w:val="003C3CC6"/>
    <w:rsid w:val="003C3F8B"/>
    <w:rsid w:val="003C48F2"/>
    <w:rsid w:val="003C4AB4"/>
    <w:rsid w:val="003C5177"/>
    <w:rsid w:val="003C52B0"/>
    <w:rsid w:val="003C5911"/>
    <w:rsid w:val="003C5A0D"/>
    <w:rsid w:val="003C5B10"/>
    <w:rsid w:val="003C5B28"/>
    <w:rsid w:val="003C5B6B"/>
    <w:rsid w:val="003C5CDB"/>
    <w:rsid w:val="003C619C"/>
    <w:rsid w:val="003C6465"/>
    <w:rsid w:val="003C65E4"/>
    <w:rsid w:val="003C6B33"/>
    <w:rsid w:val="003C7362"/>
    <w:rsid w:val="003C76C5"/>
    <w:rsid w:val="003C7712"/>
    <w:rsid w:val="003C7850"/>
    <w:rsid w:val="003C7862"/>
    <w:rsid w:val="003C78F5"/>
    <w:rsid w:val="003C7ECD"/>
    <w:rsid w:val="003D007D"/>
    <w:rsid w:val="003D01A1"/>
    <w:rsid w:val="003D04D6"/>
    <w:rsid w:val="003D04F6"/>
    <w:rsid w:val="003D124B"/>
    <w:rsid w:val="003D18CC"/>
    <w:rsid w:val="003D2BCA"/>
    <w:rsid w:val="003D2E9D"/>
    <w:rsid w:val="003D3583"/>
    <w:rsid w:val="003D3772"/>
    <w:rsid w:val="003D391E"/>
    <w:rsid w:val="003D3B6F"/>
    <w:rsid w:val="003D3E6D"/>
    <w:rsid w:val="003D40E8"/>
    <w:rsid w:val="003D44E0"/>
    <w:rsid w:val="003D455E"/>
    <w:rsid w:val="003D47F3"/>
    <w:rsid w:val="003D529C"/>
    <w:rsid w:val="003D5785"/>
    <w:rsid w:val="003D5A2D"/>
    <w:rsid w:val="003D5A9D"/>
    <w:rsid w:val="003D62C0"/>
    <w:rsid w:val="003D65F6"/>
    <w:rsid w:val="003D6911"/>
    <w:rsid w:val="003D7D25"/>
    <w:rsid w:val="003D7E4B"/>
    <w:rsid w:val="003E0035"/>
    <w:rsid w:val="003E0C14"/>
    <w:rsid w:val="003E0D6F"/>
    <w:rsid w:val="003E1591"/>
    <w:rsid w:val="003E17BC"/>
    <w:rsid w:val="003E1ACF"/>
    <w:rsid w:val="003E216C"/>
    <w:rsid w:val="003E236E"/>
    <w:rsid w:val="003E259D"/>
    <w:rsid w:val="003E25D4"/>
    <w:rsid w:val="003E26BA"/>
    <w:rsid w:val="003E2906"/>
    <w:rsid w:val="003E2969"/>
    <w:rsid w:val="003E2C1A"/>
    <w:rsid w:val="003E330F"/>
    <w:rsid w:val="003E3478"/>
    <w:rsid w:val="003E470D"/>
    <w:rsid w:val="003E4E3B"/>
    <w:rsid w:val="003E4E74"/>
    <w:rsid w:val="003E5005"/>
    <w:rsid w:val="003E5979"/>
    <w:rsid w:val="003E5F7D"/>
    <w:rsid w:val="003E648E"/>
    <w:rsid w:val="003E6520"/>
    <w:rsid w:val="003E67E7"/>
    <w:rsid w:val="003E6988"/>
    <w:rsid w:val="003E6B3C"/>
    <w:rsid w:val="003E6B95"/>
    <w:rsid w:val="003E70FF"/>
    <w:rsid w:val="003E72DD"/>
    <w:rsid w:val="003E770A"/>
    <w:rsid w:val="003E7AB1"/>
    <w:rsid w:val="003E7B4B"/>
    <w:rsid w:val="003E7F1B"/>
    <w:rsid w:val="003F003C"/>
    <w:rsid w:val="003F0377"/>
    <w:rsid w:val="003F0B41"/>
    <w:rsid w:val="003F14BE"/>
    <w:rsid w:val="003F1A48"/>
    <w:rsid w:val="003F1E39"/>
    <w:rsid w:val="003F1EDF"/>
    <w:rsid w:val="003F229D"/>
    <w:rsid w:val="003F25F0"/>
    <w:rsid w:val="003F2C25"/>
    <w:rsid w:val="003F2C5D"/>
    <w:rsid w:val="003F2D5B"/>
    <w:rsid w:val="003F3073"/>
    <w:rsid w:val="003F3623"/>
    <w:rsid w:val="003F38F9"/>
    <w:rsid w:val="003F4452"/>
    <w:rsid w:val="003F4C9D"/>
    <w:rsid w:val="003F55C5"/>
    <w:rsid w:val="003F5AD2"/>
    <w:rsid w:val="003F5CA4"/>
    <w:rsid w:val="003F60E1"/>
    <w:rsid w:val="003F62B8"/>
    <w:rsid w:val="003F6B76"/>
    <w:rsid w:val="003F6D50"/>
    <w:rsid w:val="003F7006"/>
    <w:rsid w:val="003F7507"/>
    <w:rsid w:val="003F7C72"/>
    <w:rsid w:val="003F7D10"/>
    <w:rsid w:val="00400C41"/>
    <w:rsid w:val="00401000"/>
    <w:rsid w:val="004016C6"/>
    <w:rsid w:val="0040179A"/>
    <w:rsid w:val="00401856"/>
    <w:rsid w:val="004025E0"/>
    <w:rsid w:val="004028A2"/>
    <w:rsid w:val="00402FEB"/>
    <w:rsid w:val="00403344"/>
    <w:rsid w:val="00403C82"/>
    <w:rsid w:val="00403F70"/>
    <w:rsid w:val="00404235"/>
    <w:rsid w:val="004043C1"/>
    <w:rsid w:val="00404C44"/>
    <w:rsid w:val="00404EE8"/>
    <w:rsid w:val="00404EFB"/>
    <w:rsid w:val="0040510D"/>
    <w:rsid w:val="0040512D"/>
    <w:rsid w:val="0040602F"/>
    <w:rsid w:val="004064D9"/>
    <w:rsid w:val="0040651C"/>
    <w:rsid w:val="00406593"/>
    <w:rsid w:val="0040697E"/>
    <w:rsid w:val="004069CB"/>
    <w:rsid w:val="00406AFB"/>
    <w:rsid w:val="00406F8B"/>
    <w:rsid w:val="00407382"/>
    <w:rsid w:val="0040791B"/>
    <w:rsid w:val="00407A1E"/>
    <w:rsid w:val="00410661"/>
    <w:rsid w:val="0041096D"/>
    <w:rsid w:val="0041126D"/>
    <w:rsid w:val="00411799"/>
    <w:rsid w:val="00411958"/>
    <w:rsid w:val="00411B2A"/>
    <w:rsid w:val="00412134"/>
    <w:rsid w:val="004121EB"/>
    <w:rsid w:val="00412973"/>
    <w:rsid w:val="00412D42"/>
    <w:rsid w:val="00412DA4"/>
    <w:rsid w:val="00412EB6"/>
    <w:rsid w:val="00413016"/>
    <w:rsid w:val="0041326D"/>
    <w:rsid w:val="0041338B"/>
    <w:rsid w:val="0041351F"/>
    <w:rsid w:val="00413650"/>
    <w:rsid w:val="004137C8"/>
    <w:rsid w:val="00413BF9"/>
    <w:rsid w:val="00413C25"/>
    <w:rsid w:val="00413C77"/>
    <w:rsid w:val="00413DAA"/>
    <w:rsid w:val="00413F69"/>
    <w:rsid w:val="0041400A"/>
    <w:rsid w:val="0041453D"/>
    <w:rsid w:val="00415531"/>
    <w:rsid w:val="00415B08"/>
    <w:rsid w:val="00416202"/>
    <w:rsid w:val="00416330"/>
    <w:rsid w:val="004164EB"/>
    <w:rsid w:val="004166B0"/>
    <w:rsid w:val="0041703B"/>
    <w:rsid w:val="00417136"/>
    <w:rsid w:val="00417399"/>
    <w:rsid w:val="004176C7"/>
    <w:rsid w:val="00417877"/>
    <w:rsid w:val="00417D9F"/>
    <w:rsid w:val="00420229"/>
    <w:rsid w:val="00420A17"/>
    <w:rsid w:val="00420DBA"/>
    <w:rsid w:val="004211F2"/>
    <w:rsid w:val="00421311"/>
    <w:rsid w:val="00421609"/>
    <w:rsid w:val="004223A8"/>
    <w:rsid w:val="00422E13"/>
    <w:rsid w:val="0042350F"/>
    <w:rsid w:val="00423599"/>
    <w:rsid w:val="0042384C"/>
    <w:rsid w:val="00423893"/>
    <w:rsid w:val="00423BC9"/>
    <w:rsid w:val="004252E4"/>
    <w:rsid w:val="004255B4"/>
    <w:rsid w:val="00426766"/>
    <w:rsid w:val="004267D0"/>
    <w:rsid w:val="00426961"/>
    <w:rsid w:val="004279CA"/>
    <w:rsid w:val="00427A82"/>
    <w:rsid w:val="00427B82"/>
    <w:rsid w:val="00427EA2"/>
    <w:rsid w:val="004300FF"/>
    <w:rsid w:val="00430115"/>
    <w:rsid w:val="00430A4B"/>
    <w:rsid w:val="0043136D"/>
    <w:rsid w:val="00431C46"/>
    <w:rsid w:val="00431DDC"/>
    <w:rsid w:val="00431ECF"/>
    <w:rsid w:val="004327E6"/>
    <w:rsid w:val="004329DC"/>
    <w:rsid w:val="00432AC6"/>
    <w:rsid w:val="00433830"/>
    <w:rsid w:val="00433CED"/>
    <w:rsid w:val="00433E59"/>
    <w:rsid w:val="00434C5E"/>
    <w:rsid w:val="0043500A"/>
    <w:rsid w:val="00435718"/>
    <w:rsid w:val="00435765"/>
    <w:rsid w:val="00435F12"/>
    <w:rsid w:val="00435F26"/>
    <w:rsid w:val="004360B6"/>
    <w:rsid w:val="004362E5"/>
    <w:rsid w:val="00436356"/>
    <w:rsid w:val="00437AEC"/>
    <w:rsid w:val="00437E65"/>
    <w:rsid w:val="00437EBF"/>
    <w:rsid w:val="00437F09"/>
    <w:rsid w:val="00440722"/>
    <w:rsid w:val="0044107A"/>
    <w:rsid w:val="004414BF"/>
    <w:rsid w:val="004418B7"/>
    <w:rsid w:val="004425D9"/>
    <w:rsid w:val="00443244"/>
    <w:rsid w:val="00444AF6"/>
    <w:rsid w:val="0044519D"/>
    <w:rsid w:val="004454B8"/>
    <w:rsid w:val="00445544"/>
    <w:rsid w:val="00445C0B"/>
    <w:rsid w:val="0044600F"/>
    <w:rsid w:val="00446195"/>
    <w:rsid w:val="00446670"/>
    <w:rsid w:val="004466DC"/>
    <w:rsid w:val="00446B03"/>
    <w:rsid w:val="00447308"/>
    <w:rsid w:val="004476A2"/>
    <w:rsid w:val="00447CD0"/>
    <w:rsid w:val="00447FC2"/>
    <w:rsid w:val="004502F4"/>
    <w:rsid w:val="004505D1"/>
    <w:rsid w:val="004506F4"/>
    <w:rsid w:val="004509D1"/>
    <w:rsid w:val="00450A42"/>
    <w:rsid w:val="00450AA0"/>
    <w:rsid w:val="004513A5"/>
    <w:rsid w:val="00451D50"/>
    <w:rsid w:val="0045213C"/>
    <w:rsid w:val="00452178"/>
    <w:rsid w:val="00452476"/>
    <w:rsid w:val="004525B2"/>
    <w:rsid w:val="00452EC4"/>
    <w:rsid w:val="00453340"/>
    <w:rsid w:val="00453775"/>
    <w:rsid w:val="00453890"/>
    <w:rsid w:val="00454380"/>
    <w:rsid w:val="0045470C"/>
    <w:rsid w:val="004550E1"/>
    <w:rsid w:val="004552C8"/>
    <w:rsid w:val="0045536C"/>
    <w:rsid w:val="00455A07"/>
    <w:rsid w:val="00455AEB"/>
    <w:rsid w:val="0045603C"/>
    <w:rsid w:val="00456053"/>
    <w:rsid w:val="00456068"/>
    <w:rsid w:val="00456092"/>
    <w:rsid w:val="004566EA"/>
    <w:rsid w:val="00456896"/>
    <w:rsid w:val="00456ADA"/>
    <w:rsid w:val="00456B0D"/>
    <w:rsid w:val="0045770D"/>
    <w:rsid w:val="0045790F"/>
    <w:rsid w:val="00457945"/>
    <w:rsid w:val="00457D63"/>
    <w:rsid w:val="00457E21"/>
    <w:rsid w:val="0046007E"/>
    <w:rsid w:val="0046024B"/>
    <w:rsid w:val="00460E36"/>
    <w:rsid w:val="00461155"/>
    <w:rsid w:val="00461CAE"/>
    <w:rsid w:val="00461D99"/>
    <w:rsid w:val="0046218C"/>
    <w:rsid w:val="004623D4"/>
    <w:rsid w:val="004625CD"/>
    <w:rsid w:val="00463448"/>
    <w:rsid w:val="00463944"/>
    <w:rsid w:val="00463CE0"/>
    <w:rsid w:val="0046427C"/>
    <w:rsid w:val="0046512A"/>
    <w:rsid w:val="00465234"/>
    <w:rsid w:val="004655A1"/>
    <w:rsid w:val="00465B24"/>
    <w:rsid w:val="00465B8B"/>
    <w:rsid w:val="00465FF7"/>
    <w:rsid w:val="00466858"/>
    <w:rsid w:val="00466D0F"/>
    <w:rsid w:val="00466DAE"/>
    <w:rsid w:val="00466E92"/>
    <w:rsid w:val="00467223"/>
    <w:rsid w:val="00467544"/>
    <w:rsid w:val="004676BA"/>
    <w:rsid w:val="0046784C"/>
    <w:rsid w:val="00467BF6"/>
    <w:rsid w:val="00467ECB"/>
    <w:rsid w:val="0047046E"/>
    <w:rsid w:val="004707E6"/>
    <w:rsid w:val="00470FE0"/>
    <w:rsid w:val="004710C3"/>
    <w:rsid w:val="00471459"/>
    <w:rsid w:val="004716D8"/>
    <w:rsid w:val="004721F9"/>
    <w:rsid w:val="00472274"/>
    <w:rsid w:val="004722D4"/>
    <w:rsid w:val="00472D9C"/>
    <w:rsid w:val="00472E8B"/>
    <w:rsid w:val="00473B60"/>
    <w:rsid w:val="00473C2F"/>
    <w:rsid w:val="00473F85"/>
    <w:rsid w:val="00474A20"/>
    <w:rsid w:val="00474E43"/>
    <w:rsid w:val="00475AFF"/>
    <w:rsid w:val="00475D30"/>
    <w:rsid w:val="004765F4"/>
    <w:rsid w:val="00476B4D"/>
    <w:rsid w:val="00476CBC"/>
    <w:rsid w:val="00476E6C"/>
    <w:rsid w:val="00477282"/>
    <w:rsid w:val="0047787E"/>
    <w:rsid w:val="0047790F"/>
    <w:rsid w:val="00477947"/>
    <w:rsid w:val="00480FA1"/>
    <w:rsid w:val="004811E7"/>
    <w:rsid w:val="00481FD7"/>
    <w:rsid w:val="00482A3D"/>
    <w:rsid w:val="00482DE5"/>
    <w:rsid w:val="004831A7"/>
    <w:rsid w:val="00483266"/>
    <w:rsid w:val="0048352E"/>
    <w:rsid w:val="004836A9"/>
    <w:rsid w:val="0048370C"/>
    <w:rsid w:val="0048375A"/>
    <w:rsid w:val="004837BA"/>
    <w:rsid w:val="00483B23"/>
    <w:rsid w:val="00483FF1"/>
    <w:rsid w:val="004840D7"/>
    <w:rsid w:val="004846F4"/>
    <w:rsid w:val="00484B8D"/>
    <w:rsid w:val="00484E64"/>
    <w:rsid w:val="004850CD"/>
    <w:rsid w:val="00485BA0"/>
    <w:rsid w:val="00485C26"/>
    <w:rsid w:val="00485E9D"/>
    <w:rsid w:val="00485EC0"/>
    <w:rsid w:val="00486368"/>
    <w:rsid w:val="0048689D"/>
    <w:rsid w:val="00487421"/>
    <w:rsid w:val="004875E1"/>
    <w:rsid w:val="00487B37"/>
    <w:rsid w:val="00487F82"/>
    <w:rsid w:val="00487FD4"/>
    <w:rsid w:val="00490636"/>
    <w:rsid w:val="00490B7F"/>
    <w:rsid w:val="00490FF0"/>
    <w:rsid w:val="004910FE"/>
    <w:rsid w:val="00491198"/>
    <w:rsid w:val="004917AD"/>
    <w:rsid w:val="004917E0"/>
    <w:rsid w:val="00491A2F"/>
    <w:rsid w:val="00491BF6"/>
    <w:rsid w:val="00491F24"/>
    <w:rsid w:val="00491FED"/>
    <w:rsid w:val="0049253C"/>
    <w:rsid w:val="00492A6A"/>
    <w:rsid w:val="00492F7A"/>
    <w:rsid w:val="00492F82"/>
    <w:rsid w:val="00493354"/>
    <w:rsid w:val="00493A94"/>
    <w:rsid w:val="004943C2"/>
    <w:rsid w:val="00494918"/>
    <w:rsid w:val="00494BBE"/>
    <w:rsid w:val="00494C65"/>
    <w:rsid w:val="00494F0C"/>
    <w:rsid w:val="0049525D"/>
    <w:rsid w:val="00495557"/>
    <w:rsid w:val="00495601"/>
    <w:rsid w:val="00495F1E"/>
    <w:rsid w:val="0049618D"/>
    <w:rsid w:val="004965EF"/>
    <w:rsid w:val="00496BBF"/>
    <w:rsid w:val="0049719D"/>
    <w:rsid w:val="00497FCD"/>
    <w:rsid w:val="004A0D1E"/>
    <w:rsid w:val="004A0E66"/>
    <w:rsid w:val="004A0EEC"/>
    <w:rsid w:val="004A130F"/>
    <w:rsid w:val="004A17EF"/>
    <w:rsid w:val="004A1BDA"/>
    <w:rsid w:val="004A22DA"/>
    <w:rsid w:val="004A2700"/>
    <w:rsid w:val="004A29E7"/>
    <w:rsid w:val="004A2F28"/>
    <w:rsid w:val="004A2FE3"/>
    <w:rsid w:val="004A3320"/>
    <w:rsid w:val="004A3438"/>
    <w:rsid w:val="004A36C8"/>
    <w:rsid w:val="004A3721"/>
    <w:rsid w:val="004A3742"/>
    <w:rsid w:val="004A37B8"/>
    <w:rsid w:val="004A3ED3"/>
    <w:rsid w:val="004A3FB9"/>
    <w:rsid w:val="004A470D"/>
    <w:rsid w:val="004A47BC"/>
    <w:rsid w:val="004A4AC6"/>
    <w:rsid w:val="004A56D9"/>
    <w:rsid w:val="004A5C46"/>
    <w:rsid w:val="004A5DB2"/>
    <w:rsid w:val="004A5FA1"/>
    <w:rsid w:val="004A5FB7"/>
    <w:rsid w:val="004A6295"/>
    <w:rsid w:val="004A7ADF"/>
    <w:rsid w:val="004B0BD0"/>
    <w:rsid w:val="004B1199"/>
    <w:rsid w:val="004B16C4"/>
    <w:rsid w:val="004B1867"/>
    <w:rsid w:val="004B1CEC"/>
    <w:rsid w:val="004B2201"/>
    <w:rsid w:val="004B2268"/>
    <w:rsid w:val="004B2A64"/>
    <w:rsid w:val="004B305C"/>
    <w:rsid w:val="004B3074"/>
    <w:rsid w:val="004B3DFD"/>
    <w:rsid w:val="004B41DA"/>
    <w:rsid w:val="004B43BD"/>
    <w:rsid w:val="004B470D"/>
    <w:rsid w:val="004B4764"/>
    <w:rsid w:val="004B4846"/>
    <w:rsid w:val="004B484D"/>
    <w:rsid w:val="004B5394"/>
    <w:rsid w:val="004B54A1"/>
    <w:rsid w:val="004B5724"/>
    <w:rsid w:val="004B5BDD"/>
    <w:rsid w:val="004B6310"/>
    <w:rsid w:val="004B6514"/>
    <w:rsid w:val="004B6E9E"/>
    <w:rsid w:val="004B6F83"/>
    <w:rsid w:val="004B74A1"/>
    <w:rsid w:val="004B7550"/>
    <w:rsid w:val="004B7C29"/>
    <w:rsid w:val="004C04FD"/>
    <w:rsid w:val="004C06E5"/>
    <w:rsid w:val="004C1B7D"/>
    <w:rsid w:val="004C1E3C"/>
    <w:rsid w:val="004C2123"/>
    <w:rsid w:val="004C25F0"/>
    <w:rsid w:val="004C26DD"/>
    <w:rsid w:val="004C2B5D"/>
    <w:rsid w:val="004C2D68"/>
    <w:rsid w:val="004C2F56"/>
    <w:rsid w:val="004C339D"/>
    <w:rsid w:val="004C33E8"/>
    <w:rsid w:val="004C3485"/>
    <w:rsid w:val="004C3D7F"/>
    <w:rsid w:val="004C4307"/>
    <w:rsid w:val="004C4309"/>
    <w:rsid w:val="004C49E3"/>
    <w:rsid w:val="004C4E8A"/>
    <w:rsid w:val="004C5078"/>
    <w:rsid w:val="004C514A"/>
    <w:rsid w:val="004C5443"/>
    <w:rsid w:val="004C6572"/>
    <w:rsid w:val="004C6D4F"/>
    <w:rsid w:val="004C6EDB"/>
    <w:rsid w:val="004C7392"/>
    <w:rsid w:val="004C7541"/>
    <w:rsid w:val="004C757B"/>
    <w:rsid w:val="004C770F"/>
    <w:rsid w:val="004C7865"/>
    <w:rsid w:val="004D01A9"/>
    <w:rsid w:val="004D0869"/>
    <w:rsid w:val="004D0AEC"/>
    <w:rsid w:val="004D1416"/>
    <w:rsid w:val="004D1558"/>
    <w:rsid w:val="004D1956"/>
    <w:rsid w:val="004D1BA5"/>
    <w:rsid w:val="004D1E71"/>
    <w:rsid w:val="004D2305"/>
    <w:rsid w:val="004D258A"/>
    <w:rsid w:val="004D2A31"/>
    <w:rsid w:val="004D2CDF"/>
    <w:rsid w:val="004D322B"/>
    <w:rsid w:val="004D33CE"/>
    <w:rsid w:val="004D3458"/>
    <w:rsid w:val="004D4288"/>
    <w:rsid w:val="004D4AAE"/>
    <w:rsid w:val="004D4B19"/>
    <w:rsid w:val="004D582F"/>
    <w:rsid w:val="004D633F"/>
    <w:rsid w:val="004D65CE"/>
    <w:rsid w:val="004D704C"/>
    <w:rsid w:val="004D7C86"/>
    <w:rsid w:val="004E0197"/>
    <w:rsid w:val="004E0279"/>
    <w:rsid w:val="004E1122"/>
    <w:rsid w:val="004E13BF"/>
    <w:rsid w:val="004E1409"/>
    <w:rsid w:val="004E17F2"/>
    <w:rsid w:val="004E1A87"/>
    <w:rsid w:val="004E1BB0"/>
    <w:rsid w:val="004E1E70"/>
    <w:rsid w:val="004E22C8"/>
    <w:rsid w:val="004E2C0F"/>
    <w:rsid w:val="004E3030"/>
    <w:rsid w:val="004E3311"/>
    <w:rsid w:val="004E3666"/>
    <w:rsid w:val="004E38EC"/>
    <w:rsid w:val="004E3933"/>
    <w:rsid w:val="004E4549"/>
    <w:rsid w:val="004E4C83"/>
    <w:rsid w:val="004E4CE3"/>
    <w:rsid w:val="004E4D53"/>
    <w:rsid w:val="004E4D84"/>
    <w:rsid w:val="004E4EBC"/>
    <w:rsid w:val="004E5104"/>
    <w:rsid w:val="004E5B06"/>
    <w:rsid w:val="004E5BF0"/>
    <w:rsid w:val="004E5D06"/>
    <w:rsid w:val="004E5FA8"/>
    <w:rsid w:val="004E61AE"/>
    <w:rsid w:val="004E684C"/>
    <w:rsid w:val="004E6AF1"/>
    <w:rsid w:val="004E6FF1"/>
    <w:rsid w:val="004E72BC"/>
    <w:rsid w:val="004E7484"/>
    <w:rsid w:val="004E76DB"/>
    <w:rsid w:val="004E77D1"/>
    <w:rsid w:val="004E7956"/>
    <w:rsid w:val="004E7AAE"/>
    <w:rsid w:val="004E7C7F"/>
    <w:rsid w:val="004F0BA1"/>
    <w:rsid w:val="004F1F90"/>
    <w:rsid w:val="004F2401"/>
    <w:rsid w:val="004F2412"/>
    <w:rsid w:val="004F2A44"/>
    <w:rsid w:val="004F2CCD"/>
    <w:rsid w:val="004F2DAD"/>
    <w:rsid w:val="004F34F7"/>
    <w:rsid w:val="004F449E"/>
    <w:rsid w:val="004F55D6"/>
    <w:rsid w:val="004F565A"/>
    <w:rsid w:val="004F571B"/>
    <w:rsid w:val="004F6285"/>
    <w:rsid w:val="004F64EB"/>
    <w:rsid w:val="004F74DD"/>
    <w:rsid w:val="004F7601"/>
    <w:rsid w:val="004F7883"/>
    <w:rsid w:val="004F7998"/>
    <w:rsid w:val="004F7A74"/>
    <w:rsid w:val="00500250"/>
    <w:rsid w:val="00500264"/>
    <w:rsid w:val="00500824"/>
    <w:rsid w:val="00500DAB"/>
    <w:rsid w:val="00501144"/>
    <w:rsid w:val="005013EF"/>
    <w:rsid w:val="005015B1"/>
    <w:rsid w:val="005019E0"/>
    <w:rsid w:val="00501FE8"/>
    <w:rsid w:val="0050211F"/>
    <w:rsid w:val="005022E7"/>
    <w:rsid w:val="00502A93"/>
    <w:rsid w:val="0050328F"/>
    <w:rsid w:val="005037F9"/>
    <w:rsid w:val="00504488"/>
    <w:rsid w:val="00504BA1"/>
    <w:rsid w:val="00504EB2"/>
    <w:rsid w:val="00505378"/>
    <w:rsid w:val="005058A2"/>
    <w:rsid w:val="00505901"/>
    <w:rsid w:val="00506083"/>
    <w:rsid w:val="005068D6"/>
    <w:rsid w:val="00506B86"/>
    <w:rsid w:val="00506ECB"/>
    <w:rsid w:val="00506EEC"/>
    <w:rsid w:val="00506FD4"/>
    <w:rsid w:val="00507315"/>
    <w:rsid w:val="00507521"/>
    <w:rsid w:val="005079EA"/>
    <w:rsid w:val="00507AF7"/>
    <w:rsid w:val="005104DA"/>
    <w:rsid w:val="005107FF"/>
    <w:rsid w:val="00510CBC"/>
    <w:rsid w:val="0051102D"/>
    <w:rsid w:val="005112A5"/>
    <w:rsid w:val="0051133C"/>
    <w:rsid w:val="005119B5"/>
    <w:rsid w:val="00511B54"/>
    <w:rsid w:val="00511CC0"/>
    <w:rsid w:val="00511E11"/>
    <w:rsid w:val="00511F48"/>
    <w:rsid w:val="00512448"/>
    <w:rsid w:val="0051253A"/>
    <w:rsid w:val="0051266C"/>
    <w:rsid w:val="00513902"/>
    <w:rsid w:val="00513A0C"/>
    <w:rsid w:val="00513B72"/>
    <w:rsid w:val="00514532"/>
    <w:rsid w:val="00515277"/>
    <w:rsid w:val="005158B7"/>
    <w:rsid w:val="005158C2"/>
    <w:rsid w:val="005159D5"/>
    <w:rsid w:val="005169DE"/>
    <w:rsid w:val="00517343"/>
    <w:rsid w:val="00517529"/>
    <w:rsid w:val="0051754D"/>
    <w:rsid w:val="0051785D"/>
    <w:rsid w:val="00517913"/>
    <w:rsid w:val="0052005F"/>
    <w:rsid w:val="00520200"/>
    <w:rsid w:val="0052049B"/>
    <w:rsid w:val="00520E2D"/>
    <w:rsid w:val="00520F04"/>
    <w:rsid w:val="00521717"/>
    <w:rsid w:val="00521EF6"/>
    <w:rsid w:val="00522307"/>
    <w:rsid w:val="005224B2"/>
    <w:rsid w:val="00523A31"/>
    <w:rsid w:val="00523B23"/>
    <w:rsid w:val="00523DFA"/>
    <w:rsid w:val="005254BC"/>
    <w:rsid w:val="005256FC"/>
    <w:rsid w:val="005258F7"/>
    <w:rsid w:val="00525E8C"/>
    <w:rsid w:val="00526490"/>
    <w:rsid w:val="00526C27"/>
    <w:rsid w:val="00526DFF"/>
    <w:rsid w:val="00527473"/>
    <w:rsid w:val="00527D5A"/>
    <w:rsid w:val="00527EF9"/>
    <w:rsid w:val="005305FF"/>
    <w:rsid w:val="00530BAE"/>
    <w:rsid w:val="00530C9B"/>
    <w:rsid w:val="0053141E"/>
    <w:rsid w:val="005316B2"/>
    <w:rsid w:val="00532334"/>
    <w:rsid w:val="005324AF"/>
    <w:rsid w:val="00532EC9"/>
    <w:rsid w:val="0053402C"/>
    <w:rsid w:val="00534067"/>
    <w:rsid w:val="00534090"/>
    <w:rsid w:val="00534A08"/>
    <w:rsid w:val="00534ABA"/>
    <w:rsid w:val="005354F9"/>
    <w:rsid w:val="00535531"/>
    <w:rsid w:val="00535605"/>
    <w:rsid w:val="00535FFF"/>
    <w:rsid w:val="005360D8"/>
    <w:rsid w:val="0053616F"/>
    <w:rsid w:val="005362AD"/>
    <w:rsid w:val="005368AD"/>
    <w:rsid w:val="00536CAB"/>
    <w:rsid w:val="005370BC"/>
    <w:rsid w:val="00537B35"/>
    <w:rsid w:val="00537DE7"/>
    <w:rsid w:val="00537E37"/>
    <w:rsid w:val="00537EC4"/>
    <w:rsid w:val="00537FE4"/>
    <w:rsid w:val="0054027D"/>
    <w:rsid w:val="0054112E"/>
    <w:rsid w:val="00541222"/>
    <w:rsid w:val="0054122B"/>
    <w:rsid w:val="005413DF"/>
    <w:rsid w:val="00541A8D"/>
    <w:rsid w:val="00542570"/>
    <w:rsid w:val="005431D8"/>
    <w:rsid w:val="00543A01"/>
    <w:rsid w:val="005441D9"/>
    <w:rsid w:val="00544411"/>
    <w:rsid w:val="00544DA0"/>
    <w:rsid w:val="00544FF6"/>
    <w:rsid w:val="00545061"/>
    <w:rsid w:val="0054526A"/>
    <w:rsid w:val="005454BD"/>
    <w:rsid w:val="005457E4"/>
    <w:rsid w:val="0054636C"/>
    <w:rsid w:val="00546C49"/>
    <w:rsid w:val="00546F24"/>
    <w:rsid w:val="00547295"/>
    <w:rsid w:val="0055010B"/>
    <w:rsid w:val="0055079D"/>
    <w:rsid w:val="00550C3A"/>
    <w:rsid w:val="00550D59"/>
    <w:rsid w:val="0055110D"/>
    <w:rsid w:val="00551E62"/>
    <w:rsid w:val="00551F81"/>
    <w:rsid w:val="00552062"/>
    <w:rsid w:val="0055210F"/>
    <w:rsid w:val="00552581"/>
    <w:rsid w:val="00552CD7"/>
    <w:rsid w:val="005533BE"/>
    <w:rsid w:val="00553E61"/>
    <w:rsid w:val="0055421F"/>
    <w:rsid w:val="00554B30"/>
    <w:rsid w:val="00554FFB"/>
    <w:rsid w:val="00555529"/>
    <w:rsid w:val="00555927"/>
    <w:rsid w:val="00555E25"/>
    <w:rsid w:val="00556511"/>
    <w:rsid w:val="005568DE"/>
    <w:rsid w:val="005579E9"/>
    <w:rsid w:val="00557C50"/>
    <w:rsid w:val="00557DEC"/>
    <w:rsid w:val="0056009F"/>
    <w:rsid w:val="0056055E"/>
    <w:rsid w:val="005606B6"/>
    <w:rsid w:val="005608D6"/>
    <w:rsid w:val="00560F19"/>
    <w:rsid w:val="00561E6B"/>
    <w:rsid w:val="00561EFE"/>
    <w:rsid w:val="005621D2"/>
    <w:rsid w:val="005621E0"/>
    <w:rsid w:val="00562A33"/>
    <w:rsid w:val="00562D90"/>
    <w:rsid w:val="00563A23"/>
    <w:rsid w:val="00563A5A"/>
    <w:rsid w:val="00563C61"/>
    <w:rsid w:val="00563DBF"/>
    <w:rsid w:val="00563ECB"/>
    <w:rsid w:val="00563F47"/>
    <w:rsid w:val="005640BB"/>
    <w:rsid w:val="00564123"/>
    <w:rsid w:val="00564C23"/>
    <w:rsid w:val="00565406"/>
    <w:rsid w:val="00565570"/>
    <w:rsid w:val="005657DD"/>
    <w:rsid w:val="00565A8F"/>
    <w:rsid w:val="00565B29"/>
    <w:rsid w:val="00565BEB"/>
    <w:rsid w:val="005664CC"/>
    <w:rsid w:val="0056664B"/>
    <w:rsid w:val="00567588"/>
    <w:rsid w:val="00567641"/>
    <w:rsid w:val="00567690"/>
    <w:rsid w:val="00567992"/>
    <w:rsid w:val="00567C3C"/>
    <w:rsid w:val="00567CAD"/>
    <w:rsid w:val="005702F8"/>
    <w:rsid w:val="005703FC"/>
    <w:rsid w:val="00570520"/>
    <w:rsid w:val="00571231"/>
    <w:rsid w:val="00571767"/>
    <w:rsid w:val="00571E44"/>
    <w:rsid w:val="005731FE"/>
    <w:rsid w:val="00573E61"/>
    <w:rsid w:val="0057411B"/>
    <w:rsid w:val="00574525"/>
    <w:rsid w:val="00574778"/>
    <w:rsid w:val="0057498F"/>
    <w:rsid w:val="00574DE9"/>
    <w:rsid w:val="005756E1"/>
    <w:rsid w:val="00575A80"/>
    <w:rsid w:val="00575DF4"/>
    <w:rsid w:val="0057765D"/>
    <w:rsid w:val="005777FC"/>
    <w:rsid w:val="0058082F"/>
    <w:rsid w:val="005808EB"/>
    <w:rsid w:val="00580D37"/>
    <w:rsid w:val="005812A0"/>
    <w:rsid w:val="00581939"/>
    <w:rsid w:val="00581FA0"/>
    <w:rsid w:val="0058223C"/>
    <w:rsid w:val="00582738"/>
    <w:rsid w:val="00582B90"/>
    <w:rsid w:val="005831A7"/>
    <w:rsid w:val="00583226"/>
    <w:rsid w:val="005832B5"/>
    <w:rsid w:val="00583321"/>
    <w:rsid w:val="0058341E"/>
    <w:rsid w:val="005834B1"/>
    <w:rsid w:val="00583807"/>
    <w:rsid w:val="005838D3"/>
    <w:rsid w:val="00584B2E"/>
    <w:rsid w:val="00584BE5"/>
    <w:rsid w:val="00584F3A"/>
    <w:rsid w:val="005853AB"/>
    <w:rsid w:val="00585748"/>
    <w:rsid w:val="005858DE"/>
    <w:rsid w:val="005859C5"/>
    <w:rsid w:val="00585C79"/>
    <w:rsid w:val="00586144"/>
    <w:rsid w:val="00586C78"/>
    <w:rsid w:val="00587785"/>
    <w:rsid w:val="0058788D"/>
    <w:rsid w:val="00587E29"/>
    <w:rsid w:val="00587FE6"/>
    <w:rsid w:val="0059058A"/>
    <w:rsid w:val="0059093E"/>
    <w:rsid w:val="00590B81"/>
    <w:rsid w:val="00591095"/>
    <w:rsid w:val="00591698"/>
    <w:rsid w:val="00591969"/>
    <w:rsid w:val="00593706"/>
    <w:rsid w:val="00593B87"/>
    <w:rsid w:val="00593C1C"/>
    <w:rsid w:val="00593E94"/>
    <w:rsid w:val="00593FAB"/>
    <w:rsid w:val="00594143"/>
    <w:rsid w:val="00594543"/>
    <w:rsid w:val="00594612"/>
    <w:rsid w:val="00594933"/>
    <w:rsid w:val="00595244"/>
    <w:rsid w:val="005955AB"/>
    <w:rsid w:val="00595873"/>
    <w:rsid w:val="00595AF7"/>
    <w:rsid w:val="00595CDD"/>
    <w:rsid w:val="005964BB"/>
    <w:rsid w:val="005966C2"/>
    <w:rsid w:val="00596A70"/>
    <w:rsid w:val="00596BD3"/>
    <w:rsid w:val="00596BE7"/>
    <w:rsid w:val="00596C3E"/>
    <w:rsid w:val="00597101"/>
    <w:rsid w:val="00597748"/>
    <w:rsid w:val="005977DD"/>
    <w:rsid w:val="005A04BD"/>
    <w:rsid w:val="005A0805"/>
    <w:rsid w:val="005A0A3F"/>
    <w:rsid w:val="005A10B3"/>
    <w:rsid w:val="005A114F"/>
    <w:rsid w:val="005A1D85"/>
    <w:rsid w:val="005A1F49"/>
    <w:rsid w:val="005A2364"/>
    <w:rsid w:val="005A245B"/>
    <w:rsid w:val="005A2480"/>
    <w:rsid w:val="005A2992"/>
    <w:rsid w:val="005A2B2C"/>
    <w:rsid w:val="005A2BEF"/>
    <w:rsid w:val="005A2D6B"/>
    <w:rsid w:val="005A3048"/>
    <w:rsid w:val="005A3252"/>
    <w:rsid w:val="005A33F7"/>
    <w:rsid w:val="005A36CC"/>
    <w:rsid w:val="005A3B9B"/>
    <w:rsid w:val="005A40CF"/>
    <w:rsid w:val="005A487B"/>
    <w:rsid w:val="005A4A9C"/>
    <w:rsid w:val="005A4BAE"/>
    <w:rsid w:val="005A4F39"/>
    <w:rsid w:val="005A574D"/>
    <w:rsid w:val="005A58BB"/>
    <w:rsid w:val="005A5B5C"/>
    <w:rsid w:val="005A5B8B"/>
    <w:rsid w:val="005A6391"/>
    <w:rsid w:val="005A6E93"/>
    <w:rsid w:val="005A707A"/>
    <w:rsid w:val="005A71C8"/>
    <w:rsid w:val="005A7340"/>
    <w:rsid w:val="005A768F"/>
    <w:rsid w:val="005A7C5F"/>
    <w:rsid w:val="005A7C78"/>
    <w:rsid w:val="005A7F93"/>
    <w:rsid w:val="005B07EA"/>
    <w:rsid w:val="005B0B20"/>
    <w:rsid w:val="005B0BD6"/>
    <w:rsid w:val="005B0CED"/>
    <w:rsid w:val="005B0EFB"/>
    <w:rsid w:val="005B1060"/>
    <w:rsid w:val="005B12B9"/>
    <w:rsid w:val="005B17C1"/>
    <w:rsid w:val="005B1EF0"/>
    <w:rsid w:val="005B25B2"/>
    <w:rsid w:val="005B2611"/>
    <w:rsid w:val="005B3737"/>
    <w:rsid w:val="005B3A42"/>
    <w:rsid w:val="005B3C9C"/>
    <w:rsid w:val="005B5A8C"/>
    <w:rsid w:val="005B5CC3"/>
    <w:rsid w:val="005B5D40"/>
    <w:rsid w:val="005B5EFC"/>
    <w:rsid w:val="005B6412"/>
    <w:rsid w:val="005B65FB"/>
    <w:rsid w:val="005B6698"/>
    <w:rsid w:val="005B68A7"/>
    <w:rsid w:val="005B6AC3"/>
    <w:rsid w:val="005B7BEA"/>
    <w:rsid w:val="005C055E"/>
    <w:rsid w:val="005C087A"/>
    <w:rsid w:val="005C0FA1"/>
    <w:rsid w:val="005C110F"/>
    <w:rsid w:val="005C1575"/>
    <w:rsid w:val="005C1615"/>
    <w:rsid w:val="005C1CE7"/>
    <w:rsid w:val="005C1D98"/>
    <w:rsid w:val="005C1DA5"/>
    <w:rsid w:val="005C24B0"/>
    <w:rsid w:val="005C2559"/>
    <w:rsid w:val="005C2873"/>
    <w:rsid w:val="005C34FC"/>
    <w:rsid w:val="005C3932"/>
    <w:rsid w:val="005C3B5C"/>
    <w:rsid w:val="005C3B9A"/>
    <w:rsid w:val="005C3C7F"/>
    <w:rsid w:val="005C3F6A"/>
    <w:rsid w:val="005C4162"/>
    <w:rsid w:val="005C5143"/>
    <w:rsid w:val="005C5639"/>
    <w:rsid w:val="005C5742"/>
    <w:rsid w:val="005C5925"/>
    <w:rsid w:val="005C6F11"/>
    <w:rsid w:val="005C760E"/>
    <w:rsid w:val="005C7E9E"/>
    <w:rsid w:val="005D00B3"/>
    <w:rsid w:val="005D0120"/>
    <w:rsid w:val="005D18C9"/>
    <w:rsid w:val="005D1B72"/>
    <w:rsid w:val="005D2471"/>
    <w:rsid w:val="005D25A3"/>
    <w:rsid w:val="005D2779"/>
    <w:rsid w:val="005D29F6"/>
    <w:rsid w:val="005D2B36"/>
    <w:rsid w:val="005D3242"/>
    <w:rsid w:val="005D34F3"/>
    <w:rsid w:val="005D3CB9"/>
    <w:rsid w:val="005D4038"/>
    <w:rsid w:val="005D4346"/>
    <w:rsid w:val="005D50B9"/>
    <w:rsid w:val="005D5673"/>
    <w:rsid w:val="005D5861"/>
    <w:rsid w:val="005D5EE7"/>
    <w:rsid w:val="005D610C"/>
    <w:rsid w:val="005D6748"/>
    <w:rsid w:val="005D74E7"/>
    <w:rsid w:val="005D7A19"/>
    <w:rsid w:val="005D7DF6"/>
    <w:rsid w:val="005D7F7B"/>
    <w:rsid w:val="005E0A74"/>
    <w:rsid w:val="005E1739"/>
    <w:rsid w:val="005E1BAD"/>
    <w:rsid w:val="005E212F"/>
    <w:rsid w:val="005E278F"/>
    <w:rsid w:val="005E3963"/>
    <w:rsid w:val="005E3BCD"/>
    <w:rsid w:val="005E414A"/>
    <w:rsid w:val="005E4A87"/>
    <w:rsid w:val="005E4DA5"/>
    <w:rsid w:val="005E5004"/>
    <w:rsid w:val="005E503E"/>
    <w:rsid w:val="005E59C7"/>
    <w:rsid w:val="005E5E7B"/>
    <w:rsid w:val="005E6095"/>
    <w:rsid w:val="005E6318"/>
    <w:rsid w:val="005E6794"/>
    <w:rsid w:val="005E6A3F"/>
    <w:rsid w:val="005E6DB8"/>
    <w:rsid w:val="005E7228"/>
    <w:rsid w:val="005E7284"/>
    <w:rsid w:val="005E7BAC"/>
    <w:rsid w:val="005E7C66"/>
    <w:rsid w:val="005F0E5C"/>
    <w:rsid w:val="005F0FC3"/>
    <w:rsid w:val="005F1140"/>
    <w:rsid w:val="005F134E"/>
    <w:rsid w:val="005F1365"/>
    <w:rsid w:val="005F16F7"/>
    <w:rsid w:val="005F176E"/>
    <w:rsid w:val="005F19DF"/>
    <w:rsid w:val="005F2712"/>
    <w:rsid w:val="005F2C1F"/>
    <w:rsid w:val="005F2E44"/>
    <w:rsid w:val="005F3690"/>
    <w:rsid w:val="005F3986"/>
    <w:rsid w:val="005F3EC0"/>
    <w:rsid w:val="005F4C57"/>
    <w:rsid w:val="005F549D"/>
    <w:rsid w:val="005F6594"/>
    <w:rsid w:val="005F6774"/>
    <w:rsid w:val="005F76AB"/>
    <w:rsid w:val="005F788A"/>
    <w:rsid w:val="005F79AA"/>
    <w:rsid w:val="005F7C7C"/>
    <w:rsid w:val="0060044B"/>
    <w:rsid w:val="006013D7"/>
    <w:rsid w:val="006014DB"/>
    <w:rsid w:val="00601587"/>
    <w:rsid w:val="006019B6"/>
    <w:rsid w:val="00602079"/>
    <w:rsid w:val="006022F3"/>
    <w:rsid w:val="00602579"/>
    <w:rsid w:val="00602662"/>
    <w:rsid w:val="00602BA4"/>
    <w:rsid w:val="00602DA2"/>
    <w:rsid w:val="00602FF4"/>
    <w:rsid w:val="00603228"/>
    <w:rsid w:val="00603E70"/>
    <w:rsid w:val="0060486B"/>
    <w:rsid w:val="0060494A"/>
    <w:rsid w:val="00604979"/>
    <w:rsid w:val="00604ACD"/>
    <w:rsid w:val="00604BB4"/>
    <w:rsid w:val="00604C15"/>
    <w:rsid w:val="00604DC2"/>
    <w:rsid w:val="006060C4"/>
    <w:rsid w:val="006066D1"/>
    <w:rsid w:val="00606819"/>
    <w:rsid w:val="00606931"/>
    <w:rsid w:val="00606AA4"/>
    <w:rsid w:val="00607C35"/>
    <w:rsid w:val="00611744"/>
    <w:rsid w:val="00611777"/>
    <w:rsid w:val="0061189F"/>
    <w:rsid w:val="0061219B"/>
    <w:rsid w:val="00612338"/>
    <w:rsid w:val="00612934"/>
    <w:rsid w:val="00612A19"/>
    <w:rsid w:val="00612D05"/>
    <w:rsid w:val="00612F4A"/>
    <w:rsid w:val="00613FB6"/>
    <w:rsid w:val="00613FC1"/>
    <w:rsid w:val="006140C6"/>
    <w:rsid w:val="00614134"/>
    <w:rsid w:val="00614241"/>
    <w:rsid w:val="0061428D"/>
    <w:rsid w:val="00615411"/>
    <w:rsid w:val="0061599E"/>
    <w:rsid w:val="00615AC7"/>
    <w:rsid w:val="00615B00"/>
    <w:rsid w:val="00615E4E"/>
    <w:rsid w:val="006162E6"/>
    <w:rsid w:val="006171A5"/>
    <w:rsid w:val="006172BD"/>
    <w:rsid w:val="00617789"/>
    <w:rsid w:val="006200D0"/>
    <w:rsid w:val="00620267"/>
    <w:rsid w:val="00620309"/>
    <w:rsid w:val="0062159D"/>
    <w:rsid w:val="00621680"/>
    <w:rsid w:val="00621AD7"/>
    <w:rsid w:val="00621EC5"/>
    <w:rsid w:val="006223E0"/>
    <w:rsid w:val="006224D0"/>
    <w:rsid w:val="00622565"/>
    <w:rsid w:val="0062294A"/>
    <w:rsid w:val="00622BCE"/>
    <w:rsid w:val="00622DCA"/>
    <w:rsid w:val="00622E29"/>
    <w:rsid w:val="0062324A"/>
    <w:rsid w:val="00623643"/>
    <w:rsid w:val="00624018"/>
    <w:rsid w:val="006240C4"/>
    <w:rsid w:val="00625261"/>
    <w:rsid w:val="00625304"/>
    <w:rsid w:val="0062567F"/>
    <w:rsid w:val="0062581B"/>
    <w:rsid w:val="00625829"/>
    <w:rsid w:val="00625E96"/>
    <w:rsid w:val="006260AA"/>
    <w:rsid w:val="006261F4"/>
    <w:rsid w:val="00627352"/>
    <w:rsid w:val="0063078B"/>
    <w:rsid w:val="00630AD0"/>
    <w:rsid w:val="0063164E"/>
    <w:rsid w:val="0063191D"/>
    <w:rsid w:val="00632030"/>
    <w:rsid w:val="006323D3"/>
    <w:rsid w:val="00633488"/>
    <w:rsid w:val="00633581"/>
    <w:rsid w:val="006339AF"/>
    <w:rsid w:val="00633A44"/>
    <w:rsid w:val="00633C47"/>
    <w:rsid w:val="00634052"/>
    <w:rsid w:val="006348F7"/>
    <w:rsid w:val="00634AA4"/>
    <w:rsid w:val="0063512D"/>
    <w:rsid w:val="00635380"/>
    <w:rsid w:val="006358FB"/>
    <w:rsid w:val="00635AE2"/>
    <w:rsid w:val="00635E1E"/>
    <w:rsid w:val="00636256"/>
    <w:rsid w:val="0063677C"/>
    <w:rsid w:val="00636972"/>
    <w:rsid w:val="00636B69"/>
    <w:rsid w:val="00636BC2"/>
    <w:rsid w:val="00637FD6"/>
    <w:rsid w:val="006404D1"/>
    <w:rsid w:val="00640766"/>
    <w:rsid w:val="00640E36"/>
    <w:rsid w:val="00640F43"/>
    <w:rsid w:val="006412CA"/>
    <w:rsid w:val="00641A20"/>
    <w:rsid w:val="006420DA"/>
    <w:rsid w:val="00642A0A"/>
    <w:rsid w:val="00642A80"/>
    <w:rsid w:val="006436D9"/>
    <w:rsid w:val="00643AC1"/>
    <w:rsid w:val="00643D52"/>
    <w:rsid w:val="00643D62"/>
    <w:rsid w:val="006449EC"/>
    <w:rsid w:val="00644A5E"/>
    <w:rsid w:val="00644A6C"/>
    <w:rsid w:val="00644BFF"/>
    <w:rsid w:val="00644D69"/>
    <w:rsid w:val="006457A8"/>
    <w:rsid w:val="00645EA0"/>
    <w:rsid w:val="00645F76"/>
    <w:rsid w:val="006461D5"/>
    <w:rsid w:val="00646A66"/>
    <w:rsid w:val="00646AD6"/>
    <w:rsid w:val="00646B07"/>
    <w:rsid w:val="00646E3B"/>
    <w:rsid w:val="00646EB0"/>
    <w:rsid w:val="0064714D"/>
    <w:rsid w:val="006471BB"/>
    <w:rsid w:val="0064727D"/>
    <w:rsid w:val="00647B32"/>
    <w:rsid w:val="00647C27"/>
    <w:rsid w:val="0065054B"/>
    <w:rsid w:val="00650F35"/>
    <w:rsid w:val="006517DC"/>
    <w:rsid w:val="006519E6"/>
    <w:rsid w:val="00651CDE"/>
    <w:rsid w:val="0065222E"/>
    <w:rsid w:val="00652326"/>
    <w:rsid w:val="00652907"/>
    <w:rsid w:val="00652E06"/>
    <w:rsid w:val="00653BE6"/>
    <w:rsid w:val="00653FC4"/>
    <w:rsid w:val="00654E87"/>
    <w:rsid w:val="00654F91"/>
    <w:rsid w:val="00655361"/>
    <w:rsid w:val="006557AB"/>
    <w:rsid w:val="00655A61"/>
    <w:rsid w:val="00655FF9"/>
    <w:rsid w:val="00656253"/>
    <w:rsid w:val="00656799"/>
    <w:rsid w:val="00656B77"/>
    <w:rsid w:val="00656E72"/>
    <w:rsid w:val="00657347"/>
    <w:rsid w:val="006578A1"/>
    <w:rsid w:val="006609A2"/>
    <w:rsid w:val="00661364"/>
    <w:rsid w:val="0066137B"/>
    <w:rsid w:val="0066174E"/>
    <w:rsid w:val="00661BBB"/>
    <w:rsid w:val="00661E57"/>
    <w:rsid w:val="006628A9"/>
    <w:rsid w:val="006629E4"/>
    <w:rsid w:val="00663783"/>
    <w:rsid w:val="00663E47"/>
    <w:rsid w:val="0066420F"/>
    <w:rsid w:val="00664337"/>
    <w:rsid w:val="006644A7"/>
    <w:rsid w:val="006644D6"/>
    <w:rsid w:val="00664BDE"/>
    <w:rsid w:val="0066565B"/>
    <w:rsid w:val="00665C44"/>
    <w:rsid w:val="00665F67"/>
    <w:rsid w:val="00666284"/>
    <w:rsid w:val="006667F3"/>
    <w:rsid w:val="00666FF9"/>
    <w:rsid w:val="00667610"/>
    <w:rsid w:val="00667AEA"/>
    <w:rsid w:val="00667BC3"/>
    <w:rsid w:val="006704FA"/>
    <w:rsid w:val="00670687"/>
    <w:rsid w:val="00670982"/>
    <w:rsid w:val="00670DC5"/>
    <w:rsid w:val="00670EE1"/>
    <w:rsid w:val="00671461"/>
    <w:rsid w:val="00671652"/>
    <w:rsid w:val="00671990"/>
    <w:rsid w:val="00671FAA"/>
    <w:rsid w:val="006729DA"/>
    <w:rsid w:val="00673667"/>
    <w:rsid w:val="00673A58"/>
    <w:rsid w:val="00673EF3"/>
    <w:rsid w:val="00674050"/>
    <w:rsid w:val="00674971"/>
    <w:rsid w:val="0067500E"/>
    <w:rsid w:val="0067545C"/>
    <w:rsid w:val="00675DA5"/>
    <w:rsid w:val="0067691D"/>
    <w:rsid w:val="006774CC"/>
    <w:rsid w:val="00677CD1"/>
    <w:rsid w:val="00680482"/>
    <w:rsid w:val="00680899"/>
    <w:rsid w:val="006808DC"/>
    <w:rsid w:val="006816B6"/>
    <w:rsid w:val="006819B5"/>
    <w:rsid w:val="00681C78"/>
    <w:rsid w:val="006820AA"/>
    <w:rsid w:val="006820AF"/>
    <w:rsid w:val="006820EB"/>
    <w:rsid w:val="00682128"/>
    <w:rsid w:val="0068220C"/>
    <w:rsid w:val="00682AB1"/>
    <w:rsid w:val="00682DDC"/>
    <w:rsid w:val="00682E9F"/>
    <w:rsid w:val="00682EA0"/>
    <w:rsid w:val="006831A7"/>
    <w:rsid w:val="00683252"/>
    <w:rsid w:val="0068343A"/>
    <w:rsid w:val="006834D4"/>
    <w:rsid w:val="0068413D"/>
    <w:rsid w:val="006844BA"/>
    <w:rsid w:val="006845A2"/>
    <w:rsid w:val="00684BF8"/>
    <w:rsid w:val="00684D9B"/>
    <w:rsid w:val="006857DF"/>
    <w:rsid w:val="006858AA"/>
    <w:rsid w:val="0068592F"/>
    <w:rsid w:val="00685BCF"/>
    <w:rsid w:val="00685CE5"/>
    <w:rsid w:val="00685F75"/>
    <w:rsid w:val="00685F7A"/>
    <w:rsid w:val="00686E62"/>
    <w:rsid w:val="006871D0"/>
    <w:rsid w:val="0068751F"/>
    <w:rsid w:val="00687671"/>
    <w:rsid w:val="0068792F"/>
    <w:rsid w:val="006900D1"/>
    <w:rsid w:val="00690297"/>
    <w:rsid w:val="0069033A"/>
    <w:rsid w:val="00690867"/>
    <w:rsid w:val="00690BC6"/>
    <w:rsid w:val="00690D40"/>
    <w:rsid w:val="0069115A"/>
    <w:rsid w:val="006912F1"/>
    <w:rsid w:val="00691387"/>
    <w:rsid w:val="006913CC"/>
    <w:rsid w:val="00691CE2"/>
    <w:rsid w:val="0069213B"/>
    <w:rsid w:val="006927F2"/>
    <w:rsid w:val="006931E1"/>
    <w:rsid w:val="00694310"/>
    <w:rsid w:val="00694700"/>
    <w:rsid w:val="00694803"/>
    <w:rsid w:val="00694CE8"/>
    <w:rsid w:val="00695579"/>
    <w:rsid w:val="0069569E"/>
    <w:rsid w:val="006956C6"/>
    <w:rsid w:val="00695D93"/>
    <w:rsid w:val="006960FA"/>
    <w:rsid w:val="00696EE3"/>
    <w:rsid w:val="0069715D"/>
    <w:rsid w:val="00697392"/>
    <w:rsid w:val="006973E5"/>
    <w:rsid w:val="00697420"/>
    <w:rsid w:val="00697664"/>
    <w:rsid w:val="00697681"/>
    <w:rsid w:val="0069770C"/>
    <w:rsid w:val="00697A8F"/>
    <w:rsid w:val="00697FD1"/>
    <w:rsid w:val="006A01DF"/>
    <w:rsid w:val="006A0287"/>
    <w:rsid w:val="006A08F2"/>
    <w:rsid w:val="006A0D70"/>
    <w:rsid w:val="006A151A"/>
    <w:rsid w:val="006A1799"/>
    <w:rsid w:val="006A1E62"/>
    <w:rsid w:val="006A2A12"/>
    <w:rsid w:val="006A2AB7"/>
    <w:rsid w:val="006A2C10"/>
    <w:rsid w:val="006A2D03"/>
    <w:rsid w:val="006A2E9C"/>
    <w:rsid w:val="006A35E0"/>
    <w:rsid w:val="006A377F"/>
    <w:rsid w:val="006A384A"/>
    <w:rsid w:val="006A3875"/>
    <w:rsid w:val="006A3D40"/>
    <w:rsid w:val="006A439C"/>
    <w:rsid w:val="006A4943"/>
    <w:rsid w:val="006A561D"/>
    <w:rsid w:val="006A5A0C"/>
    <w:rsid w:val="006A5B78"/>
    <w:rsid w:val="006A5BA0"/>
    <w:rsid w:val="006A5BB1"/>
    <w:rsid w:val="006A5C3C"/>
    <w:rsid w:val="006A5D43"/>
    <w:rsid w:val="006A5F88"/>
    <w:rsid w:val="006A6155"/>
    <w:rsid w:val="006A65F5"/>
    <w:rsid w:val="006A6736"/>
    <w:rsid w:val="006A77DD"/>
    <w:rsid w:val="006A787F"/>
    <w:rsid w:val="006A7C4E"/>
    <w:rsid w:val="006A7D95"/>
    <w:rsid w:val="006A7F5F"/>
    <w:rsid w:val="006B0178"/>
    <w:rsid w:val="006B120D"/>
    <w:rsid w:val="006B13C1"/>
    <w:rsid w:val="006B1B11"/>
    <w:rsid w:val="006B1CFA"/>
    <w:rsid w:val="006B2064"/>
    <w:rsid w:val="006B2CA9"/>
    <w:rsid w:val="006B2CC7"/>
    <w:rsid w:val="006B2FA9"/>
    <w:rsid w:val="006B361F"/>
    <w:rsid w:val="006B3848"/>
    <w:rsid w:val="006B3AF9"/>
    <w:rsid w:val="006B3B81"/>
    <w:rsid w:val="006B3CDB"/>
    <w:rsid w:val="006B3DFE"/>
    <w:rsid w:val="006B43DD"/>
    <w:rsid w:val="006B44C5"/>
    <w:rsid w:val="006B4B3C"/>
    <w:rsid w:val="006B555F"/>
    <w:rsid w:val="006B5622"/>
    <w:rsid w:val="006B6242"/>
    <w:rsid w:val="006B6C7C"/>
    <w:rsid w:val="006B6EA4"/>
    <w:rsid w:val="006B70D2"/>
    <w:rsid w:val="006B7376"/>
    <w:rsid w:val="006B77BB"/>
    <w:rsid w:val="006B7C2A"/>
    <w:rsid w:val="006B7F8F"/>
    <w:rsid w:val="006B7FC5"/>
    <w:rsid w:val="006C055E"/>
    <w:rsid w:val="006C08C9"/>
    <w:rsid w:val="006C0D13"/>
    <w:rsid w:val="006C187F"/>
    <w:rsid w:val="006C19BC"/>
    <w:rsid w:val="006C19D5"/>
    <w:rsid w:val="006C1B44"/>
    <w:rsid w:val="006C1F77"/>
    <w:rsid w:val="006C2211"/>
    <w:rsid w:val="006C3031"/>
    <w:rsid w:val="006C3607"/>
    <w:rsid w:val="006C3990"/>
    <w:rsid w:val="006C3A31"/>
    <w:rsid w:val="006C3ED2"/>
    <w:rsid w:val="006C4233"/>
    <w:rsid w:val="006C4240"/>
    <w:rsid w:val="006C42E7"/>
    <w:rsid w:val="006C4422"/>
    <w:rsid w:val="006C4621"/>
    <w:rsid w:val="006C4E27"/>
    <w:rsid w:val="006C50E2"/>
    <w:rsid w:val="006C5CCA"/>
    <w:rsid w:val="006C625F"/>
    <w:rsid w:val="006C6DFC"/>
    <w:rsid w:val="006C738F"/>
    <w:rsid w:val="006C769A"/>
    <w:rsid w:val="006C78A6"/>
    <w:rsid w:val="006C7AB4"/>
    <w:rsid w:val="006D006B"/>
    <w:rsid w:val="006D065A"/>
    <w:rsid w:val="006D0F46"/>
    <w:rsid w:val="006D105C"/>
    <w:rsid w:val="006D1142"/>
    <w:rsid w:val="006D2100"/>
    <w:rsid w:val="006D2B3A"/>
    <w:rsid w:val="006D2FC8"/>
    <w:rsid w:val="006D30E7"/>
    <w:rsid w:val="006D34B1"/>
    <w:rsid w:val="006D4320"/>
    <w:rsid w:val="006D48E7"/>
    <w:rsid w:val="006D4947"/>
    <w:rsid w:val="006D49A7"/>
    <w:rsid w:val="006D4BAA"/>
    <w:rsid w:val="006D5F16"/>
    <w:rsid w:val="006D63AD"/>
    <w:rsid w:val="006D6731"/>
    <w:rsid w:val="006D674C"/>
    <w:rsid w:val="006D6764"/>
    <w:rsid w:val="006D67D9"/>
    <w:rsid w:val="006D6C93"/>
    <w:rsid w:val="006D71AA"/>
    <w:rsid w:val="006D738C"/>
    <w:rsid w:val="006D7412"/>
    <w:rsid w:val="006D7573"/>
    <w:rsid w:val="006E0340"/>
    <w:rsid w:val="006E06AB"/>
    <w:rsid w:val="006E06F9"/>
    <w:rsid w:val="006E07A9"/>
    <w:rsid w:val="006E0CEA"/>
    <w:rsid w:val="006E0D91"/>
    <w:rsid w:val="006E0FF4"/>
    <w:rsid w:val="006E1706"/>
    <w:rsid w:val="006E1A5D"/>
    <w:rsid w:val="006E2B7F"/>
    <w:rsid w:val="006E3CB2"/>
    <w:rsid w:val="006E3DA8"/>
    <w:rsid w:val="006E3FBC"/>
    <w:rsid w:val="006E4578"/>
    <w:rsid w:val="006E46DF"/>
    <w:rsid w:val="006E4ABE"/>
    <w:rsid w:val="006E5008"/>
    <w:rsid w:val="006E51CD"/>
    <w:rsid w:val="006E5DAA"/>
    <w:rsid w:val="006E66DC"/>
    <w:rsid w:val="006E6E0C"/>
    <w:rsid w:val="006E6E45"/>
    <w:rsid w:val="006E7006"/>
    <w:rsid w:val="006E7534"/>
    <w:rsid w:val="006F00E7"/>
    <w:rsid w:val="006F0F6E"/>
    <w:rsid w:val="006F1134"/>
    <w:rsid w:val="006F11B0"/>
    <w:rsid w:val="006F1A07"/>
    <w:rsid w:val="006F1B22"/>
    <w:rsid w:val="006F1BA4"/>
    <w:rsid w:val="006F2259"/>
    <w:rsid w:val="006F23E1"/>
    <w:rsid w:val="006F276F"/>
    <w:rsid w:val="006F2855"/>
    <w:rsid w:val="006F2F8F"/>
    <w:rsid w:val="006F2FDA"/>
    <w:rsid w:val="006F2FE5"/>
    <w:rsid w:val="006F329F"/>
    <w:rsid w:val="006F3460"/>
    <w:rsid w:val="006F346D"/>
    <w:rsid w:val="006F34FE"/>
    <w:rsid w:val="006F3615"/>
    <w:rsid w:val="006F3841"/>
    <w:rsid w:val="006F3FA3"/>
    <w:rsid w:val="006F484F"/>
    <w:rsid w:val="006F48BA"/>
    <w:rsid w:val="006F4AF9"/>
    <w:rsid w:val="006F5137"/>
    <w:rsid w:val="006F54EB"/>
    <w:rsid w:val="006F5CC1"/>
    <w:rsid w:val="006F67A5"/>
    <w:rsid w:val="006F762D"/>
    <w:rsid w:val="007003A5"/>
    <w:rsid w:val="00700492"/>
    <w:rsid w:val="00701336"/>
    <w:rsid w:val="007015FE"/>
    <w:rsid w:val="0070167E"/>
    <w:rsid w:val="0070186C"/>
    <w:rsid w:val="00701E1B"/>
    <w:rsid w:val="00702ED0"/>
    <w:rsid w:val="00702F8F"/>
    <w:rsid w:val="007037AF"/>
    <w:rsid w:val="00703AA8"/>
    <w:rsid w:val="00703C09"/>
    <w:rsid w:val="00703D04"/>
    <w:rsid w:val="00703E36"/>
    <w:rsid w:val="0070434A"/>
    <w:rsid w:val="007048C4"/>
    <w:rsid w:val="00704C69"/>
    <w:rsid w:val="00704CC4"/>
    <w:rsid w:val="00705345"/>
    <w:rsid w:val="00705A82"/>
    <w:rsid w:val="0070638D"/>
    <w:rsid w:val="00706B48"/>
    <w:rsid w:val="00706DBF"/>
    <w:rsid w:val="007072E6"/>
    <w:rsid w:val="00707A59"/>
    <w:rsid w:val="007100F0"/>
    <w:rsid w:val="0071027C"/>
    <w:rsid w:val="0071046B"/>
    <w:rsid w:val="00710AC6"/>
    <w:rsid w:val="00710C1D"/>
    <w:rsid w:val="00710CB0"/>
    <w:rsid w:val="007110A3"/>
    <w:rsid w:val="00711108"/>
    <w:rsid w:val="00711213"/>
    <w:rsid w:val="007112A1"/>
    <w:rsid w:val="007117DB"/>
    <w:rsid w:val="00711996"/>
    <w:rsid w:val="00711B3B"/>
    <w:rsid w:val="00711BA3"/>
    <w:rsid w:val="00711C53"/>
    <w:rsid w:val="00711C9D"/>
    <w:rsid w:val="007128EF"/>
    <w:rsid w:val="00712B71"/>
    <w:rsid w:val="00712E55"/>
    <w:rsid w:val="00713023"/>
    <w:rsid w:val="0071322C"/>
    <w:rsid w:val="00713779"/>
    <w:rsid w:val="00713989"/>
    <w:rsid w:val="00713DCF"/>
    <w:rsid w:val="00714004"/>
    <w:rsid w:val="0071458E"/>
    <w:rsid w:val="007145C9"/>
    <w:rsid w:val="00714631"/>
    <w:rsid w:val="00714B40"/>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2C7C"/>
    <w:rsid w:val="0072321F"/>
    <w:rsid w:val="00723295"/>
    <w:rsid w:val="00723830"/>
    <w:rsid w:val="007238DC"/>
    <w:rsid w:val="007238E2"/>
    <w:rsid w:val="007239B4"/>
    <w:rsid w:val="007241BE"/>
    <w:rsid w:val="00724446"/>
    <w:rsid w:val="00724584"/>
    <w:rsid w:val="00724AA1"/>
    <w:rsid w:val="00724C6D"/>
    <w:rsid w:val="00724D39"/>
    <w:rsid w:val="00725A19"/>
    <w:rsid w:val="00726037"/>
    <w:rsid w:val="0072621D"/>
    <w:rsid w:val="00726356"/>
    <w:rsid w:val="00726540"/>
    <w:rsid w:val="007268C7"/>
    <w:rsid w:val="00726AAB"/>
    <w:rsid w:val="00726C00"/>
    <w:rsid w:val="00727077"/>
    <w:rsid w:val="007277C8"/>
    <w:rsid w:val="00727919"/>
    <w:rsid w:val="00727A66"/>
    <w:rsid w:val="00727EC9"/>
    <w:rsid w:val="00730B02"/>
    <w:rsid w:val="00730EA6"/>
    <w:rsid w:val="00731C15"/>
    <w:rsid w:val="00732045"/>
    <w:rsid w:val="00732234"/>
    <w:rsid w:val="007322A0"/>
    <w:rsid w:val="00732C1A"/>
    <w:rsid w:val="0073321D"/>
    <w:rsid w:val="00733CDC"/>
    <w:rsid w:val="00734983"/>
    <w:rsid w:val="00734B9A"/>
    <w:rsid w:val="00735534"/>
    <w:rsid w:val="00735695"/>
    <w:rsid w:val="007360CB"/>
    <w:rsid w:val="00736731"/>
    <w:rsid w:val="00736955"/>
    <w:rsid w:val="00736C90"/>
    <w:rsid w:val="00737566"/>
    <w:rsid w:val="00737758"/>
    <w:rsid w:val="00740D19"/>
    <w:rsid w:val="0074174B"/>
    <w:rsid w:val="00741BA2"/>
    <w:rsid w:val="00741CF4"/>
    <w:rsid w:val="00741DCC"/>
    <w:rsid w:val="00741DE2"/>
    <w:rsid w:val="00741DE6"/>
    <w:rsid w:val="007421A1"/>
    <w:rsid w:val="007424CC"/>
    <w:rsid w:val="007427FE"/>
    <w:rsid w:val="007429DF"/>
    <w:rsid w:val="00742C51"/>
    <w:rsid w:val="00742E0F"/>
    <w:rsid w:val="00743445"/>
    <w:rsid w:val="00743622"/>
    <w:rsid w:val="007438FA"/>
    <w:rsid w:val="00745E01"/>
    <w:rsid w:val="00745E22"/>
    <w:rsid w:val="0074666B"/>
    <w:rsid w:val="007468D6"/>
    <w:rsid w:val="00746BFF"/>
    <w:rsid w:val="007473E1"/>
    <w:rsid w:val="00747540"/>
    <w:rsid w:val="00747897"/>
    <w:rsid w:val="00747E47"/>
    <w:rsid w:val="00750192"/>
    <w:rsid w:val="007504E1"/>
    <w:rsid w:val="00750544"/>
    <w:rsid w:val="00750804"/>
    <w:rsid w:val="007509AB"/>
    <w:rsid w:val="00751689"/>
    <w:rsid w:val="0075185B"/>
    <w:rsid w:val="007524AA"/>
    <w:rsid w:val="0075311D"/>
    <w:rsid w:val="0075320B"/>
    <w:rsid w:val="00753744"/>
    <w:rsid w:val="00753A93"/>
    <w:rsid w:val="00753CA9"/>
    <w:rsid w:val="007542CF"/>
    <w:rsid w:val="00754562"/>
    <w:rsid w:val="00754A6E"/>
    <w:rsid w:val="00754CC5"/>
    <w:rsid w:val="00755663"/>
    <w:rsid w:val="007556A2"/>
    <w:rsid w:val="00756386"/>
    <w:rsid w:val="00756603"/>
    <w:rsid w:val="00756679"/>
    <w:rsid w:val="007575C0"/>
    <w:rsid w:val="00757840"/>
    <w:rsid w:val="00757C9F"/>
    <w:rsid w:val="00757D2F"/>
    <w:rsid w:val="0076000E"/>
    <w:rsid w:val="00760C00"/>
    <w:rsid w:val="007610E9"/>
    <w:rsid w:val="00761728"/>
    <w:rsid w:val="00761C6C"/>
    <w:rsid w:val="00761EEE"/>
    <w:rsid w:val="00762B72"/>
    <w:rsid w:val="00762FAD"/>
    <w:rsid w:val="00763CCB"/>
    <w:rsid w:val="007642B4"/>
    <w:rsid w:val="00764C45"/>
    <w:rsid w:val="00765DCE"/>
    <w:rsid w:val="00766277"/>
    <w:rsid w:val="00766477"/>
    <w:rsid w:val="007664D8"/>
    <w:rsid w:val="0076656A"/>
    <w:rsid w:val="00766701"/>
    <w:rsid w:val="00766911"/>
    <w:rsid w:val="00767793"/>
    <w:rsid w:val="007679D8"/>
    <w:rsid w:val="00767C10"/>
    <w:rsid w:val="00767E4A"/>
    <w:rsid w:val="0077073C"/>
    <w:rsid w:val="00770803"/>
    <w:rsid w:val="00771319"/>
    <w:rsid w:val="007713E8"/>
    <w:rsid w:val="0077154A"/>
    <w:rsid w:val="00771794"/>
    <w:rsid w:val="00771988"/>
    <w:rsid w:val="00771CCF"/>
    <w:rsid w:val="00771CD7"/>
    <w:rsid w:val="00771F7D"/>
    <w:rsid w:val="00772175"/>
    <w:rsid w:val="00772577"/>
    <w:rsid w:val="007726F7"/>
    <w:rsid w:val="00772C3E"/>
    <w:rsid w:val="007736E8"/>
    <w:rsid w:val="007738C7"/>
    <w:rsid w:val="007738EB"/>
    <w:rsid w:val="00774166"/>
    <w:rsid w:val="00774194"/>
    <w:rsid w:val="00774ACE"/>
    <w:rsid w:val="0077557C"/>
    <w:rsid w:val="00775823"/>
    <w:rsid w:val="007758EC"/>
    <w:rsid w:val="00775F57"/>
    <w:rsid w:val="00775FCF"/>
    <w:rsid w:val="00776584"/>
    <w:rsid w:val="007769EF"/>
    <w:rsid w:val="00776C2B"/>
    <w:rsid w:val="00776D4F"/>
    <w:rsid w:val="00776DDC"/>
    <w:rsid w:val="007770F9"/>
    <w:rsid w:val="00777179"/>
    <w:rsid w:val="00777945"/>
    <w:rsid w:val="00777C5E"/>
    <w:rsid w:val="00777D40"/>
    <w:rsid w:val="007802F8"/>
    <w:rsid w:val="00780B8D"/>
    <w:rsid w:val="00780B8E"/>
    <w:rsid w:val="00780BEF"/>
    <w:rsid w:val="00781649"/>
    <w:rsid w:val="007823D6"/>
    <w:rsid w:val="0078254E"/>
    <w:rsid w:val="00782628"/>
    <w:rsid w:val="007826AB"/>
    <w:rsid w:val="007831A0"/>
    <w:rsid w:val="00783B11"/>
    <w:rsid w:val="00783C2B"/>
    <w:rsid w:val="00783CF5"/>
    <w:rsid w:val="007840E2"/>
    <w:rsid w:val="00784CD3"/>
    <w:rsid w:val="00785069"/>
    <w:rsid w:val="007853D3"/>
    <w:rsid w:val="0078569F"/>
    <w:rsid w:val="00785803"/>
    <w:rsid w:val="00785C28"/>
    <w:rsid w:val="00785EB4"/>
    <w:rsid w:val="0078609A"/>
    <w:rsid w:val="007867CD"/>
    <w:rsid w:val="00786F85"/>
    <w:rsid w:val="0078731A"/>
    <w:rsid w:val="0078737C"/>
    <w:rsid w:val="00787487"/>
    <w:rsid w:val="00787530"/>
    <w:rsid w:val="00787595"/>
    <w:rsid w:val="00787C6A"/>
    <w:rsid w:val="00787DF2"/>
    <w:rsid w:val="007906F1"/>
    <w:rsid w:val="00790EDA"/>
    <w:rsid w:val="0079120B"/>
    <w:rsid w:val="00791281"/>
    <w:rsid w:val="00791349"/>
    <w:rsid w:val="00791A4B"/>
    <w:rsid w:val="00791D85"/>
    <w:rsid w:val="00791DAF"/>
    <w:rsid w:val="007924CA"/>
    <w:rsid w:val="00792687"/>
    <w:rsid w:val="007936EC"/>
    <w:rsid w:val="007938F7"/>
    <w:rsid w:val="00794AD7"/>
    <w:rsid w:val="00794CBF"/>
    <w:rsid w:val="00795365"/>
    <w:rsid w:val="0079567E"/>
    <w:rsid w:val="007961D5"/>
    <w:rsid w:val="0079655A"/>
    <w:rsid w:val="007965C8"/>
    <w:rsid w:val="00796694"/>
    <w:rsid w:val="007966DE"/>
    <w:rsid w:val="00796A6F"/>
    <w:rsid w:val="00796BA0"/>
    <w:rsid w:val="00796C5D"/>
    <w:rsid w:val="007972E6"/>
    <w:rsid w:val="00797B06"/>
    <w:rsid w:val="00797B8A"/>
    <w:rsid w:val="00797B9C"/>
    <w:rsid w:val="00797CAD"/>
    <w:rsid w:val="007A0483"/>
    <w:rsid w:val="007A1065"/>
    <w:rsid w:val="007A1D86"/>
    <w:rsid w:val="007A1DFB"/>
    <w:rsid w:val="007A2A6D"/>
    <w:rsid w:val="007A2A97"/>
    <w:rsid w:val="007A2CDC"/>
    <w:rsid w:val="007A2E69"/>
    <w:rsid w:val="007A2F25"/>
    <w:rsid w:val="007A36D1"/>
    <w:rsid w:val="007A371B"/>
    <w:rsid w:val="007A3832"/>
    <w:rsid w:val="007A3A0F"/>
    <w:rsid w:val="007A3E60"/>
    <w:rsid w:val="007A407D"/>
    <w:rsid w:val="007A447E"/>
    <w:rsid w:val="007A464F"/>
    <w:rsid w:val="007A5207"/>
    <w:rsid w:val="007A59CB"/>
    <w:rsid w:val="007A602E"/>
    <w:rsid w:val="007A6196"/>
    <w:rsid w:val="007A63D5"/>
    <w:rsid w:val="007A689A"/>
    <w:rsid w:val="007A68EA"/>
    <w:rsid w:val="007A6B7D"/>
    <w:rsid w:val="007A6D10"/>
    <w:rsid w:val="007A7629"/>
    <w:rsid w:val="007A7BAC"/>
    <w:rsid w:val="007A7D97"/>
    <w:rsid w:val="007B03F3"/>
    <w:rsid w:val="007B1027"/>
    <w:rsid w:val="007B1691"/>
    <w:rsid w:val="007B16AF"/>
    <w:rsid w:val="007B174F"/>
    <w:rsid w:val="007B1795"/>
    <w:rsid w:val="007B1863"/>
    <w:rsid w:val="007B22E0"/>
    <w:rsid w:val="007B28CA"/>
    <w:rsid w:val="007B31D6"/>
    <w:rsid w:val="007B358D"/>
    <w:rsid w:val="007B3ED1"/>
    <w:rsid w:val="007B4FFE"/>
    <w:rsid w:val="007B5401"/>
    <w:rsid w:val="007B5FB4"/>
    <w:rsid w:val="007B6B16"/>
    <w:rsid w:val="007B6B2B"/>
    <w:rsid w:val="007B6F71"/>
    <w:rsid w:val="007B7949"/>
    <w:rsid w:val="007B7D30"/>
    <w:rsid w:val="007C00A2"/>
    <w:rsid w:val="007C0B9B"/>
    <w:rsid w:val="007C0CF8"/>
    <w:rsid w:val="007C0F73"/>
    <w:rsid w:val="007C0FA9"/>
    <w:rsid w:val="007C21E1"/>
    <w:rsid w:val="007C2413"/>
    <w:rsid w:val="007C25AE"/>
    <w:rsid w:val="007C26F2"/>
    <w:rsid w:val="007C3152"/>
    <w:rsid w:val="007C333B"/>
    <w:rsid w:val="007C339F"/>
    <w:rsid w:val="007C3914"/>
    <w:rsid w:val="007C3CEA"/>
    <w:rsid w:val="007C3D3A"/>
    <w:rsid w:val="007C3D92"/>
    <w:rsid w:val="007C3E98"/>
    <w:rsid w:val="007C4152"/>
    <w:rsid w:val="007C4290"/>
    <w:rsid w:val="007C438C"/>
    <w:rsid w:val="007C4CEE"/>
    <w:rsid w:val="007C5178"/>
    <w:rsid w:val="007C59D6"/>
    <w:rsid w:val="007C5A8F"/>
    <w:rsid w:val="007C5B38"/>
    <w:rsid w:val="007C76E8"/>
    <w:rsid w:val="007C7BAC"/>
    <w:rsid w:val="007D01E6"/>
    <w:rsid w:val="007D035E"/>
    <w:rsid w:val="007D0396"/>
    <w:rsid w:val="007D0644"/>
    <w:rsid w:val="007D0E29"/>
    <w:rsid w:val="007D138B"/>
    <w:rsid w:val="007D1801"/>
    <w:rsid w:val="007D1860"/>
    <w:rsid w:val="007D1FE0"/>
    <w:rsid w:val="007D20BB"/>
    <w:rsid w:val="007D25C6"/>
    <w:rsid w:val="007D261E"/>
    <w:rsid w:val="007D297F"/>
    <w:rsid w:val="007D2D2A"/>
    <w:rsid w:val="007D2F61"/>
    <w:rsid w:val="007D3004"/>
    <w:rsid w:val="007D31EA"/>
    <w:rsid w:val="007D39D2"/>
    <w:rsid w:val="007D3D0E"/>
    <w:rsid w:val="007D3D33"/>
    <w:rsid w:val="007D3EA5"/>
    <w:rsid w:val="007D41C2"/>
    <w:rsid w:val="007D4D6C"/>
    <w:rsid w:val="007D4F02"/>
    <w:rsid w:val="007D4F2B"/>
    <w:rsid w:val="007D51E6"/>
    <w:rsid w:val="007D5EAC"/>
    <w:rsid w:val="007D63E1"/>
    <w:rsid w:val="007D674C"/>
    <w:rsid w:val="007D6B7B"/>
    <w:rsid w:val="007D6CF1"/>
    <w:rsid w:val="007D7131"/>
    <w:rsid w:val="007D7BEC"/>
    <w:rsid w:val="007D7CE3"/>
    <w:rsid w:val="007D7E0C"/>
    <w:rsid w:val="007E051A"/>
    <w:rsid w:val="007E0798"/>
    <w:rsid w:val="007E0DF0"/>
    <w:rsid w:val="007E0E43"/>
    <w:rsid w:val="007E137A"/>
    <w:rsid w:val="007E1391"/>
    <w:rsid w:val="007E1B72"/>
    <w:rsid w:val="007E1E46"/>
    <w:rsid w:val="007E2188"/>
    <w:rsid w:val="007E2BF0"/>
    <w:rsid w:val="007E3041"/>
    <w:rsid w:val="007E3EE3"/>
    <w:rsid w:val="007E3F38"/>
    <w:rsid w:val="007E4375"/>
    <w:rsid w:val="007E46C1"/>
    <w:rsid w:val="007E48F7"/>
    <w:rsid w:val="007E49CB"/>
    <w:rsid w:val="007E4C9B"/>
    <w:rsid w:val="007E57DE"/>
    <w:rsid w:val="007E5902"/>
    <w:rsid w:val="007E61CB"/>
    <w:rsid w:val="007E6719"/>
    <w:rsid w:val="007E68ED"/>
    <w:rsid w:val="007E6909"/>
    <w:rsid w:val="007E6976"/>
    <w:rsid w:val="007E69ED"/>
    <w:rsid w:val="007E6C38"/>
    <w:rsid w:val="007E6C9B"/>
    <w:rsid w:val="007E7006"/>
    <w:rsid w:val="007E706F"/>
    <w:rsid w:val="007E725F"/>
    <w:rsid w:val="007E7379"/>
    <w:rsid w:val="007E7B2D"/>
    <w:rsid w:val="007F0221"/>
    <w:rsid w:val="007F034B"/>
    <w:rsid w:val="007F07B9"/>
    <w:rsid w:val="007F0928"/>
    <w:rsid w:val="007F15CE"/>
    <w:rsid w:val="007F1849"/>
    <w:rsid w:val="007F1E88"/>
    <w:rsid w:val="007F1F26"/>
    <w:rsid w:val="007F2987"/>
    <w:rsid w:val="007F2CD7"/>
    <w:rsid w:val="007F2E23"/>
    <w:rsid w:val="007F319D"/>
    <w:rsid w:val="007F31F1"/>
    <w:rsid w:val="007F3568"/>
    <w:rsid w:val="007F422D"/>
    <w:rsid w:val="007F4293"/>
    <w:rsid w:val="007F4DBA"/>
    <w:rsid w:val="007F519C"/>
    <w:rsid w:val="007F5323"/>
    <w:rsid w:val="007F534D"/>
    <w:rsid w:val="007F54A2"/>
    <w:rsid w:val="007F54FE"/>
    <w:rsid w:val="007F5535"/>
    <w:rsid w:val="007F55B7"/>
    <w:rsid w:val="007F5821"/>
    <w:rsid w:val="007F5AF1"/>
    <w:rsid w:val="007F5D32"/>
    <w:rsid w:val="007F664D"/>
    <w:rsid w:val="007F6F60"/>
    <w:rsid w:val="007F706F"/>
    <w:rsid w:val="007F72DC"/>
    <w:rsid w:val="007F7516"/>
    <w:rsid w:val="007F795F"/>
    <w:rsid w:val="007F7A5E"/>
    <w:rsid w:val="0080069C"/>
    <w:rsid w:val="008006FD"/>
    <w:rsid w:val="00800B72"/>
    <w:rsid w:val="00800C80"/>
    <w:rsid w:val="00800D21"/>
    <w:rsid w:val="0080148D"/>
    <w:rsid w:val="0080149F"/>
    <w:rsid w:val="0080156B"/>
    <w:rsid w:val="00801A3A"/>
    <w:rsid w:val="00802304"/>
    <w:rsid w:val="00802521"/>
    <w:rsid w:val="00802B8B"/>
    <w:rsid w:val="00802E12"/>
    <w:rsid w:val="00803A84"/>
    <w:rsid w:val="00804114"/>
    <w:rsid w:val="0080421A"/>
    <w:rsid w:val="00804634"/>
    <w:rsid w:val="008047E8"/>
    <w:rsid w:val="0080524C"/>
    <w:rsid w:val="0080531E"/>
    <w:rsid w:val="0080585B"/>
    <w:rsid w:val="00805C3D"/>
    <w:rsid w:val="00806F1D"/>
    <w:rsid w:val="008077ED"/>
    <w:rsid w:val="00807B6F"/>
    <w:rsid w:val="00807E93"/>
    <w:rsid w:val="00810172"/>
    <w:rsid w:val="008105D1"/>
    <w:rsid w:val="00810762"/>
    <w:rsid w:val="00810858"/>
    <w:rsid w:val="00810C6C"/>
    <w:rsid w:val="00810CDF"/>
    <w:rsid w:val="00810EFF"/>
    <w:rsid w:val="00811314"/>
    <w:rsid w:val="00811A39"/>
    <w:rsid w:val="00811BD7"/>
    <w:rsid w:val="00811C03"/>
    <w:rsid w:val="00811D73"/>
    <w:rsid w:val="00812854"/>
    <w:rsid w:val="0081291B"/>
    <w:rsid w:val="00812FFA"/>
    <w:rsid w:val="00813622"/>
    <w:rsid w:val="008138DC"/>
    <w:rsid w:val="00813A79"/>
    <w:rsid w:val="00813DCF"/>
    <w:rsid w:val="00813FAB"/>
    <w:rsid w:val="0081485B"/>
    <w:rsid w:val="0081498C"/>
    <w:rsid w:val="00814A4A"/>
    <w:rsid w:val="00814AE1"/>
    <w:rsid w:val="00814E49"/>
    <w:rsid w:val="00815033"/>
    <w:rsid w:val="00815D31"/>
    <w:rsid w:val="00815E10"/>
    <w:rsid w:val="0081601F"/>
    <w:rsid w:val="00816064"/>
    <w:rsid w:val="00816A36"/>
    <w:rsid w:val="008173E4"/>
    <w:rsid w:val="008174B2"/>
    <w:rsid w:val="00817CFF"/>
    <w:rsid w:val="0082000D"/>
    <w:rsid w:val="00820142"/>
    <w:rsid w:val="0082037E"/>
    <w:rsid w:val="0082049A"/>
    <w:rsid w:val="008206B1"/>
    <w:rsid w:val="00820AB7"/>
    <w:rsid w:val="00820AC4"/>
    <w:rsid w:val="00820BF7"/>
    <w:rsid w:val="00820C9C"/>
    <w:rsid w:val="00820F22"/>
    <w:rsid w:val="00820F55"/>
    <w:rsid w:val="0082121B"/>
    <w:rsid w:val="00821479"/>
    <w:rsid w:val="00821572"/>
    <w:rsid w:val="00821805"/>
    <w:rsid w:val="0082227D"/>
    <w:rsid w:val="00822310"/>
    <w:rsid w:val="00822AA6"/>
    <w:rsid w:val="00822E0B"/>
    <w:rsid w:val="0082306A"/>
    <w:rsid w:val="0082322C"/>
    <w:rsid w:val="00823727"/>
    <w:rsid w:val="00823794"/>
    <w:rsid w:val="008237F4"/>
    <w:rsid w:val="00823F67"/>
    <w:rsid w:val="00824022"/>
    <w:rsid w:val="008241E4"/>
    <w:rsid w:val="0082434F"/>
    <w:rsid w:val="0082483A"/>
    <w:rsid w:val="00824A31"/>
    <w:rsid w:val="00824A81"/>
    <w:rsid w:val="008254D2"/>
    <w:rsid w:val="008257B8"/>
    <w:rsid w:val="008260ED"/>
    <w:rsid w:val="0082657E"/>
    <w:rsid w:val="0082699D"/>
    <w:rsid w:val="00826E6B"/>
    <w:rsid w:val="008275FD"/>
    <w:rsid w:val="00830458"/>
    <w:rsid w:val="00830BA1"/>
    <w:rsid w:val="00830E28"/>
    <w:rsid w:val="00830EB2"/>
    <w:rsid w:val="008313DE"/>
    <w:rsid w:val="00831652"/>
    <w:rsid w:val="008316D0"/>
    <w:rsid w:val="008319CC"/>
    <w:rsid w:val="00831CBE"/>
    <w:rsid w:val="00831CDB"/>
    <w:rsid w:val="0083202E"/>
    <w:rsid w:val="008320F1"/>
    <w:rsid w:val="0083223C"/>
    <w:rsid w:val="00832690"/>
    <w:rsid w:val="008328D0"/>
    <w:rsid w:val="0083304F"/>
    <w:rsid w:val="008334C9"/>
    <w:rsid w:val="0083374D"/>
    <w:rsid w:val="00834122"/>
    <w:rsid w:val="00834CAB"/>
    <w:rsid w:val="008352C5"/>
    <w:rsid w:val="0083587D"/>
    <w:rsid w:val="008358A6"/>
    <w:rsid w:val="0083596D"/>
    <w:rsid w:val="008359FB"/>
    <w:rsid w:val="00835C56"/>
    <w:rsid w:val="008360FC"/>
    <w:rsid w:val="00836AC8"/>
    <w:rsid w:val="00836E81"/>
    <w:rsid w:val="00837050"/>
    <w:rsid w:val="00837303"/>
    <w:rsid w:val="0083739E"/>
    <w:rsid w:val="0083763E"/>
    <w:rsid w:val="008377C1"/>
    <w:rsid w:val="00837ADE"/>
    <w:rsid w:val="00837C90"/>
    <w:rsid w:val="00837EB1"/>
    <w:rsid w:val="008400A4"/>
    <w:rsid w:val="0084042B"/>
    <w:rsid w:val="008409BB"/>
    <w:rsid w:val="00840B38"/>
    <w:rsid w:val="00840D59"/>
    <w:rsid w:val="00841076"/>
    <w:rsid w:val="00841241"/>
    <w:rsid w:val="0084150B"/>
    <w:rsid w:val="008416ED"/>
    <w:rsid w:val="008417E9"/>
    <w:rsid w:val="0084184A"/>
    <w:rsid w:val="008423F2"/>
    <w:rsid w:val="00842A30"/>
    <w:rsid w:val="00842AEE"/>
    <w:rsid w:val="00842F71"/>
    <w:rsid w:val="00843179"/>
    <w:rsid w:val="00843352"/>
    <w:rsid w:val="0084340F"/>
    <w:rsid w:val="0084355D"/>
    <w:rsid w:val="0084386A"/>
    <w:rsid w:val="00843E0E"/>
    <w:rsid w:val="008442EA"/>
    <w:rsid w:val="00844589"/>
    <w:rsid w:val="00844794"/>
    <w:rsid w:val="00844923"/>
    <w:rsid w:val="00844D7C"/>
    <w:rsid w:val="00844FE7"/>
    <w:rsid w:val="00845969"/>
    <w:rsid w:val="00845F37"/>
    <w:rsid w:val="00845FF5"/>
    <w:rsid w:val="00846001"/>
    <w:rsid w:val="0084615D"/>
    <w:rsid w:val="008461C5"/>
    <w:rsid w:val="00846296"/>
    <w:rsid w:val="0084642A"/>
    <w:rsid w:val="00846518"/>
    <w:rsid w:val="008465C4"/>
    <w:rsid w:val="00846710"/>
    <w:rsid w:val="00846D1C"/>
    <w:rsid w:val="008478ED"/>
    <w:rsid w:val="00847E8C"/>
    <w:rsid w:val="00850533"/>
    <w:rsid w:val="00851728"/>
    <w:rsid w:val="00851DDD"/>
    <w:rsid w:val="00851DFF"/>
    <w:rsid w:val="00852027"/>
    <w:rsid w:val="0085219E"/>
    <w:rsid w:val="00853084"/>
    <w:rsid w:val="00853142"/>
    <w:rsid w:val="00853159"/>
    <w:rsid w:val="008540A6"/>
    <w:rsid w:val="00854420"/>
    <w:rsid w:val="00854481"/>
    <w:rsid w:val="008544CE"/>
    <w:rsid w:val="00854656"/>
    <w:rsid w:val="00854717"/>
    <w:rsid w:val="00854AF4"/>
    <w:rsid w:val="00854EAA"/>
    <w:rsid w:val="00854F51"/>
    <w:rsid w:val="0085579E"/>
    <w:rsid w:val="00855FE1"/>
    <w:rsid w:val="00856A7A"/>
    <w:rsid w:val="00856B7B"/>
    <w:rsid w:val="0085714E"/>
    <w:rsid w:val="00857591"/>
    <w:rsid w:val="00857E77"/>
    <w:rsid w:val="00857E88"/>
    <w:rsid w:val="008612DB"/>
    <w:rsid w:val="00861B57"/>
    <w:rsid w:val="00861C24"/>
    <w:rsid w:val="008623D9"/>
    <w:rsid w:val="00862744"/>
    <w:rsid w:val="00862AC4"/>
    <w:rsid w:val="00863136"/>
    <w:rsid w:val="008633AC"/>
    <w:rsid w:val="008634E3"/>
    <w:rsid w:val="0086370A"/>
    <w:rsid w:val="00863A09"/>
    <w:rsid w:val="00864330"/>
    <w:rsid w:val="00864627"/>
    <w:rsid w:val="00864635"/>
    <w:rsid w:val="00864678"/>
    <w:rsid w:val="008649AA"/>
    <w:rsid w:val="00864C1A"/>
    <w:rsid w:val="0086511F"/>
    <w:rsid w:val="00865217"/>
    <w:rsid w:val="008652A4"/>
    <w:rsid w:val="00865644"/>
    <w:rsid w:val="008658AA"/>
    <w:rsid w:val="00865CBD"/>
    <w:rsid w:val="00866E37"/>
    <w:rsid w:val="00866F9E"/>
    <w:rsid w:val="008672E2"/>
    <w:rsid w:val="0086793D"/>
    <w:rsid w:val="00867B1C"/>
    <w:rsid w:val="00867E60"/>
    <w:rsid w:val="00870CC8"/>
    <w:rsid w:val="008713D6"/>
    <w:rsid w:val="00871643"/>
    <w:rsid w:val="00871747"/>
    <w:rsid w:val="0087281D"/>
    <w:rsid w:val="00872A5F"/>
    <w:rsid w:val="0087312A"/>
    <w:rsid w:val="008732B6"/>
    <w:rsid w:val="008732D8"/>
    <w:rsid w:val="00873377"/>
    <w:rsid w:val="00873577"/>
    <w:rsid w:val="0087409F"/>
    <w:rsid w:val="00874D58"/>
    <w:rsid w:val="008750D2"/>
    <w:rsid w:val="00875AB5"/>
    <w:rsid w:val="00875C91"/>
    <w:rsid w:val="00875F53"/>
    <w:rsid w:val="00875F85"/>
    <w:rsid w:val="00876454"/>
    <w:rsid w:val="00876C6B"/>
    <w:rsid w:val="00876DC9"/>
    <w:rsid w:val="00877125"/>
    <w:rsid w:val="0087764C"/>
    <w:rsid w:val="008777C2"/>
    <w:rsid w:val="008802FB"/>
    <w:rsid w:val="00880424"/>
    <w:rsid w:val="008804A9"/>
    <w:rsid w:val="00880AC2"/>
    <w:rsid w:val="00881495"/>
    <w:rsid w:val="00881511"/>
    <w:rsid w:val="008821DA"/>
    <w:rsid w:val="00882448"/>
    <w:rsid w:val="00882902"/>
    <w:rsid w:val="00882F1D"/>
    <w:rsid w:val="00883790"/>
    <w:rsid w:val="008837AA"/>
    <w:rsid w:val="00883A4D"/>
    <w:rsid w:val="00883B21"/>
    <w:rsid w:val="00883DBA"/>
    <w:rsid w:val="00883F8F"/>
    <w:rsid w:val="00884235"/>
    <w:rsid w:val="00885285"/>
    <w:rsid w:val="00885482"/>
    <w:rsid w:val="00885985"/>
    <w:rsid w:val="00886699"/>
    <w:rsid w:val="008869B9"/>
    <w:rsid w:val="00886C04"/>
    <w:rsid w:val="00886D1E"/>
    <w:rsid w:val="0088709A"/>
    <w:rsid w:val="0088749E"/>
    <w:rsid w:val="00887873"/>
    <w:rsid w:val="00887B4D"/>
    <w:rsid w:val="00890338"/>
    <w:rsid w:val="00890594"/>
    <w:rsid w:val="00890C17"/>
    <w:rsid w:val="0089199F"/>
    <w:rsid w:val="00891C32"/>
    <w:rsid w:val="00891D68"/>
    <w:rsid w:val="00891D7F"/>
    <w:rsid w:val="0089214E"/>
    <w:rsid w:val="00892265"/>
    <w:rsid w:val="0089233E"/>
    <w:rsid w:val="00893264"/>
    <w:rsid w:val="0089330E"/>
    <w:rsid w:val="00893A8E"/>
    <w:rsid w:val="00893E27"/>
    <w:rsid w:val="00893E47"/>
    <w:rsid w:val="008945F7"/>
    <w:rsid w:val="0089463D"/>
    <w:rsid w:val="00894E6D"/>
    <w:rsid w:val="0089554F"/>
    <w:rsid w:val="008955E6"/>
    <w:rsid w:val="008957CF"/>
    <w:rsid w:val="00895B5F"/>
    <w:rsid w:val="0089637C"/>
    <w:rsid w:val="008965E4"/>
    <w:rsid w:val="00896712"/>
    <w:rsid w:val="00896870"/>
    <w:rsid w:val="008969BD"/>
    <w:rsid w:val="00897FB1"/>
    <w:rsid w:val="008A0194"/>
    <w:rsid w:val="008A0774"/>
    <w:rsid w:val="008A07F6"/>
    <w:rsid w:val="008A0C14"/>
    <w:rsid w:val="008A13BD"/>
    <w:rsid w:val="008A1596"/>
    <w:rsid w:val="008A1827"/>
    <w:rsid w:val="008A1AEA"/>
    <w:rsid w:val="008A1EDF"/>
    <w:rsid w:val="008A216B"/>
    <w:rsid w:val="008A226E"/>
    <w:rsid w:val="008A22DF"/>
    <w:rsid w:val="008A2695"/>
    <w:rsid w:val="008A275F"/>
    <w:rsid w:val="008A2DC9"/>
    <w:rsid w:val="008A2FF1"/>
    <w:rsid w:val="008A32D4"/>
    <w:rsid w:val="008A367F"/>
    <w:rsid w:val="008A37AF"/>
    <w:rsid w:val="008A3C27"/>
    <w:rsid w:val="008A3C5A"/>
    <w:rsid w:val="008A3D62"/>
    <w:rsid w:val="008A3F7B"/>
    <w:rsid w:val="008A43C6"/>
    <w:rsid w:val="008A448D"/>
    <w:rsid w:val="008A4975"/>
    <w:rsid w:val="008A497A"/>
    <w:rsid w:val="008A4A55"/>
    <w:rsid w:val="008A4B7A"/>
    <w:rsid w:val="008A4BF7"/>
    <w:rsid w:val="008A506F"/>
    <w:rsid w:val="008A528A"/>
    <w:rsid w:val="008A5298"/>
    <w:rsid w:val="008A535A"/>
    <w:rsid w:val="008A63D4"/>
    <w:rsid w:val="008A6889"/>
    <w:rsid w:val="008A6FB8"/>
    <w:rsid w:val="008A7141"/>
    <w:rsid w:val="008A720F"/>
    <w:rsid w:val="008A79BC"/>
    <w:rsid w:val="008A7C72"/>
    <w:rsid w:val="008B02B5"/>
    <w:rsid w:val="008B02D9"/>
    <w:rsid w:val="008B04F2"/>
    <w:rsid w:val="008B0D0E"/>
    <w:rsid w:val="008B12BB"/>
    <w:rsid w:val="008B1411"/>
    <w:rsid w:val="008B17A2"/>
    <w:rsid w:val="008B1BD6"/>
    <w:rsid w:val="008B1C23"/>
    <w:rsid w:val="008B21D1"/>
    <w:rsid w:val="008B25F2"/>
    <w:rsid w:val="008B2643"/>
    <w:rsid w:val="008B2967"/>
    <w:rsid w:val="008B2FAE"/>
    <w:rsid w:val="008B3317"/>
    <w:rsid w:val="008B3D31"/>
    <w:rsid w:val="008B414B"/>
    <w:rsid w:val="008B4B82"/>
    <w:rsid w:val="008B4E0E"/>
    <w:rsid w:val="008B4F4D"/>
    <w:rsid w:val="008B4FB9"/>
    <w:rsid w:val="008B5715"/>
    <w:rsid w:val="008B5A2D"/>
    <w:rsid w:val="008B5BC2"/>
    <w:rsid w:val="008B60BB"/>
    <w:rsid w:val="008B6732"/>
    <w:rsid w:val="008B68EC"/>
    <w:rsid w:val="008B6C3C"/>
    <w:rsid w:val="008B711E"/>
    <w:rsid w:val="008B741F"/>
    <w:rsid w:val="008B79E0"/>
    <w:rsid w:val="008B7AA9"/>
    <w:rsid w:val="008C042F"/>
    <w:rsid w:val="008C0529"/>
    <w:rsid w:val="008C057B"/>
    <w:rsid w:val="008C0CAC"/>
    <w:rsid w:val="008C0E00"/>
    <w:rsid w:val="008C1352"/>
    <w:rsid w:val="008C13B4"/>
    <w:rsid w:val="008C1557"/>
    <w:rsid w:val="008C1B8C"/>
    <w:rsid w:val="008C2306"/>
    <w:rsid w:val="008C26D1"/>
    <w:rsid w:val="008C2B7F"/>
    <w:rsid w:val="008C2DD3"/>
    <w:rsid w:val="008C2F9A"/>
    <w:rsid w:val="008C36AC"/>
    <w:rsid w:val="008C3C16"/>
    <w:rsid w:val="008C452B"/>
    <w:rsid w:val="008C4953"/>
    <w:rsid w:val="008C4E44"/>
    <w:rsid w:val="008C4E6B"/>
    <w:rsid w:val="008C5DB9"/>
    <w:rsid w:val="008C6255"/>
    <w:rsid w:val="008C674C"/>
    <w:rsid w:val="008C677F"/>
    <w:rsid w:val="008C684B"/>
    <w:rsid w:val="008C6A37"/>
    <w:rsid w:val="008C6ABD"/>
    <w:rsid w:val="008C6F18"/>
    <w:rsid w:val="008C7685"/>
    <w:rsid w:val="008C7C39"/>
    <w:rsid w:val="008D007A"/>
    <w:rsid w:val="008D07DE"/>
    <w:rsid w:val="008D0831"/>
    <w:rsid w:val="008D091D"/>
    <w:rsid w:val="008D0E40"/>
    <w:rsid w:val="008D1142"/>
    <w:rsid w:val="008D1592"/>
    <w:rsid w:val="008D1C63"/>
    <w:rsid w:val="008D1E7F"/>
    <w:rsid w:val="008D2367"/>
    <w:rsid w:val="008D267B"/>
    <w:rsid w:val="008D3893"/>
    <w:rsid w:val="008D3E4D"/>
    <w:rsid w:val="008D4175"/>
    <w:rsid w:val="008D41E5"/>
    <w:rsid w:val="008D427A"/>
    <w:rsid w:val="008D4706"/>
    <w:rsid w:val="008D4DD5"/>
    <w:rsid w:val="008D5657"/>
    <w:rsid w:val="008D5775"/>
    <w:rsid w:val="008D6752"/>
    <w:rsid w:val="008D69E7"/>
    <w:rsid w:val="008D6C46"/>
    <w:rsid w:val="008D6FC1"/>
    <w:rsid w:val="008E0140"/>
    <w:rsid w:val="008E0688"/>
    <w:rsid w:val="008E0BEF"/>
    <w:rsid w:val="008E1857"/>
    <w:rsid w:val="008E266D"/>
    <w:rsid w:val="008E2926"/>
    <w:rsid w:val="008E2F0C"/>
    <w:rsid w:val="008E3CA8"/>
    <w:rsid w:val="008E3E23"/>
    <w:rsid w:val="008E547B"/>
    <w:rsid w:val="008E5639"/>
    <w:rsid w:val="008E5DF8"/>
    <w:rsid w:val="008E643D"/>
    <w:rsid w:val="008E6652"/>
    <w:rsid w:val="008E6961"/>
    <w:rsid w:val="008E7574"/>
    <w:rsid w:val="008E7C5B"/>
    <w:rsid w:val="008E7D7E"/>
    <w:rsid w:val="008E7E42"/>
    <w:rsid w:val="008F0250"/>
    <w:rsid w:val="008F0D13"/>
    <w:rsid w:val="008F11F4"/>
    <w:rsid w:val="008F1952"/>
    <w:rsid w:val="008F1B32"/>
    <w:rsid w:val="008F254D"/>
    <w:rsid w:val="008F266D"/>
    <w:rsid w:val="008F26EF"/>
    <w:rsid w:val="008F310B"/>
    <w:rsid w:val="008F322B"/>
    <w:rsid w:val="008F34CB"/>
    <w:rsid w:val="008F3519"/>
    <w:rsid w:val="008F392A"/>
    <w:rsid w:val="008F3AD3"/>
    <w:rsid w:val="008F3CA7"/>
    <w:rsid w:val="008F443F"/>
    <w:rsid w:val="008F4CBD"/>
    <w:rsid w:val="008F546D"/>
    <w:rsid w:val="008F54EB"/>
    <w:rsid w:val="008F5666"/>
    <w:rsid w:val="008F5669"/>
    <w:rsid w:val="008F5DE5"/>
    <w:rsid w:val="008F5E42"/>
    <w:rsid w:val="008F6119"/>
    <w:rsid w:val="008F63B1"/>
    <w:rsid w:val="008F6973"/>
    <w:rsid w:val="008F6DEA"/>
    <w:rsid w:val="008F6E6A"/>
    <w:rsid w:val="008F7AA7"/>
    <w:rsid w:val="00900947"/>
    <w:rsid w:val="00900DBC"/>
    <w:rsid w:val="00900EB8"/>
    <w:rsid w:val="00900FBA"/>
    <w:rsid w:val="009020CA"/>
    <w:rsid w:val="00902CB0"/>
    <w:rsid w:val="00902E5B"/>
    <w:rsid w:val="00903436"/>
    <w:rsid w:val="00903FD9"/>
    <w:rsid w:val="00904005"/>
    <w:rsid w:val="009041E2"/>
    <w:rsid w:val="00904CF5"/>
    <w:rsid w:val="00904E81"/>
    <w:rsid w:val="00905259"/>
    <w:rsid w:val="009052C7"/>
    <w:rsid w:val="0090556C"/>
    <w:rsid w:val="00905633"/>
    <w:rsid w:val="00905A76"/>
    <w:rsid w:val="00905EAE"/>
    <w:rsid w:val="009060C4"/>
    <w:rsid w:val="00906C91"/>
    <w:rsid w:val="00906C95"/>
    <w:rsid w:val="00907656"/>
    <w:rsid w:val="0090776B"/>
    <w:rsid w:val="009077C1"/>
    <w:rsid w:val="0090783D"/>
    <w:rsid w:val="00907E47"/>
    <w:rsid w:val="00910AFD"/>
    <w:rsid w:val="00910C09"/>
    <w:rsid w:val="009115EF"/>
    <w:rsid w:val="009116DD"/>
    <w:rsid w:val="009123D3"/>
    <w:rsid w:val="009127E7"/>
    <w:rsid w:val="00912934"/>
    <w:rsid w:val="00912A87"/>
    <w:rsid w:val="00912D1C"/>
    <w:rsid w:val="00913019"/>
    <w:rsid w:val="00913A08"/>
    <w:rsid w:val="00913F1E"/>
    <w:rsid w:val="00913FB2"/>
    <w:rsid w:val="009140C4"/>
    <w:rsid w:val="009142B2"/>
    <w:rsid w:val="009144A9"/>
    <w:rsid w:val="0091468B"/>
    <w:rsid w:val="00914A8D"/>
    <w:rsid w:val="0091526F"/>
    <w:rsid w:val="009153D2"/>
    <w:rsid w:val="00916286"/>
    <w:rsid w:val="00916595"/>
    <w:rsid w:val="009165A2"/>
    <w:rsid w:val="00916AB9"/>
    <w:rsid w:val="00916C47"/>
    <w:rsid w:val="009171AD"/>
    <w:rsid w:val="0091748A"/>
    <w:rsid w:val="00917569"/>
    <w:rsid w:val="00917E54"/>
    <w:rsid w:val="00920174"/>
    <w:rsid w:val="00920291"/>
    <w:rsid w:val="0092122D"/>
    <w:rsid w:val="009219D2"/>
    <w:rsid w:val="00921A4E"/>
    <w:rsid w:val="00921E37"/>
    <w:rsid w:val="00922386"/>
    <w:rsid w:val="00922511"/>
    <w:rsid w:val="00922F07"/>
    <w:rsid w:val="009232E4"/>
    <w:rsid w:val="0092339B"/>
    <w:rsid w:val="00923418"/>
    <w:rsid w:val="00923463"/>
    <w:rsid w:val="00923580"/>
    <w:rsid w:val="00923F8B"/>
    <w:rsid w:val="00924317"/>
    <w:rsid w:val="00924753"/>
    <w:rsid w:val="009251D2"/>
    <w:rsid w:val="00925238"/>
    <w:rsid w:val="00925460"/>
    <w:rsid w:val="00925ACF"/>
    <w:rsid w:val="00925D74"/>
    <w:rsid w:val="00925E0D"/>
    <w:rsid w:val="0092615D"/>
    <w:rsid w:val="00926546"/>
    <w:rsid w:val="009265A1"/>
    <w:rsid w:val="00927700"/>
    <w:rsid w:val="00930126"/>
    <w:rsid w:val="0093036E"/>
    <w:rsid w:val="00931224"/>
    <w:rsid w:val="0093159E"/>
    <w:rsid w:val="00932B02"/>
    <w:rsid w:val="00932C34"/>
    <w:rsid w:val="009332AB"/>
    <w:rsid w:val="009333D3"/>
    <w:rsid w:val="009339B6"/>
    <w:rsid w:val="00933B4C"/>
    <w:rsid w:val="00933DC4"/>
    <w:rsid w:val="0093431B"/>
    <w:rsid w:val="009346D6"/>
    <w:rsid w:val="00934743"/>
    <w:rsid w:val="0093487E"/>
    <w:rsid w:val="00934E5D"/>
    <w:rsid w:val="00934FFE"/>
    <w:rsid w:val="009354EA"/>
    <w:rsid w:val="00935EDF"/>
    <w:rsid w:val="00936069"/>
    <w:rsid w:val="00936405"/>
    <w:rsid w:val="00936B64"/>
    <w:rsid w:val="009379C4"/>
    <w:rsid w:val="00940057"/>
    <w:rsid w:val="009400E4"/>
    <w:rsid w:val="0094041A"/>
    <w:rsid w:val="009409FC"/>
    <w:rsid w:val="00940D32"/>
    <w:rsid w:val="00941506"/>
    <w:rsid w:val="0094190D"/>
    <w:rsid w:val="00942354"/>
    <w:rsid w:val="0094237D"/>
    <w:rsid w:val="00942681"/>
    <w:rsid w:val="009426D0"/>
    <w:rsid w:val="00942D2C"/>
    <w:rsid w:val="00943A7E"/>
    <w:rsid w:val="00943E42"/>
    <w:rsid w:val="00943E5D"/>
    <w:rsid w:val="009441B7"/>
    <w:rsid w:val="009444DE"/>
    <w:rsid w:val="00944728"/>
    <w:rsid w:val="00944864"/>
    <w:rsid w:val="00944CF1"/>
    <w:rsid w:val="009453E8"/>
    <w:rsid w:val="00945664"/>
    <w:rsid w:val="00945AD1"/>
    <w:rsid w:val="00945C41"/>
    <w:rsid w:val="00946176"/>
    <w:rsid w:val="00946468"/>
    <w:rsid w:val="00946ECB"/>
    <w:rsid w:val="00947268"/>
    <w:rsid w:val="0094750E"/>
    <w:rsid w:val="00947C94"/>
    <w:rsid w:val="009507C8"/>
    <w:rsid w:val="00950D24"/>
    <w:rsid w:val="00950D92"/>
    <w:rsid w:val="00950DBD"/>
    <w:rsid w:val="0095115E"/>
    <w:rsid w:val="0095118A"/>
    <w:rsid w:val="00951CA7"/>
    <w:rsid w:val="00951F9E"/>
    <w:rsid w:val="00952468"/>
    <w:rsid w:val="00954529"/>
    <w:rsid w:val="00954767"/>
    <w:rsid w:val="0095487A"/>
    <w:rsid w:val="009548FB"/>
    <w:rsid w:val="00954BE3"/>
    <w:rsid w:val="009552B3"/>
    <w:rsid w:val="0095538B"/>
    <w:rsid w:val="00957AF7"/>
    <w:rsid w:val="0096060D"/>
    <w:rsid w:val="00960ACA"/>
    <w:rsid w:val="00960B24"/>
    <w:rsid w:val="00960C4F"/>
    <w:rsid w:val="0096217C"/>
    <w:rsid w:val="00962441"/>
    <w:rsid w:val="00962F39"/>
    <w:rsid w:val="00963277"/>
    <w:rsid w:val="00963A52"/>
    <w:rsid w:val="0096482E"/>
    <w:rsid w:val="00964B53"/>
    <w:rsid w:val="00964C3F"/>
    <w:rsid w:val="00964C6C"/>
    <w:rsid w:val="00965176"/>
    <w:rsid w:val="00965240"/>
    <w:rsid w:val="00965847"/>
    <w:rsid w:val="00965A3E"/>
    <w:rsid w:val="00965C48"/>
    <w:rsid w:val="00965D8A"/>
    <w:rsid w:val="00966508"/>
    <w:rsid w:val="00966D9D"/>
    <w:rsid w:val="00966E4A"/>
    <w:rsid w:val="00966EEC"/>
    <w:rsid w:val="00967041"/>
    <w:rsid w:val="009705D1"/>
    <w:rsid w:val="00970918"/>
    <w:rsid w:val="0097099E"/>
    <w:rsid w:val="00970B19"/>
    <w:rsid w:val="00970F3B"/>
    <w:rsid w:val="00970F72"/>
    <w:rsid w:val="00971761"/>
    <w:rsid w:val="00971FF7"/>
    <w:rsid w:val="0097216F"/>
    <w:rsid w:val="00972606"/>
    <w:rsid w:val="00972C3B"/>
    <w:rsid w:val="00972FAA"/>
    <w:rsid w:val="00973057"/>
    <w:rsid w:val="00973DB7"/>
    <w:rsid w:val="009742A9"/>
    <w:rsid w:val="00974D50"/>
    <w:rsid w:val="009751AF"/>
    <w:rsid w:val="00975326"/>
    <w:rsid w:val="00975DEA"/>
    <w:rsid w:val="0097629B"/>
    <w:rsid w:val="00976364"/>
    <w:rsid w:val="0097773E"/>
    <w:rsid w:val="00977AD5"/>
    <w:rsid w:val="00977BA2"/>
    <w:rsid w:val="00977CDF"/>
    <w:rsid w:val="0098043F"/>
    <w:rsid w:val="00981038"/>
    <w:rsid w:val="0098106E"/>
    <w:rsid w:val="00981511"/>
    <w:rsid w:val="00981D1C"/>
    <w:rsid w:val="00981E1C"/>
    <w:rsid w:val="00982118"/>
    <w:rsid w:val="009823AF"/>
    <w:rsid w:val="00982AC4"/>
    <w:rsid w:val="00982C62"/>
    <w:rsid w:val="00982C91"/>
    <w:rsid w:val="00982DA1"/>
    <w:rsid w:val="00982F76"/>
    <w:rsid w:val="00982FA3"/>
    <w:rsid w:val="009840FD"/>
    <w:rsid w:val="00984701"/>
    <w:rsid w:val="00984847"/>
    <w:rsid w:val="00984B85"/>
    <w:rsid w:val="00984BEC"/>
    <w:rsid w:val="00985EB8"/>
    <w:rsid w:val="00985FB3"/>
    <w:rsid w:val="00986566"/>
    <w:rsid w:val="00986706"/>
    <w:rsid w:val="00986CC1"/>
    <w:rsid w:val="00986F4E"/>
    <w:rsid w:val="00987191"/>
    <w:rsid w:val="0098747C"/>
    <w:rsid w:val="00987A5A"/>
    <w:rsid w:val="00987BCD"/>
    <w:rsid w:val="00987CB4"/>
    <w:rsid w:val="0099097E"/>
    <w:rsid w:val="00990DBB"/>
    <w:rsid w:val="009912F9"/>
    <w:rsid w:val="009921FC"/>
    <w:rsid w:val="009922E8"/>
    <w:rsid w:val="0099272B"/>
    <w:rsid w:val="009928E4"/>
    <w:rsid w:val="00992A0E"/>
    <w:rsid w:val="00992CEA"/>
    <w:rsid w:val="0099399E"/>
    <w:rsid w:val="0099413C"/>
    <w:rsid w:val="00994230"/>
    <w:rsid w:val="0099479E"/>
    <w:rsid w:val="009951D8"/>
    <w:rsid w:val="00995355"/>
    <w:rsid w:val="0099586F"/>
    <w:rsid w:val="0099719E"/>
    <w:rsid w:val="009A0169"/>
    <w:rsid w:val="009A0A71"/>
    <w:rsid w:val="009A0AF4"/>
    <w:rsid w:val="009A0F79"/>
    <w:rsid w:val="009A122D"/>
    <w:rsid w:val="009A1388"/>
    <w:rsid w:val="009A13ED"/>
    <w:rsid w:val="009A199E"/>
    <w:rsid w:val="009A1B56"/>
    <w:rsid w:val="009A2919"/>
    <w:rsid w:val="009A2ED2"/>
    <w:rsid w:val="009A3708"/>
    <w:rsid w:val="009A39AA"/>
    <w:rsid w:val="009A3C93"/>
    <w:rsid w:val="009A3FD0"/>
    <w:rsid w:val="009A41FE"/>
    <w:rsid w:val="009A43BC"/>
    <w:rsid w:val="009A4764"/>
    <w:rsid w:val="009A4877"/>
    <w:rsid w:val="009A4F06"/>
    <w:rsid w:val="009A51C7"/>
    <w:rsid w:val="009A59EC"/>
    <w:rsid w:val="009A5C56"/>
    <w:rsid w:val="009A5CA8"/>
    <w:rsid w:val="009A67F3"/>
    <w:rsid w:val="009A6A61"/>
    <w:rsid w:val="009A6ED0"/>
    <w:rsid w:val="009A706A"/>
    <w:rsid w:val="009A71AB"/>
    <w:rsid w:val="009A7745"/>
    <w:rsid w:val="009A7C3D"/>
    <w:rsid w:val="009B0156"/>
    <w:rsid w:val="009B0295"/>
    <w:rsid w:val="009B05BA"/>
    <w:rsid w:val="009B0B02"/>
    <w:rsid w:val="009B10D9"/>
    <w:rsid w:val="009B1B0E"/>
    <w:rsid w:val="009B1CD5"/>
    <w:rsid w:val="009B240D"/>
    <w:rsid w:val="009B2596"/>
    <w:rsid w:val="009B3865"/>
    <w:rsid w:val="009B3910"/>
    <w:rsid w:val="009B3D4B"/>
    <w:rsid w:val="009B42B6"/>
    <w:rsid w:val="009B42CC"/>
    <w:rsid w:val="009B43D6"/>
    <w:rsid w:val="009B5081"/>
    <w:rsid w:val="009B526C"/>
    <w:rsid w:val="009B55AE"/>
    <w:rsid w:val="009B5A3C"/>
    <w:rsid w:val="009B612D"/>
    <w:rsid w:val="009B61EB"/>
    <w:rsid w:val="009B6743"/>
    <w:rsid w:val="009B6985"/>
    <w:rsid w:val="009B69B3"/>
    <w:rsid w:val="009B7011"/>
    <w:rsid w:val="009B71E4"/>
    <w:rsid w:val="009B7CA8"/>
    <w:rsid w:val="009C0306"/>
    <w:rsid w:val="009C04EE"/>
    <w:rsid w:val="009C0CD4"/>
    <w:rsid w:val="009C15E7"/>
    <w:rsid w:val="009C17C8"/>
    <w:rsid w:val="009C1ED9"/>
    <w:rsid w:val="009C2688"/>
    <w:rsid w:val="009C3682"/>
    <w:rsid w:val="009C3777"/>
    <w:rsid w:val="009C385B"/>
    <w:rsid w:val="009C397D"/>
    <w:rsid w:val="009C3A83"/>
    <w:rsid w:val="009C3E3C"/>
    <w:rsid w:val="009C42E6"/>
    <w:rsid w:val="009C434E"/>
    <w:rsid w:val="009C4353"/>
    <w:rsid w:val="009C4743"/>
    <w:rsid w:val="009C49C2"/>
    <w:rsid w:val="009C4E2D"/>
    <w:rsid w:val="009C55BA"/>
    <w:rsid w:val="009C62C0"/>
    <w:rsid w:val="009C697D"/>
    <w:rsid w:val="009C6A88"/>
    <w:rsid w:val="009C72A0"/>
    <w:rsid w:val="009C765D"/>
    <w:rsid w:val="009C7ADA"/>
    <w:rsid w:val="009C7CE8"/>
    <w:rsid w:val="009D000A"/>
    <w:rsid w:val="009D0030"/>
    <w:rsid w:val="009D0913"/>
    <w:rsid w:val="009D11FB"/>
    <w:rsid w:val="009D1A86"/>
    <w:rsid w:val="009D1E12"/>
    <w:rsid w:val="009D2DA9"/>
    <w:rsid w:val="009D2E93"/>
    <w:rsid w:val="009D2EA9"/>
    <w:rsid w:val="009D3038"/>
    <w:rsid w:val="009D3268"/>
    <w:rsid w:val="009D34C0"/>
    <w:rsid w:val="009D356D"/>
    <w:rsid w:val="009D35FB"/>
    <w:rsid w:val="009D3F1A"/>
    <w:rsid w:val="009D454F"/>
    <w:rsid w:val="009D4795"/>
    <w:rsid w:val="009D4BBE"/>
    <w:rsid w:val="009D4E16"/>
    <w:rsid w:val="009D4E93"/>
    <w:rsid w:val="009D51A2"/>
    <w:rsid w:val="009D56D4"/>
    <w:rsid w:val="009D57D6"/>
    <w:rsid w:val="009D5893"/>
    <w:rsid w:val="009D597A"/>
    <w:rsid w:val="009D5C05"/>
    <w:rsid w:val="009D62AB"/>
    <w:rsid w:val="009D6620"/>
    <w:rsid w:val="009D676F"/>
    <w:rsid w:val="009D6A2C"/>
    <w:rsid w:val="009D6C0A"/>
    <w:rsid w:val="009D6C54"/>
    <w:rsid w:val="009D72B0"/>
    <w:rsid w:val="009D77CE"/>
    <w:rsid w:val="009D7C11"/>
    <w:rsid w:val="009D7DE3"/>
    <w:rsid w:val="009E004A"/>
    <w:rsid w:val="009E0187"/>
    <w:rsid w:val="009E042D"/>
    <w:rsid w:val="009E066B"/>
    <w:rsid w:val="009E0C0A"/>
    <w:rsid w:val="009E0E2B"/>
    <w:rsid w:val="009E1321"/>
    <w:rsid w:val="009E1431"/>
    <w:rsid w:val="009E1515"/>
    <w:rsid w:val="009E1CFF"/>
    <w:rsid w:val="009E1FEE"/>
    <w:rsid w:val="009E23EA"/>
    <w:rsid w:val="009E2D24"/>
    <w:rsid w:val="009E2EA0"/>
    <w:rsid w:val="009E305F"/>
    <w:rsid w:val="009E36FF"/>
    <w:rsid w:val="009E37D3"/>
    <w:rsid w:val="009E3FD0"/>
    <w:rsid w:val="009E5028"/>
    <w:rsid w:val="009E508A"/>
    <w:rsid w:val="009E50FB"/>
    <w:rsid w:val="009E5280"/>
    <w:rsid w:val="009E5386"/>
    <w:rsid w:val="009E5DD1"/>
    <w:rsid w:val="009E60AD"/>
    <w:rsid w:val="009E61EA"/>
    <w:rsid w:val="009E68C8"/>
    <w:rsid w:val="009E6AB5"/>
    <w:rsid w:val="009E6D69"/>
    <w:rsid w:val="009E6DAB"/>
    <w:rsid w:val="009E6F4B"/>
    <w:rsid w:val="009E703C"/>
    <w:rsid w:val="009E7E4C"/>
    <w:rsid w:val="009F08F5"/>
    <w:rsid w:val="009F0956"/>
    <w:rsid w:val="009F0A3C"/>
    <w:rsid w:val="009F0AE9"/>
    <w:rsid w:val="009F0EE5"/>
    <w:rsid w:val="009F0F05"/>
    <w:rsid w:val="009F1264"/>
    <w:rsid w:val="009F2300"/>
    <w:rsid w:val="009F245B"/>
    <w:rsid w:val="009F25E6"/>
    <w:rsid w:val="009F2BE8"/>
    <w:rsid w:val="009F2F09"/>
    <w:rsid w:val="009F34D5"/>
    <w:rsid w:val="009F39A7"/>
    <w:rsid w:val="009F401F"/>
    <w:rsid w:val="009F40B7"/>
    <w:rsid w:val="009F4188"/>
    <w:rsid w:val="009F4302"/>
    <w:rsid w:val="009F4366"/>
    <w:rsid w:val="009F4393"/>
    <w:rsid w:val="009F45AF"/>
    <w:rsid w:val="009F4BE9"/>
    <w:rsid w:val="009F5830"/>
    <w:rsid w:val="009F5A3F"/>
    <w:rsid w:val="009F62D3"/>
    <w:rsid w:val="009F676E"/>
    <w:rsid w:val="009F6A6F"/>
    <w:rsid w:val="009F6D6D"/>
    <w:rsid w:val="009F7425"/>
    <w:rsid w:val="009F792A"/>
    <w:rsid w:val="00A00112"/>
    <w:rsid w:val="00A008B5"/>
    <w:rsid w:val="00A00933"/>
    <w:rsid w:val="00A011E7"/>
    <w:rsid w:val="00A017B4"/>
    <w:rsid w:val="00A01C53"/>
    <w:rsid w:val="00A01D38"/>
    <w:rsid w:val="00A02414"/>
    <w:rsid w:val="00A025B9"/>
    <w:rsid w:val="00A0355C"/>
    <w:rsid w:val="00A0381D"/>
    <w:rsid w:val="00A03A13"/>
    <w:rsid w:val="00A0400C"/>
    <w:rsid w:val="00A040CD"/>
    <w:rsid w:val="00A04429"/>
    <w:rsid w:val="00A04C40"/>
    <w:rsid w:val="00A05692"/>
    <w:rsid w:val="00A05A61"/>
    <w:rsid w:val="00A06446"/>
    <w:rsid w:val="00A0660E"/>
    <w:rsid w:val="00A06697"/>
    <w:rsid w:val="00A06C40"/>
    <w:rsid w:val="00A10430"/>
    <w:rsid w:val="00A10586"/>
    <w:rsid w:val="00A10A48"/>
    <w:rsid w:val="00A110DA"/>
    <w:rsid w:val="00A1132B"/>
    <w:rsid w:val="00A11930"/>
    <w:rsid w:val="00A11B54"/>
    <w:rsid w:val="00A11CDC"/>
    <w:rsid w:val="00A12078"/>
    <w:rsid w:val="00A1238C"/>
    <w:rsid w:val="00A12460"/>
    <w:rsid w:val="00A1259F"/>
    <w:rsid w:val="00A1263D"/>
    <w:rsid w:val="00A12AF2"/>
    <w:rsid w:val="00A12D8A"/>
    <w:rsid w:val="00A12E6C"/>
    <w:rsid w:val="00A136D0"/>
    <w:rsid w:val="00A13B97"/>
    <w:rsid w:val="00A13D1A"/>
    <w:rsid w:val="00A143E1"/>
    <w:rsid w:val="00A144E4"/>
    <w:rsid w:val="00A14A01"/>
    <w:rsid w:val="00A14DC2"/>
    <w:rsid w:val="00A14DD6"/>
    <w:rsid w:val="00A15184"/>
    <w:rsid w:val="00A151B4"/>
    <w:rsid w:val="00A151D6"/>
    <w:rsid w:val="00A15522"/>
    <w:rsid w:val="00A15D5E"/>
    <w:rsid w:val="00A161F8"/>
    <w:rsid w:val="00A165A3"/>
    <w:rsid w:val="00A169FA"/>
    <w:rsid w:val="00A16CE4"/>
    <w:rsid w:val="00A1766A"/>
    <w:rsid w:val="00A17899"/>
    <w:rsid w:val="00A17982"/>
    <w:rsid w:val="00A200F4"/>
    <w:rsid w:val="00A206C9"/>
    <w:rsid w:val="00A20C27"/>
    <w:rsid w:val="00A20E1D"/>
    <w:rsid w:val="00A20E7D"/>
    <w:rsid w:val="00A21056"/>
    <w:rsid w:val="00A216BC"/>
    <w:rsid w:val="00A21AAA"/>
    <w:rsid w:val="00A232C4"/>
    <w:rsid w:val="00A236C2"/>
    <w:rsid w:val="00A236E7"/>
    <w:rsid w:val="00A23931"/>
    <w:rsid w:val="00A23EF6"/>
    <w:rsid w:val="00A23FD6"/>
    <w:rsid w:val="00A2407F"/>
    <w:rsid w:val="00A243C4"/>
    <w:rsid w:val="00A2480A"/>
    <w:rsid w:val="00A24C7D"/>
    <w:rsid w:val="00A2513D"/>
    <w:rsid w:val="00A25317"/>
    <w:rsid w:val="00A25706"/>
    <w:rsid w:val="00A25D84"/>
    <w:rsid w:val="00A26029"/>
    <w:rsid w:val="00A262E4"/>
    <w:rsid w:val="00A268EA"/>
    <w:rsid w:val="00A26C34"/>
    <w:rsid w:val="00A27529"/>
    <w:rsid w:val="00A276DE"/>
    <w:rsid w:val="00A27833"/>
    <w:rsid w:val="00A27872"/>
    <w:rsid w:val="00A27FBC"/>
    <w:rsid w:val="00A3018E"/>
    <w:rsid w:val="00A303FD"/>
    <w:rsid w:val="00A3150B"/>
    <w:rsid w:val="00A31CE0"/>
    <w:rsid w:val="00A31FA9"/>
    <w:rsid w:val="00A32FAA"/>
    <w:rsid w:val="00A333BF"/>
    <w:rsid w:val="00A33825"/>
    <w:rsid w:val="00A3398F"/>
    <w:rsid w:val="00A34AC2"/>
    <w:rsid w:val="00A35583"/>
    <w:rsid w:val="00A357DF"/>
    <w:rsid w:val="00A363EF"/>
    <w:rsid w:val="00A36788"/>
    <w:rsid w:val="00A36DFE"/>
    <w:rsid w:val="00A370FD"/>
    <w:rsid w:val="00A37223"/>
    <w:rsid w:val="00A3798C"/>
    <w:rsid w:val="00A37C0B"/>
    <w:rsid w:val="00A37DD9"/>
    <w:rsid w:val="00A40564"/>
    <w:rsid w:val="00A40A3F"/>
    <w:rsid w:val="00A40ED7"/>
    <w:rsid w:val="00A40F83"/>
    <w:rsid w:val="00A412BA"/>
    <w:rsid w:val="00A41416"/>
    <w:rsid w:val="00A41B71"/>
    <w:rsid w:val="00A4200D"/>
    <w:rsid w:val="00A420E6"/>
    <w:rsid w:val="00A424BF"/>
    <w:rsid w:val="00A424D4"/>
    <w:rsid w:val="00A4258E"/>
    <w:rsid w:val="00A42E29"/>
    <w:rsid w:val="00A430C7"/>
    <w:rsid w:val="00A432D1"/>
    <w:rsid w:val="00A436EF"/>
    <w:rsid w:val="00A43716"/>
    <w:rsid w:val="00A43DA1"/>
    <w:rsid w:val="00A43EE0"/>
    <w:rsid w:val="00A442C5"/>
    <w:rsid w:val="00A44712"/>
    <w:rsid w:val="00A44AF5"/>
    <w:rsid w:val="00A44B8B"/>
    <w:rsid w:val="00A44D04"/>
    <w:rsid w:val="00A45EC4"/>
    <w:rsid w:val="00A47212"/>
    <w:rsid w:val="00A474EA"/>
    <w:rsid w:val="00A47D9D"/>
    <w:rsid w:val="00A501B2"/>
    <w:rsid w:val="00A501B6"/>
    <w:rsid w:val="00A5034A"/>
    <w:rsid w:val="00A50704"/>
    <w:rsid w:val="00A50C5A"/>
    <w:rsid w:val="00A50FFA"/>
    <w:rsid w:val="00A5117C"/>
    <w:rsid w:val="00A51CCF"/>
    <w:rsid w:val="00A51CDF"/>
    <w:rsid w:val="00A524C1"/>
    <w:rsid w:val="00A539D1"/>
    <w:rsid w:val="00A53B43"/>
    <w:rsid w:val="00A53FF3"/>
    <w:rsid w:val="00A543CC"/>
    <w:rsid w:val="00A54DAE"/>
    <w:rsid w:val="00A550F0"/>
    <w:rsid w:val="00A5616F"/>
    <w:rsid w:val="00A56AB1"/>
    <w:rsid w:val="00A56D3B"/>
    <w:rsid w:val="00A57236"/>
    <w:rsid w:val="00A57450"/>
    <w:rsid w:val="00A57479"/>
    <w:rsid w:val="00A574D8"/>
    <w:rsid w:val="00A57C08"/>
    <w:rsid w:val="00A6009E"/>
    <w:rsid w:val="00A600D9"/>
    <w:rsid w:val="00A604CD"/>
    <w:rsid w:val="00A6064B"/>
    <w:rsid w:val="00A60729"/>
    <w:rsid w:val="00A60EFC"/>
    <w:rsid w:val="00A60FB7"/>
    <w:rsid w:val="00A61937"/>
    <w:rsid w:val="00A62F74"/>
    <w:rsid w:val="00A637A0"/>
    <w:rsid w:val="00A637E2"/>
    <w:rsid w:val="00A639E7"/>
    <w:rsid w:val="00A63C2C"/>
    <w:rsid w:val="00A63ECD"/>
    <w:rsid w:val="00A64093"/>
    <w:rsid w:val="00A640EB"/>
    <w:rsid w:val="00A6455A"/>
    <w:rsid w:val="00A6465F"/>
    <w:rsid w:val="00A64714"/>
    <w:rsid w:val="00A64815"/>
    <w:rsid w:val="00A64BB7"/>
    <w:rsid w:val="00A64D01"/>
    <w:rsid w:val="00A64D3A"/>
    <w:rsid w:val="00A65043"/>
    <w:rsid w:val="00A65AA4"/>
    <w:rsid w:val="00A65F83"/>
    <w:rsid w:val="00A66635"/>
    <w:rsid w:val="00A66D87"/>
    <w:rsid w:val="00A66DF9"/>
    <w:rsid w:val="00A673AA"/>
    <w:rsid w:val="00A6744D"/>
    <w:rsid w:val="00A704E4"/>
    <w:rsid w:val="00A710C7"/>
    <w:rsid w:val="00A7136A"/>
    <w:rsid w:val="00A71793"/>
    <w:rsid w:val="00A717A3"/>
    <w:rsid w:val="00A71C44"/>
    <w:rsid w:val="00A72296"/>
    <w:rsid w:val="00A72A57"/>
    <w:rsid w:val="00A72AD5"/>
    <w:rsid w:val="00A7388E"/>
    <w:rsid w:val="00A74544"/>
    <w:rsid w:val="00A74548"/>
    <w:rsid w:val="00A74734"/>
    <w:rsid w:val="00A74B5A"/>
    <w:rsid w:val="00A74DD6"/>
    <w:rsid w:val="00A74DF2"/>
    <w:rsid w:val="00A74E07"/>
    <w:rsid w:val="00A74E4D"/>
    <w:rsid w:val="00A7592E"/>
    <w:rsid w:val="00A76166"/>
    <w:rsid w:val="00A762F2"/>
    <w:rsid w:val="00A76835"/>
    <w:rsid w:val="00A76C1F"/>
    <w:rsid w:val="00A803FC"/>
    <w:rsid w:val="00A8071A"/>
    <w:rsid w:val="00A80DD9"/>
    <w:rsid w:val="00A80FCA"/>
    <w:rsid w:val="00A81808"/>
    <w:rsid w:val="00A81CBC"/>
    <w:rsid w:val="00A81F64"/>
    <w:rsid w:val="00A8227A"/>
    <w:rsid w:val="00A82506"/>
    <w:rsid w:val="00A8279B"/>
    <w:rsid w:val="00A830AE"/>
    <w:rsid w:val="00A83398"/>
    <w:rsid w:val="00A837CE"/>
    <w:rsid w:val="00A83DB5"/>
    <w:rsid w:val="00A83FBA"/>
    <w:rsid w:val="00A84636"/>
    <w:rsid w:val="00A8485D"/>
    <w:rsid w:val="00A84FE1"/>
    <w:rsid w:val="00A85080"/>
    <w:rsid w:val="00A850FA"/>
    <w:rsid w:val="00A851FF"/>
    <w:rsid w:val="00A85EA3"/>
    <w:rsid w:val="00A86406"/>
    <w:rsid w:val="00A865DD"/>
    <w:rsid w:val="00A86624"/>
    <w:rsid w:val="00A86853"/>
    <w:rsid w:val="00A86B75"/>
    <w:rsid w:val="00A86E5B"/>
    <w:rsid w:val="00A86E75"/>
    <w:rsid w:val="00A86F33"/>
    <w:rsid w:val="00A87DDF"/>
    <w:rsid w:val="00A9065F"/>
    <w:rsid w:val="00A90B0E"/>
    <w:rsid w:val="00A90D88"/>
    <w:rsid w:val="00A90E18"/>
    <w:rsid w:val="00A91005"/>
    <w:rsid w:val="00A911B7"/>
    <w:rsid w:val="00A91AA1"/>
    <w:rsid w:val="00A91C8C"/>
    <w:rsid w:val="00A91D54"/>
    <w:rsid w:val="00A91EC4"/>
    <w:rsid w:val="00A91F0D"/>
    <w:rsid w:val="00A9213A"/>
    <w:rsid w:val="00A9235A"/>
    <w:rsid w:val="00A925DD"/>
    <w:rsid w:val="00A92693"/>
    <w:rsid w:val="00A92AF2"/>
    <w:rsid w:val="00A92FF7"/>
    <w:rsid w:val="00A93069"/>
    <w:rsid w:val="00A93486"/>
    <w:rsid w:val="00A934ED"/>
    <w:rsid w:val="00A9468F"/>
    <w:rsid w:val="00A9498D"/>
    <w:rsid w:val="00A95335"/>
    <w:rsid w:val="00A9566B"/>
    <w:rsid w:val="00A96166"/>
    <w:rsid w:val="00A961E4"/>
    <w:rsid w:val="00A9657F"/>
    <w:rsid w:val="00A965F3"/>
    <w:rsid w:val="00A96CF4"/>
    <w:rsid w:val="00A97589"/>
    <w:rsid w:val="00A9797D"/>
    <w:rsid w:val="00AA015F"/>
    <w:rsid w:val="00AA0AC2"/>
    <w:rsid w:val="00AA0C3A"/>
    <w:rsid w:val="00AA0D00"/>
    <w:rsid w:val="00AA1385"/>
    <w:rsid w:val="00AA1723"/>
    <w:rsid w:val="00AA1792"/>
    <w:rsid w:val="00AA190D"/>
    <w:rsid w:val="00AA1F56"/>
    <w:rsid w:val="00AA1FDD"/>
    <w:rsid w:val="00AA22C3"/>
    <w:rsid w:val="00AA230D"/>
    <w:rsid w:val="00AA29E5"/>
    <w:rsid w:val="00AA4941"/>
    <w:rsid w:val="00AA49E9"/>
    <w:rsid w:val="00AA4EE7"/>
    <w:rsid w:val="00AA53F8"/>
    <w:rsid w:val="00AA5475"/>
    <w:rsid w:val="00AA5876"/>
    <w:rsid w:val="00AA6A8A"/>
    <w:rsid w:val="00AA6BF1"/>
    <w:rsid w:val="00AA6DD8"/>
    <w:rsid w:val="00AA6FA3"/>
    <w:rsid w:val="00AA70BB"/>
    <w:rsid w:val="00AA757C"/>
    <w:rsid w:val="00AA7F10"/>
    <w:rsid w:val="00AA7F78"/>
    <w:rsid w:val="00AB0391"/>
    <w:rsid w:val="00AB054D"/>
    <w:rsid w:val="00AB0819"/>
    <w:rsid w:val="00AB1A27"/>
    <w:rsid w:val="00AB2151"/>
    <w:rsid w:val="00AB287F"/>
    <w:rsid w:val="00AB2C59"/>
    <w:rsid w:val="00AB2C8A"/>
    <w:rsid w:val="00AB3186"/>
    <w:rsid w:val="00AB42B6"/>
    <w:rsid w:val="00AB484A"/>
    <w:rsid w:val="00AB4B82"/>
    <w:rsid w:val="00AB4D67"/>
    <w:rsid w:val="00AB545D"/>
    <w:rsid w:val="00AB54D7"/>
    <w:rsid w:val="00AB57D3"/>
    <w:rsid w:val="00AB57EB"/>
    <w:rsid w:val="00AB5BEE"/>
    <w:rsid w:val="00AB640A"/>
    <w:rsid w:val="00AB655E"/>
    <w:rsid w:val="00AB661F"/>
    <w:rsid w:val="00AB6886"/>
    <w:rsid w:val="00AB699F"/>
    <w:rsid w:val="00AB6ADB"/>
    <w:rsid w:val="00AB6AE4"/>
    <w:rsid w:val="00AB6E00"/>
    <w:rsid w:val="00AB6F37"/>
    <w:rsid w:val="00AB769E"/>
    <w:rsid w:val="00AB7D55"/>
    <w:rsid w:val="00AC0681"/>
    <w:rsid w:val="00AC154B"/>
    <w:rsid w:val="00AC1B72"/>
    <w:rsid w:val="00AC26FE"/>
    <w:rsid w:val="00AC2A4D"/>
    <w:rsid w:val="00AC2EC4"/>
    <w:rsid w:val="00AC30F9"/>
    <w:rsid w:val="00AC350D"/>
    <w:rsid w:val="00AC3533"/>
    <w:rsid w:val="00AC3568"/>
    <w:rsid w:val="00AC3CF2"/>
    <w:rsid w:val="00AC3D4E"/>
    <w:rsid w:val="00AC47EC"/>
    <w:rsid w:val="00AC486D"/>
    <w:rsid w:val="00AC4E5D"/>
    <w:rsid w:val="00AC54DF"/>
    <w:rsid w:val="00AC6126"/>
    <w:rsid w:val="00AC64B6"/>
    <w:rsid w:val="00AC6C53"/>
    <w:rsid w:val="00AC6E85"/>
    <w:rsid w:val="00AC7284"/>
    <w:rsid w:val="00AC7CE6"/>
    <w:rsid w:val="00AD03F0"/>
    <w:rsid w:val="00AD0828"/>
    <w:rsid w:val="00AD0865"/>
    <w:rsid w:val="00AD0B13"/>
    <w:rsid w:val="00AD0D23"/>
    <w:rsid w:val="00AD0E69"/>
    <w:rsid w:val="00AD103D"/>
    <w:rsid w:val="00AD1228"/>
    <w:rsid w:val="00AD1336"/>
    <w:rsid w:val="00AD159C"/>
    <w:rsid w:val="00AD16D7"/>
    <w:rsid w:val="00AD17FA"/>
    <w:rsid w:val="00AD19EC"/>
    <w:rsid w:val="00AD1D12"/>
    <w:rsid w:val="00AD2717"/>
    <w:rsid w:val="00AD2731"/>
    <w:rsid w:val="00AD2A30"/>
    <w:rsid w:val="00AD2A6E"/>
    <w:rsid w:val="00AD3DC4"/>
    <w:rsid w:val="00AD4B68"/>
    <w:rsid w:val="00AD4FF4"/>
    <w:rsid w:val="00AD531D"/>
    <w:rsid w:val="00AD5826"/>
    <w:rsid w:val="00AD600C"/>
    <w:rsid w:val="00AD63D6"/>
    <w:rsid w:val="00AD6AAC"/>
    <w:rsid w:val="00AD6C9A"/>
    <w:rsid w:val="00AD6CD5"/>
    <w:rsid w:val="00AD6D81"/>
    <w:rsid w:val="00AD733B"/>
    <w:rsid w:val="00AD7CA7"/>
    <w:rsid w:val="00AD7E6C"/>
    <w:rsid w:val="00AE0040"/>
    <w:rsid w:val="00AE0822"/>
    <w:rsid w:val="00AE0B77"/>
    <w:rsid w:val="00AE1814"/>
    <w:rsid w:val="00AE184D"/>
    <w:rsid w:val="00AE1C03"/>
    <w:rsid w:val="00AE1D18"/>
    <w:rsid w:val="00AE2306"/>
    <w:rsid w:val="00AE23E3"/>
    <w:rsid w:val="00AE2636"/>
    <w:rsid w:val="00AE2EB2"/>
    <w:rsid w:val="00AE2F65"/>
    <w:rsid w:val="00AE317E"/>
    <w:rsid w:val="00AE35A5"/>
    <w:rsid w:val="00AE3CA3"/>
    <w:rsid w:val="00AE430F"/>
    <w:rsid w:val="00AE4E2A"/>
    <w:rsid w:val="00AE5CF9"/>
    <w:rsid w:val="00AE5DB6"/>
    <w:rsid w:val="00AE602D"/>
    <w:rsid w:val="00AE61D5"/>
    <w:rsid w:val="00AE68E2"/>
    <w:rsid w:val="00AE6C3C"/>
    <w:rsid w:val="00AE6DF8"/>
    <w:rsid w:val="00AE702E"/>
    <w:rsid w:val="00AE73E0"/>
    <w:rsid w:val="00AE7FDB"/>
    <w:rsid w:val="00AF03C0"/>
    <w:rsid w:val="00AF166F"/>
    <w:rsid w:val="00AF1B49"/>
    <w:rsid w:val="00AF1C03"/>
    <w:rsid w:val="00AF39AF"/>
    <w:rsid w:val="00AF3E3B"/>
    <w:rsid w:val="00AF3E5A"/>
    <w:rsid w:val="00AF3ED4"/>
    <w:rsid w:val="00AF46FE"/>
    <w:rsid w:val="00AF486F"/>
    <w:rsid w:val="00AF4B8F"/>
    <w:rsid w:val="00AF5332"/>
    <w:rsid w:val="00AF5411"/>
    <w:rsid w:val="00AF548B"/>
    <w:rsid w:val="00AF55E0"/>
    <w:rsid w:val="00AF5666"/>
    <w:rsid w:val="00AF5870"/>
    <w:rsid w:val="00AF5CA1"/>
    <w:rsid w:val="00AF6020"/>
    <w:rsid w:val="00AF6619"/>
    <w:rsid w:val="00AF6CFD"/>
    <w:rsid w:val="00AF6F9F"/>
    <w:rsid w:val="00AF7DC1"/>
    <w:rsid w:val="00B000AE"/>
    <w:rsid w:val="00B0040B"/>
    <w:rsid w:val="00B00830"/>
    <w:rsid w:val="00B00883"/>
    <w:rsid w:val="00B00A44"/>
    <w:rsid w:val="00B00AB5"/>
    <w:rsid w:val="00B00B90"/>
    <w:rsid w:val="00B00CC0"/>
    <w:rsid w:val="00B00CD1"/>
    <w:rsid w:val="00B00F5C"/>
    <w:rsid w:val="00B0171D"/>
    <w:rsid w:val="00B019C1"/>
    <w:rsid w:val="00B01C30"/>
    <w:rsid w:val="00B01EFD"/>
    <w:rsid w:val="00B0236E"/>
    <w:rsid w:val="00B02506"/>
    <w:rsid w:val="00B02758"/>
    <w:rsid w:val="00B02832"/>
    <w:rsid w:val="00B029EE"/>
    <w:rsid w:val="00B02ACE"/>
    <w:rsid w:val="00B03913"/>
    <w:rsid w:val="00B03D39"/>
    <w:rsid w:val="00B04CEA"/>
    <w:rsid w:val="00B05022"/>
    <w:rsid w:val="00B051D3"/>
    <w:rsid w:val="00B052E5"/>
    <w:rsid w:val="00B055D8"/>
    <w:rsid w:val="00B05607"/>
    <w:rsid w:val="00B05A08"/>
    <w:rsid w:val="00B05BF5"/>
    <w:rsid w:val="00B05F14"/>
    <w:rsid w:val="00B0610A"/>
    <w:rsid w:val="00B06652"/>
    <w:rsid w:val="00B06737"/>
    <w:rsid w:val="00B06CB2"/>
    <w:rsid w:val="00B06EBC"/>
    <w:rsid w:val="00B07596"/>
    <w:rsid w:val="00B0784C"/>
    <w:rsid w:val="00B07CE9"/>
    <w:rsid w:val="00B101D5"/>
    <w:rsid w:val="00B10633"/>
    <w:rsid w:val="00B10B08"/>
    <w:rsid w:val="00B10FBD"/>
    <w:rsid w:val="00B11279"/>
    <w:rsid w:val="00B11A78"/>
    <w:rsid w:val="00B11CFB"/>
    <w:rsid w:val="00B12111"/>
    <w:rsid w:val="00B123CB"/>
    <w:rsid w:val="00B12CE0"/>
    <w:rsid w:val="00B13466"/>
    <w:rsid w:val="00B134DA"/>
    <w:rsid w:val="00B1351D"/>
    <w:rsid w:val="00B13E18"/>
    <w:rsid w:val="00B14109"/>
    <w:rsid w:val="00B14340"/>
    <w:rsid w:val="00B14410"/>
    <w:rsid w:val="00B1486D"/>
    <w:rsid w:val="00B14B42"/>
    <w:rsid w:val="00B14C67"/>
    <w:rsid w:val="00B150D6"/>
    <w:rsid w:val="00B15373"/>
    <w:rsid w:val="00B15639"/>
    <w:rsid w:val="00B1592E"/>
    <w:rsid w:val="00B15D15"/>
    <w:rsid w:val="00B15E42"/>
    <w:rsid w:val="00B15EEE"/>
    <w:rsid w:val="00B16198"/>
    <w:rsid w:val="00B16A2C"/>
    <w:rsid w:val="00B16FB6"/>
    <w:rsid w:val="00B17022"/>
    <w:rsid w:val="00B17488"/>
    <w:rsid w:val="00B17751"/>
    <w:rsid w:val="00B17814"/>
    <w:rsid w:val="00B1799A"/>
    <w:rsid w:val="00B200D6"/>
    <w:rsid w:val="00B2016A"/>
    <w:rsid w:val="00B201AE"/>
    <w:rsid w:val="00B21736"/>
    <w:rsid w:val="00B218B1"/>
    <w:rsid w:val="00B21A33"/>
    <w:rsid w:val="00B224AA"/>
    <w:rsid w:val="00B22998"/>
    <w:rsid w:val="00B229FE"/>
    <w:rsid w:val="00B22DD8"/>
    <w:rsid w:val="00B22EEC"/>
    <w:rsid w:val="00B2302B"/>
    <w:rsid w:val="00B235DC"/>
    <w:rsid w:val="00B24303"/>
    <w:rsid w:val="00B24363"/>
    <w:rsid w:val="00B2456E"/>
    <w:rsid w:val="00B24804"/>
    <w:rsid w:val="00B24903"/>
    <w:rsid w:val="00B24979"/>
    <w:rsid w:val="00B249A6"/>
    <w:rsid w:val="00B24BE1"/>
    <w:rsid w:val="00B250A5"/>
    <w:rsid w:val="00B25651"/>
    <w:rsid w:val="00B25F00"/>
    <w:rsid w:val="00B266E3"/>
    <w:rsid w:val="00B268DA"/>
    <w:rsid w:val="00B26937"/>
    <w:rsid w:val="00B27FA8"/>
    <w:rsid w:val="00B30243"/>
    <w:rsid w:val="00B30421"/>
    <w:rsid w:val="00B30D84"/>
    <w:rsid w:val="00B30DC8"/>
    <w:rsid w:val="00B31351"/>
    <w:rsid w:val="00B31423"/>
    <w:rsid w:val="00B315BB"/>
    <w:rsid w:val="00B31977"/>
    <w:rsid w:val="00B31AC6"/>
    <w:rsid w:val="00B3235A"/>
    <w:rsid w:val="00B3270D"/>
    <w:rsid w:val="00B32C9E"/>
    <w:rsid w:val="00B333FE"/>
    <w:rsid w:val="00B3382B"/>
    <w:rsid w:val="00B343FF"/>
    <w:rsid w:val="00B34672"/>
    <w:rsid w:val="00B34EBD"/>
    <w:rsid w:val="00B35094"/>
    <w:rsid w:val="00B350F0"/>
    <w:rsid w:val="00B35256"/>
    <w:rsid w:val="00B357AC"/>
    <w:rsid w:val="00B35992"/>
    <w:rsid w:val="00B35E4B"/>
    <w:rsid w:val="00B35E6E"/>
    <w:rsid w:val="00B35FCC"/>
    <w:rsid w:val="00B36518"/>
    <w:rsid w:val="00B373D3"/>
    <w:rsid w:val="00B378CC"/>
    <w:rsid w:val="00B379A9"/>
    <w:rsid w:val="00B37C5F"/>
    <w:rsid w:val="00B37E5D"/>
    <w:rsid w:val="00B41160"/>
    <w:rsid w:val="00B41430"/>
    <w:rsid w:val="00B41615"/>
    <w:rsid w:val="00B41E97"/>
    <w:rsid w:val="00B41FD8"/>
    <w:rsid w:val="00B420DF"/>
    <w:rsid w:val="00B42671"/>
    <w:rsid w:val="00B428E2"/>
    <w:rsid w:val="00B42A2C"/>
    <w:rsid w:val="00B42A5C"/>
    <w:rsid w:val="00B42A98"/>
    <w:rsid w:val="00B42C64"/>
    <w:rsid w:val="00B42E25"/>
    <w:rsid w:val="00B448EF"/>
    <w:rsid w:val="00B44C00"/>
    <w:rsid w:val="00B4526B"/>
    <w:rsid w:val="00B45321"/>
    <w:rsid w:val="00B459B6"/>
    <w:rsid w:val="00B47493"/>
    <w:rsid w:val="00B474C8"/>
    <w:rsid w:val="00B474DF"/>
    <w:rsid w:val="00B47915"/>
    <w:rsid w:val="00B5032C"/>
    <w:rsid w:val="00B50E18"/>
    <w:rsid w:val="00B513A9"/>
    <w:rsid w:val="00B5149E"/>
    <w:rsid w:val="00B51568"/>
    <w:rsid w:val="00B51610"/>
    <w:rsid w:val="00B5167B"/>
    <w:rsid w:val="00B51E79"/>
    <w:rsid w:val="00B520E3"/>
    <w:rsid w:val="00B52336"/>
    <w:rsid w:val="00B523E5"/>
    <w:rsid w:val="00B524B9"/>
    <w:rsid w:val="00B53370"/>
    <w:rsid w:val="00B5388C"/>
    <w:rsid w:val="00B53A42"/>
    <w:rsid w:val="00B540E1"/>
    <w:rsid w:val="00B543F2"/>
    <w:rsid w:val="00B54400"/>
    <w:rsid w:val="00B55CED"/>
    <w:rsid w:val="00B55D57"/>
    <w:rsid w:val="00B55F80"/>
    <w:rsid w:val="00B562B7"/>
    <w:rsid w:val="00B56480"/>
    <w:rsid w:val="00B565D6"/>
    <w:rsid w:val="00B57610"/>
    <w:rsid w:val="00B576A4"/>
    <w:rsid w:val="00B57998"/>
    <w:rsid w:val="00B57CD0"/>
    <w:rsid w:val="00B57DA9"/>
    <w:rsid w:val="00B57F8B"/>
    <w:rsid w:val="00B60177"/>
    <w:rsid w:val="00B60639"/>
    <w:rsid w:val="00B6064C"/>
    <w:rsid w:val="00B6071E"/>
    <w:rsid w:val="00B612B5"/>
    <w:rsid w:val="00B62CC0"/>
    <w:rsid w:val="00B62DD2"/>
    <w:rsid w:val="00B6308E"/>
    <w:rsid w:val="00B63657"/>
    <w:rsid w:val="00B636EA"/>
    <w:rsid w:val="00B63AD5"/>
    <w:rsid w:val="00B63BFF"/>
    <w:rsid w:val="00B63CE4"/>
    <w:rsid w:val="00B63D58"/>
    <w:rsid w:val="00B64103"/>
    <w:rsid w:val="00B64E8A"/>
    <w:rsid w:val="00B650FF"/>
    <w:rsid w:val="00B65588"/>
    <w:rsid w:val="00B658D1"/>
    <w:rsid w:val="00B65D30"/>
    <w:rsid w:val="00B65D60"/>
    <w:rsid w:val="00B66064"/>
    <w:rsid w:val="00B660ED"/>
    <w:rsid w:val="00B661AF"/>
    <w:rsid w:val="00B66496"/>
    <w:rsid w:val="00B66995"/>
    <w:rsid w:val="00B670EA"/>
    <w:rsid w:val="00B671A1"/>
    <w:rsid w:val="00B671FB"/>
    <w:rsid w:val="00B675A6"/>
    <w:rsid w:val="00B6794D"/>
    <w:rsid w:val="00B67B55"/>
    <w:rsid w:val="00B67C6C"/>
    <w:rsid w:val="00B67C8C"/>
    <w:rsid w:val="00B70775"/>
    <w:rsid w:val="00B70C61"/>
    <w:rsid w:val="00B70E5A"/>
    <w:rsid w:val="00B711C4"/>
    <w:rsid w:val="00B7145F"/>
    <w:rsid w:val="00B7157C"/>
    <w:rsid w:val="00B71ECA"/>
    <w:rsid w:val="00B7220D"/>
    <w:rsid w:val="00B7352F"/>
    <w:rsid w:val="00B73E4F"/>
    <w:rsid w:val="00B749B6"/>
    <w:rsid w:val="00B7509A"/>
    <w:rsid w:val="00B7613E"/>
    <w:rsid w:val="00B7646E"/>
    <w:rsid w:val="00B76513"/>
    <w:rsid w:val="00B766C1"/>
    <w:rsid w:val="00B7673C"/>
    <w:rsid w:val="00B76966"/>
    <w:rsid w:val="00B76B96"/>
    <w:rsid w:val="00B76EFB"/>
    <w:rsid w:val="00B77129"/>
    <w:rsid w:val="00B77C37"/>
    <w:rsid w:val="00B807BF"/>
    <w:rsid w:val="00B809B1"/>
    <w:rsid w:val="00B82543"/>
    <w:rsid w:val="00B825F4"/>
    <w:rsid w:val="00B82998"/>
    <w:rsid w:val="00B834B0"/>
    <w:rsid w:val="00B837F6"/>
    <w:rsid w:val="00B83AA6"/>
    <w:rsid w:val="00B83DAE"/>
    <w:rsid w:val="00B847D5"/>
    <w:rsid w:val="00B8480D"/>
    <w:rsid w:val="00B84FB4"/>
    <w:rsid w:val="00B8558A"/>
    <w:rsid w:val="00B86532"/>
    <w:rsid w:val="00B868C1"/>
    <w:rsid w:val="00B869CA"/>
    <w:rsid w:val="00B873F4"/>
    <w:rsid w:val="00B8756E"/>
    <w:rsid w:val="00B87619"/>
    <w:rsid w:val="00B87DF9"/>
    <w:rsid w:val="00B87F89"/>
    <w:rsid w:val="00B90133"/>
    <w:rsid w:val="00B9044A"/>
    <w:rsid w:val="00B90798"/>
    <w:rsid w:val="00B90B8C"/>
    <w:rsid w:val="00B91951"/>
    <w:rsid w:val="00B91A58"/>
    <w:rsid w:val="00B91C0F"/>
    <w:rsid w:val="00B91EAD"/>
    <w:rsid w:val="00B920B9"/>
    <w:rsid w:val="00B92454"/>
    <w:rsid w:val="00B927BA"/>
    <w:rsid w:val="00B92C12"/>
    <w:rsid w:val="00B930D2"/>
    <w:rsid w:val="00B932E9"/>
    <w:rsid w:val="00B93357"/>
    <w:rsid w:val="00B937CD"/>
    <w:rsid w:val="00B938BC"/>
    <w:rsid w:val="00B93997"/>
    <w:rsid w:val="00B93B90"/>
    <w:rsid w:val="00B93C98"/>
    <w:rsid w:val="00B946BC"/>
    <w:rsid w:val="00B94933"/>
    <w:rsid w:val="00B95A5B"/>
    <w:rsid w:val="00B96056"/>
    <w:rsid w:val="00B961CC"/>
    <w:rsid w:val="00B96569"/>
    <w:rsid w:val="00B976BB"/>
    <w:rsid w:val="00BA01A7"/>
    <w:rsid w:val="00BA0224"/>
    <w:rsid w:val="00BA0260"/>
    <w:rsid w:val="00BA05C8"/>
    <w:rsid w:val="00BA0784"/>
    <w:rsid w:val="00BA09AA"/>
    <w:rsid w:val="00BA0AD5"/>
    <w:rsid w:val="00BA0CA0"/>
    <w:rsid w:val="00BA0E3C"/>
    <w:rsid w:val="00BA0FA2"/>
    <w:rsid w:val="00BA1F74"/>
    <w:rsid w:val="00BA1FE7"/>
    <w:rsid w:val="00BA29D8"/>
    <w:rsid w:val="00BA2B1D"/>
    <w:rsid w:val="00BA3D14"/>
    <w:rsid w:val="00BA435A"/>
    <w:rsid w:val="00BA4B4F"/>
    <w:rsid w:val="00BA4B5A"/>
    <w:rsid w:val="00BA4CE9"/>
    <w:rsid w:val="00BA4EA8"/>
    <w:rsid w:val="00BA50D3"/>
    <w:rsid w:val="00BA54BA"/>
    <w:rsid w:val="00BA5603"/>
    <w:rsid w:val="00BA56D9"/>
    <w:rsid w:val="00BA6020"/>
    <w:rsid w:val="00BA613E"/>
    <w:rsid w:val="00BA6194"/>
    <w:rsid w:val="00BA6968"/>
    <w:rsid w:val="00BA6A71"/>
    <w:rsid w:val="00BA6F58"/>
    <w:rsid w:val="00BA7245"/>
    <w:rsid w:val="00BA79C0"/>
    <w:rsid w:val="00BA7ECD"/>
    <w:rsid w:val="00BA7EEE"/>
    <w:rsid w:val="00BB0362"/>
    <w:rsid w:val="00BB0477"/>
    <w:rsid w:val="00BB06CA"/>
    <w:rsid w:val="00BB1364"/>
    <w:rsid w:val="00BB2008"/>
    <w:rsid w:val="00BB222E"/>
    <w:rsid w:val="00BB29DF"/>
    <w:rsid w:val="00BB2CFC"/>
    <w:rsid w:val="00BB3266"/>
    <w:rsid w:val="00BB328D"/>
    <w:rsid w:val="00BB34DC"/>
    <w:rsid w:val="00BB35D0"/>
    <w:rsid w:val="00BB3AC4"/>
    <w:rsid w:val="00BB4999"/>
    <w:rsid w:val="00BB4BCD"/>
    <w:rsid w:val="00BB5093"/>
    <w:rsid w:val="00BB51D4"/>
    <w:rsid w:val="00BB56C7"/>
    <w:rsid w:val="00BB5B62"/>
    <w:rsid w:val="00BB60B1"/>
    <w:rsid w:val="00BB6502"/>
    <w:rsid w:val="00BB68F9"/>
    <w:rsid w:val="00BB6BCD"/>
    <w:rsid w:val="00BB70F9"/>
    <w:rsid w:val="00BB7511"/>
    <w:rsid w:val="00BB797E"/>
    <w:rsid w:val="00BB7C9B"/>
    <w:rsid w:val="00BC12A7"/>
    <w:rsid w:val="00BC1527"/>
    <w:rsid w:val="00BC2113"/>
    <w:rsid w:val="00BC2306"/>
    <w:rsid w:val="00BC2F31"/>
    <w:rsid w:val="00BC3A3B"/>
    <w:rsid w:val="00BC4036"/>
    <w:rsid w:val="00BC4DCB"/>
    <w:rsid w:val="00BC4F0A"/>
    <w:rsid w:val="00BC509F"/>
    <w:rsid w:val="00BC51D2"/>
    <w:rsid w:val="00BC5606"/>
    <w:rsid w:val="00BC5740"/>
    <w:rsid w:val="00BC586B"/>
    <w:rsid w:val="00BC64BE"/>
    <w:rsid w:val="00BC6F9C"/>
    <w:rsid w:val="00BC7155"/>
    <w:rsid w:val="00BC7550"/>
    <w:rsid w:val="00BC7890"/>
    <w:rsid w:val="00BD0261"/>
    <w:rsid w:val="00BD0690"/>
    <w:rsid w:val="00BD0B72"/>
    <w:rsid w:val="00BD0D05"/>
    <w:rsid w:val="00BD12DC"/>
    <w:rsid w:val="00BD17EA"/>
    <w:rsid w:val="00BD2668"/>
    <w:rsid w:val="00BD306F"/>
    <w:rsid w:val="00BD3924"/>
    <w:rsid w:val="00BD450F"/>
    <w:rsid w:val="00BD4512"/>
    <w:rsid w:val="00BD4784"/>
    <w:rsid w:val="00BD52AA"/>
    <w:rsid w:val="00BD6285"/>
    <w:rsid w:val="00BD6B9B"/>
    <w:rsid w:val="00BD6DDD"/>
    <w:rsid w:val="00BD75AD"/>
    <w:rsid w:val="00BD7D1F"/>
    <w:rsid w:val="00BE01D6"/>
    <w:rsid w:val="00BE05AC"/>
    <w:rsid w:val="00BE0A7D"/>
    <w:rsid w:val="00BE1061"/>
    <w:rsid w:val="00BE1321"/>
    <w:rsid w:val="00BE15A4"/>
    <w:rsid w:val="00BE1C54"/>
    <w:rsid w:val="00BE27FF"/>
    <w:rsid w:val="00BE2893"/>
    <w:rsid w:val="00BE2B80"/>
    <w:rsid w:val="00BE2EB4"/>
    <w:rsid w:val="00BE2F5A"/>
    <w:rsid w:val="00BE32CC"/>
    <w:rsid w:val="00BE334B"/>
    <w:rsid w:val="00BE3792"/>
    <w:rsid w:val="00BE37D3"/>
    <w:rsid w:val="00BE399B"/>
    <w:rsid w:val="00BE49CF"/>
    <w:rsid w:val="00BE522A"/>
    <w:rsid w:val="00BE53AB"/>
    <w:rsid w:val="00BE57B5"/>
    <w:rsid w:val="00BE59DA"/>
    <w:rsid w:val="00BE6EC2"/>
    <w:rsid w:val="00BE7A7C"/>
    <w:rsid w:val="00BF0A44"/>
    <w:rsid w:val="00BF0BF0"/>
    <w:rsid w:val="00BF0CEC"/>
    <w:rsid w:val="00BF0EDD"/>
    <w:rsid w:val="00BF11D8"/>
    <w:rsid w:val="00BF17EB"/>
    <w:rsid w:val="00BF1A44"/>
    <w:rsid w:val="00BF1E63"/>
    <w:rsid w:val="00BF1EDF"/>
    <w:rsid w:val="00BF251F"/>
    <w:rsid w:val="00BF2A26"/>
    <w:rsid w:val="00BF2B60"/>
    <w:rsid w:val="00BF2E79"/>
    <w:rsid w:val="00BF3AB5"/>
    <w:rsid w:val="00BF4087"/>
    <w:rsid w:val="00BF4D3D"/>
    <w:rsid w:val="00BF4E39"/>
    <w:rsid w:val="00BF5108"/>
    <w:rsid w:val="00BF5AF6"/>
    <w:rsid w:val="00BF5B8C"/>
    <w:rsid w:val="00BF665B"/>
    <w:rsid w:val="00BF66B7"/>
    <w:rsid w:val="00BF6A50"/>
    <w:rsid w:val="00BF6A68"/>
    <w:rsid w:val="00BF7152"/>
    <w:rsid w:val="00BF73F0"/>
    <w:rsid w:val="00BF75B1"/>
    <w:rsid w:val="00BF75C9"/>
    <w:rsid w:val="00BF7918"/>
    <w:rsid w:val="00BF7BD3"/>
    <w:rsid w:val="00C00352"/>
    <w:rsid w:val="00C007CE"/>
    <w:rsid w:val="00C00A22"/>
    <w:rsid w:val="00C00F18"/>
    <w:rsid w:val="00C01661"/>
    <w:rsid w:val="00C01D39"/>
    <w:rsid w:val="00C0200C"/>
    <w:rsid w:val="00C020A8"/>
    <w:rsid w:val="00C02656"/>
    <w:rsid w:val="00C034A4"/>
    <w:rsid w:val="00C037C6"/>
    <w:rsid w:val="00C03B5F"/>
    <w:rsid w:val="00C03C84"/>
    <w:rsid w:val="00C03DD0"/>
    <w:rsid w:val="00C04445"/>
    <w:rsid w:val="00C044A0"/>
    <w:rsid w:val="00C04705"/>
    <w:rsid w:val="00C04A7F"/>
    <w:rsid w:val="00C04E2B"/>
    <w:rsid w:val="00C051AA"/>
    <w:rsid w:val="00C0530C"/>
    <w:rsid w:val="00C05CE2"/>
    <w:rsid w:val="00C05FEF"/>
    <w:rsid w:val="00C060A0"/>
    <w:rsid w:val="00C06348"/>
    <w:rsid w:val="00C0695B"/>
    <w:rsid w:val="00C07187"/>
    <w:rsid w:val="00C0757C"/>
    <w:rsid w:val="00C075C9"/>
    <w:rsid w:val="00C076E6"/>
    <w:rsid w:val="00C07FAD"/>
    <w:rsid w:val="00C103DF"/>
    <w:rsid w:val="00C106C4"/>
    <w:rsid w:val="00C111EA"/>
    <w:rsid w:val="00C1127F"/>
    <w:rsid w:val="00C11815"/>
    <w:rsid w:val="00C119AD"/>
    <w:rsid w:val="00C11C3E"/>
    <w:rsid w:val="00C11C86"/>
    <w:rsid w:val="00C11FA8"/>
    <w:rsid w:val="00C1228D"/>
    <w:rsid w:val="00C12745"/>
    <w:rsid w:val="00C13150"/>
    <w:rsid w:val="00C13E0F"/>
    <w:rsid w:val="00C13FED"/>
    <w:rsid w:val="00C14893"/>
    <w:rsid w:val="00C14CA1"/>
    <w:rsid w:val="00C14E7D"/>
    <w:rsid w:val="00C15372"/>
    <w:rsid w:val="00C15722"/>
    <w:rsid w:val="00C163B6"/>
    <w:rsid w:val="00C16897"/>
    <w:rsid w:val="00C1744A"/>
    <w:rsid w:val="00C17D0D"/>
    <w:rsid w:val="00C200C9"/>
    <w:rsid w:val="00C21D8E"/>
    <w:rsid w:val="00C22525"/>
    <w:rsid w:val="00C23DBB"/>
    <w:rsid w:val="00C23FE1"/>
    <w:rsid w:val="00C2410D"/>
    <w:rsid w:val="00C247B1"/>
    <w:rsid w:val="00C24B5D"/>
    <w:rsid w:val="00C24BAF"/>
    <w:rsid w:val="00C25AFA"/>
    <w:rsid w:val="00C25B21"/>
    <w:rsid w:val="00C25F8B"/>
    <w:rsid w:val="00C265C0"/>
    <w:rsid w:val="00C26B9E"/>
    <w:rsid w:val="00C272EF"/>
    <w:rsid w:val="00C2732B"/>
    <w:rsid w:val="00C2753F"/>
    <w:rsid w:val="00C276A8"/>
    <w:rsid w:val="00C27975"/>
    <w:rsid w:val="00C300BC"/>
    <w:rsid w:val="00C314F7"/>
    <w:rsid w:val="00C318F7"/>
    <w:rsid w:val="00C319D2"/>
    <w:rsid w:val="00C31F85"/>
    <w:rsid w:val="00C32534"/>
    <w:rsid w:val="00C326EE"/>
    <w:rsid w:val="00C3294F"/>
    <w:rsid w:val="00C32951"/>
    <w:rsid w:val="00C32C02"/>
    <w:rsid w:val="00C32FFE"/>
    <w:rsid w:val="00C33235"/>
    <w:rsid w:val="00C33677"/>
    <w:rsid w:val="00C33B33"/>
    <w:rsid w:val="00C33B70"/>
    <w:rsid w:val="00C33CDD"/>
    <w:rsid w:val="00C34137"/>
    <w:rsid w:val="00C3464B"/>
    <w:rsid w:val="00C3476B"/>
    <w:rsid w:val="00C35240"/>
    <w:rsid w:val="00C3530C"/>
    <w:rsid w:val="00C368B3"/>
    <w:rsid w:val="00C36B61"/>
    <w:rsid w:val="00C36F07"/>
    <w:rsid w:val="00C37214"/>
    <w:rsid w:val="00C372E8"/>
    <w:rsid w:val="00C378AC"/>
    <w:rsid w:val="00C409DC"/>
    <w:rsid w:val="00C40B1B"/>
    <w:rsid w:val="00C40D12"/>
    <w:rsid w:val="00C40E88"/>
    <w:rsid w:val="00C411B7"/>
    <w:rsid w:val="00C416A3"/>
    <w:rsid w:val="00C41785"/>
    <w:rsid w:val="00C41938"/>
    <w:rsid w:val="00C41FC1"/>
    <w:rsid w:val="00C42121"/>
    <w:rsid w:val="00C421E2"/>
    <w:rsid w:val="00C42E23"/>
    <w:rsid w:val="00C434C2"/>
    <w:rsid w:val="00C43940"/>
    <w:rsid w:val="00C44342"/>
    <w:rsid w:val="00C44694"/>
    <w:rsid w:val="00C44744"/>
    <w:rsid w:val="00C44B12"/>
    <w:rsid w:val="00C45182"/>
    <w:rsid w:val="00C4539A"/>
    <w:rsid w:val="00C457C1"/>
    <w:rsid w:val="00C45F3C"/>
    <w:rsid w:val="00C46625"/>
    <w:rsid w:val="00C46870"/>
    <w:rsid w:val="00C469A2"/>
    <w:rsid w:val="00C46E0D"/>
    <w:rsid w:val="00C47545"/>
    <w:rsid w:val="00C47593"/>
    <w:rsid w:val="00C502E0"/>
    <w:rsid w:val="00C5044B"/>
    <w:rsid w:val="00C506BD"/>
    <w:rsid w:val="00C50782"/>
    <w:rsid w:val="00C50D74"/>
    <w:rsid w:val="00C50E55"/>
    <w:rsid w:val="00C510AC"/>
    <w:rsid w:val="00C51190"/>
    <w:rsid w:val="00C51426"/>
    <w:rsid w:val="00C51622"/>
    <w:rsid w:val="00C51701"/>
    <w:rsid w:val="00C51914"/>
    <w:rsid w:val="00C519D4"/>
    <w:rsid w:val="00C51FB3"/>
    <w:rsid w:val="00C5223C"/>
    <w:rsid w:val="00C5235F"/>
    <w:rsid w:val="00C52A35"/>
    <w:rsid w:val="00C53213"/>
    <w:rsid w:val="00C53917"/>
    <w:rsid w:val="00C54068"/>
    <w:rsid w:val="00C541DE"/>
    <w:rsid w:val="00C54B17"/>
    <w:rsid w:val="00C54C11"/>
    <w:rsid w:val="00C54C67"/>
    <w:rsid w:val="00C54E65"/>
    <w:rsid w:val="00C56324"/>
    <w:rsid w:val="00C564DC"/>
    <w:rsid w:val="00C5653B"/>
    <w:rsid w:val="00C565A3"/>
    <w:rsid w:val="00C57383"/>
    <w:rsid w:val="00C577F7"/>
    <w:rsid w:val="00C578DB"/>
    <w:rsid w:val="00C57F06"/>
    <w:rsid w:val="00C57F1E"/>
    <w:rsid w:val="00C600A5"/>
    <w:rsid w:val="00C60667"/>
    <w:rsid w:val="00C61AB9"/>
    <w:rsid w:val="00C61F84"/>
    <w:rsid w:val="00C62B05"/>
    <w:rsid w:val="00C62FF7"/>
    <w:rsid w:val="00C63135"/>
    <w:rsid w:val="00C637DC"/>
    <w:rsid w:val="00C63B51"/>
    <w:rsid w:val="00C63EE8"/>
    <w:rsid w:val="00C642BC"/>
    <w:rsid w:val="00C6432E"/>
    <w:rsid w:val="00C64F24"/>
    <w:rsid w:val="00C64F6E"/>
    <w:rsid w:val="00C64FA6"/>
    <w:rsid w:val="00C65718"/>
    <w:rsid w:val="00C65C81"/>
    <w:rsid w:val="00C66772"/>
    <w:rsid w:val="00C66841"/>
    <w:rsid w:val="00C66964"/>
    <w:rsid w:val="00C66D2B"/>
    <w:rsid w:val="00C67580"/>
    <w:rsid w:val="00C6781C"/>
    <w:rsid w:val="00C67CF0"/>
    <w:rsid w:val="00C67EA1"/>
    <w:rsid w:val="00C708B1"/>
    <w:rsid w:val="00C70AEE"/>
    <w:rsid w:val="00C719A3"/>
    <w:rsid w:val="00C71D15"/>
    <w:rsid w:val="00C7234D"/>
    <w:rsid w:val="00C7244E"/>
    <w:rsid w:val="00C726C9"/>
    <w:rsid w:val="00C72801"/>
    <w:rsid w:val="00C72C0A"/>
    <w:rsid w:val="00C73E67"/>
    <w:rsid w:val="00C73FAD"/>
    <w:rsid w:val="00C7406E"/>
    <w:rsid w:val="00C74335"/>
    <w:rsid w:val="00C74AE1"/>
    <w:rsid w:val="00C757B8"/>
    <w:rsid w:val="00C76906"/>
    <w:rsid w:val="00C76B7C"/>
    <w:rsid w:val="00C76CC7"/>
    <w:rsid w:val="00C76F81"/>
    <w:rsid w:val="00C7701C"/>
    <w:rsid w:val="00C776A4"/>
    <w:rsid w:val="00C800DD"/>
    <w:rsid w:val="00C8041C"/>
    <w:rsid w:val="00C80920"/>
    <w:rsid w:val="00C80B03"/>
    <w:rsid w:val="00C81695"/>
    <w:rsid w:val="00C816B9"/>
    <w:rsid w:val="00C819C9"/>
    <w:rsid w:val="00C82207"/>
    <w:rsid w:val="00C8243F"/>
    <w:rsid w:val="00C8289B"/>
    <w:rsid w:val="00C82D54"/>
    <w:rsid w:val="00C82F3B"/>
    <w:rsid w:val="00C8323B"/>
    <w:rsid w:val="00C837C4"/>
    <w:rsid w:val="00C83829"/>
    <w:rsid w:val="00C83C4D"/>
    <w:rsid w:val="00C83EDD"/>
    <w:rsid w:val="00C84BF1"/>
    <w:rsid w:val="00C84CA2"/>
    <w:rsid w:val="00C84D19"/>
    <w:rsid w:val="00C85259"/>
    <w:rsid w:val="00C85A36"/>
    <w:rsid w:val="00C85CD1"/>
    <w:rsid w:val="00C86C56"/>
    <w:rsid w:val="00C86CEE"/>
    <w:rsid w:val="00C86F91"/>
    <w:rsid w:val="00C871AB"/>
    <w:rsid w:val="00C87330"/>
    <w:rsid w:val="00C8773E"/>
    <w:rsid w:val="00C8788F"/>
    <w:rsid w:val="00C87F2E"/>
    <w:rsid w:val="00C900E9"/>
    <w:rsid w:val="00C904C9"/>
    <w:rsid w:val="00C90601"/>
    <w:rsid w:val="00C90B46"/>
    <w:rsid w:val="00C90D16"/>
    <w:rsid w:val="00C9116A"/>
    <w:rsid w:val="00C91704"/>
    <w:rsid w:val="00C920AC"/>
    <w:rsid w:val="00C9265D"/>
    <w:rsid w:val="00C92824"/>
    <w:rsid w:val="00C937BA"/>
    <w:rsid w:val="00C93915"/>
    <w:rsid w:val="00C93E3A"/>
    <w:rsid w:val="00C949FC"/>
    <w:rsid w:val="00C94A9C"/>
    <w:rsid w:val="00C94E95"/>
    <w:rsid w:val="00C94ED0"/>
    <w:rsid w:val="00C952C8"/>
    <w:rsid w:val="00C95C27"/>
    <w:rsid w:val="00C960CF"/>
    <w:rsid w:val="00C9634F"/>
    <w:rsid w:val="00C96672"/>
    <w:rsid w:val="00C96678"/>
    <w:rsid w:val="00C96772"/>
    <w:rsid w:val="00C96B46"/>
    <w:rsid w:val="00C96CFA"/>
    <w:rsid w:val="00C96E5A"/>
    <w:rsid w:val="00C96EB5"/>
    <w:rsid w:val="00C9788F"/>
    <w:rsid w:val="00CA0257"/>
    <w:rsid w:val="00CA0917"/>
    <w:rsid w:val="00CA102B"/>
    <w:rsid w:val="00CA107C"/>
    <w:rsid w:val="00CA10AA"/>
    <w:rsid w:val="00CA1A98"/>
    <w:rsid w:val="00CA1FD0"/>
    <w:rsid w:val="00CA283D"/>
    <w:rsid w:val="00CA29D1"/>
    <w:rsid w:val="00CA2BD7"/>
    <w:rsid w:val="00CA2DD6"/>
    <w:rsid w:val="00CA3247"/>
    <w:rsid w:val="00CA3752"/>
    <w:rsid w:val="00CA3999"/>
    <w:rsid w:val="00CA39C0"/>
    <w:rsid w:val="00CA3CAE"/>
    <w:rsid w:val="00CA45D5"/>
    <w:rsid w:val="00CA4E1F"/>
    <w:rsid w:val="00CA54D7"/>
    <w:rsid w:val="00CA565C"/>
    <w:rsid w:val="00CA5A67"/>
    <w:rsid w:val="00CA5AD3"/>
    <w:rsid w:val="00CA5F5E"/>
    <w:rsid w:val="00CA62DD"/>
    <w:rsid w:val="00CA69BA"/>
    <w:rsid w:val="00CA7DE6"/>
    <w:rsid w:val="00CB029E"/>
    <w:rsid w:val="00CB0339"/>
    <w:rsid w:val="00CB110E"/>
    <w:rsid w:val="00CB11F8"/>
    <w:rsid w:val="00CB1F4D"/>
    <w:rsid w:val="00CB225B"/>
    <w:rsid w:val="00CB2688"/>
    <w:rsid w:val="00CB2EF5"/>
    <w:rsid w:val="00CB33E4"/>
    <w:rsid w:val="00CB4230"/>
    <w:rsid w:val="00CB431B"/>
    <w:rsid w:val="00CB4A77"/>
    <w:rsid w:val="00CB4E37"/>
    <w:rsid w:val="00CB4EA5"/>
    <w:rsid w:val="00CB557F"/>
    <w:rsid w:val="00CB57C0"/>
    <w:rsid w:val="00CB592B"/>
    <w:rsid w:val="00CB5A1E"/>
    <w:rsid w:val="00CB5C5F"/>
    <w:rsid w:val="00CB600E"/>
    <w:rsid w:val="00CB65B8"/>
    <w:rsid w:val="00CB6CDF"/>
    <w:rsid w:val="00CB6D48"/>
    <w:rsid w:val="00CB70FF"/>
    <w:rsid w:val="00CB7264"/>
    <w:rsid w:val="00CB730F"/>
    <w:rsid w:val="00CB7492"/>
    <w:rsid w:val="00CB761C"/>
    <w:rsid w:val="00CB76B5"/>
    <w:rsid w:val="00CB7AD6"/>
    <w:rsid w:val="00CB7D87"/>
    <w:rsid w:val="00CC0495"/>
    <w:rsid w:val="00CC04C3"/>
    <w:rsid w:val="00CC08EF"/>
    <w:rsid w:val="00CC110F"/>
    <w:rsid w:val="00CC11B8"/>
    <w:rsid w:val="00CC1468"/>
    <w:rsid w:val="00CC1AF9"/>
    <w:rsid w:val="00CC1BCC"/>
    <w:rsid w:val="00CC1D1F"/>
    <w:rsid w:val="00CC20E0"/>
    <w:rsid w:val="00CC2818"/>
    <w:rsid w:val="00CC2F7A"/>
    <w:rsid w:val="00CC2F93"/>
    <w:rsid w:val="00CC3404"/>
    <w:rsid w:val="00CC3A70"/>
    <w:rsid w:val="00CC4033"/>
    <w:rsid w:val="00CC40B8"/>
    <w:rsid w:val="00CC43AF"/>
    <w:rsid w:val="00CC4463"/>
    <w:rsid w:val="00CC4B0A"/>
    <w:rsid w:val="00CC4C1E"/>
    <w:rsid w:val="00CC5444"/>
    <w:rsid w:val="00CC5631"/>
    <w:rsid w:val="00CC5BA2"/>
    <w:rsid w:val="00CC62A6"/>
    <w:rsid w:val="00CC676C"/>
    <w:rsid w:val="00CC778A"/>
    <w:rsid w:val="00CC7791"/>
    <w:rsid w:val="00CC7A11"/>
    <w:rsid w:val="00CD04A8"/>
    <w:rsid w:val="00CD051B"/>
    <w:rsid w:val="00CD1A96"/>
    <w:rsid w:val="00CD1DB1"/>
    <w:rsid w:val="00CD2152"/>
    <w:rsid w:val="00CD22B5"/>
    <w:rsid w:val="00CD22F4"/>
    <w:rsid w:val="00CD25E1"/>
    <w:rsid w:val="00CD367C"/>
    <w:rsid w:val="00CD454A"/>
    <w:rsid w:val="00CD4F54"/>
    <w:rsid w:val="00CD4FFE"/>
    <w:rsid w:val="00CD57FA"/>
    <w:rsid w:val="00CD5A6E"/>
    <w:rsid w:val="00CD711F"/>
    <w:rsid w:val="00CD74A7"/>
    <w:rsid w:val="00CD79B2"/>
    <w:rsid w:val="00CE0931"/>
    <w:rsid w:val="00CE157C"/>
    <w:rsid w:val="00CE1AF6"/>
    <w:rsid w:val="00CE2298"/>
    <w:rsid w:val="00CE3064"/>
    <w:rsid w:val="00CE30E7"/>
    <w:rsid w:val="00CE31B5"/>
    <w:rsid w:val="00CE3636"/>
    <w:rsid w:val="00CE392C"/>
    <w:rsid w:val="00CE39E4"/>
    <w:rsid w:val="00CE4282"/>
    <w:rsid w:val="00CE4531"/>
    <w:rsid w:val="00CE4BF0"/>
    <w:rsid w:val="00CE524F"/>
    <w:rsid w:val="00CE5331"/>
    <w:rsid w:val="00CE54E1"/>
    <w:rsid w:val="00CE55B6"/>
    <w:rsid w:val="00CE57DD"/>
    <w:rsid w:val="00CE5856"/>
    <w:rsid w:val="00CE5BDE"/>
    <w:rsid w:val="00CE5D65"/>
    <w:rsid w:val="00CE6340"/>
    <w:rsid w:val="00CE6564"/>
    <w:rsid w:val="00CE6956"/>
    <w:rsid w:val="00CE6A6D"/>
    <w:rsid w:val="00CE70A8"/>
    <w:rsid w:val="00CE76E1"/>
    <w:rsid w:val="00CE774C"/>
    <w:rsid w:val="00CF012E"/>
    <w:rsid w:val="00CF04D4"/>
    <w:rsid w:val="00CF0B4C"/>
    <w:rsid w:val="00CF0B6B"/>
    <w:rsid w:val="00CF1417"/>
    <w:rsid w:val="00CF1680"/>
    <w:rsid w:val="00CF16C0"/>
    <w:rsid w:val="00CF1747"/>
    <w:rsid w:val="00CF1BD7"/>
    <w:rsid w:val="00CF21A5"/>
    <w:rsid w:val="00CF2518"/>
    <w:rsid w:val="00CF295F"/>
    <w:rsid w:val="00CF2DDE"/>
    <w:rsid w:val="00CF322A"/>
    <w:rsid w:val="00CF344A"/>
    <w:rsid w:val="00CF38A0"/>
    <w:rsid w:val="00CF39A0"/>
    <w:rsid w:val="00CF3B48"/>
    <w:rsid w:val="00CF3C54"/>
    <w:rsid w:val="00CF3D1C"/>
    <w:rsid w:val="00CF3FD0"/>
    <w:rsid w:val="00CF4713"/>
    <w:rsid w:val="00CF4B12"/>
    <w:rsid w:val="00CF553D"/>
    <w:rsid w:val="00CF58FE"/>
    <w:rsid w:val="00CF5B0D"/>
    <w:rsid w:val="00CF5EBE"/>
    <w:rsid w:val="00CF769F"/>
    <w:rsid w:val="00CF780F"/>
    <w:rsid w:val="00CF783B"/>
    <w:rsid w:val="00CF7C0B"/>
    <w:rsid w:val="00CF7D97"/>
    <w:rsid w:val="00CF7EEC"/>
    <w:rsid w:val="00D001C2"/>
    <w:rsid w:val="00D00779"/>
    <w:rsid w:val="00D009D8"/>
    <w:rsid w:val="00D00B28"/>
    <w:rsid w:val="00D012E1"/>
    <w:rsid w:val="00D01318"/>
    <w:rsid w:val="00D015FF"/>
    <w:rsid w:val="00D01665"/>
    <w:rsid w:val="00D018BA"/>
    <w:rsid w:val="00D01D1E"/>
    <w:rsid w:val="00D01F7A"/>
    <w:rsid w:val="00D020B8"/>
    <w:rsid w:val="00D022D7"/>
    <w:rsid w:val="00D02580"/>
    <w:rsid w:val="00D0375C"/>
    <w:rsid w:val="00D03BF6"/>
    <w:rsid w:val="00D03BF7"/>
    <w:rsid w:val="00D03F1E"/>
    <w:rsid w:val="00D0428E"/>
    <w:rsid w:val="00D04426"/>
    <w:rsid w:val="00D0482F"/>
    <w:rsid w:val="00D04A33"/>
    <w:rsid w:val="00D04E64"/>
    <w:rsid w:val="00D0530B"/>
    <w:rsid w:val="00D05892"/>
    <w:rsid w:val="00D06686"/>
    <w:rsid w:val="00D06824"/>
    <w:rsid w:val="00D06C03"/>
    <w:rsid w:val="00D06E99"/>
    <w:rsid w:val="00D06F4E"/>
    <w:rsid w:val="00D075BB"/>
    <w:rsid w:val="00D10056"/>
    <w:rsid w:val="00D1037A"/>
    <w:rsid w:val="00D10D09"/>
    <w:rsid w:val="00D1163E"/>
    <w:rsid w:val="00D11BF0"/>
    <w:rsid w:val="00D11DE2"/>
    <w:rsid w:val="00D121EC"/>
    <w:rsid w:val="00D12362"/>
    <w:rsid w:val="00D12A4F"/>
    <w:rsid w:val="00D131AC"/>
    <w:rsid w:val="00D13724"/>
    <w:rsid w:val="00D13C23"/>
    <w:rsid w:val="00D14491"/>
    <w:rsid w:val="00D14C15"/>
    <w:rsid w:val="00D15CB3"/>
    <w:rsid w:val="00D15F51"/>
    <w:rsid w:val="00D16335"/>
    <w:rsid w:val="00D16ED5"/>
    <w:rsid w:val="00D172F2"/>
    <w:rsid w:val="00D17C5E"/>
    <w:rsid w:val="00D202B1"/>
    <w:rsid w:val="00D20662"/>
    <w:rsid w:val="00D20A81"/>
    <w:rsid w:val="00D20E39"/>
    <w:rsid w:val="00D21291"/>
    <w:rsid w:val="00D213DD"/>
    <w:rsid w:val="00D21A43"/>
    <w:rsid w:val="00D21C8A"/>
    <w:rsid w:val="00D22115"/>
    <w:rsid w:val="00D223AA"/>
    <w:rsid w:val="00D2297E"/>
    <w:rsid w:val="00D22DE5"/>
    <w:rsid w:val="00D23382"/>
    <w:rsid w:val="00D233BD"/>
    <w:rsid w:val="00D233D7"/>
    <w:rsid w:val="00D23CBB"/>
    <w:rsid w:val="00D251A8"/>
    <w:rsid w:val="00D25806"/>
    <w:rsid w:val="00D259C7"/>
    <w:rsid w:val="00D25E9D"/>
    <w:rsid w:val="00D25F1C"/>
    <w:rsid w:val="00D26404"/>
    <w:rsid w:val="00D26DE6"/>
    <w:rsid w:val="00D26EE7"/>
    <w:rsid w:val="00D270E1"/>
    <w:rsid w:val="00D27279"/>
    <w:rsid w:val="00D27A95"/>
    <w:rsid w:val="00D304B2"/>
    <w:rsid w:val="00D30718"/>
    <w:rsid w:val="00D32053"/>
    <w:rsid w:val="00D3212A"/>
    <w:rsid w:val="00D322FB"/>
    <w:rsid w:val="00D32475"/>
    <w:rsid w:val="00D32883"/>
    <w:rsid w:val="00D32A33"/>
    <w:rsid w:val="00D32B9A"/>
    <w:rsid w:val="00D32EF4"/>
    <w:rsid w:val="00D3335C"/>
    <w:rsid w:val="00D3394E"/>
    <w:rsid w:val="00D33F81"/>
    <w:rsid w:val="00D34850"/>
    <w:rsid w:val="00D35060"/>
    <w:rsid w:val="00D360F9"/>
    <w:rsid w:val="00D3698A"/>
    <w:rsid w:val="00D369D4"/>
    <w:rsid w:val="00D36AD7"/>
    <w:rsid w:val="00D373E9"/>
    <w:rsid w:val="00D3746D"/>
    <w:rsid w:val="00D3748C"/>
    <w:rsid w:val="00D37C61"/>
    <w:rsid w:val="00D403FF"/>
    <w:rsid w:val="00D404C4"/>
    <w:rsid w:val="00D40772"/>
    <w:rsid w:val="00D40CE9"/>
    <w:rsid w:val="00D41038"/>
    <w:rsid w:val="00D411E4"/>
    <w:rsid w:val="00D41EF1"/>
    <w:rsid w:val="00D41F3F"/>
    <w:rsid w:val="00D42115"/>
    <w:rsid w:val="00D42AF1"/>
    <w:rsid w:val="00D42EFD"/>
    <w:rsid w:val="00D44C98"/>
    <w:rsid w:val="00D4561C"/>
    <w:rsid w:val="00D45685"/>
    <w:rsid w:val="00D457D1"/>
    <w:rsid w:val="00D458AA"/>
    <w:rsid w:val="00D459E6"/>
    <w:rsid w:val="00D46201"/>
    <w:rsid w:val="00D46338"/>
    <w:rsid w:val="00D46842"/>
    <w:rsid w:val="00D46A13"/>
    <w:rsid w:val="00D46BA2"/>
    <w:rsid w:val="00D46C97"/>
    <w:rsid w:val="00D47234"/>
    <w:rsid w:val="00D47281"/>
    <w:rsid w:val="00D47581"/>
    <w:rsid w:val="00D47848"/>
    <w:rsid w:val="00D47F35"/>
    <w:rsid w:val="00D50295"/>
    <w:rsid w:val="00D50302"/>
    <w:rsid w:val="00D5069A"/>
    <w:rsid w:val="00D50E43"/>
    <w:rsid w:val="00D51469"/>
    <w:rsid w:val="00D516BE"/>
    <w:rsid w:val="00D52B45"/>
    <w:rsid w:val="00D5307E"/>
    <w:rsid w:val="00D530EB"/>
    <w:rsid w:val="00D53393"/>
    <w:rsid w:val="00D535B6"/>
    <w:rsid w:val="00D535F8"/>
    <w:rsid w:val="00D5436D"/>
    <w:rsid w:val="00D548E1"/>
    <w:rsid w:val="00D54A4B"/>
    <w:rsid w:val="00D54B30"/>
    <w:rsid w:val="00D55192"/>
    <w:rsid w:val="00D55235"/>
    <w:rsid w:val="00D55A79"/>
    <w:rsid w:val="00D55D78"/>
    <w:rsid w:val="00D5609D"/>
    <w:rsid w:val="00D56A27"/>
    <w:rsid w:val="00D5711B"/>
    <w:rsid w:val="00D572B2"/>
    <w:rsid w:val="00D57EB4"/>
    <w:rsid w:val="00D57F53"/>
    <w:rsid w:val="00D60CAB"/>
    <w:rsid w:val="00D610FD"/>
    <w:rsid w:val="00D612AF"/>
    <w:rsid w:val="00D619F3"/>
    <w:rsid w:val="00D620CF"/>
    <w:rsid w:val="00D62A5B"/>
    <w:rsid w:val="00D62B43"/>
    <w:rsid w:val="00D62DA5"/>
    <w:rsid w:val="00D62ECD"/>
    <w:rsid w:val="00D63748"/>
    <w:rsid w:val="00D639F0"/>
    <w:rsid w:val="00D63C1B"/>
    <w:rsid w:val="00D63D76"/>
    <w:rsid w:val="00D64BFF"/>
    <w:rsid w:val="00D64DB1"/>
    <w:rsid w:val="00D64DE1"/>
    <w:rsid w:val="00D64E3F"/>
    <w:rsid w:val="00D653D0"/>
    <w:rsid w:val="00D65EAF"/>
    <w:rsid w:val="00D66071"/>
    <w:rsid w:val="00D6692A"/>
    <w:rsid w:val="00D66E55"/>
    <w:rsid w:val="00D674E9"/>
    <w:rsid w:val="00D6799A"/>
    <w:rsid w:val="00D7009C"/>
    <w:rsid w:val="00D70F17"/>
    <w:rsid w:val="00D712DA"/>
    <w:rsid w:val="00D71443"/>
    <w:rsid w:val="00D719EF"/>
    <w:rsid w:val="00D72327"/>
    <w:rsid w:val="00D727E0"/>
    <w:rsid w:val="00D72B87"/>
    <w:rsid w:val="00D72C72"/>
    <w:rsid w:val="00D73B32"/>
    <w:rsid w:val="00D74160"/>
    <w:rsid w:val="00D746C1"/>
    <w:rsid w:val="00D74757"/>
    <w:rsid w:val="00D74F54"/>
    <w:rsid w:val="00D75D22"/>
    <w:rsid w:val="00D75DA5"/>
    <w:rsid w:val="00D7683C"/>
    <w:rsid w:val="00D76C58"/>
    <w:rsid w:val="00D76CF2"/>
    <w:rsid w:val="00D76E7C"/>
    <w:rsid w:val="00D774C0"/>
    <w:rsid w:val="00D7756A"/>
    <w:rsid w:val="00D775B8"/>
    <w:rsid w:val="00D77CBC"/>
    <w:rsid w:val="00D78B07"/>
    <w:rsid w:val="00D80B40"/>
    <w:rsid w:val="00D811D0"/>
    <w:rsid w:val="00D8155B"/>
    <w:rsid w:val="00D81C4F"/>
    <w:rsid w:val="00D81E79"/>
    <w:rsid w:val="00D821DE"/>
    <w:rsid w:val="00D825A5"/>
    <w:rsid w:val="00D825B7"/>
    <w:rsid w:val="00D8290E"/>
    <w:rsid w:val="00D82AD1"/>
    <w:rsid w:val="00D82C51"/>
    <w:rsid w:val="00D82E6E"/>
    <w:rsid w:val="00D83040"/>
    <w:rsid w:val="00D8323B"/>
    <w:rsid w:val="00D83489"/>
    <w:rsid w:val="00D83D13"/>
    <w:rsid w:val="00D841AC"/>
    <w:rsid w:val="00D848C8"/>
    <w:rsid w:val="00D84D8B"/>
    <w:rsid w:val="00D8574F"/>
    <w:rsid w:val="00D8589D"/>
    <w:rsid w:val="00D85A81"/>
    <w:rsid w:val="00D86305"/>
    <w:rsid w:val="00D86466"/>
    <w:rsid w:val="00D8657E"/>
    <w:rsid w:val="00D8660B"/>
    <w:rsid w:val="00D86B7B"/>
    <w:rsid w:val="00D870E8"/>
    <w:rsid w:val="00D87423"/>
    <w:rsid w:val="00D87452"/>
    <w:rsid w:val="00D87461"/>
    <w:rsid w:val="00D87485"/>
    <w:rsid w:val="00D907CB"/>
    <w:rsid w:val="00D90899"/>
    <w:rsid w:val="00D90D32"/>
    <w:rsid w:val="00D91BF2"/>
    <w:rsid w:val="00D93BF0"/>
    <w:rsid w:val="00D93C1C"/>
    <w:rsid w:val="00D94026"/>
    <w:rsid w:val="00D94120"/>
    <w:rsid w:val="00D9439B"/>
    <w:rsid w:val="00D94671"/>
    <w:rsid w:val="00D94817"/>
    <w:rsid w:val="00D951DD"/>
    <w:rsid w:val="00D952ED"/>
    <w:rsid w:val="00D957FA"/>
    <w:rsid w:val="00D95EF6"/>
    <w:rsid w:val="00D9664C"/>
    <w:rsid w:val="00D97404"/>
    <w:rsid w:val="00D975A3"/>
    <w:rsid w:val="00D97693"/>
    <w:rsid w:val="00D979D0"/>
    <w:rsid w:val="00DA0806"/>
    <w:rsid w:val="00DA08CA"/>
    <w:rsid w:val="00DA0F37"/>
    <w:rsid w:val="00DA101A"/>
    <w:rsid w:val="00DA122C"/>
    <w:rsid w:val="00DA1837"/>
    <w:rsid w:val="00DA1EED"/>
    <w:rsid w:val="00DA2451"/>
    <w:rsid w:val="00DA24B7"/>
    <w:rsid w:val="00DA2FD5"/>
    <w:rsid w:val="00DA3AA6"/>
    <w:rsid w:val="00DA4838"/>
    <w:rsid w:val="00DA4989"/>
    <w:rsid w:val="00DA5627"/>
    <w:rsid w:val="00DA5721"/>
    <w:rsid w:val="00DA5ADA"/>
    <w:rsid w:val="00DA5D21"/>
    <w:rsid w:val="00DA5DDB"/>
    <w:rsid w:val="00DA6173"/>
    <w:rsid w:val="00DA6E6C"/>
    <w:rsid w:val="00DA7477"/>
    <w:rsid w:val="00DA7573"/>
    <w:rsid w:val="00DA7BD4"/>
    <w:rsid w:val="00DA7E50"/>
    <w:rsid w:val="00DB0078"/>
    <w:rsid w:val="00DB0191"/>
    <w:rsid w:val="00DB0359"/>
    <w:rsid w:val="00DB0EF6"/>
    <w:rsid w:val="00DB0F8A"/>
    <w:rsid w:val="00DB175E"/>
    <w:rsid w:val="00DB17CC"/>
    <w:rsid w:val="00DB1C1C"/>
    <w:rsid w:val="00DB2070"/>
    <w:rsid w:val="00DB26A8"/>
    <w:rsid w:val="00DB27CF"/>
    <w:rsid w:val="00DB324C"/>
    <w:rsid w:val="00DB350D"/>
    <w:rsid w:val="00DB3E77"/>
    <w:rsid w:val="00DB3E8F"/>
    <w:rsid w:val="00DB3FD3"/>
    <w:rsid w:val="00DB403E"/>
    <w:rsid w:val="00DB419D"/>
    <w:rsid w:val="00DB42BC"/>
    <w:rsid w:val="00DB506C"/>
    <w:rsid w:val="00DB54AC"/>
    <w:rsid w:val="00DB5F2A"/>
    <w:rsid w:val="00DB6740"/>
    <w:rsid w:val="00DB6DB7"/>
    <w:rsid w:val="00DB6F45"/>
    <w:rsid w:val="00DB71C5"/>
    <w:rsid w:val="00DB72B7"/>
    <w:rsid w:val="00DB7546"/>
    <w:rsid w:val="00DB7688"/>
    <w:rsid w:val="00DC01C6"/>
    <w:rsid w:val="00DC056B"/>
    <w:rsid w:val="00DC0624"/>
    <w:rsid w:val="00DC0789"/>
    <w:rsid w:val="00DC0FC3"/>
    <w:rsid w:val="00DC1A58"/>
    <w:rsid w:val="00DC1AC0"/>
    <w:rsid w:val="00DC1CDD"/>
    <w:rsid w:val="00DC1D8E"/>
    <w:rsid w:val="00DC20C3"/>
    <w:rsid w:val="00DC227A"/>
    <w:rsid w:val="00DC2360"/>
    <w:rsid w:val="00DC24F8"/>
    <w:rsid w:val="00DC26E4"/>
    <w:rsid w:val="00DC2BAE"/>
    <w:rsid w:val="00DC2CEE"/>
    <w:rsid w:val="00DC2D53"/>
    <w:rsid w:val="00DC2F27"/>
    <w:rsid w:val="00DC2F30"/>
    <w:rsid w:val="00DC3257"/>
    <w:rsid w:val="00DC3279"/>
    <w:rsid w:val="00DC3BF1"/>
    <w:rsid w:val="00DC3C61"/>
    <w:rsid w:val="00DC47E2"/>
    <w:rsid w:val="00DC48FD"/>
    <w:rsid w:val="00DC4D1D"/>
    <w:rsid w:val="00DC4D87"/>
    <w:rsid w:val="00DC54EB"/>
    <w:rsid w:val="00DC5684"/>
    <w:rsid w:val="00DC580A"/>
    <w:rsid w:val="00DC5B50"/>
    <w:rsid w:val="00DC5C74"/>
    <w:rsid w:val="00DC61C7"/>
    <w:rsid w:val="00DC66BC"/>
    <w:rsid w:val="00DC727F"/>
    <w:rsid w:val="00DC7E78"/>
    <w:rsid w:val="00DD0416"/>
    <w:rsid w:val="00DD0493"/>
    <w:rsid w:val="00DD04B4"/>
    <w:rsid w:val="00DD0512"/>
    <w:rsid w:val="00DD0924"/>
    <w:rsid w:val="00DD0BF3"/>
    <w:rsid w:val="00DD0CBF"/>
    <w:rsid w:val="00DD0F34"/>
    <w:rsid w:val="00DD1071"/>
    <w:rsid w:val="00DD12FD"/>
    <w:rsid w:val="00DD1576"/>
    <w:rsid w:val="00DD2098"/>
    <w:rsid w:val="00DD2893"/>
    <w:rsid w:val="00DD37ED"/>
    <w:rsid w:val="00DD3F86"/>
    <w:rsid w:val="00DD45BE"/>
    <w:rsid w:val="00DD4717"/>
    <w:rsid w:val="00DD49D1"/>
    <w:rsid w:val="00DD4F74"/>
    <w:rsid w:val="00DD531F"/>
    <w:rsid w:val="00DD556C"/>
    <w:rsid w:val="00DD5737"/>
    <w:rsid w:val="00DD5E81"/>
    <w:rsid w:val="00DD663A"/>
    <w:rsid w:val="00DD67EA"/>
    <w:rsid w:val="00DD6C46"/>
    <w:rsid w:val="00DD6C7A"/>
    <w:rsid w:val="00DD6F44"/>
    <w:rsid w:val="00DD7CCA"/>
    <w:rsid w:val="00DE0BDE"/>
    <w:rsid w:val="00DE0FA8"/>
    <w:rsid w:val="00DE10CF"/>
    <w:rsid w:val="00DE1270"/>
    <w:rsid w:val="00DE16E0"/>
    <w:rsid w:val="00DE1E1E"/>
    <w:rsid w:val="00DE223E"/>
    <w:rsid w:val="00DE2D33"/>
    <w:rsid w:val="00DE34EB"/>
    <w:rsid w:val="00DE3592"/>
    <w:rsid w:val="00DE3E78"/>
    <w:rsid w:val="00DE41F8"/>
    <w:rsid w:val="00DE4AAB"/>
    <w:rsid w:val="00DE4B9D"/>
    <w:rsid w:val="00DE50EA"/>
    <w:rsid w:val="00DE545C"/>
    <w:rsid w:val="00DE57B4"/>
    <w:rsid w:val="00DE5C9F"/>
    <w:rsid w:val="00DE60B0"/>
    <w:rsid w:val="00DE60F1"/>
    <w:rsid w:val="00DE6366"/>
    <w:rsid w:val="00DE66DB"/>
    <w:rsid w:val="00DE6A91"/>
    <w:rsid w:val="00DE6E25"/>
    <w:rsid w:val="00DE6EE4"/>
    <w:rsid w:val="00DE71D9"/>
    <w:rsid w:val="00DE734E"/>
    <w:rsid w:val="00DE7887"/>
    <w:rsid w:val="00DE7BF8"/>
    <w:rsid w:val="00DF0DC3"/>
    <w:rsid w:val="00DF13E0"/>
    <w:rsid w:val="00DF141A"/>
    <w:rsid w:val="00DF14F9"/>
    <w:rsid w:val="00DF1C2D"/>
    <w:rsid w:val="00DF1FAE"/>
    <w:rsid w:val="00DF25AE"/>
    <w:rsid w:val="00DF2AD9"/>
    <w:rsid w:val="00DF2B99"/>
    <w:rsid w:val="00DF2FF6"/>
    <w:rsid w:val="00DF4E9B"/>
    <w:rsid w:val="00DF5083"/>
    <w:rsid w:val="00DF54D0"/>
    <w:rsid w:val="00DF580C"/>
    <w:rsid w:val="00DF5B73"/>
    <w:rsid w:val="00DF5C1A"/>
    <w:rsid w:val="00DF5D42"/>
    <w:rsid w:val="00DF6163"/>
    <w:rsid w:val="00DF662C"/>
    <w:rsid w:val="00DF6BCB"/>
    <w:rsid w:val="00DF6D45"/>
    <w:rsid w:val="00DF7042"/>
    <w:rsid w:val="00DF78FD"/>
    <w:rsid w:val="00DF7DFB"/>
    <w:rsid w:val="00DF7EFE"/>
    <w:rsid w:val="00E00E15"/>
    <w:rsid w:val="00E00F63"/>
    <w:rsid w:val="00E0104F"/>
    <w:rsid w:val="00E01210"/>
    <w:rsid w:val="00E01D50"/>
    <w:rsid w:val="00E01DCE"/>
    <w:rsid w:val="00E02664"/>
    <w:rsid w:val="00E02839"/>
    <w:rsid w:val="00E02C4D"/>
    <w:rsid w:val="00E02D40"/>
    <w:rsid w:val="00E02E72"/>
    <w:rsid w:val="00E031A5"/>
    <w:rsid w:val="00E0326C"/>
    <w:rsid w:val="00E0341B"/>
    <w:rsid w:val="00E0348F"/>
    <w:rsid w:val="00E035A6"/>
    <w:rsid w:val="00E0383D"/>
    <w:rsid w:val="00E038F5"/>
    <w:rsid w:val="00E03D67"/>
    <w:rsid w:val="00E04510"/>
    <w:rsid w:val="00E04784"/>
    <w:rsid w:val="00E04A99"/>
    <w:rsid w:val="00E04C9D"/>
    <w:rsid w:val="00E0504E"/>
    <w:rsid w:val="00E05569"/>
    <w:rsid w:val="00E058C3"/>
    <w:rsid w:val="00E05A6C"/>
    <w:rsid w:val="00E05F59"/>
    <w:rsid w:val="00E0655D"/>
    <w:rsid w:val="00E071A9"/>
    <w:rsid w:val="00E075EE"/>
    <w:rsid w:val="00E1024A"/>
    <w:rsid w:val="00E10259"/>
    <w:rsid w:val="00E10554"/>
    <w:rsid w:val="00E10B17"/>
    <w:rsid w:val="00E10B67"/>
    <w:rsid w:val="00E10D5A"/>
    <w:rsid w:val="00E11276"/>
    <w:rsid w:val="00E114CB"/>
    <w:rsid w:val="00E11C07"/>
    <w:rsid w:val="00E1214D"/>
    <w:rsid w:val="00E122E3"/>
    <w:rsid w:val="00E12742"/>
    <w:rsid w:val="00E12AB9"/>
    <w:rsid w:val="00E12B67"/>
    <w:rsid w:val="00E12F2B"/>
    <w:rsid w:val="00E13AA0"/>
    <w:rsid w:val="00E13B60"/>
    <w:rsid w:val="00E141D3"/>
    <w:rsid w:val="00E14941"/>
    <w:rsid w:val="00E151B3"/>
    <w:rsid w:val="00E1526B"/>
    <w:rsid w:val="00E1534B"/>
    <w:rsid w:val="00E15408"/>
    <w:rsid w:val="00E15743"/>
    <w:rsid w:val="00E15893"/>
    <w:rsid w:val="00E15C52"/>
    <w:rsid w:val="00E15EDA"/>
    <w:rsid w:val="00E15EF5"/>
    <w:rsid w:val="00E15F0B"/>
    <w:rsid w:val="00E160E8"/>
    <w:rsid w:val="00E16199"/>
    <w:rsid w:val="00E16311"/>
    <w:rsid w:val="00E16F7E"/>
    <w:rsid w:val="00E1702C"/>
    <w:rsid w:val="00E20CC5"/>
    <w:rsid w:val="00E21ACA"/>
    <w:rsid w:val="00E221E8"/>
    <w:rsid w:val="00E22B80"/>
    <w:rsid w:val="00E22C0E"/>
    <w:rsid w:val="00E22CFF"/>
    <w:rsid w:val="00E231CD"/>
    <w:rsid w:val="00E231E1"/>
    <w:rsid w:val="00E23888"/>
    <w:rsid w:val="00E23B17"/>
    <w:rsid w:val="00E23B9C"/>
    <w:rsid w:val="00E23CE3"/>
    <w:rsid w:val="00E23CF7"/>
    <w:rsid w:val="00E23E76"/>
    <w:rsid w:val="00E24193"/>
    <w:rsid w:val="00E249DB"/>
    <w:rsid w:val="00E253A3"/>
    <w:rsid w:val="00E25402"/>
    <w:rsid w:val="00E259B0"/>
    <w:rsid w:val="00E25AF8"/>
    <w:rsid w:val="00E25BAD"/>
    <w:rsid w:val="00E25CFD"/>
    <w:rsid w:val="00E25DD4"/>
    <w:rsid w:val="00E26948"/>
    <w:rsid w:val="00E26AEC"/>
    <w:rsid w:val="00E272BF"/>
    <w:rsid w:val="00E2757B"/>
    <w:rsid w:val="00E278C5"/>
    <w:rsid w:val="00E2792D"/>
    <w:rsid w:val="00E30828"/>
    <w:rsid w:val="00E30A85"/>
    <w:rsid w:val="00E30B37"/>
    <w:rsid w:val="00E3109C"/>
    <w:rsid w:val="00E311D1"/>
    <w:rsid w:val="00E31C2D"/>
    <w:rsid w:val="00E31ED8"/>
    <w:rsid w:val="00E320C4"/>
    <w:rsid w:val="00E32432"/>
    <w:rsid w:val="00E32AF3"/>
    <w:rsid w:val="00E338DB"/>
    <w:rsid w:val="00E33B1E"/>
    <w:rsid w:val="00E3402F"/>
    <w:rsid w:val="00E34277"/>
    <w:rsid w:val="00E347F9"/>
    <w:rsid w:val="00E35650"/>
    <w:rsid w:val="00E3621B"/>
    <w:rsid w:val="00E36C9B"/>
    <w:rsid w:val="00E36D77"/>
    <w:rsid w:val="00E36F43"/>
    <w:rsid w:val="00E37408"/>
    <w:rsid w:val="00E379DD"/>
    <w:rsid w:val="00E37F0C"/>
    <w:rsid w:val="00E402D8"/>
    <w:rsid w:val="00E40349"/>
    <w:rsid w:val="00E409FE"/>
    <w:rsid w:val="00E40ADF"/>
    <w:rsid w:val="00E41449"/>
    <w:rsid w:val="00E418E3"/>
    <w:rsid w:val="00E41A4C"/>
    <w:rsid w:val="00E423DE"/>
    <w:rsid w:val="00E424BC"/>
    <w:rsid w:val="00E42598"/>
    <w:rsid w:val="00E42F07"/>
    <w:rsid w:val="00E42FE9"/>
    <w:rsid w:val="00E4370F"/>
    <w:rsid w:val="00E43ECA"/>
    <w:rsid w:val="00E4441D"/>
    <w:rsid w:val="00E44EDD"/>
    <w:rsid w:val="00E453AB"/>
    <w:rsid w:val="00E456FF"/>
    <w:rsid w:val="00E4575B"/>
    <w:rsid w:val="00E45E01"/>
    <w:rsid w:val="00E45E33"/>
    <w:rsid w:val="00E462E6"/>
    <w:rsid w:val="00E46378"/>
    <w:rsid w:val="00E463A0"/>
    <w:rsid w:val="00E47839"/>
    <w:rsid w:val="00E47B2D"/>
    <w:rsid w:val="00E50278"/>
    <w:rsid w:val="00E505B2"/>
    <w:rsid w:val="00E50848"/>
    <w:rsid w:val="00E515E7"/>
    <w:rsid w:val="00E51687"/>
    <w:rsid w:val="00E51CDE"/>
    <w:rsid w:val="00E5210B"/>
    <w:rsid w:val="00E52AC5"/>
    <w:rsid w:val="00E5309E"/>
    <w:rsid w:val="00E53631"/>
    <w:rsid w:val="00E536E9"/>
    <w:rsid w:val="00E53742"/>
    <w:rsid w:val="00E5388F"/>
    <w:rsid w:val="00E53CCF"/>
    <w:rsid w:val="00E54086"/>
    <w:rsid w:val="00E54239"/>
    <w:rsid w:val="00E54272"/>
    <w:rsid w:val="00E542BC"/>
    <w:rsid w:val="00E54521"/>
    <w:rsid w:val="00E545C5"/>
    <w:rsid w:val="00E54617"/>
    <w:rsid w:val="00E5484B"/>
    <w:rsid w:val="00E5490F"/>
    <w:rsid w:val="00E54960"/>
    <w:rsid w:val="00E56023"/>
    <w:rsid w:val="00E56207"/>
    <w:rsid w:val="00E56D6E"/>
    <w:rsid w:val="00E56E25"/>
    <w:rsid w:val="00E56EAB"/>
    <w:rsid w:val="00E56FEF"/>
    <w:rsid w:val="00E57010"/>
    <w:rsid w:val="00E57763"/>
    <w:rsid w:val="00E577F9"/>
    <w:rsid w:val="00E57D11"/>
    <w:rsid w:val="00E57FB5"/>
    <w:rsid w:val="00E60172"/>
    <w:rsid w:val="00E60852"/>
    <w:rsid w:val="00E6099E"/>
    <w:rsid w:val="00E60F14"/>
    <w:rsid w:val="00E613A1"/>
    <w:rsid w:val="00E61425"/>
    <w:rsid w:val="00E6177E"/>
    <w:rsid w:val="00E617EF"/>
    <w:rsid w:val="00E61B23"/>
    <w:rsid w:val="00E625BE"/>
    <w:rsid w:val="00E6284B"/>
    <w:rsid w:val="00E62D07"/>
    <w:rsid w:val="00E62DF6"/>
    <w:rsid w:val="00E63A22"/>
    <w:rsid w:val="00E63B8F"/>
    <w:rsid w:val="00E646B5"/>
    <w:rsid w:val="00E64AB9"/>
    <w:rsid w:val="00E65427"/>
    <w:rsid w:val="00E6543F"/>
    <w:rsid w:val="00E658FA"/>
    <w:rsid w:val="00E65EB3"/>
    <w:rsid w:val="00E661C0"/>
    <w:rsid w:val="00E663F5"/>
    <w:rsid w:val="00E66646"/>
    <w:rsid w:val="00E66653"/>
    <w:rsid w:val="00E66E97"/>
    <w:rsid w:val="00E6739E"/>
    <w:rsid w:val="00E70BD6"/>
    <w:rsid w:val="00E70F2E"/>
    <w:rsid w:val="00E7123F"/>
    <w:rsid w:val="00E71305"/>
    <w:rsid w:val="00E715E0"/>
    <w:rsid w:val="00E72077"/>
    <w:rsid w:val="00E72383"/>
    <w:rsid w:val="00E723F6"/>
    <w:rsid w:val="00E724D2"/>
    <w:rsid w:val="00E725D8"/>
    <w:rsid w:val="00E72650"/>
    <w:rsid w:val="00E72C94"/>
    <w:rsid w:val="00E72D9F"/>
    <w:rsid w:val="00E734E9"/>
    <w:rsid w:val="00E73532"/>
    <w:rsid w:val="00E73B4A"/>
    <w:rsid w:val="00E73C41"/>
    <w:rsid w:val="00E74933"/>
    <w:rsid w:val="00E74EDC"/>
    <w:rsid w:val="00E753F5"/>
    <w:rsid w:val="00E75737"/>
    <w:rsid w:val="00E75875"/>
    <w:rsid w:val="00E75886"/>
    <w:rsid w:val="00E75D6E"/>
    <w:rsid w:val="00E76007"/>
    <w:rsid w:val="00E76181"/>
    <w:rsid w:val="00E765D5"/>
    <w:rsid w:val="00E770F2"/>
    <w:rsid w:val="00E77EAC"/>
    <w:rsid w:val="00E81069"/>
    <w:rsid w:val="00E81797"/>
    <w:rsid w:val="00E817AD"/>
    <w:rsid w:val="00E817EF"/>
    <w:rsid w:val="00E8184F"/>
    <w:rsid w:val="00E818AA"/>
    <w:rsid w:val="00E82708"/>
    <w:rsid w:val="00E828D5"/>
    <w:rsid w:val="00E82D81"/>
    <w:rsid w:val="00E83259"/>
    <w:rsid w:val="00E834BC"/>
    <w:rsid w:val="00E839BE"/>
    <w:rsid w:val="00E83CAC"/>
    <w:rsid w:val="00E8491B"/>
    <w:rsid w:val="00E84C89"/>
    <w:rsid w:val="00E85E56"/>
    <w:rsid w:val="00E860DD"/>
    <w:rsid w:val="00E860F2"/>
    <w:rsid w:val="00E86378"/>
    <w:rsid w:val="00E8713D"/>
    <w:rsid w:val="00E87411"/>
    <w:rsid w:val="00E90329"/>
    <w:rsid w:val="00E9100C"/>
    <w:rsid w:val="00E910D5"/>
    <w:rsid w:val="00E91C11"/>
    <w:rsid w:val="00E91C32"/>
    <w:rsid w:val="00E922C4"/>
    <w:rsid w:val="00E92561"/>
    <w:rsid w:val="00E92DBD"/>
    <w:rsid w:val="00E931D7"/>
    <w:rsid w:val="00E93D10"/>
    <w:rsid w:val="00E943AE"/>
    <w:rsid w:val="00E947B0"/>
    <w:rsid w:val="00E950E8"/>
    <w:rsid w:val="00E953A0"/>
    <w:rsid w:val="00E9589E"/>
    <w:rsid w:val="00E958B2"/>
    <w:rsid w:val="00E95D5E"/>
    <w:rsid w:val="00E95D82"/>
    <w:rsid w:val="00E95F21"/>
    <w:rsid w:val="00E95F69"/>
    <w:rsid w:val="00E96273"/>
    <w:rsid w:val="00E962EC"/>
    <w:rsid w:val="00E96E97"/>
    <w:rsid w:val="00E97D49"/>
    <w:rsid w:val="00EA0251"/>
    <w:rsid w:val="00EA0268"/>
    <w:rsid w:val="00EA1065"/>
    <w:rsid w:val="00EA1434"/>
    <w:rsid w:val="00EA1A1F"/>
    <w:rsid w:val="00EA2ED0"/>
    <w:rsid w:val="00EA32C4"/>
    <w:rsid w:val="00EA3401"/>
    <w:rsid w:val="00EA3C3E"/>
    <w:rsid w:val="00EA4134"/>
    <w:rsid w:val="00EA4375"/>
    <w:rsid w:val="00EA4694"/>
    <w:rsid w:val="00EA4779"/>
    <w:rsid w:val="00EA48D3"/>
    <w:rsid w:val="00EA546B"/>
    <w:rsid w:val="00EA57C4"/>
    <w:rsid w:val="00EA57C5"/>
    <w:rsid w:val="00EA5D7E"/>
    <w:rsid w:val="00EA5F31"/>
    <w:rsid w:val="00EA5F92"/>
    <w:rsid w:val="00EA62D8"/>
    <w:rsid w:val="00EA647E"/>
    <w:rsid w:val="00EA64B4"/>
    <w:rsid w:val="00EA65F1"/>
    <w:rsid w:val="00EA6665"/>
    <w:rsid w:val="00EA675E"/>
    <w:rsid w:val="00EA6935"/>
    <w:rsid w:val="00EA6967"/>
    <w:rsid w:val="00EA6F44"/>
    <w:rsid w:val="00EA7613"/>
    <w:rsid w:val="00EA793B"/>
    <w:rsid w:val="00EA7A7E"/>
    <w:rsid w:val="00EB05DA"/>
    <w:rsid w:val="00EB190F"/>
    <w:rsid w:val="00EB1A0C"/>
    <w:rsid w:val="00EB1B22"/>
    <w:rsid w:val="00EB235B"/>
    <w:rsid w:val="00EB2E15"/>
    <w:rsid w:val="00EB31A3"/>
    <w:rsid w:val="00EB325B"/>
    <w:rsid w:val="00EB328A"/>
    <w:rsid w:val="00EB39A0"/>
    <w:rsid w:val="00EB3E22"/>
    <w:rsid w:val="00EB3F92"/>
    <w:rsid w:val="00EB463C"/>
    <w:rsid w:val="00EB48AB"/>
    <w:rsid w:val="00EB5013"/>
    <w:rsid w:val="00EB528C"/>
    <w:rsid w:val="00EB6474"/>
    <w:rsid w:val="00EB693B"/>
    <w:rsid w:val="00EB6EAD"/>
    <w:rsid w:val="00EB7050"/>
    <w:rsid w:val="00EB7143"/>
    <w:rsid w:val="00EB7BA9"/>
    <w:rsid w:val="00EB7C79"/>
    <w:rsid w:val="00EB7D75"/>
    <w:rsid w:val="00EC03A9"/>
    <w:rsid w:val="00EC0421"/>
    <w:rsid w:val="00EC0646"/>
    <w:rsid w:val="00EC0B20"/>
    <w:rsid w:val="00EC0EE7"/>
    <w:rsid w:val="00EC1107"/>
    <w:rsid w:val="00EC1C3A"/>
    <w:rsid w:val="00EC1F08"/>
    <w:rsid w:val="00EC1F51"/>
    <w:rsid w:val="00EC2959"/>
    <w:rsid w:val="00EC2B1D"/>
    <w:rsid w:val="00EC3948"/>
    <w:rsid w:val="00EC3AE5"/>
    <w:rsid w:val="00EC405B"/>
    <w:rsid w:val="00EC4233"/>
    <w:rsid w:val="00EC4544"/>
    <w:rsid w:val="00EC49B8"/>
    <w:rsid w:val="00EC4A3B"/>
    <w:rsid w:val="00EC4A85"/>
    <w:rsid w:val="00EC4CDB"/>
    <w:rsid w:val="00EC5077"/>
    <w:rsid w:val="00EC57B2"/>
    <w:rsid w:val="00EC57ED"/>
    <w:rsid w:val="00EC5876"/>
    <w:rsid w:val="00EC58F4"/>
    <w:rsid w:val="00EC650B"/>
    <w:rsid w:val="00EC71CC"/>
    <w:rsid w:val="00EC72F3"/>
    <w:rsid w:val="00EC7808"/>
    <w:rsid w:val="00EC78C3"/>
    <w:rsid w:val="00EC7BFA"/>
    <w:rsid w:val="00EC7CC0"/>
    <w:rsid w:val="00ED042E"/>
    <w:rsid w:val="00ED1295"/>
    <w:rsid w:val="00ED19EE"/>
    <w:rsid w:val="00ED23F5"/>
    <w:rsid w:val="00ED2725"/>
    <w:rsid w:val="00ED2A87"/>
    <w:rsid w:val="00ED3483"/>
    <w:rsid w:val="00ED34D1"/>
    <w:rsid w:val="00ED367F"/>
    <w:rsid w:val="00ED3CD3"/>
    <w:rsid w:val="00ED4206"/>
    <w:rsid w:val="00ED472C"/>
    <w:rsid w:val="00ED47DA"/>
    <w:rsid w:val="00ED4F09"/>
    <w:rsid w:val="00ED5685"/>
    <w:rsid w:val="00ED58A2"/>
    <w:rsid w:val="00ED58C3"/>
    <w:rsid w:val="00ED5C71"/>
    <w:rsid w:val="00ED5EEE"/>
    <w:rsid w:val="00ED667C"/>
    <w:rsid w:val="00ED694E"/>
    <w:rsid w:val="00ED757A"/>
    <w:rsid w:val="00ED7966"/>
    <w:rsid w:val="00ED7E7C"/>
    <w:rsid w:val="00EE01CC"/>
    <w:rsid w:val="00EE0477"/>
    <w:rsid w:val="00EE04EE"/>
    <w:rsid w:val="00EE1760"/>
    <w:rsid w:val="00EE1BD6"/>
    <w:rsid w:val="00EE263C"/>
    <w:rsid w:val="00EE287D"/>
    <w:rsid w:val="00EE38EB"/>
    <w:rsid w:val="00EE3B32"/>
    <w:rsid w:val="00EE3CFF"/>
    <w:rsid w:val="00EE3F39"/>
    <w:rsid w:val="00EE4024"/>
    <w:rsid w:val="00EE414C"/>
    <w:rsid w:val="00EE4254"/>
    <w:rsid w:val="00EE44FE"/>
    <w:rsid w:val="00EE5056"/>
    <w:rsid w:val="00EE5406"/>
    <w:rsid w:val="00EE5A7F"/>
    <w:rsid w:val="00EE5EF8"/>
    <w:rsid w:val="00EE628A"/>
    <w:rsid w:val="00EE6964"/>
    <w:rsid w:val="00EE6A1D"/>
    <w:rsid w:val="00EE6D18"/>
    <w:rsid w:val="00EE6E10"/>
    <w:rsid w:val="00EE77AC"/>
    <w:rsid w:val="00EE7871"/>
    <w:rsid w:val="00EE7E7A"/>
    <w:rsid w:val="00EE7FEA"/>
    <w:rsid w:val="00EF0138"/>
    <w:rsid w:val="00EF017A"/>
    <w:rsid w:val="00EF0661"/>
    <w:rsid w:val="00EF1230"/>
    <w:rsid w:val="00EF223B"/>
    <w:rsid w:val="00EF2590"/>
    <w:rsid w:val="00EF29DE"/>
    <w:rsid w:val="00EF2D73"/>
    <w:rsid w:val="00EF3978"/>
    <w:rsid w:val="00EF3AAC"/>
    <w:rsid w:val="00EF3E89"/>
    <w:rsid w:val="00EF3F41"/>
    <w:rsid w:val="00EF4232"/>
    <w:rsid w:val="00EF44CF"/>
    <w:rsid w:val="00EF4D42"/>
    <w:rsid w:val="00EF4FD1"/>
    <w:rsid w:val="00EF5318"/>
    <w:rsid w:val="00EF5431"/>
    <w:rsid w:val="00EF56A7"/>
    <w:rsid w:val="00EF5B3E"/>
    <w:rsid w:val="00EF6243"/>
    <w:rsid w:val="00EF673B"/>
    <w:rsid w:val="00EF708A"/>
    <w:rsid w:val="00EF72C3"/>
    <w:rsid w:val="00EF79CE"/>
    <w:rsid w:val="00EF7C33"/>
    <w:rsid w:val="00EF7E4D"/>
    <w:rsid w:val="00F00152"/>
    <w:rsid w:val="00F00352"/>
    <w:rsid w:val="00F00B1B"/>
    <w:rsid w:val="00F00E37"/>
    <w:rsid w:val="00F010EE"/>
    <w:rsid w:val="00F01383"/>
    <w:rsid w:val="00F0167D"/>
    <w:rsid w:val="00F0177A"/>
    <w:rsid w:val="00F019D5"/>
    <w:rsid w:val="00F01BE9"/>
    <w:rsid w:val="00F02500"/>
    <w:rsid w:val="00F032E2"/>
    <w:rsid w:val="00F037E3"/>
    <w:rsid w:val="00F037E7"/>
    <w:rsid w:val="00F03FF2"/>
    <w:rsid w:val="00F04F9E"/>
    <w:rsid w:val="00F0592E"/>
    <w:rsid w:val="00F0665F"/>
    <w:rsid w:val="00F068E1"/>
    <w:rsid w:val="00F06A47"/>
    <w:rsid w:val="00F06AA7"/>
    <w:rsid w:val="00F0717F"/>
    <w:rsid w:val="00F0747A"/>
    <w:rsid w:val="00F077BB"/>
    <w:rsid w:val="00F07849"/>
    <w:rsid w:val="00F07882"/>
    <w:rsid w:val="00F07883"/>
    <w:rsid w:val="00F07D35"/>
    <w:rsid w:val="00F10177"/>
    <w:rsid w:val="00F10898"/>
    <w:rsid w:val="00F10D83"/>
    <w:rsid w:val="00F1196B"/>
    <w:rsid w:val="00F11A6A"/>
    <w:rsid w:val="00F126BD"/>
    <w:rsid w:val="00F13330"/>
    <w:rsid w:val="00F133C9"/>
    <w:rsid w:val="00F13433"/>
    <w:rsid w:val="00F134FC"/>
    <w:rsid w:val="00F1350E"/>
    <w:rsid w:val="00F14419"/>
    <w:rsid w:val="00F1470E"/>
    <w:rsid w:val="00F147A5"/>
    <w:rsid w:val="00F14AA7"/>
    <w:rsid w:val="00F151FB"/>
    <w:rsid w:val="00F157AC"/>
    <w:rsid w:val="00F15884"/>
    <w:rsid w:val="00F159E9"/>
    <w:rsid w:val="00F15A8B"/>
    <w:rsid w:val="00F15B8E"/>
    <w:rsid w:val="00F16665"/>
    <w:rsid w:val="00F16FB0"/>
    <w:rsid w:val="00F17339"/>
    <w:rsid w:val="00F1733B"/>
    <w:rsid w:val="00F17474"/>
    <w:rsid w:val="00F179AA"/>
    <w:rsid w:val="00F201CC"/>
    <w:rsid w:val="00F20487"/>
    <w:rsid w:val="00F20E7A"/>
    <w:rsid w:val="00F20F65"/>
    <w:rsid w:val="00F21002"/>
    <w:rsid w:val="00F2106D"/>
    <w:rsid w:val="00F21173"/>
    <w:rsid w:val="00F21B66"/>
    <w:rsid w:val="00F21CE0"/>
    <w:rsid w:val="00F22337"/>
    <w:rsid w:val="00F22976"/>
    <w:rsid w:val="00F22D65"/>
    <w:rsid w:val="00F22E69"/>
    <w:rsid w:val="00F23175"/>
    <w:rsid w:val="00F2336B"/>
    <w:rsid w:val="00F2383A"/>
    <w:rsid w:val="00F23E93"/>
    <w:rsid w:val="00F23FB0"/>
    <w:rsid w:val="00F2480A"/>
    <w:rsid w:val="00F24891"/>
    <w:rsid w:val="00F248BF"/>
    <w:rsid w:val="00F24B9F"/>
    <w:rsid w:val="00F24CA6"/>
    <w:rsid w:val="00F24D37"/>
    <w:rsid w:val="00F24F15"/>
    <w:rsid w:val="00F250FB"/>
    <w:rsid w:val="00F2564C"/>
    <w:rsid w:val="00F256AE"/>
    <w:rsid w:val="00F25773"/>
    <w:rsid w:val="00F257FA"/>
    <w:rsid w:val="00F26004"/>
    <w:rsid w:val="00F262F7"/>
    <w:rsid w:val="00F2693B"/>
    <w:rsid w:val="00F26C97"/>
    <w:rsid w:val="00F26FA3"/>
    <w:rsid w:val="00F270E8"/>
    <w:rsid w:val="00F27EF5"/>
    <w:rsid w:val="00F27FDB"/>
    <w:rsid w:val="00F30251"/>
    <w:rsid w:val="00F305CC"/>
    <w:rsid w:val="00F3179A"/>
    <w:rsid w:val="00F31D54"/>
    <w:rsid w:val="00F32357"/>
    <w:rsid w:val="00F32C70"/>
    <w:rsid w:val="00F333BB"/>
    <w:rsid w:val="00F33775"/>
    <w:rsid w:val="00F33F23"/>
    <w:rsid w:val="00F3451B"/>
    <w:rsid w:val="00F34761"/>
    <w:rsid w:val="00F34867"/>
    <w:rsid w:val="00F348B7"/>
    <w:rsid w:val="00F34E02"/>
    <w:rsid w:val="00F3549E"/>
    <w:rsid w:val="00F365A7"/>
    <w:rsid w:val="00F3681C"/>
    <w:rsid w:val="00F36D27"/>
    <w:rsid w:val="00F3754D"/>
    <w:rsid w:val="00F3769D"/>
    <w:rsid w:val="00F404F4"/>
    <w:rsid w:val="00F40D1B"/>
    <w:rsid w:val="00F40DD6"/>
    <w:rsid w:val="00F4143E"/>
    <w:rsid w:val="00F41CC5"/>
    <w:rsid w:val="00F41D25"/>
    <w:rsid w:val="00F41DFC"/>
    <w:rsid w:val="00F42245"/>
    <w:rsid w:val="00F423AB"/>
    <w:rsid w:val="00F423C2"/>
    <w:rsid w:val="00F42DFC"/>
    <w:rsid w:val="00F4329A"/>
    <w:rsid w:val="00F433F8"/>
    <w:rsid w:val="00F433FE"/>
    <w:rsid w:val="00F43627"/>
    <w:rsid w:val="00F43781"/>
    <w:rsid w:val="00F4413C"/>
    <w:rsid w:val="00F4463C"/>
    <w:rsid w:val="00F459F5"/>
    <w:rsid w:val="00F473A5"/>
    <w:rsid w:val="00F473F3"/>
    <w:rsid w:val="00F474B8"/>
    <w:rsid w:val="00F477A0"/>
    <w:rsid w:val="00F478CA"/>
    <w:rsid w:val="00F47CE2"/>
    <w:rsid w:val="00F47D9C"/>
    <w:rsid w:val="00F47FB7"/>
    <w:rsid w:val="00F501F3"/>
    <w:rsid w:val="00F50980"/>
    <w:rsid w:val="00F50A98"/>
    <w:rsid w:val="00F50E5F"/>
    <w:rsid w:val="00F51460"/>
    <w:rsid w:val="00F51667"/>
    <w:rsid w:val="00F521DC"/>
    <w:rsid w:val="00F52882"/>
    <w:rsid w:val="00F52F8F"/>
    <w:rsid w:val="00F53199"/>
    <w:rsid w:val="00F535AA"/>
    <w:rsid w:val="00F541A1"/>
    <w:rsid w:val="00F54B09"/>
    <w:rsid w:val="00F54BEA"/>
    <w:rsid w:val="00F54C78"/>
    <w:rsid w:val="00F54E8A"/>
    <w:rsid w:val="00F559A8"/>
    <w:rsid w:val="00F55C21"/>
    <w:rsid w:val="00F55E5F"/>
    <w:rsid w:val="00F55F6D"/>
    <w:rsid w:val="00F571A5"/>
    <w:rsid w:val="00F57247"/>
    <w:rsid w:val="00F5736B"/>
    <w:rsid w:val="00F57880"/>
    <w:rsid w:val="00F57AEF"/>
    <w:rsid w:val="00F6066F"/>
    <w:rsid w:val="00F608AB"/>
    <w:rsid w:val="00F609DE"/>
    <w:rsid w:val="00F60BE7"/>
    <w:rsid w:val="00F61106"/>
    <w:rsid w:val="00F6159C"/>
    <w:rsid w:val="00F61714"/>
    <w:rsid w:val="00F6238F"/>
    <w:rsid w:val="00F625DD"/>
    <w:rsid w:val="00F62858"/>
    <w:rsid w:val="00F6308E"/>
    <w:rsid w:val="00F630CA"/>
    <w:rsid w:val="00F63A19"/>
    <w:rsid w:val="00F63E59"/>
    <w:rsid w:val="00F64BE0"/>
    <w:rsid w:val="00F64E48"/>
    <w:rsid w:val="00F657E2"/>
    <w:rsid w:val="00F65B68"/>
    <w:rsid w:val="00F65BD5"/>
    <w:rsid w:val="00F67512"/>
    <w:rsid w:val="00F677DF"/>
    <w:rsid w:val="00F67846"/>
    <w:rsid w:val="00F67939"/>
    <w:rsid w:val="00F67B42"/>
    <w:rsid w:val="00F709F3"/>
    <w:rsid w:val="00F70B72"/>
    <w:rsid w:val="00F70DEF"/>
    <w:rsid w:val="00F70EA3"/>
    <w:rsid w:val="00F71398"/>
    <w:rsid w:val="00F71E25"/>
    <w:rsid w:val="00F722D4"/>
    <w:rsid w:val="00F7294C"/>
    <w:rsid w:val="00F72C5F"/>
    <w:rsid w:val="00F72D26"/>
    <w:rsid w:val="00F73549"/>
    <w:rsid w:val="00F73EB4"/>
    <w:rsid w:val="00F7473F"/>
    <w:rsid w:val="00F74CF7"/>
    <w:rsid w:val="00F75782"/>
    <w:rsid w:val="00F76644"/>
    <w:rsid w:val="00F776BD"/>
    <w:rsid w:val="00F778FD"/>
    <w:rsid w:val="00F77B47"/>
    <w:rsid w:val="00F8008A"/>
    <w:rsid w:val="00F801EF"/>
    <w:rsid w:val="00F80C1D"/>
    <w:rsid w:val="00F81130"/>
    <w:rsid w:val="00F818F7"/>
    <w:rsid w:val="00F81BF8"/>
    <w:rsid w:val="00F8232C"/>
    <w:rsid w:val="00F8325D"/>
    <w:rsid w:val="00F832A9"/>
    <w:rsid w:val="00F832B0"/>
    <w:rsid w:val="00F83307"/>
    <w:rsid w:val="00F833A5"/>
    <w:rsid w:val="00F83BC9"/>
    <w:rsid w:val="00F83E36"/>
    <w:rsid w:val="00F83E86"/>
    <w:rsid w:val="00F84209"/>
    <w:rsid w:val="00F844D3"/>
    <w:rsid w:val="00F84629"/>
    <w:rsid w:val="00F84B71"/>
    <w:rsid w:val="00F84F0E"/>
    <w:rsid w:val="00F8519E"/>
    <w:rsid w:val="00F85FF5"/>
    <w:rsid w:val="00F865C0"/>
    <w:rsid w:val="00F8675C"/>
    <w:rsid w:val="00F86BB4"/>
    <w:rsid w:val="00F86C58"/>
    <w:rsid w:val="00F870F5"/>
    <w:rsid w:val="00F902D2"/>
    <w:rsid w:val="00F90921"/>
    <w:rsid w:val="00F90B12"/>
    <w:rsid w:val="00F90CBD"/>
    <w:rsid w:val="00F9109E"/>
    <w:rsid w:val="00F91293"/>
    <w:rsid w:val="00F91735"/>
    <w:rsid w:val="00F9177E"/>
    <w:rsid w:val="00F91C40"/>
    <w:rsid w:val="00F91E4F"/>
    <w:rsid w:val="00F91FDF"/>
    <w:rsid w:val="00F92602"/>
    <w:rsid w:val="00F92A36"/>
    <w:rsid w:val="00F92AA1"/>
    <w:rsid w:val="00F92FDC"/>
    <w:rsid w:val="00F931D2"/>
    <w:rsid w:val="00F93431"/>
    <w:rsid w:val="00F93810"/>
    <w:rsid w:val="00F93A4A"/>
    <w:rsid w:val="00F93A8C"/>
    <w:rsid w:val="00F93D27"/>
    <w:rsid w:val="00F947D1"/>
    <w:rsid w:val="00F949C8"/>
    <w:rsid w:val="00F959D1"/>
    <w:rsid w:val="00F95DD6"/>
    <w:rsid w:val="00F96370"/>
    <w:rsid w:val="00F965B3"/>
    <w:rsid w:val="00F96933"/>
    <w:rsid w:val="00F96C79"/>
    <w:rsid w:val="00F972F8"/>
    <w:rsid w:val="00F97301"/>
    <w:rsid w:val="00F97940"/>
    <w:rsid w:val="00F97BA3"/>
    <w:rsid w:val="00F97EA2"/>
    <w:rsid w:val="00F97F0D"/>
    <w:rsid w:val="00FA0012"/>
    <w:rsid w:val="00FA0B0A"/>
    <w:rsid w:val="00FA0CFB"/>
    <w:rsid w:val="00FA121C"/>
    <w:rsid w:val="00FA1407"/>
    <w:rsid w:val="00FA1A68"/>
    <w:rsid w:val="00FA1B1A"/>
    <w:rsid w:val="00FA1EA3"/>
    <w:rsid w:val="00FA2747"/>
    <w:rsid w:val="00FA2A33"/>
    <w:rsid w:val="00FA2C8F"/>
    <w:rsid w:val="00FA2CF7"/>
    <w:rsid w:val="00FA2DF2"/>
    <w:rsid w:val="00FA3410"/>
    <w:rsid w:val="00FA360B"/>
    <w:rsid w:val="00FA3767"/>
    <w:rsid w:val="00FA3860"/>
    <w:rsid w:val="00FA3A50"/>
    <w:rsid w:val="00FA4143"/>
    <w:rsid w:val="00FA4763"/>
    <w:rsid w:val="00FA4830"/>
    <w:rsid w:val="00FA5032"/>
    <w:rsid w:val="00FA5318"/>
    <w:rsid w:val="00FA6630"/>
    <w:rsid w:val="00FA6980"/>
    <w:rsid w:val="00FA6CDF"/>
    <w:rsid w:val="00FA728B"/>
    <w:rsid w:val="00FA7BB5"/>
    <w:rsid w:val="00FA7C85"/>
    <w:rsid w:val="00FB0CAF"/>
    <w:rsid w:val="00FB11DD"/>
    <w:rsid w:val="00FB12D8"/>
    <w:rsid w:val="00FB176A"/>
    <w:rsid w:val="00FB17A2"/>
    <w:rsid w:val="00FB1CDC"/>
    <w:rsid w:val="00FB238A"/>
    <w:rsid w:val="00FB2446"/>
    <w:rsid w:val="00FB2600"/>
    <w:rsid w:val="00FB2C81"/>
    <w:rsid w:val="00FB2CCE"/>
    <w:rsid w:val="00FB33E4"/>
    <w:rsid w:val="00FB385A"/>
    <w:rsid w:val="00FB3B23"/>
    <w:rsid w:val="00FB3BC4"/>
    <w:rsid w:val="00FB3F9C"/>
    <w:rsid w:val="00FB3FDE"/>
    <w:rsid w:val="00FB4676"/>
    <w:rsid w:val="00FB47F6"/>
    <w:rsid w:val="00FB4DC9"/>
    <w:rsid w:val="00FB5552"/>
    <w:rsid w:val="00FB564B"/>
    <w:rsid w:val="00FB5789"/>
    <w:rsid w:val="00FB5F3A"/>
    <w:rsid w:val="00FB6AA9"/>
    <w:rsid w:val="00FB6AD4"/>
    <w:rsid w:val="00FB70AD"/>
    <w:rsid w:val="00FB7B77"/>
    <w:rsid w:val="00FB7F22"/>
    <w:rsid w:val="00FC00F3"/>
    <w:rsid w:val="00FC0A33"/>
    <w:rsid w:val="00FC0C97"/>
    <w:rsid w:val="00FC1416"/>
    <w:rsid w:val="00FC14B2"/>
    <w:rsid w:val="00FC16B2"/>
    <w:rsid w:val="00FC1823"/>
    <w:rsid w:val="00FC2198"/>
    <w:rsid w:val="00FC258B"/>
    <w:rsid w:val="00FC26A4"/>
    <w:rsid w:val="00FC2C93"/>
    <w:rsid w:val="00FC2ED5"/>
    <w:rsid w:val="00FC325A"/>
    <w:rsid w:val="00FC32C3"/>
    <w:rsid w:val="00FC32CE"/>
    <w:rsid w:val="00FC33ED"/>
    <w:rsid w:val="00FC399F"/>
    <w:rsid w:val="00FC43AD"/>
    <w:rsid w:val="00FC4CDF"/>
    <w:rsid w:val="00FC5313"/>
    <w:rsid w:val="00FC56B3"/>
    <w:rsid w:val="00FC5707"/>
    <w:rsid w:val="00FC5876"/>
    <w:rsid w:val="00FC59C7"/>
    <w:rsid w:val="00FC62F5"/>
    <w:rsid w:val="00FC6E88"/>
    <w:rsid w:val="00FC731E"/>
    <w:rsid w:val="00FC78CE"/>
    <w:rsid w:val="00FC78EA"/>
    <w:rsid w:val="00FC7D57"/>
    <w:rsid w:val="00FC7EA2"/>
    <w:rsid w:val="00FD035A"/>
    <w:rsid w:val="00FD03D9"/>
    <w:rsid w:val="00FD0BCF"/>
    <w:rsid w:val="00FD102C"/>
    <w:rsid w:val="00FD1848"/>
    <w:rsid w:val="00FD19F1"/>
    <w:rsid w:val="00FD1A7E"/>
    <w:rsid w:val="00FD1B06"/>
    <w:rsid w:val="00FD232E"/>
    <w:rsid w:val="00FD2CC3"/>
    <w:rsid w:val="00FD31BF"/>
    <w:rsid w:val="00FD3250"/>
    <w:rsid w:val="00FD3631"/>
    <w:rsid w:val="00FD3CBE"/>
    <w:rsid w:val="00FD3CC7"/>
    <w:rsid w:val="00FD4148"/>
    <w:rsid w:val="00FD4D5B"/>
    <w:rsid w:val="00FD5388"/>
    <w:rsid w:val="00FD5475"/>
    <w:rsid w:val="00FD56C5"/>
    <w:rsid w:val="00FD6190"/>
    <w:rsid w:val="00FD6453"/>
    <w:rsid w:val="00FD67FD"/>
    <w:rsid w:val="00FD7CB2"/>
    <w:rsid w:val="00FD7D46"/>
    <w:rsid w:val="00FD7D8B"/>
    <w:rsid w:val="00FE0AF2"/>
    <w:rsid w:val="00FE0C66"/>
    <w:rsid w:val="00FE1977"/>
    <w:rsid w:val="00FE1C47"/>
    <w:rsid w:val="00FE22DD"/>
    <w:rsid w:val="00FE2807"/>
    <w:rsid w:val="00FE2CFB"/>
    <w:rsid w:val="00FE3B6A"/>
    <w:rsid w:val="00FE4A60"/>
    <w:rsid w:val="00FE521A"/>
    <w:rsid w:val="00FE54E0"/>
    <w:rsid w:val="00FE5517"/>
    <w:rsid w:val="00FE55F0"/>
    <w:rsid w:val="00FE567C"/>
    <w:rsid w:val="00FE6331"/>
    <w:rsid w:val="00FE6440"/>
    <w:rsid w:val="00FE685B"/>
    <w:rsid w:val="00FE6C12"/>
    <w:rsid w:val="00FE7894"/>
    <w:rsid w:val="00FE7E3F"/>
    <w:rsid w:val="00FF01FA"/>
    <w:rsid w:val="00FF195D"/>
    <w:rsid w:val="00FF1987"/>
    <w:rsid w:val="00FF2183"/>
    <w:rsid w:val="00FF21B5"/>
    <w:rsid w:val="00FF21C3"/>
    <w:rsid w:val="00FF21ED"/>
    <w:rsid w:val="00FF2357"/>
    <w:rsid w:val="00FF2880"/>
    <w:rsid w:val="00FF2A11"/>
    <w:rsid w:val="00FF2AA0"/>
    <w:rsid w:val="00FF3F6C"/>
    <w:rsid w:val="00FF4603"/>
    <w:rsid w:val="00FF4B07"/>
    <w:rsid w:val="00FF4BFC"/>
    <w:rsid w:val="00FF4C11"/>
    <w:rsid w:val="00FF56B9"/>
    <w:rsid w:val="00FF57E8"/>
    <w:rsid w:val="00FF58C0"/>
    <w:rsid w:val="00FF5948"/>
    <w:rsid w:val="00FF5A94"/>
    <w:rsid w:val="00FF5CE0"/>
    <w:rsid w:val="00FF5D03"/>
    <w:rsid w:val="00FF60BC"/>
    <w:rsid w:val="00FF6AE2"/>
    <w:rsid w:val="00FF6B71"/>
    <w:rsid w:val="00FF6BAF"/>
    <w:rsid w:val="00FF6C12"/>
    <w:rsid w:val="00FF6EDF"/>
    <w:rsid w:val="00FF6EEA"/>
    <w:rsid w:val="00FF7768"/>
    <w:rsid w:val="00FF77DF"/>
    <w:rsid w:val="00FF7ABB"/>
    <w:rsid w:val="00FF7B99"/>
    <w:rsid w:val="01307872"/>
    <w:rsid w:val="01B02595"/>
    <w:rsid w:val="01EC53F5"/>
    <w:rsid w:val="01FA2032"/>
    <w:rsid w:val="02641105"/>
    <w:rsid w:val="0276AD9D"/>
    <w:rsid w:val="02D886FA"/>
    <w:rsid w:val="02E5B724"/>
    <w:rsid w:val="02F96CF1"/>
    <w:rsid w:val="035858FF"/>
    <w:rsid w:val="04114043"/>
    <w:rsid w:val="041A5FF1"/>
    <w:rsid w:val="04222234"/>
    <w:rsid w:val="04225E8A"/>
    <w:rsid w:val="0487EBCE"/>
    <w:rsid w:val="04FEEAE3"/>
    <w:rsid w:val="0501C72C"/>
    <w:rsid w:val="05757916"/>
    <w:rsid w:val="059B754D"/>
    <w:rsid w:val="06221E3E"/>
    <w:rsid w:val="0653C084"/>
    <w:rsid w:val="06B5322F"/>
    <w:rsid w:val="06B6CC6B"/>
    <w:rsid w:val="06F76193"/>
    <w:rsid w:val="070C55A6"/>
    <w:rsid w:val="070EBE48"/>
    <w:rsid w:val="073BF5BF"/>
    <w:rsid w:val="0750E6C9"/>
    <w:rsid w:val="07B490D0"/>
    <w:rsid w:val="07DA15F1"/>
    <w:rsid w:val="07F16D78"/>
    <w:rsid w:val="0817F4EC"/>
    <w:rsid w:val="08909BAF"/>
    <w:rsid w:val="0928555F"/>
    <w:rsid w:val="09565AC4"/>
    <w:rsid w:val="0974D553"/>
    <w:rsid w:val="09C6E2AB"/>
    <w:rsid w:val="09EF89E5"/>
    <w:rsid w:val="0A1AB732"/>
    <w:rsid w:val="0A2C9473"/>
    <w:rsid w:val="0A5E8B48"/>
    <w:rsid w:val="0AAA0275"/>
    <w:rsid w:val="0B6F4F98"/>
    <w:rsid w:val="0B785137"/>
    <w:rsid w:val="0C01A0E2"/>
    <w:rsid w:val="0C5D505A"/>
    <w:rsid w:val="0D086FAC"/>
    <w:rsid w:val="0D0CB683"/>
    <w:rsid w:val="0D15B38C"/>
    <w:rsid w:val="0D1826C6"/>
    <w:rsid w:val="0D1DCD6E"/>
    <w:rsid w:val="0D2EDAEE"/>
    <w:rsid w:val="0D50C122"/>
    <w:rsid w:val="0D7AA579"/>
    <w:rsid w:val="0DA6F67D"/>
    <w:rsid w:val="0E056401"/>
    <w:rsid w:val="0E138079"/>
    <w:rsid w:val="0E56BEA0"/>
    <w:rsid w:val="0EEA945E"/>
    <w:rsid w:val="0F325138"/>
    <w:rsid w:val="0F40A29F"/>
    <w:rsid w:val="0F5BB8E9"/>
    <w:rsid w:val="0FA7871A"/>
    <w:rsid w:val="0FEA7C99"/>
    <w:rsid w:val="1084C66A"/>
    <w:rsid w:val="10C076B4"/>
    <w:rsid w:val="10DED383"/>
    <w:rsid w:val="10FED746"/>
    <w:rsid w:val="110C90E0"/>
    <w:rsid w:val="11665723"/>
    <w:rsid w:val="11860D35"/>
    <w:rsid w:val="11BE5CD4"/>
    <w:rsid w:val="11F752F7"/>
    <w:rsid w:val="123B379F"/>
    <w:rsid w:val="1318727B"/>
    <w:rsid w:val="13AC8A2A"/>
    <w:rsid w:val="13B7EC13"/>
    <w:rsid w:val="13B8E88A"/>
    <w:rsid w:val="13C7D5F6"/>
    <w:rsid w:val="141F1613"/>
    <w:rsid w:val="149018FD"/>
    <w:rsid w:val="14F5DAFB"/>
    <w:rsid w:val="157CD200"/>
    <w:rsid w:val="1581E083"/>
    <w:rsid w:val="1588A7A9"/>
    <w:rsid w:val="159304B8"/>
    <w:rsid w:val="15A5A9D2"/>
    <w:rsid w:val="15C1F5A0"/>
    <w:rsid w:val="15F34EAA"/>
    <w:rsid w:val="1605F785"/>
    <w:rsid w:val="161B496A"/>
    <w:rsid w:val="16C20D4D"/>
    <w:rsid w:val="16CE5111"/>
    <w:rsid w:val="16D86CBB"/>
    <w:rsid w:val="16E688CC"/>
    <w:rsid w:val="16F3AAEE"/>
    <w:rsid w:val="170A1494"/>
    <w:rsid w:val="172DFF2B"/>
    <w:rsid w:val="173FC51A"/>
    <w:rsid w:val="175D3E86"/>
    <w:rsid w:val="1788FEF4"/>
    <w:rsid w:val="182AF7BE"/>
    <w:rsid w:val="183D589C"/>
    <w:rsid w:val="18572CED"/>
    <w:rsid w:val="185ACD86"/>
    <w:rsid w:val="1914EC08"/>
    <w:rsid w:val="192D9F58"/>
    <w:rsid w:val="196F1359"/>
    <w:rsid w:val="19B85787"/>
    <w:rsid w:val="19DF795B"/>
    <w:rsid w:val="1A279E45"/>
    <w:rsid w:val="1A2D5AA2"/>
    <w:rsid w:val="1A461CAA"/>
    <w:rsid w:val="1A69D1A9"/>
    <w:rsid w:val="1AEDEF58"/>
    <w:rsid w:val="1AF1096F"/>
    <w:rsid w:val="1B063B7B"/>
    <w:rsid w:val="1B132F8E"/>
    <w:rsid w:val="1BB5A99D"/>
    <w:rsid w:val="1BCD8B06"/>
    <w:rsid w:val="1BE64DC1"/>
    <w:rsid w:val="1C117CD6"/>
    <w:rsid w:val="1C168021"/>
    <w:rsid w:val="1C340A12"/>
    <w:rsid w:val="1D621BC7"/>
    <w:rsid w:val="1D67490B"/>
    <w:rsid w:val="1D691390"/>
    <w:rsid w:val="1D9E90F5"/>
    <w:rsid w:val="1DB642C0"/>
    <w:rsid w:val="1DCE6B73"/>
    <w:rsid w:val="1DD573FD"/>
    <w:rsid w:val="1E92C32A"/>
    <w:rsid w:val="1EC4CEB9"/>
    <w:rsid w:val="1EDEAFE4"/>
    <w:rsid w:val="1F02B02C"/>
    <w:rsid w:val="1F5DF8B5"/>
    <w:rsid w:val="1F7905E0"/>
    <w:rsid w:val="1FCCE055"/>
    <w:rsid w:val="1FE20E3D"/>
    <w:rsid w:val="2006C326"/>
    <w:rsid w:val="2010F225"/>
    <w:rsid w:val="20340C63"/>
    <w:rsid w:val="20BE2D90"/>
    <w:rsid w:val="20FF1BC9"/>
    <w:rsid w:val="210BACC4"/>
    <w:rsid w:val="213B4B1E"/>
    <w:rsid w:val="215B0613"/>
    <w:rsid w:val="21672C2B"/>
    <w:rsid w:val="217024EE"/>
    <w:rsid w:val="21E48C5B"/>
    <w:rsid w:val="22128626"/>
    <w:rsid w:val="223588B4"/>
    <w:rsid w:val="22A0D490"/>
    <w:rsid w:val="22FB83DC"/>
    <w:rsid w:val="22FF955C"/>
    <w:rsid w:val="232BE1F8"/>
    <w:rsid w:val="2343087C"/>
    <w:rsid w:val="238AF09D"/>
    <w:rsid w:val="23F486D4"/>
    <w:rsid w:val="242DB1F9"/>
    <w:rsid w:val="2474C504"/>
    <w:rsid w:val="24A9E68D"/>
    <w:rsid w:val="25134F5F"/>
    <w:rsid w:val="2527AF88"/>
    <w:rsid w:val="256877F5"/>
    <w:rsid w:val="25F5C126"/>
    <w:rsid w:val="26038800"/>
    <w:rsid w:val="268F5644"/>
    <w:rsid w:val="26ABABE2"/>
    <w:rsid w:val="26AE7703"/>
    <w:rsid w:val="26DB307D"/>
    <w:rsid w:val="273E16B5"/>
    <w:rsid w:val="27D4C20E"/>
    <w:rsid w:val="282EBD12"/>
    <w:rsid w:val="283A38E5"/>
    <w:rsid w:val="287FA45F"/>
    <w:rsid w:val="288DF87B"/>
    <w:rsid w:val="28BBC735"/>
    <w:rsid w:val="28C5CE37"/>
    <w:rsid w:val="28FDD4B0"/>
    <w:rsid w:val="294DAD56"/>
    <w:rsid w:val="2A39FC9C"/>
    <w:rsid w:val="2A449DA0"/>
    <w:rsid w:val="2A5512C9"/>
    <w:rsid w:val="2A7C33F3"/>
    <w:rsid w:val="2AC9C9C1"/>
    <w:rsid w:val="2ACD2E58"/>
    <w:rsid w:val="2B26F68B"/>
    <w:rsid w:val="2B4E9A19"/>
    <w:rsid w:val="2B5141E5"/>
    <w:rsid w:val="2BB52B00"/>
    <w:rsid w:val="2C167D71"/>
    <w:rsid w:val="2C4A5F80"/>
    <w:rsid w:val="2CAD40DB"/>
    <w:rsid w:val="2CB1BAC9"/>
    <w:rsid w:val="2D5EA640"/>
    <w:rsid w:val="2D7D4ABD"/>
    <w:rsid w:val="2DB641DE"/>
    <w:rsid w:val="2E57B14F"/>
    <w:rsid w:val="2E644399"/>
    <w:rsid w:val="2E8F2D5C"/>
    <w:rsid w:val="2F37397B"/>
    <w:rsid w:val="2FA07C57"/>
    <w:rsid w:val="3070B8B8"/>
    <w:rsid w:val="30B5B071"/>
    <w:rsid w:val="30D38C1A"/>
    <w:rsid w:val="31075C71"/>
    <w:rsid w:val="311062E6"/>
    <w:rsid w:val="31B38E27"/>
    <w:rsid w:val="31CE8689"/>
    <w:rsid w:val="326F3476"/>
    <w:rsid w:val="32C6D765"/>
    <w:rsid w:val="32D894B5"/>
    <w:rsid w:val="32E8D24A"/>
    <w:rsid w:val="3300D176"/>
    <w:rsid w:val="331A593C"/>
    <w:rsid w:val="332352D4"/>
    <w:rsid w:val="3334AC05"/>
    <w:rsid w:val="33D769E8"/>
    <w:rsid w:val="33FAC7DD"/>
    <w:rsid w:val="34518CAE"/>
    <w:rsid w:val="34D391D1"/>
    <w:rsid w:val="353AA33E"/>
    <w:rsid w:val="35502773"/>
    <w:rsid w:val="362F2F47"/>
    <w:rsid w:val="363A81A7"/>
    <w:rsid w:val="36E4B91E"/>
    <w:rsid w:val="374A3D50"/>
    <w:rsid w:val="3753061C"/>
    <w:rsid w:val="378904C4"/>
    <w:rsid w:val="37EAEE70"/>
    <w:rsid w:val="3819C017"/>
    <w:rsid w:val="38467C2D"/>
    <w:rsid w:val="389FE8FA"/>
    <w:rsid w:val="38DD6CA2"/>
    <w:rsid w:val="39290ED0"/>
    <w:rsid w:val="3961EE78"/>
    <w:rsid w:val="3969D031"/>
    <w:rsid w:val="3991AE71"/>
    <w:rsid w:val="39B58F29"/>
    <w:rsid w:val="39FCB7C4"/>
    <w:rsid w:val="3A08D4A0"/>
    <w:rsid w:val="3A9A04D5"/>
    <w:rsid w:val="3A9B7198"/>
    <w:rsid w:val="3AF35847"/>
    <w:rsid w:val="3B19A780"/>
    <w:rsid w:val="3BB7B780"/>
    <w:rsid w:val="3C00D53E"/>
    <w:rsid w:val="3C4475FF"/>
    <w:rsid w:val="3C56C34A"/>
    <w:rsid w:val="3C84633D"/>
    <w:rsid w:val="3D82E4AC"/>
    <w:rsid w:val="3DB3F7CB"/>
    <w:rsid w:val="3DBCF775"/>
    <w:rsid w:val="3DF2925C"/>
    <w:rsid w:val="3E027F81"/>
    <w:rsid w:val="3EEE7526"/>
    <w:rsid w:val="3F02DE6D"/>
    <w:rsid w:val="3F2263E8"/>
    <w:rsid w:val="3F841A39"/>
    <w:rsid w:val="3F88A7D1"/>
    <w:rsid w:val="400D2F53"/>
    <w:rsid w:val="40D311B9"/>
    <w:rsid w:val="40D5D1C0"/>
    <w:rsid w:val="40E0D786"/>
    <w:rsid w:val="416A9686"/>
    <w:rsid w:val="419EACD7"/>
    <w:rsid w:val="41A6D5C0"/>
    <w:rsid w:val="41B2F35B"/>
    <w:rsid w:val="41C31B59"/>
    <w:rsid w:val="41FC5290"/>
    <w:rsid w:val="42048D53"/>
    <w:rsid w:val="42C90782"/>
    <w:rsid w:val="432A8657"/>
    <w:rsid w:val="435037F4"/>
    <w:rsid w:val="435206A6"/>
    <w:rsid w:val="4361B93E"/>
    <w:rsid w:val="440CCC44"/>
    <w:rsid w:val="4440A46C"/>
    <w:rsid w:val="445D0E83"/>
    <w:rsid w:val="44632B33"/>
    <w:rsid w:val="447EEAD7"/>
    <w:rsid w:val="453B34EE"/>
    <w:rsid w:val="457909C5"/>
    <w:rsid w:val="458100BE"/>
    <w:rsid w:val="4584AA66"/>
    <w:rsid w:val="45B3EFB3"/>
    <w:rsid w:val="45F4E2FF"/>
    <w:rsid w:val="4692D7DD"/>
    <w:rsid w:val="46F9E0C9"/>
    <w:rsid w:val="473AE73C"/>
    <w:rsid w:val="47453F02"/>
    <w:rsid w:val="474DB5AA"/>
    <w:rsid w:val="47DCCD8C"/>
    <w:rsid w:val="48431F61"/>
    <w:rsid w:val="485F0C72"/>
    <w:rsid w:val="48A60DEE"/>
    <w:rsid w:val="48E4CCCF"/>
    <w:rsid w:val="497A9B2E"/>
    <w:rsid w:val="49A65815"/>
    <w:rsid w:val="49BE5C0C"/>
    <w:rsid w:val="49C71AE8"/>
    <w:rsid w:val="49DDD67F"/>
    <w:rsid w:val="4A440F87"/>
    <w:rsid w:val="4A588F9B"/>
    <w:rsid w:val="4A744D6B"/>
    <w:rsid w:val="4AC86774"/>
    <w:rsid w:val="4B111E22"/>
    <w:rsid w:val="4B54DCBD"/>
    <w:rsid w:val="4B96E005"/>
    <w:rsid w:val="4BF26EA0"/>
    <w:rsid w:val="4BF8699E"/>
    <w:rsid w:val="4BF87071"/>
    <w:rsid w:val="4C3CC264"/>
    <w:rsid w:val="4C6D0E28"/>
    <w:rsid w:val="4C964D04"/>
    <w:rsid w:val="4CEA7872"/>
    <w:rsid w:val="4D08C4BF"/>
    <w:rsid w:val="4D42CB2D"/>
    <w:rsid w:val="4D711B90"/>
    <w:rsid w:val="4D7671BD"/>
    <w:rsid w:val="4DAD9EA8"/>
    <w:rsid w:val="4DC9DBBD"/>
    <w:rsid w:val="4E6A9FFF"/>
    <w:rsid w:val="4EA33232"/>
    <w:rsid w:val="4F31C623"/>
    <w:rsid w:val="4F982345"/>
    <w:rsid w:val="4FC6B197"/>
    <w:rsid w:val="4FCA2488"/>
    <w:rsid w:val="50FAA143"/>
    <w:rsid w:val="519DA7F8"/>
    <w:rsid w:val="524488DC"/>
    <w:rsid w:val="52E3ECA4"/>
    <w:rsid w:val="52E7F045"/>
    <w:rsid w:val="533D20E5"/>
    <w:rsid w:val="53BB4060"/>
    <w:rsid w:val="5442CDA5"/>
    <w:rsid w:val="544809B1"/>
    <w:rsid w:val="54A94B4A"/>
    <w:rsid w:val="54B25095"/>
    <w:rsid w:val="5512BBE2"/>
    <w:rsid w:val="554EA15F"/>
    <w:rsid w:val="55E8CBF9"/>
    <w:rsid w:val="572413B1"/>
    <w:rsid w:val="57250549"/>
    <w:rsid w:val="57298AD8"/>
    <w:rsid w:val="581508D8"/>
    <w:rsid w:val="5879D909"/>
    <w:rsid w:val="58E00021"/>
    <w:rsid w:val="59895F93"/>
    <w:rsid w:val="5B2ADC4E"/>
    <w:rsid w:val="5B5DD4C2"/>
    <w:rsid w:val="5B71E6E7"/>
    <w:rsid w:val="5B7DEE5F"/>
    <w:rsid w:val="5C13A1DC"/>
    <w:rsid w:val="5C5B68E2"/>
    <w:rsid w:val="5C6CF35A"/>
    <w:rsid w:val="5C8592B9"/>
    <w:rsid w:val="5C956702"/>
    <w:rsid w:val="5CAACCE9"/>
    <w:rsid w:val="5CD1F52C"/>
    <w:rsid w:val="5D7B2107"/>
    <w:rsid w:val="5DACE81F"/>
    <w:rsid w:val="5DC07496"/>
    <w:rsid w:val="5DE75BAA"/>
    <w:rsid w:val="5DEA1E60"/>
    <w:rsid w:val="5EEC5389"/>
    <w:rsid w:val="5F03A729"/>
    <w:rsid w:val="5FB09406"/>
    <w:rsid w:val="5FC8E65D"/>
    <w:rsid w:val="603551A3"/>
    <w:rsid w:val="60EA864F"/>
    <w:rsid w:val="6167090B"/>
    <w:rsid w:val="61B5093D"/>
    <w:rsid w:val="61F72F50"/>
    <w:rsid w:val="6216E759"/>
    <w:rsid w:val="62419430"/>
    <w:rsid w:val="62BC6636"/>
    <w:rsid w:val="62E66E60"/>
    <w:rsid w:val="630D476D"/>
    <w:rsid w:val="637D70B4"/>
    <w:rsid w:val="6385B8CF"/>
    <w:rsid w:val="6397BA35"/>
    <w:rsid w:val="63D083C3"/>
    <w:rsid w:val="64983B98"/>
    <w:rsid w:val="649DB846"/>
    <w:rsid w:val="64BD1A3C"/>
    <w:rsid w:val="65D9638D"/>
    <w:rsid w:val="660D8465"/>
    <w:rsid w:val="663368FF"/>
    <w:rsid w:val="667D4292"/>
    <w:rsid w:val="66DFF168"/>
    <w:rsid w:val="67A6316E"/>
    <w:rsid w:val="67AA907F"/>
    <w:rsid w:val="68040F08"/>
    <w:rsid w:val="683C0532"/>
    <w:rsid w:val="685CCC36"/>
    <w:rsid w:val="68A2C10F"/>
    <w:rsid w:val="68AC3C82"/>
    <w:rsid w:val="68CE067A"/>
    <w:rsid w:val="68E14839"/>
    <w:rsid w:val="69473794"/>
    <w:rsid w:val="69DC7736"/>
    <w:rsid w:val="6A3665B1"/>
    <w:rsid w:val="6AB94D22"/>
    <w:rsid w:val="6B058F01"/>
    <w:rsid w:val="6B4B5204"/>
    <w:rsid w:val="6BA96B0D"/>
    <w:rsid w:val="6BCE10B4"/>
    <w:rsid w:val="6BE3B5F2"/>
    <w:rsid w:val="6BFCDB88"/>
    <w:rsid w:val="6C3481B3"/>
    <w:rsid w:val="6C4CE675"/>
    <w:rsid w:val="6CB05268"/>
    <w:rsid w:val="6CC9C8F6"/>
    <w:rsid w:val="6CDE33D2"/>
    <w:rsid w:val="6D0D37D3"/>
    <w:rsid w:val="6D8E3C0C"/>
    <w:rsid w:val="6E154A93"/>
    <w:rsid w:val="6E64817F"/>
    <w:rsid w:val="6EC29D91"/>
    <w:rsid w:val="6EF3A3F9"/>
    <w:rsid w:val="6FA1A49C"/>
    <w:rsid w:val="6FB11AF4"/>
    <w:rsid w:val="6FF0E6E4"/>
    <w:rsid w:val="70340CFD"/>
    <w:rsid w:val="70797067"/>
    <w:rsid w:val="707B2463"/>
    <w:rsid w:val="70B2F883"/>
    <w:rsid w:val="70B618E8"/>
    <w:rsid w:val="70D197A0"/>
    <w:rsid w:val="70FDC24A"/>
    <w:rsid w:val="71C31373"/>
    <w:rsid w:val="71FDCC67"/>
    <w:rsid w:val="721DD0CF"/>
    <w:rsid w:val="72356812"/>
    <w:rsid w:val="7269A54D"/>
    <w:rsid w:val="7272A9CA"/>
    <w:rsid w:val="72788CB2"/>
    <w:rsid w:val="728D4BD3"/>
    <w:rsid w:val="729F3D27"/>
    <w:rsid w:val="72AA802D"/>
    <w:rsid w:val="72D1B307"/>
    <w:rsid w:val="72E2912B"/>
    <w:rsid w:val="72E8BBB6"/>
    <w:rsid w:val="73187151"/>
    <w:rsid w:val="733BB2D3"/>
    <w:rsid w:val="733C387A"/>
    <w:rsid w:val="7377FBFB"/>
    <w:rsid w:val="73F3D535"/>
    <w:rsid w:val="742D7CC2"/>
    <w:rsid w:val="743364B7"/>
    <w:rsid w:val="74451DDD"/>
    <w:rsid w:val="7455BDBF"/>
    <w:rsid w:val="74F2F507"/>
    <w:rsid w:val="75091064"/>
    <w:rsid w:val="754C8B64"/>
    <w:rsid w:val="75D24B5D"/>
    <w:rsid w:val="760FC899"/>
    <w:rsid w:val="76862307"/>
    <w:rsid w:val="77309B35"/>
    <w:rsid w:val="774279C0"/>
    <w:rsid w:val="774CFA00"/>
    <w:rsid w:val="775375BE"/>
    <w:rsid w:val="77DC45CC"/>
    <w:rsid w:val="7837C0C9"/>
    <w:rsid w:val="7852AE7E"/>
    <w:rsid w:val="78C4BC14"/>
    <w:rsid w:val="78E5A327"/>
    <w:rsid w:val="79006B02"/>
    <w:rsid w:val="791E01F4"/>
    <w:rsid w:val="793B124B"/>
    <w:rsid w:val="795E2EF0"/>
    <w:rsid w:val="7967E58E"/>
    <w:rsid w:val="79C0DD2A"/>
    <w:rsid w:val="79CD687A"/>
    <w:rsid w:val="79ED9673"/>
    <w:rsid w:val="79EF65CA"/>
    <w:rsid w:val="7A87D23C"/>
    <w:rsid w:val="7ABBF5B4"/>
    <w:rsid w:val="7ABD3F87"/>
    <w:rsid w:val="7AC0C49E"/>
    <w:rsid w:val="7ADD5D57"/>
    <w:rsid w:val="7AF9FF51"/>
    <w:rsid w:val="7B037505"/>
    <w:rsid w:val="7B5108CF"/>
    <w:rsid w:val="7B63EF6E"/>
    <w:rsid w:val="7B84A177"/>
    <w:rsid w:val="7BC61108"/>
    <w:rsid w:val="7BD81B24"/>
    <w:rsid w:val="7C89E8FA"/>
    <w:rsid w:val="7CBA07D5"/>
    <w:rsid w:val="7CDD5664"/>
    <w:rsid w:val="7CF17B1D"/>
    <w:rsid w:val="7D2D57CB"/>
    <w:rsid w:val="7DA6DEA3"/>
    <w:rsid w:val="7DB123CC"/>
    <w:rsid w:val="7DB963EB"/>
    <w:rsid w:val="7DE0C512"/>
    <w:rsid w:val="7DF87597"/>
    <w:rsid w:val="7EC240F4"/>
    <w:rsid w:val="7EC9FCF8"/>
    <w:rsid w:val="7F236AC5"/>
    <w:rsid w:val="7FFC03C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4472c4"/>
    </o:shapedefaults>
    <o:shapelayout v:ext="edit">
      <o:idmap v:ext="edit" data="1"/>
    </o:shapelayout>
  </w:shapeDefaults>
  <w:decimalSymbol w:val="."/>
  <w:listSeparator w:val=","/>
  <w14:docId w14:val="520CF055"/>
  <w15:docId w15:val="{A3EAF442-F138-49FE-8EB2-F27F64293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lsdException w:name="header" w:semiHidden="1" w:uiPriority="0" w:unhideWhenUsed="1"/>
    <w:lsdException w:name="footer" w:semiHidden="1" w:unhideWhenUsed="1"/>
    <w:lsdException w:name="index heading" w:semiHidden="1"/>
    <w:lsdException w:name="caption" w:semiHidden="1" w:uiPriority="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iPriority="0"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uiPriority="2" w:qFormat="1"/>
    <w:lsdException w:name="List Number" w:semiHidden="1" w:uiPriority="1" w:qFormat="1"/>
    <w:lsdException w:name="List 2" w:semiHidden="1"/>
    <w:lsdException w:name="List 3" w:semiHidden="1"/>
    <w:lsdException w:name="List 4" w:semiHidden="1"/>
    <w:lsdException w:name="List 5" w:semiHidden="1"/>
    <w:lsdException w:name="List Bullet 2" w:semiHidden="1"/>
    <w:lsdException w:name="List Bullet 3" w:semiHidden="1" w:uiPriority="0"/>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949C8"/>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6B3DFE"/>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2E108C"/>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474E43"/>
    <w:pPr>
      <w:spacing w:before="240"/>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127F"/>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474E43"/>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C1127F"/>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417136"/>
    <w:pPr>
      <w:numPr>
        <w:numId w:val="22"/>
      </w:numPr>
      <w:tabs>
        <w:tab w:val="left" w:pos="680"/>
      </w:tabs>
      <w:spacing w:before="0" w:after="0" w:line="260" w:lineRule="atLeast"/>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13"/>
      </w:numPr>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C1127F"/>
    <w:rPr>
      <w:rFonts w:ascii="Calibri" w:eastAsiaTheme="minorEastAsia" w:hAnsi="Calibri"/>
      <w:lang w:eastAsia="en-NZ"/>
    </w:rPr>
  </w:style>
  <w:style w:type="paragraph" w:customStyle="1" w:styleId="Sub-list">
    <w:name w:val="Sub-list"/>
    <w:basedOn w:val="Normal"/>
    <w:qFormat/>
    <w:rsid w:val="002A533C"/>
    <w:pPr>
      <w:numPr>
        <w:numId w:val="3"/>
      </w:numPr>
      <w:tabs>
        <w:tab w:val="left" w:pos="794"/>
      </w:tabs>
      <w:spacing w:before="0"/>
      <w:ind w:left="794" w:hanging="397"/>
      <w:jc w:val="left"/>
    </w:pPr>
  </w:style>
  <w:style w:type="paragraph" w:customStyle="1" w:styleId="Figureheading">
    <w:name w:val="Figure heading"/>
    <w:basedOn w:val="Normal"/>
    <w:next w:val="BodyText"/>
    <w:uiPriority w:val="1"/>
    <w:qFormat/>
    <w:rsid w:val="007E6909"/>
    <w:pPr>
      <w:keepNext/>
      <w:spacing w:line="260" w:lineRule="atLeas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C1127F"/>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semiHidden/>
    <w:rsid w:val="00624018"/>
    <w:pPr>
      <w:spacing w:line="360" w:lineRule="auto"/>
      <w:jc w:val="center"/>
    </w:pPr>
    <w:rPr>
      <w:b/>
      <w:color w:val="17556C"/>
      <w:sz w:val="52"/>
    </w:rPr>
  </w:style>
  <w:style w:type="character" w:customStyle="1" w:styleId="TitleChar">
    <w:name w:val="Title Char"/>
    <w:basedOn w:val="DefaultParagraphFont"/>
    <w:link w:val="Title"/>
    <w:uiPriority w:val="2"/>
    <w:semiHidden/>
    <w:rsid w:val="00C1127F"/>
    <w:rPr>
      <w:rFonts w:ascii="Calibri" w:eastAsiaTheme="minorEastAsia" w:hAnsi="Calibri"/>
      <w:b/>
      <w:color w:val="17556C"/>
      <w:sz w:val="52"/>
      <w:lang w:eastAsia="en-NZ"/>
    </w:rPr>
  </w:style>
  <w:style w:type="paragraph" w:styleId="Subtitle">
    <w:name w:val="Subtitle"/>
    <w:basedOn w:val="Title"/>
    <w:link w:val="SubtitleChar"/>
    <w:uiPriority w:val="2"/>
    <w:semiHidden/>
    <w:rsid w:val="00D94120"/>
    <w:pPr>
      <w:spacing w:before="600" w:line="240" w:lineRule="auto"/>
    </w:pPr>
    <w:rPr>
      <w:sz w:val="36"/>
      <w:szCs w:val="36"/>
    </w:rPr>
  </w:style>
  <w:style w:type="character" w:customStyle="1" w:styleId="SubtitleChar">
    <w:name w:val="Subtitle Char"/>
    <w:basedOn w:val="DefaultParagraphFont"/>
    <w:link w:val="Subtitle"/>
    <w:uiPriority w:val="2"/>
    <w:semiHidden/>
    <w:rsid w:val="00C1127F"/>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99"/>
    <w:rsid w:val="00EA64B4"/>
    <w:pPr>
      <w:tabs>
        <w:tab w:val="right" w:pos="7938"/>
        <w:tab w:val="right" w:pos="8505"/>
      </w:tabs>
      <w:jc w:val="left"/>
    </w:pPr>
    <w:rPr>
      <w:sz w:val="16"/>
    </w:rPr>
  </w:style>
  <w:style w:type="paragraph" w:customStyle="1" w:styleId="Footereven">
    <w:name w:val="Footer even"/>
    <w:basedOn w:val="Normal"/>
    <w:uiPriority w:val="99"/>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5"/>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rsid w:val="00C15722"/>
    <w:pPr>
      <w:numPr>
        <w:numId w:val="11"/>
      </w:numPr>
      <w:spacing w:before="0"/>
      <w:ind w:left="681" w:hanging="397"/>
    </w:pPr>
  </w:style>
  <w:style w:type="paragraph" w:customStyle="1" w:styleId="Greentext-casestudytables">
    <w:name w:val="Green text - case study tables"/>
    <w:basedOn w:val="BodyText"/>
    <w:uiPriority w:val="1"/>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1754D"/>
    <w:pPr>
      <w:keepNext/>
      <w:spacing w:before="240" w:after="0"/>
    </w:pPr>
    <w:rPr>
      <w:rFonts w:eastAsia="Times New Roman"/>
      <w:b/>
    </w:rPr>
  </w:style>
  <w:style w:type="numbering" w:customStyle="1" w:styleId="Style3">
    <w:name w:val="Style3"/>
    <w:uiPriority w:val="99"/>
    <w:rsid w:val="008B5A2D"/>
    <w:pPr>
      <w:numPr>
        <w:numId w:val="12"/>
      </w:numPr>
    </w:pPr>
  </w:style>
  <w:style w:type="paragraph" w:customStyle="1" w:styleId="Blueboxtext">
    <w:name w:val="Blue box text"/>
    <w:basedOn w:val="Normal"/>
    <w:uiPriority w:val="1"/>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1"/>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qFormat/>
    <w:rsid w:val="007823D6"/>
    <w:pPr>
      <w:keepNext/>
      <w:spacing w:before="240" w:after="0"/>
    </w:pPr>
    <w:rPr>
      <w:rFonts w:cs="Times New Roman"/>
      <w:b/>
      <w:szCs w:val="20"/>
    </w:rPr>
  </w:style>
  <w:style w:type="paragraph" w:customStyle="1" w:styleId="Blue-boxsub-bullet">
    <w:name w:val="Blue-box sub-bullet"/>
    <w:basedOn w:val="Blueboxtext"/>
    <w:uiPriority w:val="1"/>
    <w:qFormat/>
    <w:rsid w:val="007823D6"/>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qFormat/>
    <w:rsid w:val="00C15722"/>
    <w:pPr>
      <w:numPr>
        <w:numId w:val="15"/>
      </w:numPr>
      <w:spacing w:before="0"/>
      <w:ind w:left="1077" w:hanging="397"/>
    </w:pPr>
  </w:style>
  <w:style w:type="paragraph" w:styleId="ListNumber">
    <w:name w:val="List Number"/>
    <w:basedOn w:val="Normal"/>
    <w:uiPriority w:val="1"/>
    <w:semiHidden/>
    <w:qFormat/>
    <w:rsid w:val="00A850FA"/>
    <w:pPr>
      <w:tabs>
        <w:tab w:val="num" w:pos="567"/>
      </w:tabs>
      <w:spacing w:before="60" w:after="60" w:line="240" w:lineRule="auto"/>
      <w:ind w:left="567" w:hanging="567"/>
      <w:jc w:val="left"/>
    </w:pPr>
    <w:rPr>
      <w:rFonts w:asciiTheme="minorHAnsi" w:eastAsia="Times New Roman" w:hAnsiTheme="minorHAnsi" w:cs="Times New Roman"/>
      <w:szCs w:val="24"/>
      <w:lang w:eastAsia="en-US"/>
    </w:rPr>
  </w:style>
  <w:style w:type="numbering" w:customStyle="1" w:styleId="TTListNumber">
    <w:name w:val="TT List Number"/>
    <w:uiPriority w:val="99"/>
    <w:rsid w:val="00A850FA"/>
    <w:pPr>
      <w:numPr>
        <w:numId w:val="16"/>
      </w:numPr>
    </w:pPr>
  </w:style>
  <w:style w:type="paragraph" w:styleId="CommentText">
    <w:name w:val="annotation text"/>
    <w:basedOn w:val="Normal"/>
    <w:link w:val="CommentTextChar"/>
    <w:rsid w:val="00A850FA"/>
    <w:pPr>
      <w:spacing w:before="140" w:after="140" w:line="240" w:lineRule="auto"/>
      <w:jc w:val="left"/>
    </w:pPr>
    <w:rPr>
      <w:rFonts w:eastAsia="Times New Roman" w:cs="Arial"/>
      <w:sz w:val="20"/>
      <w:szCs w:val="20"/>
      <w:lang w:eastAsia="en-US"/>
    </w:rPr>
  </w:style>
  <w:style w:type="character" w:customStyle="1" w:styleId="CommentTextChar">
    <w:name w:val="Comment Text Char"/>
    <w:basedOn w:val="DefaultParagraphFont"/>
    <w:link w:val="CommentText"/>
    <w:rsid w:val="00C1127F"/>
    <w:rPr>
      <w:rFonts w:ascii="Calibri" w:eastAsia="Times New Roman" w:hAnsi="Calibri" w:cs="Arial"/>
      <w:sz w:val="20"/>
      <w:szCs w:val="20"/>
    </w:rPr>
  </w:style>
  <w:style w:type="paragraph" w:styleId="ListBullet">
    <w:name w:val="List Bullet"/>
    <w:basedOn w:val="Normal"/>
    <w:uiPriority w:val="2"/>
    <w:semiHidden/>
    <w:qFormat/>
    <w:rsid w:val="00E6099E"/>
    <w:pPr>
      <w:numPr>
        <w:numId w:val="18"/>
      </w:numPr>
      <w:spacing w:before="60" w:after="60" w:line="240" w:lineRule="auto"/>
      <w:jc w:val="left"/>
    </w:pPr>
    <w:rPr>
      <w:rFonts w:eastAsia="Times New Roman" w:cs="Arial"/>
      <w:szCs w:val="20"/>
      <w:lang w:eastAsia="en-US"/>
    </w:rPr>
  </w:style>
  <w:style w:type="numbering" w:customStyle="1" w:styleId="TTListBullet">
    <w:name w:val="TT List Bullet"/>
    <w:uiPriority w:val="99"/>
    <w:rsid w:val="002E108C"/>
    <w:pPr>
      <w:numPr>
        <w:numId w:val="17"/>
      </w:numPr>
    </w:pPr>
  </w:style>
  <w:style w:type="table" w:styleId="GridTable4">
    <w:name w:val="Grid Table 4"/>
    <w:basedOn w:val="TableNormal"/>
    <w:uiPriority w:val="49"/>
    <w:rsid w:val="00A550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TableBullet">
    <w:name w:val="List Table Bullet"/>
    <w:uiPriority w:val="99"/>
    <w:rsid w:val="002E108C"/>
    <w:pPr>
      <w:numPr>
        <w:numId w:val="26"/>
      </w:numPr>
    </w:pPr>
  </w:style>
  <w:style w:type="table" w:customStyle="1" w:styleId="TableGrid6">
    <w:name w:val="Table Grid6"/>
    <w:basedOn w:val="TableNormal"/>
    <w:next w:val="TableGrid"/>
    <w:uiPriority w:val="39"/>
    <w:rsid w:val="007B3E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Subheading">
    <w:name w:val="Appendix Subheading"/>
    <w:basedOn w:val="Normal"/>
    <w:uiPriority w:val="8"/>
    <w:semiHidden/>
    <w:qFormat/>
    <w:rsid w:val="00E10554"/>
    <w:pPr>
      <w:numPr>
        <w:numId w:val="19"/>
      </w:numPr>
      <w:spacing w:before="140" w:after="140" w:line="240" w:lineRule="auto"/>
      <w:jc w:val="left"/>
    </w:pPr>
    <w:rPr>
      <w:rFonts w:asciiTheme="minorHAnsi" w:eastAsia="Times New Roman" w:hAnsiTheme="minorHAnsi" w:cs="Arial"/>
      <w:b/>
      <w:sz w:val="24"/>
      <w:szCs w:val="20"/>
      <w:lang w:eastAsia="en-US"/>
    </w:rPr>
  </w:style>
  <w:style w:type="numbering" w:customStyle="1" w:styleId="TTListMultiLevel">
    <w:name w:val="TT List MultiLevel"/>
    <w:uiPriority w:val="99"/>
    <w:rsid w:val="00E10554"/>
    <w:pPr>
      <w:numPr>
        <w:numId w:val="27"/>
      </w:numPr>
    </w:pPr>
  </w:style>
  <w:style w:type="table" w:styleId="ListTable3-Accent5">
    <w:name w:val="List Table 3 Accent 5"/>
    <w:basedOn w:val="TableNormal"/>
    <w:uiPriority w:val="48"/>
    <w:rsid w:val="00E0326C"/>
    <w:pPr>
      <w:spacing w:after="0" w:line="240" w:lineRule="auto"/>
    </w:pPr>
    <w:tblPr>
      <w:tblStyleRowBandSize w:val="1"/>
      <w:tblStyleColBandSize w:val="1"/>
      <w:tblBorders>
        <w:top w:val="single" w:sz="4" w:space="0" w:color="6FC7B7" w:themeColor="accent5"/>
        <w:left w:val="single" w:sz="4" w:space="0" w:color="6FC7B7" w:themeColor="accent5"/>
        <w:bottom w:val="single" w:sz="4" w:space="0" w:color="6FC7B7" w:themeColor="accent5"/>
        <w:right w:val="single" w:sz="4" w:space="0" w:color="6FC7B7" w:themeColor="accent5"/>
      </w:tblBorders>
    </w:tblPr>
    <w:tblStylePr w:type="firstRow">
      <w:rPr>
        <w:b/>
        <w:bCs/>
        <w:color w:val="FFFFFF" w:themeColor="background1"/>
      </w:rPr>
      <w:tblPr/>
      <w:tcPr>
        <w:shd w:val="clear" w:color="auto" w:fill="6FC7B7" w:themeFill="accent5"/>
      </w:tcPr>
    </w:tblStylePr>
    <w:tblStylePr w:type="lastRow">
      <w:rPr>
        <w:b/>
        <w:bCs/>
      </w:rPr>
      <w:tblPr/>
      <w:tcPr>
        <w:tcBorders>
          <w:top w:val="double" w:sz="4" w:space="0" w:color="6FC7B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C7B7" w:themeColor="accent5"/>
          <w:right w:val="single" w:sz="4" w:space="0" w:color="6FC7B7" w:themeColor="accent5"/>
        </w:tcBorders>
      </w:tcPr>
    </w:tblStylePr>
    <w:tblStylePr w:type="band1Horz">
      <w:tblPr/>
      <w:tcPr>
        <w:tcBorders>
          <w:top w:val="single" w:sz="4" w:space="0" w:color="6FC7B7" w:themeColor="accent5"/>
          <w:bottom w:val="single" w:sz="4" w:space="0" w:color="6FC7B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C7B7" w:themeColor="accent5"/>
          <w:left w:val="nil"/>
        </w:tcBorders>
      </w:tcPr>
    </w:tblStylePr>
    <w:tblStylePr w:type="swCell">
      <w:tblPr/>
      <w:tcPr>
        <w:tcBorders>
          <w:top w:val="double" w:sz="4" w:space="0" w:color="6FC7B7" w:themeColor="accent5"/>
          <w:right w:val="nil"/>
        </w:tcBorders>
      </w:tcPr>
    </w:tblStylePr>
  </w:style>
  <w:style w:type="table" w:styleId="ListTable4-Accent5">
    <w:name w:val="List Table 4 Accent 5"/>
    <w:basedOn w:val="TableNormal"/>
    <w:uiPriority w:val="49"/>
    <w:rsid w:val="001A3CC1"/>
    <w:pPr>
      <w:spacing w:after="0" w:line="240" w:lineRule="auto"/>
    </w:pPr>
    <w:tblPr>
      <w:tblStyleRowBandSize w:val="1"/>
      <w:tblStyleColBandSize w:val="1"/>
      <w:tblBorders>
        <w:top w:val="single" w:sz="4" w:space="0" w:color="A8DDD3" w:themeColor="accent5" w:themeTint="99"/>
        <w:left w:val="single" w:sz="4" w:space="0" w:color="A8DDD3" w:themeColor="accent5" w:themeTint="99"/>
        <w:bottom w:val="single" w:sz="4" w:space="0" w:color="A8DDD3" w:themeColor="accent5" w:themeTint="99"/>
        <w:right w:val="single" w:sz="4" w:space="0" w:color="A8DDD3" w:themeColor="accent5" w:themeTint="99"/>
        <w:insideH w:val="single" w:sz="4" w:space="0" w:color="A8DDD3" w:themeColor="accent5" w:themeTint="99"/>
      </w:tblBorders>
    </w:tblPr>
    <w:tblStylePr w:type="firstRow">
      <w:rPr>
        <w:b/>
        <w:bCs/>
        <w:color w:val="FFFFFF" w:themeColor="background1"/>
      </w:rPr>
      <w:tblPr/>
      <w:tcPr>
        <w:tcBorders>
          <w:top w:val="single" w:sz="4" w:space="0" w:color="6FC7B7" w:themeColor="accent5"/>
          <w:left w:val="single" w:sz="4" w:space="0" w:color="6FC7B7" w:themeColor="accent5"/>
          <w:bottom w:val="single" w:sz="4" w:space="0" w:color="6FC7B7" w:themeColor="accent5"/>
          <w:right w:val="single" w:sz="4" w:space="0" w:color="6FC7B7" w:themeColor="accent5"/>
          <w:insideH w:val="nil"/>
        </w:tcBorders>
        <w:shd w:val="clear" w:color="auto" w:fill="6FC7B7" w:themeFill="accent5"/>
      </w:tcPr>
    </w:tblStylePr>
    <w:tblStylePr w:type="lastRow">
      <w:rPr>
        <w:b/>
        <w:bCs/>
      </w:rPr>
      <w:tblPr/>
      <w:tcPr>
        <w:tcBorders>
          <w:top w:val="double" w:sz="4" w:space="0" w:color="A8DDD3" w:themeColor="accent5" w:themeTint="99"/>
        </w:tcBorders>
      </w:tcPr>
    </w:tblStylePr>
    <w:tblStylePr w:type="firstCol">
      <w:rPr>
        <w:b/>
        <w:bCs/>
      </w:rPr>
    </w:tblStylePr>
    <w:tblStylePr w:type="lastCol">
      <w:rPr>
        <w:b/>
        <w:bCs/>
      </w:rPr>
    </w:tblStylePr>
    <w:tblStylePr w:type="band1Vert">
      <w:tblPr/>
      <w:tcPr>
        <w:shd w:val="clear" w:color="auto" w:fill="E2F3F0" w:themeFill="accent5" w:themeFillTint="33"/>
      </w:tcPr>
    </w:tblStylePr>
    <w:tblStylePr w:type="band1Horz">
      <w:tblPr/>
      <w:tcPr>
        <w:shd w:val="clear" w:color="auto" w:fill="E2F3F0" w:themeFill="accent5" w:themeFillTint="33"/>
      </w:tcPr>
    </w:tblStylePr>
  </w:style>
  <w:style w:type="table" w:styleId="GridTable4-Accent4">
    <w:name w:val="Grid Table 4 Accent 4"/>
    <w:basedOn w:val="TableNormal"/>
    <w:uiPriority w:val="49"/>
    <w:rsid w:val="005F788A"/>
    <w:pPr>
      <w:spacing w:after="0" w:line="240" w:lineRule="auto"/>
    </w:pPr>
    <w:tblPr>
      <w:tblStyleRowBandSize w:val="1"/>
      <w:tblStyleColBandSize w:val="1"/>
      <w:tblBorders>
        <w:top w:val="single" w:sz="4" w:space="0" w:color="6DD5C2" w:themeColor="accent4" w:themeTint="99"/>
        <w:left w:val="single" w:sz="4" w:space="0" w:color="6DD5C2" w:themeColor="accent4" w:themeTint="99"/>
        <w:bottom w:val="single" w:sz="4" w:space="0" w:color="6DD5C2" w:themeColor="accent4" w:themeTint="99"/>
        <w:right w:val="single" w:sz="4" w:space="0" w:color="6DD5C2" w:themeColor="accent4" w:themeTint="99"/>
        <w:insideH w:val="single" w:sz="4" w:space="0" w:color="6DD5C2" w:themeColor="accent4" w:themeTint="99"/>
        <w:insideV w:val="single" w:sz="4" w:space="0" w:color="6DD5C2" w:themeColor="accent4" w:themeTint="99"/>
      </w:tblBorders>
    </w:tblPr>
    <w:tblStylePr w:type="firstRow">
      <w:rPr>
        <w:b/>
        <w:bCs/>
        <w:color w:val="FFFFFF" w:themeColor="background1"/>
      </w:rPr>
      <w:tblPr/>
      <w:tcPr>
        <w:tcBorders>
          <w:top w:val="single" w:sz="4" w:space="0" w:color="2C9986" w:themeColor="accent4"/>
          <w:left w:val="single" w:sz="4" w:space="0" w:color="2C9986" w:themeColor="accent4"/>
          <w:bottom w:val="single" w:sz="4" w:space="0" w:color="2C9986" w:themeColor="accent4"/>
          <w:right w:val="single" w:sz="4" w:space="0" w:color="2C9986" w:themeColor="accent4"/>
          <w:insideH w:val="nil"/>
          <w:insideV w:val="nil"/>
        </w:tcBorders>
        <w:shd w:val="clear" w:color="auto" w:fill="2C9986" w:themeFill="accent4"/>
      </w:tcPr>
    </w:tblStylePr>
    <w:tblStylePr w:type="lastRow">
      <w:rPr>
        <w:b/>
        <w:bCs/>
      </w:rPr>
      <w:tblPr/>
      <w:tcPr>
        <w:tcBorders>
          <w:top w:val="double" w:sz="4" w:space="0" w:color="2C9986" w:themeColor="accent4"/>
        </w:tcBorders>
      </w:tcPr>
    </w:tblStylePr>
    <w:tblStylePr w:type="firstCol">
      <w:rPr>
        <w:b/>
        <w:bCs/>
      </w:rPr>
    </w:tblStylePr>
    <w:tblStylePr w:type="lastCol">
      <w:rPr>
        <w:b/>
        <w:bCs/>
      </w:rPr>
    </w:tblStylePr>
    <w:tblStylePr w:type="band1Vert">
      <w:tblPr/>
      <w:tcPr>
        <w:shd w:val="clear" w:color="auto" w:fill="CEF1EA" w:themeFill="accent4" w:themeFillTint="33"/>
      </w:tcPr>
    </w:tblStylePr>
    <w:tblStylePr w:type="band1Horz">
      <w:tblPr/>
      <w:tcPr>
        <w:shd w:val="clear" w:color="auto" w:fill="CEF1EA" w:themeFill="accent4" w:themeFillTint="33"/>
      </w:tcPr>
    </w:tblStylePr>
  </w:style>
  <w:style w:type="table" w:customStyle="1" w:styleId="MfEStyle">
    <w:name w:val="MfE Style"/>
    <w:basedOn w:val="TableNormal"/>
    <w:uiPriority w:val="99"/>
    <w:rsid w:val="00A74B5A"/>
    <w:pPr>
      <w:spacing w:after="0" w:line="240" w:lineRule="auto"/>
    </w:p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Pr>
    <w:tcPr>
      <w:shd w:val="clear" w:color="auto" w:fill="FFFFFF" w:themeFill="background1"/>
    </w:tcPr>
    <w:tblStylePr w:type="firstRow">
      <w:rPr>
        <w:b/>
        <w:color w:val="FFFFFF" w:themeColor="background1"/>
      </w:rPr>
      <w:tblPr/>
      <w:tcPr>
        <w:shd w:val="clear" w:color="auto" w:fill="0F7B7D" w:themeFill="accent2"/>
      </w:tcPr>
    </w:tblStylePr>
    <w:tblStylePr w:type="band1Horz">
      <w:tblPr/>
      <w:tcPr>
        <w:shd w:val="clear" w:color="auto" w:fill="C5E8E2" w:themeFill="accent5" w:themeFillTint="66"/>
      </w:tcPr>
    </w:tblStylePr>
    <w:tblStylePr w:type="band2Horz">
      <w:tblPr/>
      <w:tcPr>
        <w:shd w:val="clear" w:color="auto" w:fill="F2F2F2" w:themeFill="background1" w:themeFillShade="F2"/>
      </w:tcPr>
    </w:tblStylePr>
  </w:style>
  <w:style w:type="paragraph" w:styleId="ListBullet3">
    <w:name w:val="List Bullet 3"/>
    <w:basedOn w:val="Normal"/>
    <w:semiHidden/>
    <w:unhideWhenUsed/>
    <w:rsid w:val="001F0C5B"/>
    <w:pPr>
      <w:numPr>
        <w:numId w:val="21"/>
      </w:numPr>
      <w:spacing w:before="140" w:after="140" w:line="240" w:lineRule="auto"/>
      <w:contextualSpacing/>
      <w:jc w:val="left"/>
    </w:pPr>
    <w:rPr>
      <w:rFonts w:eastAsia="Times New Roman" w:cs="Arial"/>
      <w:szCs w:val="20"/>
      <w:lang w:eastAsia="en-US"/>
    </w:rPr>
  </w:style>
  <w:style w:type="character" w:customStyle="1" w:styleId="UnresolvedMention1">
    <w:name w:val="Unresolved Mention1"/>
    <w:basedOn w:val="DefaultParagraphFont"/>
    <w:uiPriority w:val="99"/>
    <w:semiHidden/>
    <w:unhideWhenUsed/>
    <w:rsid w:val="0004129A"/>
    <w:rPr>
      <w:color w:val="605E5C"/>
      <w:shd w:val="clear" w:color="auto" w:fill="E1DFDD"/>
    </w:rPr>
  </w:style>
  <w:style w:type="paragraph" w:styleId="Bibliography">
    <w:name w:val="Bibliography"/>
    <w:basedOn w:val="Normal"/>
    <w:next w:val="Normal"/>
    <w:uiPriority w:val="37"/>
    <w:semiHidden/>
    <w:rsid w:val="00484E64"/>
  </w:style>
  <w:style w:type="paragraph" w:customStyle="1" w:styleId="ListLetter">
    <w:name w:val="List Letter"/>
    <w:basedOn w:val="ListBullet"/>
    <w:uiPriority w:val="2"/>
    <w:qFormat/>
    <w:rsid w:val="00E36D77"/>
    <w:pPr>
      <w:numPr>
        <w:numId w:val="24"/>
      </w:numPr>
    </w:pPr>
  </w:style>
  <w:style w:type="numbering" w:customStyle="1" w:styleId="TTListLetter">
    <w:name w:val="TT List Letter"/>
    <w:uiPriority w:val="99"/>
    <w:rsid w:val="00EA62D8"/>
    <w:pPr>
      <w:numPr>
        <w:numId w:val="23"/>
      </w:numPr>
    </w:pPr>
  </w:style>
  <w:style w:type="character" w:styleId="UnresolvedMention">
    <w:name w:val="Unresolved Mention"/>
    <w:basedOn w:val="DefaultParagraphFont"/>
    <w:uiPriority w:val="99"/>
    <w:semiHidden/>
    <w:unhideWhenUsed/>
    <w:rsid w:val="00960B24"/>
    <w:rPr>
      <w:color w:val="605E5C"/>
      <w:shd w:val="clear" w:color="auto" w:fill="E1DFDD"/>
    </w:rPr>
  </w:style>
  <w:style w:type="character" w:styleId="Emphasis">
    <w:name w:val="Emphasis"/>
    <w:basedOn w:val="DefaultParagraphFont"/>
    <w:uiPriority w:val="20"/>
    <w:semiHidden/>
    <w:qFormat/>
    <w:rsid w:val="00CA5F5E"/>
    <w:rPr>
      <w:i/>
      <w:iCs/>
    </w:rPr>
  </w:style>
  <w:style w:type="table" w:styleId="GridTable4-Accent1">
    <w:name w:val="Grid Table 4 Accent 1"/>
    <w:basedOn w:val="TableNormal"/>
    <w:uiPriority w:val="49"/>
    <w:rsid w:val="00317AAE"/>
    <w:pPr>
      <w:spacing w:after="0" w:line="240" w:lineRule="auto"/>
    </w:pPr>
    <w:tblPr>
      <w:tblStyleRowBandSize w:val="1"/>
      <w:tblStyleColBandSize w:val="1"/>
      <w:tblBorders>
        <w:top w:val="single" w:sz="4" w:space="0" w:color="4CAAD0" w:themeColor="accent1" w:themeTint="99"/>
        <w:left w:val="single" w:sz="4" w:space="0" w:color="4CAAD0" w:themeColor="accent1" w:themeTint="99"/>
        <w:bottom w:val="single" w:sz="4" w:space="0" w:color="4CAAD0" w:themeColor="accent1" w:themeTint="99"/>
        <w:right w:val="single" w:sz="4" w:space="0" w:color="4CAAD0" w:themeColor="accent1" w:themeTint="99"/>
        <w:insideH w:val="single" w:sz="4" w:space="0" w:color="4CAAD0" w:themeColor="accent1" w:themeTint="99"/>
        <w:insideV w:val="single" w:sz="4" w:space="0" w:color="4CAAD0" w:themeColor="accent1" w:themeTint="99"/>
      </w:tblBorders>
    </w:tblPr>
    <w:tblStylePr w:type="firstRow">
      <w:rPr>
        <w:b/>
        <w:bCs/>
        <w:color w:val="FFFFFF" w:themeColor="background1"/>
      </w:rPr>
      <w:tblPr/>
      <w:tcPr>
        <w:tcBorders>
          <w:top w:val="single" w:sz="4" w:space="0" w:color="1C556C" w:themeColor="accent1"/>
          <w:left w:val="single" w:sz="4" w:space="0" w:color="1C556C" w:themeColor="accent1"/>
          <w:bottom w:val="single" w:sz="4" w:space="0" w:color="1C556C" w:themeColor="accent1"/>
          <w:right w:val="single" w:sz="4" w:space="0" w:color="1C556C" w:themeColor="accent1"/>
          <w:insideH w:val="nil"/>
          <w:insideV w:val="nil"/>
        </w:tcBorders>
        <w:shd w:val="clear" w:color="auto" w:fill="1C556C" w:themeFill="accent1"/>
      </w:tcPr>
    </w:tblStylePr>
    <w:tblStylePr w:type="lastRow">
      <w:rPr>
        <w:b/>
        <w:bCs/>
      </w:rPr>
      <w:tblPr/>
      <w:tcPr>
        <w:tcBorders>
          <w:top w:val="double" w:sz="4" w:space="0" w:color="1C556C" w:themeColor="accent1"/>
        </w:tcBorders>
      </w:tcPr>
    </w:tblStylePr>
    <w:tblStylePr w:type="firstCol">
      <w:rPr>
        <w:b/>
        <w:bCs/>
      </w:rPr>
    </w:tblStylePr>
    <w:tblStylePr w:type="lastCol">
      <w:rPr>
        <w:b/>
        <w:bCs/>
      </w:rPr>
    </w:tblStylePr>
    <w:tblStylePr w:type="band1Vert">
      <w:tblPr/>
      <w:tcPr>
        <w:shd w:val="clear" w:color="auto" w:fill="C3E2EF" w:themeFill="accent1" w:themeFillTint="33"/>
      </w:tcPr>
    </w:tblStylePr>
    <w:tblStylePr w:type="band1Horz">
      <w:tblPr/>
      <w:tcPr>
        <w:shd w:val="clear" w:color="auto" w:fill="C3E2EF" w:themeFill="accent1" w:themeFillTint="33"/>
      </w:tcPr>
    </w:tblStylePr>
  </w:style>
  <w:style w:type="paragraph" w:customStyle="1" w:styleId="ListMultiLevel">
    <w:name w:val="List MultiLevel"/>
    <w:basedOn w:val="ListNumber"/>
    <w:uiPriority w:val="3"/>
    <w:qFormat/>
    <w:rsid w:val="00B869CA"/>
    <w:pPr>
      <w:tabs>
        <w:tab w:val="clear" w:pos="567"/>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4086">
      <w:bodyDiv w:val="1"/>
      <w:marLeft w:val="0"/>
      <w:marRight w:val="0"/>
      <w:marTop w:val="0"/>
      <w:marBottom w:val="0"/>
      <w:divBdr>
        <w:top w:val="none" w:sz="0" w:space="0" w:color="auto"/>
        <w:left w:val="none" w:sz="0" w:space="0" w:color="auto"/>
        <w:bottom w:val="none" w:sz="0" w:space="0" w:color="auto"/>
        <w:right w:val="none" w:sz="0" w:space="0" w:color="auto"/>
      </w:divBdr>
    </w:div>
    <w:div w:id="12612158">
      <w:bodyDiv w:val="1"/>
      <w:marLeft w:val="0"/>
      <w:marRight w:val="0"/>
      <w:marTop w:val="0"/>
      <w:marBottom w:val="0"/>
      <w:divBdr>
        <w:top w:val="none" w:sz="0" w:space="0" w:color="auto"/>
        <w:left w:val="none" w:sz="0" w:space="0" w:color="auto"/>
        <w:bottom w:val="none" w:sz="0" w:space="0" w:color="auto"/>
        <w:right w:val="none" w:sz="0" w:space="0" w:color="auto"/>
      </w:divBdr>
    </w:div>
    <w:div w:id="19165901">
      <w:bodyDiv w:val="1"/>
      <w:marLeft w:val="0"/>
      <w:marRight w:val="0"/>
      <w:marTop w:val="0"/>
      <w:marBottom w:val="0"/>
      <w:divBdr>
        <w:top w:val="none" w:sz="0" w:space="0" w:color="auto"/>
        <w:left w:val="none" w:sz="0" w:space="0" w:color="auto"/>
        <w:bottom w:val="none" w:sz="0" w:space="0" w:color="auto"/>
        <w:right w:val="none" w:sz="0" w:space="0" w:color="auto"/>
      </w:divBdr>
    </w:div>
    <w:div w:id="45495157">
      <w:bodyDiv w:val="1"/>
      <w:marLeft w:val="0"/>
      <w:marRight w:val="0"/>
      <w:marTop w:val="0"/>
      <w:marBottom w:val="0"/>
      <w:divBdr>
        <w:top w:val="none" w:sz="0" w:space="0" w:color="auto"/>
        <w:left w:val="none" w:sz="0" w:space="0" w:color="auto"/>
        <w:bottom w:val="none" w:sz="0" w:space="0" w:color="auto"/>
        <w:right w:val="none" w:sz="0" w:space="0" w:color="auto"/>
      </w:divBdr>
    </w:div>
    <w:div w:id="58483595">
      <w:bodyDiv w:val="1"/>
      <w:marLeft w:val="0"/>
      <w:marRight w:val="0"/>
      <w:marTop w:val="0"/>
      <w:marBottom w:val="0"/>
      <w:divBdr>
        <w:top w:val="none" w:sz="0" w:space="0" w:color="auto"/>
        <w:left w:val="none" w:sz="0" w:space="0" w:color="auto"/>
        <w:bottom w:val="none" w:sz="0" w:space="0" w:color="auto"/>
        <w:right w:val="none" w:sz="0" w:space="0" w:color="auto"/>
      </w:divBdr>
    </w:div>
    <w:div w:id="63846011">
      <w:bodyDiv w:val="1"/>
      <w:marLeft w:val="0"/>
      <w:marRight w:val="0"/>
      <w:marTop w:val="0"/>
      <w:marBottom w:val="0"/>
      <w:divBdr>
        <w:top w:val="none" w:sz="0" w:space="0" w:color="auto"/>
        <w:left w:val="none" w:sz="0" w:space="0" w:color="auto"/>
        <w:bottom w:val="none" w:sz="0" w:space="0" w:color="auto"/>
        <w:right w:val="none" w:sz="0" w:space="0" w:color="auto"/>
      </w:divBdr>
    </w:div>
    <w:div w:id="65078512">
      <w:bodyDiv w:val="1"/>
      <w:marLeft w:val="0"/>
      <w:marRight w:val="0"/>
      <w:marTop w:val="0"/>
      <w:marBottom w:val="0"/>
      <w:divBdr>
        <w:top w:val="none" w:sz="0" w:space="0" w:color="auto"/>
        <w:left w:val="none" w:sz="0" w:space="0" w:color="auto"/>
        <w:bottom w:val="none" w:sz="0" w:space="0" w:color="auto"/>
        <w:right w:val="none" w:sz="0" w:space="0" w:color="auto"/>
      </w:divBdr>
    </w:div>
    <w:div w:id="66390409">
      <w:bodyDiv w:val="1"/>
      <w:marLeft w:val="0"/>
      <w:marRight w:val="0"/>
      <w:marTop w:val="0"/>
      <w:marBottom w:val="0"/>
      <w:divBdr>
        <w:top w:val="none" w:sz="0" w:space="0" w:color="auto"/>
        <w:left w:val="none" w:sz="0" w:space="0" w:color="auto"/>
        <w:bottom w:val="none" w:sz="0" w:space="0" w:color="auto"/>
        <w:right w:val="none" w:sz="0" w:space="0" w:color="auto"/>
      </w:divBdr>
    </w:div>
    <w:div w:id="67727647">
      <w:bodyDiv w:val="1"/>
      <w:marLeft w:val="0"/>
      <w:marRight w:val="0"/>
      <w:marTop w:val="0"/>
      <w:marBottom w:val="0"/>
      <w:divBdr>
        <w:top w:val="none" w:sz="0" w:space="0" w:color="auto"/>
        <w:left w:val="none" w:sz="0" w:space="0" w:color="auto"/>
        <w:bottom w:val="none" w:sz="0" w:space="0" w:color="auto"/>
        <w:right w:val="none" w:sz="0" w:space="0" w:color="auto"/>
      </w:divBdr>
    </w:div>
    <w:div w:id="73359565">
      <w:bodyDiv w:val="1"/>
      <w:marLeft w:val="0"/>
      <w:marRight w:val="0"/>
      <w:marTop w:val="0"/>
      <w:marBottom w:val="0"/>
      <w:divBdr>
        <w:top w:val="none" w:sz="0" w:space="0" w:color="auto"/>
        <w:left w:val="none" w:sz="0" w:space="0" w:color="auto"/>
        <w:bottom w:val="none" w:sz="0" w:space="0" w:color="auto"/>
        <w:right w:val="none" w:sz="0" w:space="0" w:color="auto"/>
      </w:divBdr>
    </w:div>
    <w:div w:id="83302287">
      <w:bodyDiv w:val="1"/>
      <w:marLeft w:val="0"/>
      <w:marRight w:val="0"/>
      <w:marTop w:val="0"/>
      <w:marBottom w:val="0"/>
      <w:divBdr>
        <w:top w:val="none" w:sz="0" w:space="0" w:color="auto"/>
        <w:left w:val="none" w:sz="0" w:space="0" w:color="auto"/>
        <w:bottom w:val="none" w:sz="0" w:space="0" w:color="auto"/>
        <w:right w:val="none" w:sz="0" w:space="0" w:color="auto"/>
      </w:divBdr>
    </w:div>
    <w:div w:id="95447645">
      <w:bodyDiv w:val="1"/>
      <w:marLeft w:val="0"/>
      <w:marRight w:val="0"/>
      <w:marTop w:val="0"/>
      <w:marBottom w:val="0"/>
      <w:divBdr>
        <w:top w:val="none" w:sz="0" w:space="0" w:color="auto"/>
        <w:left w:val="none" w:sz="0" w:space="0" w:color="auto"/>
        <w:bottom w:val="none" w:sz="0" w:space="0" w:color="auto"/>
        <w:right w:val="none" w:sz="0" w:space="0" w:color="auto"/>
      </w:divBdr>
    </w:div>
    <w:div w:id="96800021">
      <w:bodyDiv w:val="1"/>
      <w:marLeft w:val="0"/>
      <w:marRight w:val="0"/>
      <w:marTop w:val="0"/>
      <w:marBottom w:val="0"/>
      <w:divBdr>
        <w:top w:val="none" w:sz="0" w:space="0" w:color="auto"/>
        <w:left w:val="none" w:sz="0" w:space="0" w:color="auto"/>
        <w:bottom w:val="none" w:sz="0" w:space="0" w:color="auto"/>
        <w:right w:val="none" w:sz="0" w:space="0" w:color="auto"/>
      </w:divBdr>
    </w:div>
    <w:div w:id="150802382">
      <w:bodyDiv w:val="1"/>
      <w:marLeft w:val="0"/>
      <w:marRight w:val="0"/>
      <w:marTop w:val="0"/>
      <w:marBottom w:val="0"/>
      <w:divBdr>
        <w:top w:val="none" w:sz="0" w:space="0" w:color="auto"/>
        <w:left w:val="none" w:sz="0" w:space="0" w:color="auto"/>
        <w:bottom w:val="none" w:sz="0" w:space="0" w:color="auto"/>
        <w:right w:val="none" w:sz="0" w:space="0" w:color="auto"/>
      </w:divBdr>
    </w:div>
    <w:div w:id="172960318">
      <w:bodyDiv w:val="1"/>
      <w:marLeft w:val="0"/>
      <w:marRight w:val="0"/>
      <w:marTop w:val="0"/>
      <w:marBottom w:val="0"/>
      <w:divBdr>
        <w:top w:val="none" w:sz="0" w:space="0" w:color="auto"/>
        <w:left w:val="none" w:sz="0" w:space="0" w:color="auto"/>
        <w:bottom w:val="none" w:sz="0" w:space="0" w:color="auto"/>
        <w:right w:val="none" w:sz="0" w:space="0" w:color="auto"/>
      </w:divBdr>
    </w:div>
    <w:div w:id="174852760">
      <w:bodyDiv w:val="1"/>
      <w:marLeft w:val="0"/>
      <w:marRight w:val="0"/>
      <w:marTop w:val="0"/>
      <w:marBottom w:val="0"/>
      <w:divBdr>
        <w:top w:val="none" w:sz="0" w:space="0" w:color="auto"/>
        <w:left w:val="none" w:sz="0" w:space="0" w:color="auto"/>
        <w:bottom w:val="none" w:sz="0" w:space="0" w:color="auto"/>
        <w:right w:val="none" w:sz="0" w:space="0" w:color="auto"/>
      </w:divBdr>
    </w:div>
    <w:div w:id="175077054">
      <w:bodyDiv w:val="1"/>
      <w:marLeft w:val="0"/>
      <w:marRight w:val="0"/>
      <w:marTop w:val="0"/>
      <w:marBottom w:val="0"/>
      <w:divBdr>
        <w:top w:val="none" w:sz="0" w:space="0" w:color="auto"/>
        <w:left w:val="none" w:sz="0" w:space="0" w:color="auto"/>
        <w:bottom w:val="none" w:sz="0" w:space="0" w:color="auto"/>
        <w:right w:val="none" w:sz="0" w:space="0" w:color="auto"/>
      </w:divBdr>
    </w:div>
    <w:div w:id="177889435">
      <w:bodyDiv w:val="1"/>
      <w:marLeft w:val="0"/>
      <w:marRight w:val="0"/>
      <w:marTop w:val="0"/>
      <w:marBottom w:val="0"/>
      <w:divBdr>
        <w:top w:val="none" w:sz="0" w:space="0" w:color="auto"/>
        <w:left w:val="none" w:sz="0" w:space="0" w:color="auto"/>
        <w:bottom w:val="none" w:sz="0" w:space="0" w:color="auto"/>
        <w:right w:val="none" w:sz="0" w:space="0" w:color="auto"/>
      </w:divBdr>
    </w:div>
    <w:div w:id="179517027">
      <w:bodyDiv w:val="1"/>
      <w:marLeft w:val="0"/>
      <w:marRight w:val="0"/>
      <w:marTop w:val="0"/>
      <w:marBottom w:val="0"/>
      <w:divBdr>
        <w:top w:val="none" w:sz="0" w:space="0" w:color="auto"/>
        <w:left w:val="none" w:sz="0" w:space="0" w:color="auto"/>
        <w:bottom w:val="none" w:sz="0" w:space="0" w:color="auto"/>
        <w:right w:val="none" w:sz="0" w:space="0" w:color="auto"/>
      </w:divBdr>
    </w:div>
    <w:div w:id="183445452">
      <w:bodyDiv w:val="1"/>
      <w:marLeft w:val="0"/>
      <w:marRight w:val="0"/>
      <w:marTop w:val="0"/>
      <w:marBottom w:val="0"/>
      <w:divBdr>
        <w:top w:val="none" w:sz="0" w:space="0" w:color="auto"/>
        <w:left w:val="none" w:sz="0" w:space="0" w:color="auto"/>
        <w:bottom w:val="none" w:sz="0" w:space="0" w:color="auto"/>
        <w:right w:val="none" w:sz="0" w:space="0" w:color="auto"/>
      </w:divBdr>
    </w:div>
    <w:div w:id="186330898">
      <w:bodyDiv w:val="1"/>
      <w:marLeft w:val="0"/>
      <w:marRight w:val="0"/>
      <w:marTop w:val="0"/>
      <w:marBottom w:val="0"/>
      <w:divBdr>
        <w:top w:val="none" w:sz="0" w:space="0" w:color="auto"/>
        <w:left w:val="none" w:sz="0" w:space="0" w:color="auto"/>
        <w:bottom w:val="none" w:sz="0" w:space="0" w:color="auto"/>
        <w:right w:val="none" w:sz="0" w:space="0" w:color="auto"/>
      </w:divBdr>
    </w:div>
    <w:div w:id="214390836">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226501970">
      <w:bodyDiv w:val="1"/>
      <w:marLeft w:val="0"/>
      <w:marRight w:val="0"/>
      <w:marTop w:val="0"/>
      <w:marBottom w:val="0"/>
      <w:divBdr>
        <w:top w:val="none" w:sz="0" w:space="0" w:color="auto"/>
        <w:left w:val="none" w:sz="0" w:space="0" w:color="auto"/>
        <w:bottom w:val="none" w:sz="0" w:space="0" w:color="auto"/>
        <w:right w:val="none" w:sz="0" w:space="0" w:color="auto"/>
      </w:divBdr>
    </w:div>
    <w:div w:id="232668864">
      <w:bodyDiv w:val="1"/>
      <w:marLeft w:val="0"/>
      <w:marRight w:val="0"/>
      <w:marTop w:val="0"/>
      <w:marBottom w:val="0"/>
      <w:divBdr>
        <w:top w:val="none" w:sz="0" w:space="0" w:color="auto"/>
        <w:left w:val="none" w:sz="0" w:space="0" w:color="auto"/>
        <w:bottom w:val="none" w:sz="0" w:space="0" w:color="auto"/>
        <w:right w:val="none" w:sz="0" w:space="0" w:color="auto"/>
      </w:divBdr>
    </w:div>
    <w:div w:id="267469571">
      <w:bodyDiv w:val="1"/>
      <w:marLeft w:val="0"/>
      <w:marRight w:val="0"/>
      <w:marTop w:val="0"/>
      <w:marBottom w:val="0"/>
      <w:divBdr>
        <w:top w:val="none" w:sz="0" w:space="0" w:color="auto"/>
        <w:left w:val="none" w:sz="0" w:space="0" w:color="auto"/>
        <w:bottom w:val="none" w:sz="0" w:space="0" w:color="auto"/>
        <w:right w:val="none" w:sz="0" w:space="0" w:color="auto"/>
      </w:divBdr>
    </w:div>
    <w:div w:id="274100895">
      <w:bodyDiv w:val="1"/>
      <w:marLeft w:val="0"/>
      <w:marRight w:val="0"/>
      <w:marTop w:val="0"/>
      <w:marBottom w:val="0"/>
      <w:divBdr>
        <w:top w:val="none" w:sz="0" w:space="0" w:color="auto"/>
        <w:left w:val="none" w:sz="0" w:space="0" w:color="auto"/>
        <w:bottom w:val="none" w:sz="0" w:space="0" w:color="auto"/>
        <w:right w:val="none" w:sz="0" w:space="0" w:color="auto"/>
      </w:divBdr>
    </w:div>
    <w:div w:id="276252437">
      <w:bodyDiv w:val="1"/>
      <w:marLeft w:val="0"/>
      <w:marRight w:val="0"/>
      <w:marTop w:val="0"/>
      <w:marBottom w:val="0"/>
      <w:divBdr>
        <w:top w:val="none" w:sz="0" w:space="0" w:color="auto"/>
        <w:left w:val="none" w:sz="0" w:space="0" w:color="auto"/>
        <w:bottom w:val="none" w:sz="0" w:space="0" w:color="auto"/>
        <w:right w:val="none" w:sz="0" w:space="0" w:color="auto"/>
      </w:divBdr>
    </w:div>
    <w:div w:id="290979951">
      <w:bodyDiv w:val="1"/>
      <w:marLeft w:val="0"/>
      <w:marRight w:val="0"/>
      <w:marTop w:val="0"/>
      <w:marBottom w:val="0"/>
      <w:divBdr>
        <w:top w:val="none" w:sz="0" w:space="0" w:color="auto"/>
        <w:left w:val="none" w:sz="0" w:space="0" w:color="auto"/>
        <w:bottom w:val="none" w:sz="0" w:space="0" w:color="auto"/>
        <w:right w:val="none" w:sz="0" w:space="0" w:color="auto"/>
      </w:divBdr>
    </w:div>
    <w:div w:id="301928523">
      <w:bodyDiv w:val="1"/>
      <w:marLeft w:val="0"/>
      <w:marRight w:val="0"/>
      <w:marTop w:val="0"/>
      <w:marBottom w:val="0"/>
      <w:divBdr>
        <w:top w:val="none" w:sz="0" w:space="0" w:color="auto"/>
        <w:left w:val="none" w:sz="0" w:space="0" w:color="auto"/>
        <w:bottom w:val="none" w:sz="0" w:space="0" w:color="auto"/>
        <w:right w:val="none" w:sz="0" w:space="0" w:color="auto"/>
      </w:divBdr>
    </w:div>
    <w:div w:id="316080583">
      <w:bodyDiv w:val="1"/>
      <w:marLeft w:val="0"/>
      <w:marRight w:val="0"/>
      <w:marTop w:val="0"/>
      <w:marBottom w:val="0"/>
      <w:divBdr>
        <w:top w:val="none" w:sz="0" w:space="0" w:color="auto"/>
        <w:left w:val="none" w:sz="0" w:space="0" w:color="auto"/>
        <w:bottom w:val="none" w:sz="0" w:space="0" w:color="auto"/>
        <w:right w:val="none" w:sz="0" w:space="0" w:color="auto"/>
      </w:divBdr>
    </w:div>
    <w:div w:id="317029667">
      <w:bodyDiv w:val="1"/>
      <w:marLeft w:val="0"/>
      <w:marRight w:val="0"/>
      <w:marTop w:val="0"/>
      <w:marBottom w:val="0"/>
      <w:divBdr>
        <w:top w:val="none" w:sz="0" w:space="0" w:color="auto"/>
        <w:left w:val="none" w:sz="0" w:space="0" w:color="auto"/>
        <w:bottom w:val="none" w:sz="0" w:space="0" w:color="auto"/>
        <w:right w:val="none" w:sz="0" w:space="0" w:color="auto"/>
      </w:divBdr>
    </w:div>
    <w:div w:id="328026810">
      <w:bodyDiv w:val="1"/>
      <w:marLeft w:val="0"/>
      <w:marRight w:val="0"/>
      <w:marTop w:val="0"/>
      <w:marBottom w:val="0"/>
      <w:divBdr>
        <w:top w:val="none" w:sz="0" w:space="0" w:color="auto"/>
        <w:left w:val="none" w:sz="0" w:space="0" w:color="auto"/>
        <w:bottom w:val="none" w:sz="0" w:space="0" w:color="auto"/>
        <w:right w:val="none" w:sz="0" w:space="0" w:color="auto"/>
      </w:divBdr>
    </w:div>
    <w:div w:id="331372475">
      <w:bodyDiv w:val="1"/>
      <w:marLeft w:val="0"/>
      <w:marRight w:val="0"/>
      <w:marTop w:val="0"/>
      <w:marBottom w:val="0"/>
      <w:divBdr>
        <w:top w:val="none" w:sz="0" w:space="0" w:color="auto"/>
        <w:left w:val="none" w:sz="0" w:space="0" w:color="auto"/>
        <w:bottom w:val="none" w:sz="0" w:space="0" w:color="auto"/>
        <w:right w:val="none" w:sz="0" w:space="0" w:color="auto"/>
      </w:divBdr>
    </w:div>
    <w:div w:id="336661614">
      <w:bodyDiv w:val="1"/>
      <w:marLeft w:val="0"/>
      <w:marRight w:val="0"/>
      <w:marTop w:val="0"/>
      <w:marBottom w:val="0"/>
      <w:divBdr>
        <w:top w:val="none" w:sz="0" w:space="0" w:color="auto"/>
        <w:left w:val="none" w:sz="0" w:space="0" w:color="auto"/>
        <w:bottom w:val="none" w:sz="0" w:space="0" w:color="auto"/>
        <w:right w:val="none" w:sz="0" w:space="0" w:color="auto"/>
      </w:divBdr>
    </w:div>
    <w:div w:id="354618513">
      <w:bodyDiv w:val="1"/>
      <w:marLeft w:val="0"/>
      <w:marRight w:val="0"/>
      <w:marTop w:val="0"/>
      <w:marBottom w:val="0"/>
      <w:divBdr>
        <w:top w:val="none" w:sz="0" w:space="0" w:color="auto"/>
        <w:left w:val="none" w:sz="0" w:space="0" w:color="auto"/>
        <w:bottom w:val="none" w:sz="0" w:space="0" w:color="auto"/>
        <w:right w:val="none" w:sz="0" w:space="0" w:color="auto"/>
      </w:divBdr>
    </w:div>
    <w:div w:id="363947399">
      <w:bodyDiv w:val="1"/>
      <w:marLeft w:val="0"/>
      <w:marRight w:val="0"/>
      <w:marTop w:val="0"/>
      <w:marBottom w:val="0"/>
      <w:divBdr>
        <w:top w:val="none" w:sz="0" w:space="0" w:color="auto"/>
        <w:left w:val="none" w:sz="0" w:space="0" w:color="auto"/>
        <w:bottom w:val="none" w:sz="0" w:space="0" w:color="auto"/>
        <w:right w:val="none" w:sz="0" w:space="0" w:color="auto"/>
      </w:divBdr>
    </w:div>
    <w:div w:id="367148491">
      <w:bodyDiv w:val="1"/>
      <w:marLeft w:val="0"/>
      <w:marRight w:val="0"/>
      <w:marTop w:val="0"/>
      <w:marBottom w:val="0"/>
      <w:divBdr>
        <w:top w:val="none" w:sz="0" w:space="0" w:color="auto"/>
        <w:left w:val="none" w:sz="0" w:space="0" w:color="auto"/>
        <w:bottom w:val="none" w:sz="0" w:space="0" w:color="auto"/>
        <w:right w:val="none" w:sz="0" w:space="0" w:color="auto"/>
      </w:divBdr>
    </w:div>
    <w:div w:id="395669803">
      <w:bodyDiv w:val="1"/>
      <w:marLeft w:val="0"/>
      <w:marRight w:val="0"/>
      <w:marTop w:val="0"/>
      <w:marBottom w:val="0"/>
      <w:divBdr>
        <w:top w:val="none" w:sz="0" w:space="0" w:color="auto"/>
        <w:left w:val="none" w:sz="0" w:space="0" w:color="auto"/>
        <w:bottom w:val="none" w:sz="0" w:space="0" w:color="auto"/>
        <w:right w:val="none" w:sz="0" w:space="0" w:color="auto"/>
      </w:divBdr>
    </w:div>
    <w:div w:id="398871346">
      <w:bodyDiv w:val="1"/>
      <w:marLeft w:val="0"/>
      <w:marRight w:val="0"/>
      <w:marTop w:val="0"/>
      <w:marBottom w:val="0"/>
      <w:divBdr>
        <w:top w:val="none" w:sz="0" w:space="0" w:color="auto"/>
        <w:left w:val="none" w:sz="0" w:space="0" w:color="auto"/>
        <w:bottom w:val="none" w:sz="0" w:space="0" w:color="auto"/>
        <w:right w:val="none" w:sz="0" w:space="0" w:color="auto"/>
      </w:divBdr>
    </w:div>
    <w:div w:id="410390740">
      <w:bodyDiv w:val="1"/>
      <w:marLeft w:val="0"/>
      <w:marRight w:val="0"/>
      <w:marTop w:val="0"/>
      <w:marBottom w:val="0"/>
      <w:divBdr>
        <w:top w:val="none" w:sz="0" w:space="0" w:color="auto"/>
        <w:left w:val="none" w:sz="0" w:space="0" w:color="auto"/>
        <w:bottom w:val="none" w:sz="0" w:space="0" w:color="auto"/>
        <w:right w:val="none" w:sz="0" w:space="0" w:color="auto"/>
      </w:divBdr>
    </w:div>
    <w:div w:id="449281947">
      <w:bodyDiv w:val="1"/>
      <w:marLeft w:val="0"/>
      <w:marRight w:val="0"/>
      <w:marTop w:val="0"/>
      <w:marBottom w:val="0"/>
      <w:divBdr>
        <w:top w:val="none" w:sz="0" w:space="0" w:color="auto"/>
        <w:left w:val="none" w:sz="0" w:space="0" w:color="auto"/>
        <w:bottom w:val="none" w:sz="0" w:space="0" w:color="auto"/>
        <w:right w:val="none" w:sz="0" w:space="0" w:color="auto"/>
      </w:divBdr>
    </w:div>
    <w:div w:id="454056591">
      <w:bodyDiv w:val="1"/>
      <w:marLeft w:val="0"/>
      <w:marRight w:val="0"/>
      <w:marTop w:val="0"/>
      <w:marBottom w:val="0"/>
      <w:divBdr>
        <w:top w:val="none" w:sz="0" w:space="0" w:color="auto"/>
        <w:left w:val="none" w:sz="0" w:space="0" w:color="auto"/>
        <w:bottom w:val="none" w:sz="0" w:space="0" w:color="auto"/>
        <w:right w:val="none" w:sz="0" w:space="0" w:color="auto"/>
      </w:divBdr>
    </w:div>
    <w:div w:id="478353131">
      <w:bodyDiv w:val="1"/>
      <w:marLeft w:val="0"/>
      <w:marRight w:val="0"/>
      <w:marTop w:val="0"/>
      <w:marBottom w:val="0"/>
      <w:divBdr>
        <w:top w:val="none" w:sz="0" w:space="0" w:color="auto"/>
        <w:left w:val="none" w:sz="0" w:space="0" w:color="auto"/>
        <w:bottom w:val="none" w:sz="0" w:space="0" w:color="auto"/>
        <w:right w:val="none" w:sz="0" w:space="0" w:color="auto"/>
      </w:divBdr>
    </w:div>
    <w:div w:id="478808801">
      <w:bodyDiv w:val="1"/>
      <w:marLeft w:val="0"/>
      <w:marRight w:val="0"/>
      <w:marTop w:val="0"/>
      <w:marBottom w:val="0"/>
      <w:divBdr>
        <w:top w:val="none" w:sz="0" w:space="0" w:color="auto"/>
        <w:left w:val="none" w:sz="0" w:space="0" w:color="auto"/>
        <w:bottom w:val="none" w:sz="0" w:space="0" w:color="auto"/>
        <w:right w:val="none" w:sz="0" w:space="0" w:color="auto"/>
      </w:divBdr>
    </w:div>
    <w:div w:id="480971306">
      <w:bodyDiv w:val="1"/>
      <w:marLeft w:val="0"/>
      <w:marRight w:val="0"/>
      <w:marTop w:val="0"/>
      <w:marBottom w:val="0"/>
      <w:divBdr>
        <w:top w:val="none" w:sz="0" w:space="0" w:color="auto"/>
        <w:left w:val="none" w:sz="0" w:space="0" w:color="auto"/>
        <w:bottom w:val="none" w:sz="0" w:space="0" w:color="auto"/>
        <w:right w:val="none" w:sz="0" w:space="0" w:color="auto"/>
      </w:divBdr>
    </w:div>
    <w:div w:id="492185849">
      <w:bodyDiv w:val="1"/>
      <w:marLeft w:val="0"/>
      <w:marRight w:val="0"/>
      <w:marTop w:val="0"/>
      <w:marBottom w:val="0"/>
      <w:divBdr>
        <w:top w:val="none" w:sz="0" w:space="0" w:color="auto"/>
        <w:left w:val="none" w:sz="0" w:space="0" w:color="auto"/>
        <w:bottom w:val="none" w:sz="0" w:space="0" w:color="auto"/>
        <w:right w:val="none" w:sz="0" w:space="0" w:color="auto"/>
      </w:divBdr>
    </w:div>
    <w:div w:id="500701712">
      <w:bodyDiv w:val="1"/>
      <w:marLeft w:val="0"/>
      <w:marRight w:val="0"/>
      <w:marTop w:val="0"/>
      <w:marBottom w:val="0"/>
      <w:divBdr>
        <w:top w:val="none" w:sz="0" w:space="0" w:color="auto"/>
        <w:left w:val="none" w:sz="0" w:space="0" w:color="auto"/>
        <w:bottom w:val="none" w:sz="0" w:space="0" w:color="auto"/>
        <w:right w:val="none" w:sz="0" w:space="0" w:color="auto"/>
      </w:divBdr>
    </w:div>
    <w:div w:id="502209117">
      <w:bodyDiv w:val="1"/>
      <w:marLeft w:val="0"/>
      <w:marRight w:val="0"/>
      <w:marTop w:val="0"/>
      <w:marBottom w:val="0"/>
      <w:divBdr>
        <w:top w:val="none" w:sz="0" w:space="0" w:color="auto"/>
        <w:left w:val="none" w:sz="0" w:space="0" w:color="auto"/>
        <w:bottom w:val="none" w:sz="0" w:space="0" w:color="auto"/>
        <w:right w:val="none" w:sz="0" w:space="0" w:color="auto"/>
      </w:divBdr>
    </w:div>
    <w:div w:id="507794520">
      <w:bodyDiv w:val="1"/>
      <w:marLeft w:val="0"/>
      <w:marRight w:val="0"/>
      <w:marTop w:val="0"/>
      <w:marBottom w:val="0"/>
      <w:divBdr>
        <w:top w:val="none" w:sz="0" w:space="0" w:color="auto"/>
        <w:left w:val="none" w:sz="0" w:space="0" w:color="auto"/>
        <w:bottom w:val="none" w:sz="0" w:space="0" w:color="auto"/>
        <w:right w:val="none" w:sz="0" w:space="0" w:color="auto"/>
      </w:divBdr>
    </w:div>
    <w:div w:id="509372600">
      <w:bodyDiv w:val="1"/>
      <w:marLeft w:val="0"/>
      <w:marRight w:val="0"/>
      <w:marTop w:val="0"/>
      <w:marBottom w:val="0"/>
      <w:divBdr>
        <w:top w:val="none" w:sz="0" w:space="0" w:color="auto"/>
        <w:left w:val="none" w:sz="0" w:space="0" w:color="auto"/>
        <w:bottom w:val="none" w:sz="0" w:space="0" w:color="auto"/>
        <w:right w:val="none" w:sz="0" w:space="0" w:color="auto"/>
      </w:divBdr>
    </w:div>
    <w:div w:id="516817201">
      <w:bodyDiv w:val="1"/>
      <w:marLeft w:val="0"/>
      <w:marRight w:val="0"/>
      <w:marTop w:val="0"/>
      <w:marBottom w:val="0"/>
      <w:divBdr>
        <w:top w:val="none" w:sz="0" w:space="0" w:color="auto"/>
        <w:left w:val="none" w:sz="0" w:space="0" w:color="auto"/>
        <w:bottom w:val="none" w:sz="0" w:space="0" w:color="auto"/>
        <w:right w:val="none" w:sz="0" w:space="0" w:color="auto"/>
      </w:divBdr>
    </w:div>
    <w:div w:id="545289345">
      <w:bodyDiv w:val="1"/>
      <w:marLeft w:val="0"/>
      <w:marRight w:val="0"/>
      <w:marTop w:val="0"/>
      <w:marBottom w:val="0"/>
      <w:divBdr>
        <w:top w:val="none" w:sz="0" w:space="0" w:color="auto"/>
        <w:left w:val="none" w:sz="0" w:space="0" w:color="auto"/>
        <w:bottom w:val="none" w:sz="0" w:space="0" w:color="auto"/>
        <w:right w:val="none" w:sz="0" w:space="0" w:color="auto"/>
      </w:divBdr>
    </w:div>
    <w:div w:id="558710988">
      <w:bodyDiv w:val="1"/>
      <w:marLeft w:val="0"/>
      <w:marRight w:val="0"/>
      <w:marTop w:val="0"/>
      <w:marBottom w:val="0"/>
      <w:divBdr>
        <w:top w:val="none" w:sz="0" w:space="0" w:color="auto"/>
        <w:left w:val="none" w:sz="0" w:space="0" w:color="auto"/>
        <w:bottom w:val="none" w:sz="0" w:space="0" w:color="auto"/>
        <w:right w:val="none" w:sz="0" w:space="0" w:color="auto"/>
      </w:divBdr>
    </w:div>
    <w:div w:id="584532964">
      <w:bodyDiv w:val="1"/>
      <w:marLeft w:val="0"/>
      <w:marRight w:val="0"/>
      <w:marTop w:val="0"/>
      <w:marBottom w:val="0"/>
      <w:divBdr>
        <w:top w:val="none" w:sz="0" w:space="0" w:color="auto"/>
        <w:left w:val="none" w:sz="0" w:space="0" w:color="auto"/>
        <w:bottom w:val="none" w:sz="0" w:space="0" w:color="auto"/>
        <w:right w:val="none" w:sz="0" w:space="0" w:color="auto"/>
      </w:divBdr>
    </w:div>
    <w:div w:id="608436231">
      <w:bodyDiv w:val="1"/>
      <w:marLeft w:val="0"/>
      <w:marRight w:val="0"/>
      <w:marTop w:val="0"/>
      <w:marBottom w:val="0"/>
      <w:divBdr>
        <w:top w:val="none" w:sz="0" w:space="0" w:color="auto"/>
        <w:left w:val="none" w:sz="0" w:space="0" w:color="auto"/>
        <w:bottom w:val="none" w:sz="0" w:space="0" w:color="auto"/>
        <w:right w:val="none" w:sz="0" w:space="0" w:color="auto"/>
      </w:divBdr>
    </w:div>
    <w:div w:id="618924840">
      <w:bodyDiv w:val="1"/>
      <w:marLeft w:val="0"/>
      <w:marRight w:val="0"/>
      <w:marTop w:val="0"/>
      <w:marBottom w:val="0"/>
      <w:divBdr>
        <w:top w:val="none" w:sz="0" w:space="0" w:color="auto"/>
        <w:left w:val="none" w:sz="0" w:space="0" w:color="auto"/>
        <w:bottom w:val="none" w:sz="0" w:space="0" w:color="auto"/>
        <w:right w:val="none" w:sz="0" w:space="0" w:color="auto"/>
      </w:divBdr>
    </w:div>
    <w:div w:id="619187855">
      <w:bodyDiv w:val="1"/>
      <w:marLeft w:val="0"/>
      <w:marRight w:val="0"/>
      <w:marTop w:val="0"/>
      <w:marBottom w:val="0"/>
      <w:divBdr>
        <w:top w:val="none" w:sz="0" w:space="0" w:color="auto"/>
        <w:left w:val="none" w:sz="0" w:space="0" w:color="auto"/>
        <w:bottom w:val="none" w:sz="0" w:space="0" w:color="auto"/>
        <w:right w:val="none" w:sz="0" w:space="0" w:color="auto"/>
      </w:divBdr>
    </w:div>
    <w:div w:id="622536602">
      <w:bodyDiv w:val="1"/>
      <w:marLeft w:val="0"/>
      <w:marRight w:val="0"/>
      <w:marTop w:val="0"/>
      <w:marBottom w:val="0"/>
      <w:divBdr>
        <w:top w:val="none" w:sz="0" w:space="0" w:color="auto"/>
        <w:left w:val="none" w:sz="0" w:space="0" w:color="auto"/>
        <w:bottom w:val="none" w:sz="0" w:space="0" w:color="auto"/>
        <w:right w:val="none" w:sz="0" w:space="0" w:color="auto"/>
      </w:divBdr>
    </w:div>
    <w:div w:id="624431305">
      <w:bodyDiv w:val="1"/>
      <w:marLeft w:val="0"/>
      <w:marRight w:val="0"/>
      <w:marTop w:val="0"/>
      <w:marBottom w:val="0"/>
      <w:divBdr>
        <w:top w:val="none" w:sz="0" w:space="0" w:color="auto"/>
        <w:left w:val="none" w:sz="0" w:space="0" w:color="auto"/>
        <w:bottom w:val="none" w:sz="0" w:space="0" w:color="auto"/>
        <w:right w:val="none" w:sz="0" w:space="0" w:color="auto"/>
      </w:divBdr>
    </w:div>
    <w:div w:id="629437021">
      <w:bodyDiv w:val="1"/>
      <w:marLeft w:val="0"/>
      <w:marRight w:val="0"/>
      <w:marTop w:val="0"/>
      <w:marBottom w:val="0"/>
      <w:divBdr>
        <w:top w:val="none" w:sz="0" w:space="0" w:color="auto"/>
        <w:left w:val="none" w:sz="0" w:space="0" w:color="auto"/>
        <w:bottom w:val="none" w:sz="0" w:space="0" w:color="auto"/>
        <w:right w:val="none" w:sz="0" w:space="0" w:color="auto"/>
      </w:divBdr>
    </w:div>
    <w:div w:id="635332945">
      <w:bodyDiv w:val="1"/>
      <w:marLeft w:val="0"/>
      <w:marRight w:val="0"/>
      <w:marTop w:val="0"/>
      <w:marBottom w:val="0"/>
      <w:divBdr>
        <w:top w:val="none" w:sz="0" w:space="0" w:color="auto"/>
        <w:left w:val="none" w:sz="0" w:space="0" w:color="auto"/>
        <w:bottom w:val="none" w:sz="0" w:space="0" w:color="auto"/>
        <w:right w:val="none" w:sz="0" w:space="0" w:color="auto"/>
      </w:divBdr>
    </w:div>
    <w:div w:id="641077678">
      <w:bodyDiv w:val="1"/>
      <w:marLeft w:val="0"/>
      <w:marRight w:val="0"/>
      <w:marTop w:val="0"/>
      <w:marBottom w:val="0"/>
      <w:divBdr>
        <w:top w:val="none" w:sz="0" w:space="0" w:color="auto"/>
        <w:left w:val="none" w:sz="0" w:space="0" w:color="auto"/>
        <w:bottom w:val="none" w:sz="0" w:space="0" w:color="auto"/>
        <w:right w:val="none" w:sz="0" w:space="0" w:color="auto"/>
      </w:divBdr>
    </w:div>
    <w:div w:id="656685858">
      <w:bodyDiv w:val="1"/>
      <w:marLeft w:val="0"/>
      <w:marRight w:val="0"/>
      <w:marTop w:val="0"/>
      <w:marBottom w:val="0"/>
      <w:divBdr>
        <w:top w:val="none" w:sz="0" w:space="0" w:color="auto"/>
        <w:left w:val="none" w:sz="0" w:space="0" w:color="auto"/>
        <w:bottom w:val="none" w:sz="0" w:space="0" w:color="auto"/>
        <w:right w:val="none" w:sz="0" w:space="0" w:color="auto"/>
      </w:divBdr>
    </w:div>
    <w:div w:id="659428008">
      <w:bodyDiv w:val="1"/>
      <w:marLeft w:val="0"/>
      <w:marRight w:val="0"/>
      <w:marTop w:val="0"/>
      <w:marBottom w:val="0"/>
      <w:divBdr>
        <w:top w:val="none" w:sz="0" w:space="0" w:color="auto"/>
        <w:left w:val="none" w:sz="0" w:space="0" w:color="auto"/>
        <w:bottom w:val="none" w:sz="0" w:space="0" w:color="auto"/>
        <w:right w:val="none" w:sz="0" w:space="0" w:color="auto"/>
      </w:divBdr>
    </w:div>
    <w:div w:id="670837220">
      <w:bodyDiv w:val="1"/>
      <w:marLeft w:val="0"/>
      <w:marRight w:val="0"/>
      <w:marTop w:val="0"/>
      <w:marBottom w:val="0"/>
      <w:divBdr>
        <w:top w:val="none" w:sz="0" w:space="0" w:color="auto"/>
        <w:left w:val="none" w:sz="0" w:space="0" w:color="auto"/>
        <w:bottom w:val="none" w:sz="0" w:space="0" w:color="auto"/>
        <w:right w:val="none" w:sz="0" w:space="0" w:color="auto"/>
      </w:divBdr>
    </w:div>
    <w:div w:id="700326209">
      <w:bodyDiv w:val="1"/>
      <w:marLeft w:val="0"/>
      <w:marRight w:val="0"/>
      <w:marTop w:val="0"/>
      <w:marBottom w:val="0"/>
      <w:divBdr>
        <w:top w:val="none" w:sz="0" w:space="0" w:color="auto"/>
        <w:left w:val="none" w:sz="0" w:space="0" w:color="auto"/>
        <w:bottom w:val="none" w:sz="0" w:space="0" w:color="auto"/>
        <w:right w:val="none" w:sz="0" w:space="0" w:color="auto"/>
      </w:divBdr>
    </w:div>
    <w:div w:id="711149060">
      <w:bodyDiv w:val="1"/>
      <w:marLeft w:val="0"/>
      <w:marRight w:val="0"/>
      <w:marTop w:val="0"/>
      <w:marBottom w:val="0"/>
      <w:divBdr>
        <w:top w:val="none" w:sz="0" w:space="0" w:color="auto"/>
        <w:left w:val="none" w:sz="0" w:space="0" w:color="auto"/>
        <w:bottom w:val="none" w:sz="0" w:space="0" w:color="auto"/>
        <w:right w:val="none" w:sz="0" w:space="0" w:color="auto"/>
      </w:divBdr>
    </w:div>
    <w:div w:id="726345551">
      <w:bodyDiv w:val="1"/>
      <w:marLeft w:val="0"/>
      <w:marRight w:val="0"/>
      <w:marTop w:val="0"/>
      <w:marBottom w:val="0"/>
      <w:divBdr>
        <w:top w:val="none" w:sz="0" w:space="0" w:color="auto"/>
        <w:left w:val="none" w:sz="0" w:space="0" w:color="auto"/>
        <w:bottom w:val="none" w:sz="0" w:space="0" w:color="auto"/>
        <w:right w:val="none" w:sz="0" w:space="0" w:color="auto"/>
      </w:divBdr>
    </w:div>
    <w:div w:id="727607838">
      <w:bodyDiv w:val="1"/>
      <w:marLeft w:val="0"/>
      <w:marRight w:val="0"/>
      <w:marTop w:val="0"/>
      <w:marBottom w:val="0"/>
      <w:divBdr>
        <w:top w:val="none" w:sz="0" w:space="0" w:color="auto"/>
        <w:left w:val="none" w:sz="0" w:space="0" w:color="auto"/>
        <w:bottom w:val="none" w:sz="0" w:space="0" w:color="auto"/>
        <w:right w:val="none" w:sz="0" w:space="0" w:color="auto"/>
      </w:divBdr>
    </w:div>
    <w:div w:id="733282559">
      <w:bodyDiv w:val="1"/>
      <w:marLeft w:val="0"/>
      <w:marRight w:val="0"/>
      <w:marTop w:val="0"/>
      <w:marBottom w:val="0"/>
      <w:divBdr>
        <w:top w:val="none" w:sz="0" w:space="0" w:color="auto"/>
        <w:left w:val="none" w:sz="0" w:space="0" w:color="auto"/>
        <w:bottom w:val="none" w:sz="0" w:space="0" w:color="auto"/>
        <w:right w:val="none" w:sz="0" w:space="0" w:color="auto"/>
      </w:divBdr>
    </w:div>
    <w:div w:id="739980926">
      <w:bodyDiv w:val="1"/>
      <w:marLeft w:val="0"/>
      <w:marRight w:val="0"/>
      <w:marTop w:val="0"/>
      <w:marBottom w:val="0"/>
      <w:divBdr>
        <w:top w:val="none" w:sz="0" w:space="0" w:color="auto"/>
        <w:left w:val="none" w:sz="0" w:space="0" w:color="auto"/>
        <w:bottom w:val="none" w:sz="0" w:space="0" w:color="auto"/>
        <w:right w:val="none" w:sz="0" w:space="0" w:color="auto"/>
      </w:divBdr>
    </w:div>
    <w:div w:id="740367134">
      <w:bodyDiv w:val="1"/>
      <w:marLeft w:val="0"/>
      <w:marRight w:val="0"/>
      <w:marTop w:val="0"/>
      <w:marBottom w:val="0"/>
      <w:divBdr>
        <w:top w:val="none" w:sz="0" w:space="0" w:color="auto"/>
        <w:left w:val="none" w:sz="0" w:space="0" w:color="auto"/>
        <w:bottom w:val="none" w:sz="0" w:space="0" w:color="auto"/>
        <w:right w:val="none" w:sz="0" w:space="0" w:color="auto"/>
      </w:divBdr>
    </w:div>
    <w:div w:id="744302256">
      <w:bodyDiv w:val="1"/>
      <w:marLeft w:val="0"/>
      <w:marRight w:val="0"/>
      <w:marTop w:val="0"/>
      <w:marBottom w:val="0"/>
      <w:divBdr>
        <w:top w:val="none" w:sz="0" w:space="0" w:color="auto"/>
        <w:left w:val="none" w:sz="0" w:space="0" w:color="auto"/>
        <w:bottom w:val="none" w:sz="0" w:space="0" w:color="auto"/>
        <w:right w:val="none" w:sz="0" w:space="0" w:color="auto"/>
      </w:divBdr>
    </w:div>
    <w:div w:id="746538329">
      <w:bodyDiv w:val="1"/>
      <w:marLeft w:val="0"/>
      <w:marRight w:val="0"/>
      <w:marTop w:val="0"/>
      <w:marBottom w:val="0"/>
      <w:divBdr>
        <w:top w:val="none" w:sz="0" w:space="0" w:color="auto"/>
        <w:left w:val="none" w:sz="0" w:space="0" w:color="auto"/>
        <w:bottom w:val="none" w:sz="0" w:space="0" w:color="auto"/>
        <w:right w:val="none" w:sz="0" w:space="0" w:color="auto"/>
      </w:divBdr>
    </w:div>
    <w:div w:id="754059606">
      <w:bodyDiv w:val="1"/>
      <w:marLeft w:val="0"/>
      <w:marRight w:val="0"/>
      <w:marTop w:val="0"/>
      <w:marBottom w:val="0"/>
      <w:divBdr>
        <w:top w:val="none" w:sz="0" w:space="0" w:color="auto"/>
        <w:left w:val="none" w:sz="0" w:space="0" w:color="auto"/>
        <w:bottom w:val="none" w:sz="0" w:space="0" w:color="auto"/>
        <w:right w:val="none" w:sz="0" w:space="0" w:color="auto"/>
      </w:divBdr>
    </w:div>
    <w:div w:id="759252087">
      <w:bodyDiv w:val="1"/>
      <w:marLeft w:val="0"/>
      <w:marRight w:val="0"/>
      <w:marTop w:val="0"/>
      <w:marBottom w:val="0"/>
      <w:divBdr>
        <w:top w:val="none" w:sz="0" w:space="0" w:color="auto"/>
        <w:left w:val="none" w:sz="0" w:space="0" w:color="auto"/>
        <w:bottom w:val="none" w:sz="0" w:space="0" w:color="auto"/>
        <w:right w:val="none" w:sz="0" w:space="0" w:color="auto"/>
      </w:divBdr>
    </w:div>
    <w:div w:id="770273427">
      <w:bodyDiv w:val="1"/>
      <w:marLeft w:val="0"/>
      <w:marRight w:val="0"/>
      <w:marTop w:val="0"/>
      <w:marBottom w:val="0"/>
      <w:divBdr>
        <w:top w:val="none" w:sz="0" w:space="0" w:color="auto"/>
        <w:left w:val="none" w:sz="0" w:space="0" w:color="auto"/>
        <w:bottom w:val="none" w:sz="0" w:space="0" w:color="auto"/>
        <w:right w:val="none" w:sz="0" w:space="0" w:color="auto"/>
      </w:divBdr>
    </w:div>
    <w:div w:id="773210281">
      <w:bodyDiv w:val="1"/>
      <w:marLeft w:val="0"/>
      <w:marRight w:val="0"/>
      <w:marTop w:val="0"/>
      <w:marBottom w:val="0"/>
      <w:divBdr>
        <w:top w:val="none" w:sz="0" w:space="0" w:color="auto"/>
        <w:left w:val="none" w:sz="0" w:space="0" w:color="auto"/>
        <w:bottom w:val="none" w:sz="0" w:space="0" w:color="auto"/>
        <w:right w:val="none" w:sz="0" w:space="0" w:color="auto"/>
      </w:divBdr>
    </w:div>
    <w:div w:id="778723274">
      <w:bodyDiv w:val="1"/>
      <w:marLeft w:val="0"/>
      <w:marRight w:val="0"/>
      <w:marTop w:val="0"/>
      <w:marBottom w:val="0"/>
      <w:divBdr>
        <w:top w:val="none" w:sz="0" w:space="0" w:color="auto"/>
        <w:left w:val="none" w:sz="0" w:space="0" w:color="auto"/>
        <w:bottom w:val="none" w:sz="0" w:space="0" w:color="auto"/>
        <w:right w:val="none" w:sz="0" w:space="0" w:color="auto"/>
      </w:divBdr>
    </w:div>
    <w:div w:id="785807274">
      <w:bodyDiv w:val="1"/>
      <w:marLeft w:val="0"/>
      <w:marRight w:val="0"/>
      <w:marTop w:val="0"/>
      <w:marBottom w:val="0"/>
      <w:divBdr>
        <w:top w:val="none" w:sz="0" w:space="0" w:color="auto"/>
        <w:left w:val="none" w:sz="0" w:space="0" w:color="auto"/>
        <w:bottom w:val="none" w:sz="0" w:space="0" w:color="auto"/>
        <w:right w:val="none" w:sz="0" w:space="0" w:color="auto"/>
      </w:divBdr>
    </w:div>
    <w:div w:id="790437733">
      <w:bodyDiv w:val="1"/>
      <w:marLeft w:val="0"/>
      <w:marRight w:val="0"/>
      <w:marTop w:val="0"/>
      <w:marBottom w:val="0"/>
      <w:divBdr>
        <w:top w:val="none" w:sz="0" w:space="0" w:color="auto"/>
        <w:left w:val="none" w:sz="0" w:space="0" w:color="auto"/>
        <w:bottom w:val="none" w:sz="0" w:space="0" w:color="auto"/>
        <w:right w:val="none" w:sz="0" w:space="0" w:color="auto"/>
      </w:divBdr>
    </w:div>
    <w:div w:id="795564226">
      <w:bodyDiv w:val="1"/>
      <w:marLeft w:val="0"/>
      <w:marRight w:val="0"/>
      <w:marTop w:val="0"/>
      <w:marBottom w:val="0"/>
      <w:divBdr>
        <w:top w:val="none" w:sz="0" w:space="0" w:color="auto"/>
        <w:left w:val="none" w:sz="0" w:space="0" w:color="auto"/>
        <w:bottom w:val="none" w:sz="0" w:space="0" w:color="auto"/>
        <w:right w:val="none" w:sz="0" w:space="0" w:color="auto"/>
      </w:divBdr>
    </w:div>
    <w:div w:id="803622812">
      <w:bodyDiv w:val="1"/>
      <w:marLeft w:val="0"/>
      <w:marRight w:val="0"/>
      <w:marTop w:val="0"/>
      <w:marBottom w:val="0"/>
      <w:divBdr>
        <w:top w:val="none" w:sz="0" w:space="0" w:color="auto"/>
        <w:left w:val="none" w:sz="0" w:space="0" w:color="auto"/>
        <w:bottom w:val="none" w:sz="0" w:space="0" w:color="auto"/>
        <w:right w:val="none" w:sz="0" w:space="0" w:color="auto"/>
      </w:divBdr>
    </w:div>
    <w:div w:id="804811245">
      <w:bodyDiv w:val="1"/>
      <w:marLeft w:val="0"/>
      <w:marRight w:val="0"/>
      <w:marTop w:val="0"/>
      <w:marBottom w:val="0"/>
      <w:divBdr>
        <w:top w:val="none" w:sz="0" w:space="0" w:color="auto"/>
        <w:left w:val="none" w:sz="0" w:space="0" w:color="auto"/>
        <w:bottom w:val="none" w:sz="0" w:space="0" w:color="auto"/>
        <w:right w:val="none" w:sz="0" w:space="0" w:color="auto"/>
      </w:divBdr>
    </w:div>
    <w:div w:id="811561034">
      <w:bodyDiv w:val="1"/>
      <w:marLeft w:val="0"/>
      <w:marRight w:val="0"/>
      <w:marTop w:val="0"/>
      <w:marBottom w:val="0"/>
      <w:divBdr>
        <w:top w:val="none" w:sz="0" w:space="0" w:color="auto"/>
        <w:left w:val="none" w:sz="0" w:space="0" w:color="auto"/>
        <w:bottom w:val="none" w:sz="0" w:space="0" w:color="auto"/>
        <w:right w:val="none" w:sz="0" w:space="0" w:color="auto"/>
      </w:divBdr>
    </w:div>
    <w:div w:id="816647950">
      <w:bodyDiv w:val="1"/>
      <w:marLeft w:val="0"/>
      <w:marRight w:val="0"/>
      <w:marTop w:val="0"/>
      <w:marBottom w:val="0"/>
      <w:divBdr>
        <w:top w:val="none" w:sz="0" w:space="0" w:color="auto"/>
        <w:left w:val="none" w:sz="0" w:space="0" w:color="auto"/>
        <w:bottom w:val="none" w:sz="0" w:space="0" w:color="auto"/>
        <w:right w:val="none" w:sz="0" w:space="0" w:color="auto"/>
      </w:divBdr>
    </w:div>
    <w:div w:id="830603316">
      <w:bodyDiv w:val="1"/>
      <w:marLeft w:val="0"/>
      <w:marRight w:val="0"/>
      <w:marTop w:val="0"/>
      <w:marBottom w:val="0"/>
      <w:divBdr>
        <w:top w:val="none" w:sz="0" w:space="0" w:color="auto"/>
        <w:left w:val="none" w:sz="0" w:space="0" w:color="auto"/>
        <w:bottom w:val="none" w:sz="0" w:space="0" w:color="auto"/>
        <w:right w:val="none" w:sz="0" w:space="0" w:color="auto"/>
      </w:divBdr>
    </w:div>
    <w:div w:id="833110827">
      <w:bodyDiv w:val="1"/>
      <w:marLeft w:val="0"/>
      <w:marRight w:val="0"/>
      <w:marTop w:val="0"/>
      <w:marBottom w:val="0"/>
      <w:divBdr>
        <w:top w:val="none" w:sz="0" w:space="0" w:color="auto"/>
        <w:left w:val="none" w:sz="0" w:space="0" w:color="auto"/>
        <w:bottom w:val="none" w:sz="0" w:space="0" w:color="auto"/>
        <w:right w:val="none" w:sz="0" w:space="0" w:color="auto"/>
      </w:divBdr>
    </w:div>
    <w:div w:id="835192099">
      <w:bodyDiv w:val="1"/>
      <w:marLeft w:val="0"/>
      <w:marRight w:val="0"/>
      <w:marTop w:val="0"/>
      <w:marBottom w:val="0"/>
      <w:divBdr>
        <w:top w:val="none" w:sz="0" w:space="0" w:color="auto"/>
        <w:left w:val="none" w:sz="0" w:space="0" w:color="auto"/>
        <w:bottom w:val="none" w:sz="0" w:space="0" w:color="auto"/>
        <w:right w:val="none" w:sz="0" w:space="0" w:color="auto"/>
      </w:divBdr>
    </w:div>
    <w:div w:id="835876370">
      <w:bodyDiv w:val="1"/>
      <w:marLeft w:val="0"/>
      <w:marRight w:val="0"/>
      <w:marTop w:val="0"/>
      <w:marBottom w:val="0"/>
      <w:divBdr>
        <w:top w:val="none" w:sz="0" w:space="0" w:color="auto"/>
        <w:left w:val="none" w:sz="0" w:space="0" w:color="auto"/>
        <w:bottom w:val="none" w:sz="0" w:space="0" w:color="auto"/>
        <w:right w:val="none" w:sz="0" w:space="0" w:color="auto"/>
      </w:divBdr>
    </w:div>
    <w:div w:id="851797749">
      <w:bodyDiv w:val="1"/>
      <w:marLeft w:val="0"/>
      <w:marRight w:val="0"/>
      <w:marTop w:val="0"/>
      <w:marBottom w:val="0"/>
      <w:divBdr>
        <w:top w:val="none" w:sz="0" w:space="0" w:color="auto"/>
        <w:left w:val="none" w:sz="0" w:space="0" w:color="auto"/>
        <w:bottom w:val="none" w:sz="0" w:space="0" w:color="auto"/>
        <w:right w:val="none" w:sz="0" w:space="0" w:color="auto"/>
      </w:divBdr>
    </w:div>
    <w:div w:id="856894920">
      <w:bodyDiv w:val="1"/>
      <w:marLeft w:val="0"/>
      <w:marRight w:val="0"/>
      <w:marTop w:val="0"/>
      <w:marBottom w:val="0"/>
      <w:divBdr>
        <w:top w:val="none" w:sz="0" w:space="0" w:color="auto"/>
        <w:left w:val="none" w:sz="0" w:space="0" w:color="auto"/>
        <w:bottom w:val="none" w:sz="0" w:space="0" w:color="auto"/>
        <w:right w:val="none" w:sz="0" w:space="0" w:color="auto"/>
      </w:divBdr>
    </w:div>
    <w:div w:id="861168089">
      <w:bodyDiv w:val="1"/>
      <w:marLeft w:val="0"/>
      <w:marRight w:val="0"/>
      <w:marTop w:val="0"/>
      <w:marBottom w:val="0"/>
      <w:divBdr>
        <w:top w:val="none" w:sz="0" w:space="0" w:color="auto"/>
        <w:left w:val="none" w:sz="0" w:space="0" w:color="auto"/>
        <w:bottom w:val="none" w:sz="0" w:space="0" w:color="auto"/>
        <w:right w:val="none" w:sz="0" w:space="0" w:color="auto"/>
      </w:divBdr>
    </w:div>
    <w:div w:id="886794064">
      <w:bodyDiv w:val="1"/>
      <w:marLeft w:val="0"/>
      <w:marRight w:val="0"/>
      <w:marTop w:val="0"/>
      <w:marBottom w:val="0"/>
      <w:divBdr>
        <w:top w:val="none" w:sz="0" w:space="0" w:color="auto"/>
        <w:left w:val="none" w:sz="0" w:space="0" w:color="auto"/>
        <w:bottom w:val="none" w:sz="0" w:space="0" w:color="auto"/>
        <w:right w:val="none" w:sz="0" w:space="0" w:color="auto"/>
      </w:divBdr>
    </w:div>
    <w:div w:id="902104973">
      <w:bodyDiv w:val="1"/>
      <w:marLeft w:val="0"/>
      <w:marRight w:val="0"/>
      <w:marTop w:val="0"/>
      <w:marBottom w:val="0"/>
      <w:divBdr>
        <w:top w:val="none" w:sz="0" w:space="0" w:color="auto"/>
        <w:left w:val="none" w:sz="0" w:space="0" w:color="auto"/>
        <w:bottom w:val="none" w:sz="0" w:space="0" w:color="auto"/>
        <w:right w:val="none" w:sz="0" w:space="0" w:color="auto"/>
      </w:divBdr>
    </w:div>
    <w:div w:id="916207718">
      <w:bodyDiv w:val="1"/>
      <w:marLeft w:val="0"/>
      <w:marRight w:val="0"/>
      <w:marTop w:val="0"/>
      <w:marBottom w:val="0"/>
      <w:divBdr>
        <w:top w:val="none" w:sz="0" w:space="0" w:color="auto"/>
        <w:left w:val="none" w:sz="0" w:space="0" w:color="auto"/>
        <w:bottom w:val="none" w:sz="0" w:space="0" w:color="auto"/>
        <w:right w:val="none" w:sz="0" w:space="0" w:color="auto"/>
      </w:divBdr>
    </w:div>
    <w:div w:id="934483886">
      <w:bodyDiv w:val="1"/>
      <w:marLeft w:val="0"/>
      <w:marRight w:val="0"/>
      <w:marTop w:val="0"/>
      <w:marBottom w:val="0"/>
      <w:divBdr>
        <w:top w:val="none" w:sz="0" w:space="0" w:color="auto"/>
        <w:left w:val="none" w:sz="0" w:space="0" w:color="auto"/>
        <w:bottom w:val="none" w:sz="0" w:space="0" w:color="auto"/>
        <w:right w:val="none" w:sz="0" w:space="0" w:color="auto"/>
      </w:divBdr>
    </w:div>
    <w:div w:id="938873258">
      <w:bodyDiv w:val="1"/>
      <w:marLeft w:val="0"/>
      <w:marRight w:val="0"/>
      <w:marTop w:val="0"/>
      <w:marBottom w:val="0"/>
      <w:divBdr>
        <w:top w:val="none" w:sz="0" w:space="0" w:color="auto"/>
        <w:left w:val="none" w:sz="0" w:space="0" w:color="auto"/>
        <w:bottom w:val="none" w:sz="0" w:space="0" w:color="auto"/>
        <w:right w:val="none" w:sz="0" w:space="0" w:color="auto"/>
      </w:divBdr>
    </w:div>
    <w:div w:id="948125619">
      <w:bodyDiv w:val="1"/>
      <w:marLeft w:val="0"/>
      <w:marRight w:val="0"/>
      <w:marTop w:val="0"/>
      <w:marBottom w:val="0"/>
      <w:divBdr>
        <w:top w:val="none" w:sz="0" w:space="0" w:color="auto"/>
        <w:left w:val="none" w:sz="0" w:space="0" w:color="auto"/>
        <w:bottom w:val="none" w:sz="0" w:space="0" w:color="auto"/>
        <w:right w:val="none" w:sz="0" w:space="0" w:color="auto"/>
      </w:divBdr>
    </w:div>
    <w:div w:id="969939151">
      <w:bodyDiv w:val="1"/>
      <w:marLeft w:val="0"/>
      <w:marRight w:val="0"/>
      <w:marTop w:val="0"/>
      <w:marBottom w:val="0"/>
      <w:divBdr>
        <w:top w:val="none" w:sz="0" w:space="0" w:color="auto"/>
        <w:left w:val="none" w:sz="0" w:space="0" w:color="auto"/>
        <w:bottom w:val="none" w:sz="0" w:space="0" w:color="auto"/>
        <w:right w:val="none" w:sz="0" w:space="0" w:color="auto"/>
      </w:divBdr>
    </w:div>
    <w:div w:id="970477701">
      <w:bodyDiv w:val="1"/>
      <w:marLeft w:val="0"/>
      <w:marRight w:val="0"/>
      <w:marTop w:val="0"/>
      <w:marBottom w:val="0"/>
      <w:divBdr>
        <w:top w:val="none" w:sz="0" w:space="0" w:color="auto"/>
        <w:left w:val="none" w:sz="0" w:space="0" w:color="auto"/>
        <w:bottom w:val="none" w:sz="0" w:space="0" w:color="auto"/>
        <w:right w:val="none" w:sz="0" w:space="0" w:color="auto"/>
      </w:divBdr>
    </w:div>
    <w:div w:id="971178641">
      <w:bodyDiv w:val="1"/>
      <w:marLeft w:val="0"/>
      <w:marRight w:val="0"/>
      <w:marTop w:val="0"/>
      <w:marBottom w:val="0"/>
      <w:divBdr>
        <w:top w:val="none" w:sz="0" w:space="0" w:color="auto"/>
        <w:left w:val="none" w:sz="0" w:space="0" w:color="auto"/>
        <w:bottom w:val="none" w:sz="0" w:space="0" w:color="auto"/>
        <w:right w:val="none" w:sz="0" w:space="0" w:color="auto"/>
      </w:divBdr>
    </w:div>
    <w:div w:id="986130420">
      <w:bodyDiv w:val="1"/>
      <w:marLeft w:val="0"/>
      <w:marRight w:val="0"/>
      <w:marTop w:val="0"/>
      <w:marBottom w:val="0"/>
      <w:divBdr>
        <w:top w:val="none" w:sz="0" w:space="0" w:color="auto"/>
        <w:left w:val="none" w:sz="0" w:space="0" w:color="auto"/>
        <w:bottom w:val="none" w:sz="0" w:space="0" w:color="auto"/>
        <w:right w:val="none" w:sz="0" w:space="0" w:color="auto"/>
      </w:divBdr>
    </w:div>
    <w:div w:id="1003779818">
      <w:bodyDiv w:val="1"/>
      <w:marLeft w:val="0"/>
      <w:marRight w:val="0"/>
      <w:marTop w:val="0"/>
      <w:marBottom w:val="0"/>
      <w:divBdr>
        <w:top w:val="none" w:sz="0" w:space="0" w:color="auto"/>
        <w:left w:val="none" w:sz="0" w:space="0" w:color="auto"/>
        <w:bottom w:val="none" w:sz="0" w:space="0" w:color="auto"/>
        <w:right w:val="none" w:sz="0" w:space="0" w:color="auto"/>
      </w:divBdr>
    </w:div>
    <w:div w:id="1032420994">
      <w:bodyDiv w:val="1"/>
      <w:marLeft w:val="0"/>
      <w:marRight w:val="0"/>
      <w:marTop w:val="0"/>
      <w:marBottom w:val="0"/>
      <w:divBdr>
        <w:top w:val="none" w:sz="0" w:space="0" w:color="auto"/>
        <w:left w:val="none" w:sz="0" w:space="0" w:color="auto"/>
        <w:bottom w:val="none" w:sz="0" w:space="0" w:color="auto"/>
        <w:right w:val="none" w:sz="0" w:space="0" w:color="auto"/>
      </w:divBdr>
    </w:div>
    <w:div w:id="1056244664">
      <w:bodyDiv w:val="1"/>
      <w:marLeft w:val="0"/>
      <w:marRight w:val="0"/>
      <w:marTop w:val="0"/>
      <w:marBottom w:val="0"/>
      <w:divBdr>
        <w:top w:val="none" w:sz="0" w:space="0" w:color="auto"/>
        <w:left w:val="none" w:sz="0" w:space="0" w:color="auto"/>
        <w:bottom w:val="none" w:sz="0" w:space="0" w:color="auto"/>
        <w:right w:val="none" w:sz="0" w:space="0" w:color="auto"/>
      </w:divBdr>
    </w:div>
    <w:div w:id="1085691744">
      <w:bodyDiv w:val="1"/>
      <w:marLeft w:val="0"/>
      <w:marRight w:val="0"/>
      <w:marTop w:val="0"/>
      <w:marBottom w:val="0"/>
      <w:divBdr>
        <w:top w:val="none" w:sz="0" w:space="0" w:color="auto"/>
        <w:left w:val="none" w:sz="0" w:space="0" w:color="auto"/>
        <w:bottom w:val="none" w:sz="0" w:space="0" w:color="auto"/>
        <w:right w:val="none" w:sz="0" w:space="0" w:color="auto"/>
      </w:divBdr>
    </w:div>
    <w:div w:id="1111123381">
      <w:bodyDiv w:val="1"/>
      <w:marLeft w:val="0"/>
      <w:marRight w:val="0"/>
      <w:marTop w:val="0"/>
      <w:marBottom w:val="0"/>
      <w:divBdr>
        <w:top w:val="none" w:sz="0" w:space="0" w:color="auto"/>
        <w:left w:val="none" w:sz="0" w:space="0" w:color="auto"/>
        <w:bottom w:val="none" w:sz="0" w:space="0" w:color="auto"/>
        <w:right w:val="none" w:sz="0" w:space="0" w:color="auto"/>
      </w:divBdr>
    </w:div>
    <w:div w:id="1111971146">
      <w:bodyDiv w:val="1"/>
      <w:marLeft w:val="0"/>
      <w:marRight w:val="0"/>
      <w:marTop w:val="0"/>
      <w:marBottom w:val="0"/>
      <w:divBdr>
        <w:top w:val="none" w:sz="0" w:space="0" w:color="auto"/>
        <w:left w:val="none" w:sz="0" w:space="0" w:color="auto"/>
        <w:bottom w:val="none" w:sz="0" w:space="0" w:color="auto"/>
        <w:right w:val="none" w:sz="0" w:space="0" w:color="auto"/>
      </w:divBdr>
    </w:div>
    <w:div w:id="1119489469">
      <w:bodyDiv w:val="1"/>
      <w:marLeft w:val="0"/>
      <w:marRight w:val="0"/>
      <w:marTop w:val="0"/>
      <w:marBottom w:val="0"/>
      <w:divBdr>
        <w:top w:val="none" w:sz="0" w:space="0" w:color="auto"/>
        <w:left w:val="none" w:sz="0" w:space="0" w:color="auto"/>
        <w:bottom w:val="none" w:sz="0" w:space="0" w:color="auto"/>
        <w:right w:val="none" w:sz="0" w:space="0" w:color="auto"/>
      </w:divBdr>
    </w:div>
    <w:div w:id="1119497884">
      <w:bodyDiv w:val="1"/>
      <w:marLeft w:val="0"/>
      <w:marRight w:val="0"/>
      <w:marTop w:val="0"/>
      <w:marBottom w:val="0"/>
      <w:divBdr>
        <w:top w:val="none" w:sz="0" w:space="0" w:color="auto"/>
        <w:left w:val="none" w:sz="0" w:space="0" w:color="auto"/>
        <w:bottom w:val="none" w:sz="0" w:space="0" w:color="auto"/>
        <w:right w:val="none" w:sz="0" w:space="0" w:color="auto"/>
      </w:divBdr>
    </w:div>
    <w:div w:id="1123694196">
      <w:bodyDiv w:val="1"/>
      <w:marLeft w:val="0"/>
      <w:marRight w:val="0"/>
      <w:marTop w:val="0"/>
      <w:marBottom w:val="0"/>
      <w:divBdr>
        <w:top w:val="none" w:sz="0" w:space="0" w:color="auto"/>
        <w:left w:val="none" w:sz="0" w:space="0" w:color="auto"/>
        <w:bottom w:val="none" w:sz="0" w:space="0" w:color="auto"/>
        <w:right w:val="none" w:sz="0" w:space="0" w:color="auto"/>
      </w:divBdr>
    </w:div>
    <w:div w:id="1125808548">
      <w:bodyDiv w:val="1"/>
      <w:marLeft w:val="0"/>
      <w:marRight w:val="0"/>
      <w:marTop w:val="0"/>
      <w:marBottom w:val="0"/>
      <w:divBdr>
        <w:top w:val="none" w:sz="0" w:space="0" w:color="auto"/>
        <w:left w:val="none" w:sz="0" w:space="0" w:color="auto"/>
        <w:bottom w:val="none" w:sz="0" w:space="0" w:color="auto"/>
        <w:right w:val="none" w:sz="0" w:space="0" w:color="auto"/>
      </w:divBdr>
    </w:div>
    <w:div w:id="1132134407">
      <w:bodyDiv w:val="1"/>
      <w:marLeft w:val="0"/>
      <w:marRight w:val="0"/>
      <w:marTop w:val="0"/>
      <w:marBottom w:val="0"/>
      <w:divBdr>
        <w:top w:val="none" w:sz="0" w:space="0" w:color="auto"/>
        <w:left w:val="none" w:sz="0" w:space="0" w:color="auto"/>
        <w:bottom w:val="none" w:sz="0" w:space="0" w:color="auto"/>
        <w:right w:val="none" w:sz="0" w:space="0" w:color="auto"/>
      </w:divBdr>
    </w:div>
    <w:div w:id="1140270613">
      <w:bodyDiv w:val="1"/>
      <w:marLeft w:val="0"/>
      <w:marRight w:val="0"/>
      <w:marTop w:val="0"/>
      <w:marBottom w:val="0"/>
      <w:divBdr>
        <w:top w:val="none" w:sz="0" w:space="0" w:color="auto"/>
        <w:left w:val="none" w:sz="0" w:space="0" w:color="auto"/>
        <w:bottom w:val="none" w:sz="0" w:space="0" w:color="auto"/>
        <w:right w:val="none" w:sz="0" w:space="0" w:color="auto"/>
      </w:divBdr>
    </w:div>
    <w:div w:id="1148088187">
      <w:bodyDiv w:val="1"/>
      <w:marLeft w:val="0"/>
      <w:marRight w:val="0"/>
      <w:marTop w:val="0"/>
      <w:marBottom w:val="0"/>
      <w:divBdr>
        <w:top w:val="none" w:sz="0" w:space="0" w:color="auto"/>
        <w:left w:val="none" w:sz="0" w:space="0" w:color="auto"/>
        <w:bottom w:val="none" w:sz="0" w:space="0" w:color="auto"/>
        <w:right w:val="none" w:sz="0" w:space="0" w:color="auto"/>
      </w:divBdr>
    </w:div>
    <w:div w:id="1167742882">
      <w:bodyDiv w:val="1"/>
      <w:marLeft w:val="0"/>
      <w:marRight w:val="0"/>
      <w:marTop w:val="0"/>
      <w:marBottom w:val="0"/>
      <w:divBdr>
        <w:top w:val="none" w:sz="0" w:space="0" w:color="auto"/>
        <w:left w:val="none" w:sz="0" w:space="0" w:color="auto"/>
        <w:bottom w:val="none" w:sz="0" w:space="0" w:color="auto"/>
        <w:right w:val="none" w:sz="0" w:space="0" w:color="auto"/>
      </w:divBdr>
    </w:div>
    <w:div w:id="1171600924">
      <w:bodyDiv w:val="1"/>
      <w:marLeft w:val="0"/>
      <w:marRight w:val="0"/>
      <w:marTop w:val="0"/>
      <w:marBottom w:val="0"/>
      <w:divBdr>
        <w:top w:val="none" w:sz="0" w:space="0" w:color="auto"/>
        <w:left w:val="none" w:sz="0" w:space="0" w:color="auto"/>
        <w:bottom w:val="none" w:sz="0" w:space="0" w:color="auto"/>
        <w:right w:val="none" w:sz="0" w:space="0" w:color="auto"/>
      </w:divBdr>
    </w:div>
    <w:div w:id="1183012843">
      <w:bodyDiv w:val="1"/>
      <w:marLeft w:val="0"/>
      <w:marRight w:val="0"/>
      <w:marTop w:val="0"/>
      <w:marBottom w:val="0"/>
      <w:divBdr>
        <w:top w:val="none" w:sz="0" w:space="0" w:color="auto"/>
        <w:left w:val="none" w:sz="0" w:space="0" w:color="auto"/>
        <w:bottom w:val="none" w:sz="0" w:space="0" w:color="auto"/>
        <w:right w:val="none" w:sz="0" w:space="0" w:color="auto"/>
      </w:divBdr>
    </w:div>
    <w:div w:id="1195342791">
      <w:bodyDiv w:val="1"/>
      <w:marLeft w:val="0"/>
      <w:marRight w:val="0"/>
      <w:marTop w:val="0"/>
      <w:marBottom w:val="0"/>
      <w:divBdr>
        <w:top w:val="none" w:sz="0" w:space="0" w:color="auto"/>
        <w:left w:val="none" w:sz="0" w:space="0" w:color="auto"/>
        <w:bottom w:val="none" w:sz="0" w:space="0" w:color="auto"/>
        <w:right w:val="none" w:sz="0" w:space="0" w:color="auto"/>
      </w:divBdr>
    </w:div>
    <w:div w:id="1198154731">
      <w:bodyDiv w:val="1"/>
      <w:marLeft w:val="0"/>
      <w:marRight w:val="0"/>
      <w:marTop w:val="0"/>
      <w:marBottom w:val="0"/>
      <w:divBdr>
        <w:top w:val="none" w:sz="0" w:space="0" w:color="auto"/>
        <w:left w:val="none" w:sz="0" w:space="0" w:color="auto"/>
        <w:bottom w:val="none" w:sz="0" w:space="0" w:color="auto"/>
        <w:right w:val="none" w:sz="0" w:space="0" w:color="auto"/>
      </w:divBdr>
    </w:div>
    <w:div w:id="1205486117">
      <w:bodyDiv w:val="1"/>
      <w:marLeft w:val="0"/>
      <w:marRight w:val="0"/>
      <w:marTop w:val="0"/>
      <w:marBottom w:val="0"/>
      <w:divBdr>
        <w:top w:val="none" w:sz="0" w:space="0" w:color="auto"/>
        <w:left w:val="none" w:sz="0" w:space="0" w:color="auto"/>
        <w:bottom w:val="none" w:sz="0" w:space="0" w:color="auto"/>
        <w:right w:val="none" w:sz="0" w:space="0" w:color="auto"/>
      </w:divBdr>
    </w:div>
    <w:div w:id="1209535526">
      <w:bodyDiv w:val="1"/>
      <w:marLeft w:val="0"/>
      <w:marRight w:val="0"/>
      <w:marTop w:val="0"/>
      <w:marBottom w:val="0"/>
      <w:divBdr>
        <w:top w:val="none" w:sz="0" w:space="0" w:color="auto"/>
        <w:left w:val="none" w:sz="0" w:space="0" w:color="auto"/>
        <w:bottom w:val="none" w:sz="0" w:space="0" w:color="auto"/>
        <w:right w:val="none" w:sz="0" w:space="0" w:color="auto"/>
      </w:divBdr>
    </w:div>
    <w:div w:id="1222330043">
      <w:bodyDiv w:val="1"/>
      <w:marLeft w:val="0"/>
      <w:marRight w:val="0"/>
      <w:marTop w:val="0"/>
      <w:marBottom w:val="0"/>
      <w:divBdr>
        <w:top w:val="none" w:sz="0" w:space="0" w:color="auto"/>
        <w:left w:val="none" w:sz="0" w:space="0" w:color="auto"/>
        <w:bottom w:val="none" w:sz="0" w:space="0" w:color="auto"/>
        <w:right w:val="none" w:sz="0" w:space="0" w:color="auto"/>
      </w:divBdr>
    </w:div>
    <w:div w:id="1224364230">
      <w:bodyDiv w:val="1"/>
      <w:marLeft w:val="0"/>
      <w:marRight w:val="0"/>
      <w:marTop w:val="0"/>
      <w:marBottom w:val="0"/>
      <w:divBdr>
        <w:top w:val="none" w:sz="0" w:space="0" w:color="auto"/>
        <w:left w:val="none" w:sz="0" w:space="0" w:color="auto"/>
        <w:bottom w:val="none" w:sz="0" w:space="0" w:color="auto"/>
        <w:right w:val="none" w:sz="0" w:space="0" w:color="auto"/>
      </w:divBdr>
    </w:div>
    <w:div w:id="1234584207">
      <w:bodyDiv w:val="1"/>
      <w:marLeft w:val="0"/>
      <w:marRight w:val="0"/>
      <w:marTop w:val="0"/>
      <w:marBottom w:val="0"/>
      <w:divBdr>
        <w:top w:val="none" w:sz="0" w:space="0" w:color="auto"/>
        <w:left w:val="none" w:sz="0" w:space="0" w:color="auto"/>
        <w:bottom w:val="none" w:sz="0" w:space="0" w:color="auto"/>
        <w:right w:val="none" w:sz="0" w:space="0" w:color="auto"/>
      </w:divBdr>
    </w:div>
    <w:div w:id="1242179317">
      <w:bodyDiv w:val="1"/>
      <w:marLeft w:val="0"/>
      <w:marRight w:val="0"/>
      <w:marTop w:val="0"/>
      <w:marBottom w:val="0"/>
      <w:divBdr>
        <w:top w:val="none" w:sz="0" w:space="0" w:color="auto"/>
        <w:left w:val="none" w:sz="0" w:space="0" w:color="auto"/>
        <w:bottom w:val="none" w:sz="0" w:space="0" w:color="auto"/>
        <w:right w:val="none" w:sz="0" w:space="0" w:color="auto"/>
      </w:divBdr>
    </w:div>
    <w:div w:id="1247960996">
      <w:bodyDiv w:val="1"/>
      <w:marLeft w:val="0"/>
      <w:marRight w:val="0"/>
      <w:marTop w:val="0"/>
      <w:marBottom w:val="0"/>
      <w:divBdr>
        <w:top w:val="none" w:sz="0" w:space="0" w:color="auto"/>
        <w:left w:val="none" w:sz="0" w:space="0" w:color="auto"/>
        <w:bottom w:val="none" w:sz="0" w:space="0" w:color="auto"/>
        <w:right w:val="none" w:sz="0" w:space="0" w:color="auto"/>
      </w:divBdr>
    </w:div>
    <w:div w:id="1273392413">
      <w:bodyDiv w:val="1"/>
      <w:marLeft w:val="0"/>
      <w:marRight w:val="0"/>
      <w:marTop w:val="0"/>
      <w:marBottom w:val="0"/>
      <w:divBdr>
        <w:top w:val="none" w:sz="0" w:space="0" w:color="auto"/>
        <w:left w:val="none" w:sz="0" w:space="0" w:color="auto"/>
        <w:bottom w:val="none" w:sz="0" w:space="0" w:color="auto"/>
        <w:right w:val="none" w:sz="0" w:space="0" w:color="auto"/>
      </w:divBdr>
    </w:div>
    <w:div w:id="1287811675">
      <w:bodyDiv w:val="1"/>
      <w:marLeft w:val="0"/>
      <w:marRight w:val="0"/>
      <w:marTop w:val="0"/>
      <w:marBottom w:val="0"/>
      <w:divBdr>
        <w:top w:val="none" w:sz="0" w:space="0" w:color="auto"/>
        <w:left w:val="none" w:sz="0" w:space="0" w:color="auto"/>
        <w:bottom w:val="none" w:sz="0" w:space="0" w:color="auto"/>
        <w:right w:val="none" w:sz="0" w:space="0" w:color="auto"/>
      </w:divBdr>
    </w:div>
    <w:div w:id="1294292204">
      <w:bodyDiv w:val="1"/>
      <w:marLeft w:val="0"/>
      <w:marRight w:val="0"/>
      <w:marTop w:val="0"/>
      <w:marBottom w:val="0"/>
      <w:divBdr>
        <w:top w:val="none" w:sz="0" w:space="0" w:color="auto"/>
        <w:left w:val="none" w:sz="0" w:space="0" w:color="auto"/>
        <w:bottom w:val="none" w:sz="0" w:space="0" w:color="auto"/>
        <w:right w:val="none" w:sz="0" w:space="0" w:color="auto"/>
      </w:divBdr>
    </w:div>
    <w:div w:id="1323239428">
      <w:bodyDiv w:val="1"/>
      <w:marLeft w:val="0"/>
      <w:marRight w:val="0"/>
      <w:marTop w:val="0"/>
      <w:marBottom w:val="0"/>
      <w:divBdr>
        <w:top w:val="none" w:sz="0" w:space="0" w:color="auto"/>
        <w:left w:val="none" w:sz="0" w:space="0" w:color="auto"/>
        <w:bottom w:val="none" w:sz="0" w:space="0" w:color="auto"/>
        <w:right w:val="none" w:sz="0" w:space="0" w:color="auto"/>
      </w:divBdr>
    </w:div>
    <w:div w:id="1324119944">
      <w:bodyDiv w:val="1"/>
      <w:marLeft w:val="0"/>
      <w:marRight w:val="0"/>
      <w:marTop w:val="0"/>
      <w:marBottom w:val="0"/>
      <w:divBdr>
        <w:top w:val="none" w:sz="0" w:space="0" w:color="auto"/>
        <w:left w:val="none" w:sz="0" w:space="0" w:color="auto"/>
        <w:bottom w:val="none" w:sz="0" w:space="0" w:color="auto"/>
        <w:right w:val="none" w:sz="0" w:space="0" w:color="auto"/>
      </w:divBdr>
    </w:div>
    <w:div w:id="1331828298">
      <w:bodyDiv w:val="1"/>
      <w:marLeft w:val="0"/>
      <w:marRight w:val="0"/>
      <w:marTop w:val="0"/>
      <w:marBottom w:val="0"/>
      <w:divBdr>
        <w:top w:val="none" w:sz="0" w:space="0" w:color="auto"/>
        <w:left w:val="none" w:sz="0" w:space="0" w:color="auto"/>
        <w:bottom w:val="none" w:sz="0" w:space="0" w:color="auto"/>
        <w:right w:val="none" w:sz="0" w:space="0" w:color="auto"/>
      </w:divBdr>
    </w:div>
    <w:div w:id="1332374992">
      <w:bodyDiv w:val="1"/>
      <w:marLeft w:val="0"/>
      <w:marRight w:val="0"/>
      <w:marTop w:val="0"/>
      <w:marBottom w:val="0"/>
      <w:divBdr>
        <w:top w:val="none" w:sz="0" w:space="0" w:color="auto"/>
        <w:left w:val="none" w:sz="0" w:space="0" w:color="auto"/>
        <w:bottom w:val="none" w:sz="0" w:space="0" w:color="auto"/>
        <w:right w:val="none" w:sz="0" w:space="0" w:color="auto"/>
      </w:divBdr>
    </w:div>
    <w:div w:id="1335257657">
      <w:bodyDiv w:val="1"/>
      <w:marLeft w:val="0"/>
      <w:marRight w:val="0"/>
      <w:marTop w:val="0"/>
      <w:marBottom w:val="0"/>
      <w:divBdr>
        <w:top w:val="none" w:sz="0" w:space="0" w:color="auto"/>
        <w:left w:val="none" w:sz="0" w:space="0" w:color="auto"/>
        <w:bottom w:val="none" w:sz="0" w:space="0" w:color="auto"/>
        <w:right w:val="none" w:sz="0" w:space="0" w:color="auto"/>
      </w:divBdr>
    </w:div>
    <w:div w:id="1344865765">
      <w:bodyDiv w:val="1"/>
      <w:marLeft w:val="0"/>
      <w:marRight w:val="0"/>
      <w:marTop w:val="0"/>
      <w:marBottom w:val="0"/>
      <w:divBdr>
        <w:top w:val="none" w:sz="0" w:space="0" w:color="auto"/>
        <w:left w:val="none" w:sz="0" w:space="0" w:color="auto"/>
        <w:bottom w:val="none" w:sz="0" w:space="0" w:color="auto"/>
        <w:right w:val="none" w:sz="0" w:space="0" w:color="auto"/>
      </w:divBdr>
    </w:div>
    <w:div w:id="1347093524">
      <w:bodyDiv w:val="1"/>
      <w:marLeft w:val="0"/>
      <w:marRight w:val="0"/>
      <w:marTop w:val="0"/>
      <w:marBottom w:val="0"/>
      <w:divBdr>
        <w:top w:val="none" w:sz="0" w:space="0" w:color="auto"/>
        <w:left w:val="none" w:sz="0" w:space="0" w:color="auto"/>
        <w:bottom w:val="none" w:sz="0" w:space="0" w:color="auto"/>
        <w:right w:val="none" w:sz="0" w:space="0" w:color="auto"/>
      </w:divBdr>
    </w:div>
    <w:div w:id="1353915273">
      <w:bodyDiv w:val="1"/>
      <w:marLeft w:val="0"/>
      <w:marRight w:val="0"/>
      <w:marTop w:val="0"/>
      <w:marBottom w:val="0"/>
      <w:divBdr>
        <w:top w:val="none" w:sz="0" w:space="0" w:color="auto"/>
        <w:left w:val="none" w:sz="0" w:space="0" w:color="auto"/>
        <w:bottom w:val="none" w:sz="0" w:space="0" w:color="auto"/>
        <w:right w:val="none" w:sz="0" w:space="0" w:color="auto"/>
      </w:divBdr>
    </w:div>
    <w:div w:id="1358039272">
      <w:bodyDiv w:val="1"/>
      <w:marLeft w:val="0"/>
      <w:marRight w:val="0"/>
      <w:marTop w:val="0"/>
      <w:marBottom w:val="0"/>
      <w:divBdr>
        <w:top w:val="none" w:sz="0" w:space="0" w:color="auto"/>
        <w:left w:val="none" w:sz="0" w:space="0" w:color="auto"/>
        <w:bottom w:val="none" w:sz="0" w:space="0" w:color="auto"/>
        <w:right w:val="none" w:sz="0" w:space="0" w:color="auto"/>
      </w:divBdr>
    </w:div>
    <w:div w:id="1394041022">
      <w:bodyDiv w:val="1"/>
      <w:marLeft w:val="0"/>
      <w:marRight w:val="0"/>
      <w:marTop w:val="0"/>
      <w:marBottom w:val="0"/>
      <w:divBdr>
        <w:top w:val="none" w:sz="0" w:space="0" w:color="auto"/>
        <w:left w:val="none" w:sz="0" w:space="0" w:color="auto"/>
        <w:bottom w:val="none" w:sz="0" w:space="0" w:color="auto"/>
        <w:right w:val="none" w:sz="0" w:space="0" w:color="auto"/>
      </w:divBdr>
    </w:div>
    <w:div w:id="1422528332">
      <w:bodyDiv w:val="1"/>
      <w:marLeft w:val="0"/>
      <w:marRight w:val="0"/>
      <w:marTop w:val="0"/>
      <w:marBottom w:val="0"/>
      <w:divBdr>
        <w:top w:val="none" w:sz="0" w:space="0" w:color="auto"/>
        <w:left w:val="none" w:sz="0" w:space="0" w:color="auto"/>
        <w:bottom w:val="none" w:sz="0" w:space="0" w:color="auto"/>
        <w:right w:val="none" w:sz="0" w:space="0" w:color="auto"/>
      </w:divBdr>
    </w:div>
    <w:div w:id="1427187213">
      <w:bodyDiv w:val="1"/>
      <w:marLeft w:val="0"/>
      <w:marRight w:val="0"/>
      <w:marTop w:val="0"/>
      <w:marBottom w:val="0"/>
      <w:divBdr>
        <w:top w:val="none" w:sz="0" w:space="0" w:color="auto"/>
        <w:left w:val="none" w:sz="0" w:space="0" w:color="auto"/>
        <w:bottom w:val="none" w:sz="0" w:space="0" w:color="auto"/>
        <w:right w:val="none" w:sz="0" w:space="0" w:color="auto"/>
      </w:divBdr>
    </w:div>
    <w:div w:id="1433937211">
      <w:bodyDiv w:val="1"/>
      <w:marLeft w:val="0"/>
      <w:marRight w:val="0"/>
      <w:marTop w:val="0"/>
      <w:marBottom w:val="0"/>
      <w:divBdr>
        <w:top w:val="none" w:sz="0" w:space="0" w:color="auto"/>
        <w:left w:val="none" w:sz="0" w:space="0" w:color="auto"/>
        <w:bottom w:val="none" w:sz="0" w:space="0" w:color="auto"/>
        <w:right w:val="none" w:sz="0" w:space="0" w:color="auto"/>
      </w:divBdr>
    </w:div>
    <w:div w:id="1449547367">
      <w:bodyDiv w:val="1"/>
      <w:marLeft w:val="0"/>
      <w:marRight w:val="0"/>
      <w:marTop w:val="0"/>
      <w:marBottom w:val="0"/>
      <w:divBdr>
        <w:top w:val="none" w:sz="0" w:space="0" w:color="auto"/>
        <w:left w:val="none" w:sz="0" w:space="0" w:color="auto"/>
        <w:bottom w:val="none" w:sz="0" w:space="0" w:color="auto"/>
        <w:right w:val="none" w:sz="0" w:space="0" w:color="auto"/>
      </w:divBdr>
    </w:div>
    <w:div w:id="1455366210">
      <w:bodyDiv w:val="1"/>
      <w:marLeft w:val="0"/>
      <w:marRight w:val="0"/>
      <w:marTop w:val="0"/>
      <w:marBottom w:val="0"/>
      <w:divBdr>
        <w:top w:val="none" w:sz="0" w:space="0" w:color="auto"/>
        <w:left w:val="none" w:sz="0" w:space="0" w:color="auto"/>
        <w:bottom w:val="none" w:sz="0" w:space="0" w:color="auto"/>
        <w:right w:val="none" w:sz="0" w:space="0" w:color="auto"/>
      </w:divBdr>
    </w:div>
    <w:div w:id="1486046960">
      <w:bodyDiv w:val="1"/>
      <w:marLeft w:val="0"/>
      <w:marRight w:val="0"/>
      <w:marTop w:val="0"/>
      <w:marBottom w:val="0"/>
      <w:divBdr>
        <w:top w:val="none" w:sz="0" w:space="0" w:color="auto"/>
        <w:left w:val="none" w:sz="0" w:space="0" w:color="auto"/>
        <w:bottom w:val="none" w:sz="0" w:space="0" w:color="auto"/>
        <w:right w:val="none" w:sz="0" w:space="0" w:color="auto"/>
      </w:divBdr>
    </w:div>
    <w:div w:id="1497188281">
      <w:bodyDiv w:val="1"/>
      <w:marLeft w:val="0"/>
      <w:marRight w:val="0"/>
      <w:marTop w:val="0"/>
      <w:marBottom w:val="0"/>
      <w:divBdr>
        <w:top w:val="none" w:sz="0" w:space="0" w:color="auto"/>
        <w:left w:val="none" w:sz="0" w:space="0" w:color="auto"/>
        <w:bottom w:val="none" w:sz="0" w:space="0" w:color="auto"/>
        <w:right w:val="none" w:sz="0" w:space="0" w:color="auto"/>
      </w:divBdr>
    </w:div>
    <w:div w:id="1500775359">
      <w:bodyDiv w:val="1"/>
      <w:marLeft w:val="0"/>
      <w:marRight w:val="0"/>
      <w:marTop w:val="0"/>
      <w:marBottom w:val="0"/>
      <w:divBdr>
        <w:top w:val="none" w:sz="0" w:space="0" w:color="auto"/>
        <w:left w:val="none" w:sz="0" w:space="0" w:color="auto"/>
        <w:bottom w:val="none" w:sz="0" w:space="0" w:color="auto"/>
        <w:right w:val="none" w:sz="0" w:space="0" w:color="auto"/>
      </w:divBdr>
    </w:div>
    <w:div w:id="1516922975">
      <w:bodyDiv w:val="1"/>
      <w:marLeft w:val="0"/>
      <w:marRight w:val="0"/>
      <w:marTop w:val="0"/>
      <w:marBottom w:val="0"/>
      <w:divBdr>
        <w:top w:val="none" w:sz="0" w:space="0" w:color="auto"/>
        <w:left w:val="none" w:sz="0" w:space="0" w:color="auto"/>
        <w:bottom w:val="none" w:sz="0" w:space="0" w:color="auto"/>
        <w:right w:val="none" w:sz="0" w:space="0" w:color="auto"/>
      </w:divBdr>
    </w:div>
    <w:div w:id="1531410143">
      <w:bodyDiv w:val="1"/>
      <w:marLeft w:val="0"/>
      <w:marRight w:val="0"/>
      <w:marTop w:val="0"/>
      <w:marBottom w:val="0"/>
      <w:divBdr>
        <w:top w:val="none" w:sz="0" w:space="0" w:color="auto"/>
        <w:left w:val="none" w:sz="0" w:space="0" w:color="auto"/>
        <w:bottom w:val="none" w:sz="0" w:space="0" w:color="auto"/>
        <w:right w:val="none" w:sz="0" w:space="0" w:color="auto"/>
      </w:divBdr>
    </w:div>
    <w:div w:id="153907798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0362813">
      <w:bodyDiv w:val="1"/>
      <w:marLeft w:val="0"/>
      <w:marRight w:val="0"/>
      <w:marTop w:val="0"/>
      <w:marBottom w:val="0"/>
      <w:divBdr>
        <w:top w:val="none" w:sz="0" w:space="0" w:color="auto"/>
        <w:left w:val="none" w:sz="0" w:space="0" w:color="auto"/>
        <w:bottom w:val="none" w:sz="0" w:space="0" w:color="auto"/>
        <w:right w:val="none" w:sz="0" w:space="0" w:color="auto"/>
      </w:divBdr>
    </w:div>
    <w:div w:id="1560556397">
      <w:bodyDiv w:val="1"/>
      <w:marLeft w:val="0"/>
      <w:marRight w:val="0"/>
      <w:marTop w:val="0"/>
      <w:marBottom w:val="0"/>
      <w:divBdr>
        <w:top w:val="none" w:sz="0" w:space="0" w:color="auto"/>
        <w:left w:val="none" w:sz="0" w:space="0" w:color="auto"/>
        <w:bottom w:val="none" w:sz="0" w:space="0" w:color="auto"/>
        <w:right w:val="none" w:sz="0" w:space="0" w:color="auto"/>
      </w:divBdr>
    </w:div>
    <w:div w:id="1584492180">
      <w:bodyDiv w:val="1"/>
      <w:marLeft w:val="0"/>
      <w:marRight w:val="0"/>
      <w:marTop w:val="0"/>
      <w:marBottom w:val="0"/>
      <w:divBdr>
        <w:top w:val="none" w:sz="0" w:space="0" w:color="auto"/>
        <w:left w:val="none" w:sz="0" w:space="0" w:color="auto"/>
        <w:bottom w:val="none" w:sz="0" w:space="0" w:color="auto"/>
        <w:right w:val="none" w:sz="0" w:space="0" w:color="auto"/>
      </w:divBdr>
    </w:div>
    <w:div w:id="1587227357">
      <w:bodyDiv w:val="1"/>
      <w:marLeft w:val="0"/>
      <w:marRight w:val="0"/>
      <w:marTop w:val="0"/>
      <w:marBottom w:val="0"/>
      <w:divBdr>
        <w:top w:val="none" w:sz="0" w:space="0" w:color="auto"/>
        <w:left w:val="none" w:sz="0" w:space="0" w:color="auto"/>
        <w:bottom w:val="none" w:sz="0" w:space="0" w:color="auto"/>
        <w:right w:val="none" w:sz="0" w:space="0" w:color="auto"/>
      </w:divBdr>
    </w:div>
    <w:div w:id="1592547476">
      <w:bodyDiv w:val="1"/>
      <w:marLeft w:val="0"/>
      <w:marRight w:val="0"/>
      <w:marTop w:val="0"/>
      <w:marBottom w:val="0"/>
      <w:divBdr>
        <w:top w:val="none" w:sz="0" w:space="0" w:color="auto"/>
        <w:left w:val="none" w:sz="0" w:space="0" w:color="auto"/>
        <w:bottom w:val="none" w:sz="0" w:space="0" w:color="auto"/>
        <w:right w:val="none" w:sz="0" w:space="0" w:color="auto"/>
      </w:divBdr>
    </w:div>
    <w:div w:id="1616599146">
      <w:bodyDiv w:val="1"/>
      <w:marLeft w:val="0"/>
      <w:marRight w:val="0"/>
      <w:marTop w:val="0"/>
      <w:marBottom w:val="0"/>
      <w:divBdr>
        <w:top w:val="none" w:sz="0" w:space="0" w:color="auto"/>
        <w:left w:val="none" w:sz="0" w:space="0" w:color="auto"/>
        <w:bottom w:val="none" w:sz="0" w:space="0" w:color="auto"/>
        <w:right w:val="none" w:sz="0" w:space="0" w:color="auto"/>
      </w:divBdr>
    </w:div>
    <w:div w:id="1619799969">
      <w:bodyDiv w:val="1"/>
      <w:marLeft w:val="0"/>
      <w:marRight w:val="0"/>
      <w:marTop w:val="0"/>
      <w:marBottom w:val="0"/>
      <w:divBdr>
        <w:top w:val="none" w:sz="0" w:space="0" w:color="auto"/>
        <w:left w:val="none" w:sz="0" w:space="0" w:color="auto"/>
        <w:bottom w:val="none" w:sz="0" w:space="0" w:color="auto"/>
        <w:right w:val="none" w:sz="0" w:space="0" w:color="auto"/>
      </w:divBdr>
    </w:div>
    <w:div w:id="1635911561">
      <w:bodyDiv w:val="1"/>
      <w:marLeft w:val="0"/>
      <w:marRight w:val="0"/>
      <w:marTop w:val="0"/>
      <w:marBottom w:val="0"/>
      <w:divBdr>
        <w:top w:val="none" w:sz="0" w:space="0" w:color="auto"/>
        <w:left w:val="none" w:sz="0" w:space="0" w:color="auto"/>
        <w:bottom w:val="none" w:sz="0" w:space="0" w:color="auto"/>
        <w:right w:val="none" w:sz="0" w:space="0" w:color="auto"/>
      </w:divBdr>
    </w:div>
    <w:div w:id="1638562684">
      <w:bodyDiv w:val="1"/>
      <w:marLeft w:val="0"/>
      <w:marRight w:val="0"/>
      <w:marTop w:val="0"/>
      <w:marBottom w:val="0"/>
      <w:divBdr>
        <w:top w:val="none" w:sz="0" w:space="0" w:color="auto"/>
        <w:left w:val="none" w:sz="0" w:space="0" w:color="auto"/>
        <w:bottom w:val="none" w:sz="0" w:space="0" w:color="auto"/>
        <w:right w:val="none" w:sz="0" w:space="0" w:color="auto"/>
      </w:divBdr>
    </w:div>
    <w:div w:id="1640527816">
      <w:bodyDiv w:val="1"/>
      <w:marLeft w:val="0"/>
      <w:marRight w:val="0"/>
      <w:marTop w:val="0"/>
      <w:marBottom w:val="0"/>
      <w:divBdr>
        <w:top w:val="none" w:sz="0" w:space="0" w:color="auto"/>
        <w:left w:val="none" w:sz="0" w:space="0" w:color="auto"/>
        <w:bottom w:val="none" w:sz="0" w:space="0" w:color="auto"/>
        <w:right w:val="none" w:sz="0" w:space="0" w:color="auto"/>
      </w:divBdr>
    </w:div>
    <w:div w:id="1652295680">
      <w:bodyDiv w:val="1"/>
      <w:marLeft w:val="0"/>
      <w:marRight w:val="0"/>
      <w:marTop w:val="0"/>
      <w:marBottom w:val="0"/>
      <w:divBdr>
        <w:top w:val="none" w:sz="0" w:space="0" w:color="auto"/>
        <w:left w:val="none" w:sz="0" w:space="0" w:color="auto"/>
        <w:bottom w:val="none" w:sz="0" w:space="0" w:color="auto"/>
        <w:right w:val="none" w:sz="0" w:space="0" w:color="auto"/>
      </w:divBdr>
    </w:div>
    <w:div w:id="1669210580">
      <w:bodyDiv w:val="1"/>
      <w:marLeft w:val="0"/>
      <w:marRight w:val="0"/>
      <w:marTop w:val="0"/>
      <w:marBottom w:val="0"/>
      <w:divBdr>
        <w:top w:val="none" w:sz="0" w:space="0" w:color="auto"/>
        <w:left w:val="none" w:sz="0" w:space="0" w:color="auto"/>
        <w:bottom w:val="none" w:sz="0" w:space="0" w:color="auto"/>
        <w:right w:val="none" w:sz="0" w:space="0" w:color="auto"/>
      </w:divBdr>
    </w:div>
    <w:div w:id="1682312705">
      <w:bodyDiv w:val="1"/>
      <w:marLeft w:val="0"/>
      <w:marRight w:val="0"/>
      <w:marTop w:val="0"/>
      <w:marBottom w:val="0"/>
      <w:divBdr>
        <w:top w:val="none" w:sz="0" w:space="0" w:color="auto"/>
        <w:left w:val="none" w:sz="0" w:space="0" w:color="auto"/>
        <w:bottom w:val="none" w:sz="0" w:space="0" w:color="auto"/>
        <w:right w:val="none" w:sz="0" w:space="0" w:color="auto"/>
      </w:divBdr>
    </w:div>
    <w:div w:id="1683318467">
      <w:bodyDiv w:val="1"/>
      <w:marLeft w:val="0"/>
      <w:marRight w:val="0"/>
      <w:marTop w:val="0"/>
      <w:marBottom w:val="0"/>
      <w:divBdr>
        <w:top w:val="none" w:sz="0" w:space="0" w:color="auto"/>
        <w:left w:val="none" w:sz="0" w:space="0" w:color="auto"/>
        <w:bottom w:val="none" w:sz="0" w:space="0" w:color="auto"/>
        <w:right w:val="none" w:sz="0" w:space="0" w:color="auto"/>
      </w:divBdr>
    </w:div>
    <w:div w:id="1683630372">
      <w:bodyDiv w:val="1"/>
      <w:marLeft w:val="0"/>
      <w:marRight w:val="0"/>
      <w:marTop w:val="0"/>
      <w:marBottom w:val="0"/>
      <w:divBdr>
        <w:top w:val="none" w:sz="0" w:space="0" w:color="auto"/>
        <w:left w:val="none" w:sz="0" w:space="0" w:color="auto"/>
        <w:bottom w:val="none" w:sz="0" w:space="0" w:color="auto"/>
        <w:right w:val="none" w:sz="0" w:space="0" w:color="auto"/>
      </w:divBdr>
    </w:div>
    <w:div w:id="1687290525">
      <w:bodyDiv w:val="1"/>
      <w:marLeft w:val="0"/>
      <w:marRight w:val="0"/>
      <w:marTop w:val="0"/>
      <w:marBottom w:val="0"/>
      <w:divBdr>
        <w:top w:val="none" w:sz="0" w:space="0" w:color="auto"/>
        <w:left w:val="none" w:sz="0" w:space="0" w:color="auto"/>
        <w:bottom w:val="none" w:sz="0" w:space="0" w:color="auto"/>
        <w:right w:val="none" w:sz="0" w:space="0" w:color="auto"/>
      </w:divBdr>
    </w:div>
    <w:div w:id="1687369606">
      <w:bodyDiv w:val="1"/>
      <w:marLeft w:val="0"/>
      <w:marRight w:val="0"/>
      <w:marTop w:val="0"/>
      <w:marBottom w:val="0"/>
      <w:divBdr>
        <w:top w:val="none" w:sz="0" w:space="0" w:color="auto"/>
        <w:left w:val="none" w:sz="0" w:space="0" w:color="auto"/>
        <w:bottom w:val="none" w:sz="0" w:space="0" w:color="auto"/>
        <w:right w:val="none" w:sz="0" w:space="0" w:color="auto"/>
      </w:divBdr>
    </w:div>
    <w:div w:id="1690255631">
      <w:bodyDiv w:val="1"/>
      <w:marLeft w:val="0"/>
      <w:marRight w:val="0"/>
      <w:marTop w:val="0"/>
      <w:marBottom w:val="0"/>
      <w:divBdr>
        <w:top w:val="none" w:sz="0" w:space="0" w:color="auto"/>
        <w:left w:val="none" w:sz="0" w:space="0" w:color="auto"/>
        <w:bottom w:val="none" w:sz="0" w:space="0" w:color="auto"/>
        <w:right w:val="none" w:sz="0" w:space="0" w:color="auto"/>
      </w:divBdr>
    </w:div>
    <w:div w:id="1715349992">
      <w:bodyDiv w:val="1"/>
      <w:marLeft w:val="0"/>
      <w:marRight w:val="0"/>
      <w:marTop w:val="0"/>
      <w:marBottom w:val="0"/>
      <w:divBdr>
        <w:top w:val="none" w:sz="0" w:space="0" w:color="auto"/>
        <w:left w:val="none" w:sz="0" w:space="0" w:color="auto"/>
        <w:bottom w:val="none" w:sz="0" w:space="0" w:color="auto"/>
        <w:right w:val="none" w:sz="0" w:space="0" w:color="auto"/>
      </w:divBdr>
    </w:div>
    <w:div w:id="1717045053">
      <w:bodyDiv w:val="1"/>
      <w:marLeft w:val="0"/>
      <w:marRight w:val="0"/>
      <w:marTop w:val="0"/>
      <w:marBottom w:val="0"/>
      <w:divBdr>
        <w:top w:val="none" w:sz="0" w:space="0" w:color="auto"/>
        <w:left w:val="none" w:sz="0" w:space="0" w:color="auto"/>
        <w:bottom w:val="none" w:sz="0" w:space="0" w:color="auto"/>
        <w:right w:val="none" w:sz="0" w:space="0" w:color="auto"/>
      </w:divBdr>
    </w:div>
    <w:div w:id="1751347579">
      <w:bodyDiv w:val="1"/>
      <w:marLeft w:val="0"/>
      <w:marRight w:val="0"/>
      <w:marTop w:val="0"/>
      <w:marBottom w:val="0"/>
      <w:divBdr>
        <w:top w:val="none" w:sz="0" w:space="0" w:color="auto"/>
        <w:left w:val="none" w:sz="0" w:space="0" w:color="auto"/>
        <w:bottom w:val="none" w:sz="0" w:space="0" w:color="auto"/>
        <w:right w:val="none" w:sz="0" w:space="0" w:color="auto"/>
      </w:divBdr>
    </w:div>
    <w:div w:id="1760060846">
      <w:bodyDiv w:val="1"/>
      <w:marLeft w:val="0"/>
      <w:marRight w:val="0"/>
      <w:marTop w:val="0"/>
      <w:marBottom w:val="0"/>
      <w:divBdr>
        <w:top w:val="none" w:sz="0" w:space="0" w:color="auto"/>
        <w:left w:val="none" w:sz="0" w:space="0" w:color="auto"/>
        <w:bottom w:val="none" w:sz="0" w:space="0" w:color="auto"/>
        <w:right w:val="none" w:sz="0" w:space="0" w:color="auto"/>
      </w:divBdr>
    </w:div>
    <w:div w:id="1767774478">
      <w:bodyDiv w:val="1"/>
      <w:marLeft w:val="0"/>
      <w:marRight w:val="0"/>
      <w:marTop w:val="0"/>
      <w:marBottom w:val="0"/>
      <w:divBdr>
        <w:top w:val="none" w:sz="0" w:space="0" w:color="auto"/>
        <w:left w:val="none" w:sz="0" w:space="0" w:color="auto"/>
        <w:bottom w:val="none" w:sz="0" w:space="0" w:color="auto"/>
        <w:right w:val="none" w:sz="0" w:space="0" w:color="auto"/>
      </w:divBdr>
    </w:div>
    <w:div w:id="1779715182">
      <w:bodyDiv w:val="1"/>
      <w:marLeft w:val="0"/>
      <w:marRight w:val="0"/>
      <w:marTop w:val="0"/>
      <w:marBottom w:val="0"/>
      <w:divBdr>
        <w:top w:val="none" w:sz="0" w:space="0" w:color="auto"/>
        <w:left w:val="none" w:sz="0" w:space="0" w:color="auto"/>
        <w:bottom w:val="none" w:sz="0" w:space="0" w:color="auto"/>
        <w:right w:val="none" w:sz="0" w:space="0" w:color="auto"/>
      </w:divBdr>
    </w:div>
    <w:div w:id="1783181841">
      <w:bodyDiv w:val="1"/>
      <w:marLeft w:val="0"/>
      <w:marRight w:val="0"/>
      <w:marTop w:val="0"/>
      <w:marBottom w:val="0"/>
      <w:divBdr>
        <w:top w:val="none" w:sz="0" w:space="0" w:color="auto"/>
        <w:left w:val="none" w:sz="0" w:space="0" w:color="auto"/>
        <w:bottom w:val="none" w:sz="0" w:space="0" w:color="auto"/>
        <w:right w:val="none" w:sz="0" w:space="0" w:color="auto"/>
      </w:divBdr>
    </w:div>
    <w:div w:id="1785148312">
      <w:bodyDiv w:val="1"/>
      <w:marLeft w:val="0"/>
      <w:marRight w:val="0"/>
      <w:marTop w:val="0"/>
      <w:marBottom w:val="0"/>
      <w:divBdr>
        <w:top w:val="none" w:sz="0" w:space="0" w:color="auto"/>
        <w:left w:val="none" w:sz="0" w:space="0" w:color="auto"/>
        <w:bottom w:val="none" w:sz="0" w:space="0" w:color="auto"/>
        <w:right w:val="none" w:sz="0" w:space="0" w:color="auto"/>
      </w:divBdr>
    </w:div>
    <w:div w:id="1798252378">
      <w:bodyDiv w:val="1"/>
      <w:marLeft w:val="0"/>
      <w:marRight w:val="0"/>
      <w:marTop w:val="0"/>
      <w:marBottom w:val="0"/>
      <w:divBdr>
        <w:top w:val="none" w:sz="0" w:space="0" w:color="auto"/>
        <w:left w:val="none" w:sz="0" w:space="0" w:color="auto"/>
        <w:bottom w:val="none" w:sz="0" w:space="0" w:color="auto"/>
        <w:right w:val="none" w:sz="0" w:space="0" w:color="auto"/>
      </w:divBdr>
    </w:div>
    <w:div w:id="1839805729">
      <w:bodyDiv w:val="1"/>
      <w:marLeft w:val="0"/>
      <w:marRight w:val="0"/>
      <w:marTop w:val="0"/>
      <w:marBottom w:val="0"/>
      <w:divBdr>
        <w:top w:val="none" w:sz="0" w:space="0" w:color="auto"/>
        <w:left w:val="none" w:sz="0" w:space="0" w:color="auto"/>
        <w:bottom w:val="none" w:sz="0" w:space="0" w:color="auto"/>
        <w:right w:val="none" w:sz="0" w:space="0" w:color="auto"/>
      </w:divBdr>
    </w:div>
    <w:div w:id="1846439391">
      <w:bodyDiv w:val="1"/>
      <w:marLeft w:val="0"/>
      <w:marRight w:val="0"/>
      <w:marTop w:val="0"/>
      <w:marBottom w:val="0"/>
      <w:divBdr>
        <w:top w:val="none" w:sz="0" w:space="0" w:color="auto"/>
        <w:left w:val="none" w:sz="0" w:space="0" w:color="auto"/>
        <w:bottom w:val="none" w:sz="0" w:space="0" w:color="auto"/>
        <w:right w:val="none" w:sz="0" w:space="0" w:color="auto"/>
      </w:divBdr>
    </w:div>
    <w:div w:id="1847866924">
      <w:bodyDiv w:val="1"/>
      <w:marLeft w:val="0"/>
      <w:marRight w:val="0"/>
      <w:marTop w:val="0"/>
      <w:marBottom w:val="0"/>
      <w:divBdr>
        <w:top w:val="none" w:sz="0" w:space="0" w:color="auto"/>
        <w:left w:val="none" w:sz="0" w:space="0" w:color="auto"/>
        <w:bottom w:val="none" w:sz="0" w:space="0" w:color="auto"/>
        <w:right w:val="none" w:sz="0" w:space="0" w:color="auto"/>
      </w:divBdr>
    </w:div>
    <w:div w:id="1851678902">
      <w:bodyDiv w:val="1"/>
      <w:marLeft w:val="0"/>
      <w:marRight w:val="0"/>
      <w:marTop w:val="0"/>
      <w:marBottom w:val="0"/>
      <w:divBdr>
        <w:top w:val="none" w:sz="0" w:space="0" w:color="auto"/>
        <w:left w:val="none" w:sz="0" w:space="0" w:color="auto"/>
        <w:bottom w:val="none" w:sz="0" w:space="0" w:color="auto"/>
        <w:right w:val="none" w:sz="0" w:space="0" w:color="auto"/>
      </w:divBdr>
    </w:div>
    <w:div w:id="1852067989">
      <w:bodyDiv w:val="1"/>
      <w:marLeft w:val="0"/>
      <w:marRight w:val="0"/>
      <w:marTop w:val="0"/>
      <w:marBottom w:val="0"/>
      <w:divBdr>
        <w:top w:val="none" w:sz="0" w:space="0" w:color="auto"/>
        <w:left w:val="none" w:sz="0" w:space="0" w:color="auto"/>
        <w:bottom w:val="none" w:sz="0" w:space="0" w:color="auto"/>
        <w:right w:val="none" w:sz="0" w:space="0" w:color="auto"/>
      </w:divBdr>
    </w:div>
    <w:div w:id="1855725346">
      <w:bodyDiv w:val="1"/>
      <w:marLeft w:val="0"/>
      <w:marRight w:val="0"/>
      <w:marTop w:val="0"/>
      <w:marBottom w:val="0"/>
      <w:divBdr>
        <w:top w:val="none" w:sz="0" w:space="0" w:color="auto"/>
        <w:left w:val="none" w:sz="0" w:space="0" w:color="auto"/>
        <w:bottom w:val="none" w:sz="0" w:space="0" w:color="auto"/>
        <w:right w:val="none" w:sz="0" w:space="0" w:color="auto"/>
      </w:divBdr>
    </w:div>
    <w:div w:id="1863590537">
      <w:bodyDiv w:val="1"/>
      <w:marLeft w:val="0"/>
      <w:marRight w:val="0"/>
      <w:marTop w:val="0"/>
      <w:marBottom w:val="0"/>
      <w:divBdr>
        <w:top w:val="none" w:sz="0" w:space="0" w:color="auto"/>
        <w:left w:val="none" w:sz="0" w:space="0" w:color="auto"/>
        <w:bottom w:val="none" w:sz="0" w:space="0" w:color="auto"/>
        <w:right w:val="none" w:sz="0" w:space="0" w:color="auto"/>
      </w:divBdr>
    </w:div>
    <w:div w:id="1881042615">
      <w:bodyDiv w:val="1"/>
      <w:marLeft w:val="0"/>
      <w:marRight w:val="0"/>
      <w:marTop w:val="0"/>
      <w:marBottom w:val="0"/>
      <w:divBdr>
        <w:top w:val="none" w:sz="0" w:space="0" w:color="auto"/>
        <w:left w:val="none" w:sz="0" w:space="0" w:color="auto"/>
        <w:bottom w:val="none" w:sz="0" w:space="0" w:color="auto"/>
        <w:right w:val="none" w:sz="0" w:space="0" w:color="auto"/>
      </w:divBdr>
    </w:div>
    <w:div w:id="1888252849">
      <w:bodyDiv w:val="1"/>
      <w:marLeft w:val="0"/>
      <w:marRight w:val="0"/>
      <w:marTop w:val="0"/>
      <w:marBottom w:val="0"/>
      <w:divBdr>
        <w:top w:val="none" w:sz="0" w:space="0" w:color="auto"/>
        <w:left w:val="none" w:sz="0" w:space="0" w:color="auto"/>
        <w:bottom w:val="none" w:sz="0" w:space="0" w:color="auto"/>
        <w:right w:val="none" w:sz="0" w:space="0" w:color="auto"/>
      </w:divBdr>
    </w:div>
    <w:div w:id="1907257132">
      <w:bodyDiv w:val="1"/>
      <w:marLeft w:val="0"/>
      <w:marRight w:val="0"/>
      <w:marTop w:val="0"/>
      <w:marBottom w:val="0"/>
      <w:divBdr>
        <w:top w:val="none" w:sz="0" w:space="0" w:color="auto"/>
        <w:left w:val="none" w:sz="0" w:space="0" w:color="auto"/>
        <w:bottom w:val="none" w:sz="0" w:space="0" w:color="auto"/>
        <w:right w:val="none" w:sz="0" w:space="0" w:color="auto"/>
      </w:divBdr>
    </w:div>
    <w:div w:id="1909532088">
      <w:bodyDiv w:val="1"/>
      <w:marLeft w:val="0"/>
      <w:marRight w:val="0"/>
      <w:marTop w:val="0"/>
      <w:marBottom w:val="0"/>
      <w:divBdr>
        <w:top w:val="none" w:sz="0" w:space="0" w:color="auto"/>
        <w:left w:val="none" w:sz="0" w:space="0" w:color="auto"/>
        <w:bottom w:val="none" w:sz="0" w:space="0" w:color="auto"/>
        <w:right w:val="none" w:sz="0" w:space="0" w:color="auto"/>
      </w:divBdr>
    </w:div>
    <w:div w:id="1910341400">
      <w:bodyDiv w:val="1"/>
      <w:marLeft w:val="0"/>
      <w:marRight w:val="0"/>
      <w:marTop w:val="0"/>
      <w:marBottom w:val="0"/>
      <w:divBdr>
        <w:top w:val="none" w:sz="0" w:space="0" w:color="auto"/>
        <w:left w:val="none" w:sz="0" w:space="0" w:color="auto"/>
        <w:bottom w:val="none" w:sz="0" w:space="0" w:color="auto"/>
        <w:right w:val="none" w:sz="0" w:space="0" w:color="auto"/>
      </w:divBdr>
    </w:div>
    <w:div w:id="1911379610">
      <w:bodyDiv w:val="1"/>
      <w:marLeft w:val="0"/>
      <w:marRight w:val="0"/>
      <w:marTop w:val="0"/>
      <w:marBottom w:val="0"/>
      <w:divBdr>
        <w:top w:val="none" w:sz="0" w:space="0" w:color="auto"/>
        <w:left w:val="none" w:sz="0" w:space="0" w:color="auto"/>
        <w:bottom w:val="none" w:sz="0" w:space="0" w:color="auto"/>
        <w:right w:val="none" w:sz="0" w:space="0" w:color="auto"/>
      </w:divBdr>
    </w:div>
    <w:div w:id="1913274085">
      <w:bodyDiv w:val="1"/>
      <w:marLeft w:val="0"/>
      <w:marRight w:val="0"/>
      <w:marTop w:val="0"/>
      <w:marBottom w:val="0"/>
      <w:divBdr>
        <w:top w:val="none" w:sz="0" w:space="0" w:color="auto"/>
        <w:left w:val="none" w:sz="0" w:space="0" w:color="auto"/>
        <w:bottom w:val="none" w:sz="0" w:space="0" w:color="auto"/>
        <w:right w:val="none" w:sz="0" w:space="0" w:color="auto"/>
      </w:divBdr>
    </w:div>
    <w:div w:id="1927424112">
      <w:bodyDiv w:val="1"/>
      <w:marLeft w:val="0"/>
      <w:marRight w:val="0"/>
      <w:marTop w:val="0"/>
      <w:marBottom w:val="0"/>
      <w:divBdr>
        <w:top w:val="none" w:sz="0" w:space="0" w:color="auto"/>
        <w:left w:val="none" w:sz="0" w:space="0" w:color="auto"/>
        <w:bottom w:val="none" w:sz="0" w:space="0" w:color="auto"/>
        <w:right w:val="none" w:sz="0" w:space="0" w:color="auto"/>
      </w:divBdr>
    </w:div>
    <w:div w:id="1936203036">
      <w:bodyDiv w:val="1"/>
      <w:marLeft w:val="0"/>
      <w:marRight w:val="0"/>
      <w:marTop w:val="0"/>
      <w:marBottom w:val="0"/>
      <w:divBdr>
        <w:top w:val="none" w:sz="0" w:space="0" w:color="auto"/>
        <w:left w:val="none" w:sz="0" w:space="0" w:color="auto"/>
        <w:bottom w:val="none" w:sz="0" w:space="0" w:color="auto"/>
        <w:right w:val="none" w:sz="0" w:space="0" w:color="auto"/>
      </w:divBdr>
    </w:div>
    <w:div w:id="1936548145">
      <w:bodyDiv w:val="1"/>
      <w:marLeft w:val="0"/>
      <w:marRight w:val="0"/>
      <w:marTop w:val="0"/>
      <w:marBottom w:val="0"/>
      <w:divBdr>
        <w:top w:val="none" w:sz="0" w:space="0" w:color="auto"/>
        <w:left w:val="none" w:sz="0" w:space="0" w:color="auto"/>
        <w:bottom w:val="none" w:sz="0" w:space="0" w:color="auto"/>
        <w:right w:val="none" w:sz="0" w:space="0" w:color="auto"/>
      </w:divBdr>
    </w:div>
    <w:div w:id="1936591204">
      <w:bodyDiv w:val="1"/>
      <w:marLeft w:val="0"/>
      <w:marRight w:val="0"/>
      <w:marTop w:val="0"/>
      <w:marBottom w:val="0"/>
      <w:divBdr>
        <w:top w:val="none" w:sz="0" w:space="0" w:color="auto"/>
        <w:left w:val="none" w:sz="0" w:space="0" w:color="auto"/>
        <w:bottom w:val="none" w:sz="0" w:space="0" w:color="auto"/>
        <w:right w:val="none" w:sz="0" w:space="0" w:color="auto"/>
      </w:divBdr>
    </w:div>
    <w:div w:id="1937863090">
      <w:bodyDiv w:val="1"/>
      <w:marLeft w:val="0"/>
      <w:marRight w:val="0"/>
      <w:marTop w:val="0"/>
      <w:marBottom w:val="0"/>
      <w:divBdr>
        <w:top w:val="none" w:sz="0" w:space="0" w:color="auto"/>
        <w:left w:val="none" w:sz="0" w:space="0" w:color="auto"/>
        <w:bottom w:val="none" w:sz="0" w:space="0" w:color="auto"/>
        <w:right w:val="none" w:sz="0" w:space="0" w:color="auto"/>
      </w:divBdr>
      <w:divsChild>
        <w:div w:id="103428232">
          <w:marLeft w:val="274"/>
          <w:marRight w:val="0"/>
          <w:marTop w:val="60"/>
          <w:marBottom w:val="60"/>
          <w:divBdr>
            <w:top w:val="none" w:sz="0" w:space="0" w:color="auto"/>
            <w:left w:val="none" w:sz="0" w:space="0" w:color="auto"/>
            <w:bottom w:val="none" w:sz="0" w:space="0" w:color="auto"/>
            <w:right w:val="none" w:sz="0" w:space="0" w:color="auto"/>
          </w:divBdr>
        </w:div>
      </w:divsChild>
    </w:div>
    <w:div w:id="1940678030">
      <w:bodyDiv w:val="1"/>
      <w:marLeft w:val="0"/>
      <w:marRight w:val="0"/>
      <w:marTop w:val="0"/>
      <w:marBottom w:val="0"/>
      <w:divBdr>
        <w:top w:val="none" w:sz="0" w:space="0" w:color="auto"/>
        <w:left w:val="none" w:sz="0" w:space="0" w:color="auto"/>
        <w:bottom w:val="none" w:sz="0" w:space="0" w:color="auto"/>
        <w:right w:val="none" w:sz="0" w:space="0" w:color="auto"/>
      </w:divBdr>
    </w:div>
    <w:div w:id="1987397976">
      <w:bodyDiv w:val="1"/>
      <w:marLeft w:val="0"/>
      <w:marRight w:val="0"/>
      <w:marTop w:val="0"/>
      <w:marBottom w:val="0"/>
      <w:divBdr>
        <w:top w:val="none" w:sz="0" w:space="0" w:color="auto"/>
        <w:left w:val="none" w:sz="0" w:space="0" w:color="auto"/>
        <w:bottom w:val="none" w:sz="0" w:space="0" w:color="auto"/>
        <w:right w:val="none" w:sz="0" w:space="0" w:color="auto"/>
      </w:divBdr>
    </w:div>
    <w:div w:id="1989236710">
      <w:bodyDiv w:val="1"/>
      <w:marLeft w:val="0"/>
      <w:marRight w:val="0"/>
      <w:marTop w:val="0"/>
      <w:marBottom w:val="0"/>
      <w:divBdr>
        <w:top w:val="none" w:sz="0" w:space="0" w:color="auto"/>
        <w:left w:val="none" w:sz="0" w:space="0" w:color="auto"/>
        <w:bottom w:val="none" w:sz="0" w:space="0" w:color="auto"/>
        <w:right w:val="none" w:sz="0" w:space="0" w:color="auto"/>
      </w:divBdr>
    </w:div>
    <w:div w:id="1997880729">
      <w:bodyDiv w:val="1"/>
      <w:marLeft w:val="0"/>
      <w:marRight w:val="0"/>
      <w:marTop w:val="0"/>
      <w:marBottom w:val="0"/>
      <w:divBdr>
        <w:top w:val="none" w:sz="0" w:space="0" w:color="auto"/>
        <w:left w:val="none" w:sz="0" w:space="0" w:color="auto"/>
        <w:bottom w:val="none" w:sz="0" w:space="0" w:color="auto"/>
        <w:right w:val="none" w:sz="0" w:space="0" w:color="auto"/>
      </w:divBdr>
    </w:div>
    <w:div w:id="2007661699">
      <w:bodyDiv w:val="1"/>
      <w:marLeft w:val="0"/>
      <w:marRight w:val="0"/>
      <w:marTop w:val="0"/>
      <w:marBottom w:val="0"/>
      <w:divBdr>
        <w:top w:val="none" w:sz="0" w:space="0" w:color="auto"/>
        <w:left w:val="none" w:sz="0" w:space="0" w:color="auto"/>
        <w:bottom w:val="none" w:sz="0" w:space="0" w:color="auto"/>
        <w:right w:val="none" w:sz="0" w:space="0" w:color="auto"/>
      </w:divBdr>
    </w:div>
    <w:div w:id="2009209694">
      <w:bodyDiv w:val="1"/>
      <w:marLeft w:val="0"/>
      <w:marRight w:val="0"/>
      <w:marTop w:val="0"/>
      <w:marBottom w:val="0"/>
      <w:divBdr>
        <w:top w:val="none" w:sz="0" w:space="0" w:color="auto"/>
        <w:left w:val="none" w:sz="0" w:space="0" w:color="auto"/>
        <w:bottom w:val="none" w:sz="0" w:space="0" w:color="auto"/>
        <w:right w:val="none" w:sz="0" w:space="0" w:color="auto"/>
      </w:divBdr>
    </w:div>
    <w:div w:id="2009285356">
      <w:bodyDiv w:val="1"/>
      <w:marLeft w:val="0"/>
      <w:marRight w:val="0"/>
      <w:marTop w:val="0"/>
      <w:marBottom w:val="0"/>
      <w:divBdr>
        <w:top w:val="none" w:sz="0" w:space="0" w:color="auto"/>
        <w:left w:val="none" w:sz="0" w:space="0" w:color="auto"/>
        <w:bottom w:val="none" w:sz="0" w:space="0" w:color="auto"/>
        <w:right w:val="none" w:sz="0" w:space="0" w:color="auto"/>
      </w:divBdr>
    </w:div>
    <w:div w:id="2042317963">
      <w:bodyDiv w:val="1"/>
      <w:marLeft w:val="0"/>
      <w:marRight w:val="0"/>
      <w:marTop w:val="0"/>
      <w:marBottom w:val="0"/>
      <w:divBdr>
        <w:top w:val="none" w:sz="0" w:space="0" w:color="auto"/>
        <w:left w:val="none" w:sz="0" w:space="0" w:color="auto"/>
        <w:bottom w:val="none" w:sz="0" w:space="0" w:color="auto"/>
        <w:right w:val="none" w:sz="0" w:space="0" w:color="auto"/>
      </w:divBdr>
    </w:div>
    <w:div w:id="2070883625">
      <w:bodyDiv w:val="1"/>
      <w:marLeft w:val="0"/>
      <w:marRight w:val="0"/>
      <w:marTop w:val="0"/>
      <w:marBottom w:val="0"/>
      <w:divBdr>
        <w:top w:val="none" w:sz="0" w:space="0" w:color="auto"/>
        <w:left w:val="none" w:sz="0" w:space="0" w:color="auto"/>
        <w:bottom w:val="none" w:sz="0" w:space="0" w:color="auto"/>
        <w:right w:val="none" w:sz="0" w:space="0" w:color="auto"/>
      </w:divBdr>
    </w:div>
    <w:div w:id="2077893436">
      <w:bodyDiv w:val="1"/>
      <w:marLeft w:val="0"/>
      <w:marRight w:val="0"/>
      <w:marTop w:val="0"/>
      <w:marBottom w:val="0"/>
      <w:divBdr>
        <w:top w:val="none" w:sz="0" w:space="0" w:color="auto"/>
        <w:left w:val="none" w:sz="0" w:space="0" w:color="auto"/>
        <w:bottom w:val="none" w:sz="0" w:space="0" w:color="auto"/>
        <w:right w:val="none" w:sz="0" w:space="0" w:color="auto"/>
      </w:divBdr>
    </w:div>
    <w:div w:id="2084445887">
      <w:bodyDiv w:val="1"/>
      <w:marLeft w:val="0"/>
      <w:marRight w:val="0"/>
      <w:marTop w:val="0"/>
      <w:marBottom w:val="0"/>
      <w:divBdr>
        <w:top w:val="none" w:sz="0" w:space="0" w:color="auto"/>
        <w:left w:val="none" w:sz="0" w:space="0" w:color="auto"/>
        <w:bottom w:val="none" w:sz="0" w:space="0" w:color="auto"/>
        <w:right w:val="none" w:sz="0" w:space="0" w:color="auto"/>
      </w:divBdr>
    </w:div>
    <w:div w:id="2090300739">
      <w:bodyDiv w:val="1"/>
      <w:marLeft w:val="0"/>
      <w:marRight w:val="0"/>
      <w:marTop w:val="0"/>
      <w:marBottom w:val="0"/>
      <w:divBdr>
        <w:top w:val="none" w:sz="0" w:space="0" w:color="auto"/>
        <w:left w:val="none" w:sz="0" w:space="0" w:color="auto"/>
        <w:bottom w:val="none" w:sz="0" w:space="0" w:color="auto"/>
        <w:right w:val="none" w:sz="0" w:space="0" w:color="auto"/>
      </w:divBdr>
    </w:div>
    <w:div w:id="2108234820">
      <w:bodyDiv w:val="1"/>
      <w:marLeft w:val="0"/>
      <w:marRight w:val="0"/>
      <w:marTop w:val="0"/>
      <w:marBottom w:val="0"/>
      <w:divBdr>
        <w:top w:val="none" w:sz="0" w:space="0" w:color="auto"/>
        <w:left w:val="none" w:sz="0" w:space="0" w:color="auto"/>
        <w:bottom w:val="none" w:sz="0" w:space="0" w:color="auto"/>
        <w:right w:val="none" w:sz="0" w:space="0" w:color="auto"/>
      </w:divBdr>
    </w:div>
    <w:div w:id="2112623702">
      <w:bodyDiv w:val="1"/>
      <w:marLeft w:val="0"/>
      <w:marRight w:val="0"/>
      <w:marTop w:val="0"/>
      <w:marBottom w:val="0"/>
      <w:divBdr>
        <w:top w:val="none" w:sz="0" w:space="0" w:color="auto"/>
        <w:left w:val="none" w:sz="0" w:space="0" w:color="auto"/>
        <w:bottom w:val="none" w:sz="0" w:space="0" w:color="auto"/>
        <w:right w:val="none" w:sz="0" w:space="0" w:color="auto"/>
      </w:divBdr>
    </w:div>
    <w:div w:id="2121104436">
      <w:bodyDiv w:val="1"/>
      <w:marLeft w:val="0"/>
      <w:marRight w:val="0"/>
      <w:marTop w:val="0"/>
      <w:marBottom w:val="0"/>
      <w:divBdr>
        <w:top w:val="none" w:sz="0" w:space="0" w:color="auto"/>
        <w:left w:val="none" w:sz="0" w:space="0" w:color="auto"/>
        <w:bottom w:val="none" w:sz="0" w:space="0" w:color="auto"/>
        <w:right w:val="none" w:sz="0" w:space="0" w:color="auto"/>
      </w:divBdr>
    </w:div>
    <w:div w:id="2121484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nvironment.govt.nz/assets/Publications/Files/Climate-change-projections-2nd-edition-final.pdf" TargetMode="External"/><Relationship Id="rId21" Type="http://schemas.openxmlformats.org/officeDocument/2006/relationships/header" Target="header4.xml"/><Relationship Id="rId42" Type="http://schemas.openxmlformats.org/officeDocument/2006/relationships/header" Target="header12.xml"/><Relationship Id="rId63" Type="http://schemas.openxmlformats.org/officeDocument/2006/relationships/image" Target="media/image14.png"/><Relationship Id="rId84" Type="http://schemas.openxmlformats.org/officeDocument/2006/relationships/image" Target="media/image34.png"/><Relationship Id="rId138" Type="http://schemas.openxmlformats.org/officeDocument/2006/relationships/header" Target="header15.xml"/><Relationship Id="rId107" Type="http://schemas.openxmlformats.org/officeDocument/2006/relationships/hyperlink" Target="https://www.environment.gov.au/system/files/resources/21c04298-db93-47a6-a6b0-eaaaae9ef8e4/files/risk-management.pdf" TargetMode="External"/><Relationship Id="rId11" Type="http://schemas.openxmlformats.org/officeDocument/2006/relationships/footnotes" Target="footnotes.xml"/><Relationship Id="rId32" Type="http://schemas.openxmlformats.org/officeDocument/2006/relationships/image" Target="media/image2.jpeg"/><Relationship Id="rId53" Type="http://schemas.openxmlformats.org/officeDocument/2006/relationships/hyperlink" Target="https://www.treasury.govt.nz/publications/dp/dp-18-11" TargetMode="External"/><Relationship Id="rId74" Type="http://schemas.openxmlformats.org/officeDocument/2006/relationships/image" Target="media/image25.svg"/><Relationship Id="rId128" Type="http://schemas.openxmlformats.org/officeDocument/2006/relationships/hyperlink" Target="https://www.royalsociety.org.nz/assets/documents/Report-Human-Health-Impacts-of-Climate-Change-for-New-Zealand-Oct-2017.pdf" TargetMode="External"/><Relationship Id="rId149" Type="http://schemas.openxmlformats.org/officeDocument/2006/relationships/hyperlink" Target="https://www.cpacanada.ca/en/business-and-accounting-resources/financial-and-non-financial-reporting/sustainability-environmental-and-social-reporting/publications/tcfd-guide-for-cities" TargetMode="External"/><Relationship Id="rId5" Type="http://schemas.openxmlformats.org/officeDocument/2006/relationships/customXml" Target="../customXml/item5.xml"/><Relationship Id="rId95" Type="http://schemas.openxmlformats.org/officeDocument/2006/relationships/hyperlink" Target="https://assets.bbhub.io/company/sites/60/2020/10/FINAL-2017-TCFD-Report-11052018.pdf" TargetMode="Externa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footer" Target="footer11.xml"/><Relationship Id="rId48" Type="http://schemas.openxmlformats.org/officeDocument/2006/relationships/footer" Target="footer12.xml"/><Relationship Id="rId64" Type="http://schemas.openxmlformats.org/officeDocument/2006/relationships/image" Target="media/image15.png"/><Relationship Id="rId69" Type="http://schemas.openxmlformats.org/officeDocument/2006/relationships/image" Target="media/image20.png"/><Relationship Id="rId113" Type="http://schemas.openxmlformats.org/officeDocument/2006/relationships/hyperlink" Target="http://www.ipcc.ch/report/ar5/wg1/" TargetMode="External"/><Relationship Id="rId118" Type="http://schemas.openxmlformats.org/officeDocument/2006/relationships/hyperlink" Target="https://environment.govt.nz/assets/Publications/Files/arotakenga-huringa-ahuarangi-framework-for-national-climate-change-risk-assessment-for-aotearoa-FINAL.pdf" TargetMode="External"/><Relationship Id="rId134" Type="http://schemas.openxmlformats.org/officeDocument/2006/relationships/footer" Target="footer18.xml"/><Relationship Id="rId139" Type="http://schemas.openxmlformats.org/officeDocument/2006/relationships/hyperlink" Target="https://www.environment.gov.au/system/files/resources/21c04298-db93-47a6-a6b0-eaaaae9ef8e4/files/risk-management.pdf" TargetMode="External"/><Relationship Id="rId80" Type="http://schemas.openxmlformats.org/officeDocument/2006/relationships/image" Target="media/image31.svg"/><Relationship Id="rId85" Type="http://schemas.openxmlformats.org/officeDocument/2006/relationships/image" Target="media/image35.png"/><Relationship Id="rId150" Type="http://schemas.openxmlformats.org/officeDocument/2006/relationships/hyperlink" Target="https://www.cpacanada.ca/en/business-and-accounting-resources/financial-and-non-financial-reporting/sustainability-environmental-and-social-reporting/publications/tcfd-guide-for-cities"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image" Target="media/image3.jpeg"/><Relationship Id="rId38" Type="http://schemas.openxmlformats.org/officeDocument/2006/relationships/header" Target="header10.xml"/><Relationship Id="rId59" Type="http://schemas.openxmlformats.org/officeDocument/2006/relationships/footer" Target="footer14.xml"/><Relationship Id="rId103" Type="http://schemas.openxmlformats.org/officeDocument/2006/relationships/hyperlink" Target="https://deepsouthchallenge.co.nz/wp-content/uploads/2021/01/Stormwater-wastewater-and-climate-change-Impacts-on-our-economy-environment-culture-and-society.pdf" TargetMode="External"/><Relationship Id="rId108" Type="http://schemas.openxmlformats.org/officeDocument/2006/relationships/hyperlink" Target="https://www.environment.gov.au/system/files/resources/3b44e21e-2a78-4809-87c7-a1386e350c29/files/national-climate-resilience-and-adaptation-strategy.pdf" TargetMode="External"/><Relationship Id="rId124" Type="http://schemas.openxmlformats.org/officeDocument/2006/relationships/hyperlink" Target="https://www.tearawhiti.govt.nz/assets/Maori-Crown-Relations-Roopu/6b46d994f8/Engagement-Guidelines-1-Oct-18.pdf" TargetMode="External"/><Relationship Id="rId129" Type="http://schemas.openxmlformats.org/officeDocument/2006/relationships/hyperlink" Target="https://www.treasury.govt.nz/information-and-services/nz-economy/higher-living-standards/our-living-standards-framework" TargetMode="External"/><Relationship Id="rId54" Type="http://schemas.openxmlformats.org/officeDocument/2006/relationships/hyperlink" Target="https://www.civildefence.govt.nz/cdem-sector/plans-and-strategies/national-disaster-resilience-strategy/" TargetMode="External"/><Relationship Id="rId70" Type="http://schemas.openxmlformats.org/officeDocument/2006/relationships/image" Target="media/image21.png"/><Relationship Id="rId75" Type="http://schemas.openxmlformats.org/officeDocument/2006/relationships/image" Target="media/image26.png"/><Relationship Id="rId91" Type="http://schemas.openxmlformats.org/officeDocument/2006/relationships/image" Target="media/image37.jpeg"/><Relationship Id="rId96" Type="http://schemas.openxmlformats.org/officeDocument/2006/relationships/hyperlink" Target="https://environment.govt.nz/what-government-is-doing/areas-of-work/climate-change/adapting-to-climate-change/first-national-climate-change-risk-assessment-for-new-zealand/" TargetMode="External"/><Relationship Id="rId140" Type="http://schemas.openxmlformats.org/officeDocument/2006/relationships/image" Target="media/image38.jpg"/><Relationship Id="rId145" Type="http://schemas.openxmlformats.org/officeDocument/2006/relationships/hyperlink" Target="https://www.tearawhiti.govt.nz/assets/Maori-Crown-Relations-Roopu/6b46d994f8/Engagement-Guidelines-1-Oct-18.pdf"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footer" Target="footer4.xml"/><Relationship Id="rId28" Type="http://schemas.openxmlformats.org/officeDocument/2006/relationships/footer" Target="footer6.xml"/><Relationship Id="rId49" Type="http://schemas.openxmlformats.org/officeDocument/2006/relationships/footer" Target="footer13.xml"/><Relationship Id="rId114" Type="http://schemas.openxmlformats.org/officeDocument/2006/relationships/hyperlink" Target="https://www.lgnz.co.nz/assets/Uploads/6ed34721bd/LGNZ-2019-CC-guidance-document-FULL.pdf" TargetMode="External"/><Relationship Id="rId119" Type="http://schemas.openxmlformats.org/officeDocument/2006/relationships/hyperlink" Target="https://environment.govt.nz/assets/Publications/Files/national-climate-change-risk-assessment-main-report.pdf" TargetMode="External"/><Relationship Id="rId44" Type="http://schemas.openxmlformats.org/officeDocument/2006/relationships/image" Target="media/image8.jpg"/><Relationship Id="rId60" Type="http://schemas.openxmlformats.org/officeDocument/2006/relationships/footer" Target="footer15.xml"/><Relationship Id="rId65" Type="http://schemas.openxmlformats.org/officeDocument/2006/relationships/image" Target="media/image16.svg"/><Relationship Id="rId81" Type="http://schemas.openxmlformats.org/officeDocument/2006/relationships/image" Target="media/image32.jpeg"/><Relationship Id="rId86" Type="http://schemas.openxmlformats.org/officeDocument/2006/relationships/image" Target="media/image36.jpg"/><Relationship Id="rId130" Type="http://schemas.openxmlformats.org/officeDocument/2006/relationships/hyperlink" Target="https://unsdg.un.org/2030-agenda/universal-values/leave-no-one-behind" TargetMode="External"/><Relationship Id="rId135" Type="http://schemas.openxmlformats.org/officeDocument/2006/relationships/header" Target="header13.xml"/><Relationship Id="rId151" Type="http://schemas.openxmlformats.org/officeDocument/2006/relationships/footer" Target="footer20.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header" Target="header11.xml"/><Relationship Id="rId109" Type="http://schemas.openxmlformats.org/officeDocument/2006/relationships/hyperlink" Target="https://www.chapterzero.org.uk/wp-content/uploads/2020/07/QUESTIONS-TO-ASSIST-NON-EXECUTIVE-DIRECTOR-OVERSIGHT-OF-PHYSICAL-CLIMATE-RISK-MANAGEMENT-vF.pdf" TargetMode="External"/><Relationship Id="rId34" Type="http://schemas.openxmlformats.org/officeDocument/2006/relationships/image" Target="media/image4.jpeg"/><Relationship Id="rId50" Type="http://schemas.openxmlformats.org/officeDocument/2006/relationships/image" Target="media/image9.png"/><Relationship Id="rId55" Type="http://schemas.openxmlformats.org/officeDocument/2006/relationships/hyperlink" Target="https://www.health.govt.nz/our-work/populations/maori-health/maori-health-models/maori-health-models-te-whare-tapa-wha" TargetMode="External"/><Relationship Id="rId76" Type="http://schemas.openxmlformats.org/officeDocument/2006/relationships/image" Target="media/image27.svg"/><Relationship Id="rId97" Type="http://schemas.openxmlformats.org/officeDocument/2006/relationships/hyperlink" Target="https://environment.govt.nz/publications/arotakenga-huringa-ahuarangi-a-framework-for-the-national-climate-change-risk-assessment-for-aotearoa-new-zealand/" TargetMode="External"/><Relationship Id="rId104" Type="http://schemas.openxmlformats.org/officeDocument/2006/relationships/hyperlink" Target="https://www.researchgate.net/publication/237091566_Harmsworth_G_Awatere_S_2013_Maori_knowledge_systems_networks_and_actions_for_climate_change_The_New_Zealand_Climate_Change_Conference_2013_4-5_June_2013_Palmerston_North" TargetMode="External"/><Relationship Id="rId120" Type="http://schemas.openxmlformats.org/officeDocument/2006/relationships/hyperlink" Target="https://www.mbie.govt.nz/business-and-employment/economic-development/just-transition/" TargetMode="External"/><Relationship Id="rId125" Type="http://schemas.openxmlformats.org/officeDocument/2006/relationships/hyperlink" Target="http://www.pce.parliament.nz/publications/preparing-new-zealand-for-rising-seas-certainty-anduncertainty" TargetMode="External"/><Relationship Id="rId141" Type="http://schemas.openxmlformats.org/officeDocument/2006/relationships/hyperlink" Target="https://www.tearawhiti.govt.nz/assets/Maori-Crown-Relations-Roopu/6b46d994f8/Engagement-Guidelines-1-Oct-18.pdf" TargetMode="External"/><Relationship Id="rId146" Type="http://schemas.openxmlformats.org/officeDocument/2006/relationships/image" Target="media/image39.png"/><Relationship Id="rId7" Type="http://schemas.openxmlformats.org/officeDocument/2006/relationships/numbering" Target="numbering.xml"/><Relationship Id="rId71" Type="http://schemas.openxmlformats.org/officeDocument/2006/relationships/image" Target="media/image22.svg"/><Relationship Id="rId92" Type="http://schemas.openxmlformats.org/officeDocument/2006/relationships/hyperlink" Target="https://environment.govt.nz/publications/coastal-hazards-and-climate-change-guidance-for-local-government/" TargetMode="Externa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5.xml"/><Relationship Id="rId40" Type="http://schemas.openxmlformats.org/officeDocument/2006/relationships/footer" Target="footer9.xml"/><Relationship Id="rId45" Type="http://schemas.openxmlformats.org/officeDocument/2006/relationships/hyperlink" Target="https://www.iap2.org/" TargetMode="External"/><Relationship Id="rId66" Type="http://schemas.openxmlformats.org/officeDocument/2006/relationships/image" Target="media/image17.png"/><Relationship Id="rId87" Type="http://schemas.openxmlformats.org/officeDocument/2006/relationships/hyperlink" Target="https://coastalinundation.waikatoregion.govt.nz/" TargetMode="External"/><Relationship Id="rId110" Type="http://schemas.openxmlformats.org/officeDocument/2006/relationships/hyperlink" Target="https://www.globalcarbonproject.org/global/pdf/Fuss_2014_Betting%20on%20negative%20emissions.NatureCC.pdf" TargetMode="External"/><Relationship Id="rId115" Type="http://schemas.openxmlformats.org/officeDocument/2006/relationships/hyperlink" Target="https://www.lgnz.co.nz/assets/Uploads/d566cc5291/47716-LGNZ-Sea-Level-Rise-Report-3-Proof-FINAL-compressed.pdf" TargetMode="External"/><Relationship Id="rId131" Type="http://schemas.openxmlformats.org/officeDocument/2006/relationships/hyperlink" Target="https://wairesearch.waipareira.com/wp-content/uploads/2019/11/Waipareira-Journal_Kotahitanga-Issue-3-2019-WEB.pdf" TargetMode="External"/><Relationship Id="rId136" Type="http://schemas.openxmlformats.org/officeDocument/2006/relationships/header" Target="header14.xml"/><Relationship Id="rId61" Type="http://schemas.openxmlformats.org/officeDocument/2006/relationships/image" Target="media/image13.jpg"/><Relationship Id="rId82" Type="http://schemas.openxmlformats.org/officeDocument/2006/relationships/image" Target="media/image33.jpg"/><Relationship Id="rId15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image" Target="media/image5.png"/><Relationship Id="rId56" Type="http://schemas.openxmlformats.org/officeDocument/2006/relationships/image" Target="media/image10.png"/><Relationship Id="rId77" Type="http://schemas.openxmlformats.org/officeDocument/2006/relationships/image" Target="media/image28.png"/><Relationship Id="rId100" Type="http://schemas.openxmlformats.org/officeDocument/2006/relationships/hyperlink" Target="https://deepsouthchallenge.co.nz/wp-content/uploads/2021/01/Exposure-to-River-Flooding-Final-Report.pdf" TargetMode="External"/><Relationship Id="rId105" Type="http://schemas.openxmlformats.org/officeDocument/2006/relationships/hyperlink" Target="https://www.environment.gov.au/climate-change/adaptation/strategy" TargetMode="External"/><Relationship Id="rId126" Type="http://schemas.openxmlformats.org/officeDocument/2006/relationships/hyperlink" Target="https://deepsouthchallenge.co.nz/wp-content/uploads/2021/01/Exposure-to-River-Flooding-Final-Report.pdf" TargetMode="External"/><Relationship Id="rId147" Type="http://schemas.openxmlformats.org/officeDocument/2006/relationships/hyperlink" Target="https://www.lgnz.co.nz/our-work/publications/exposed-climate-change-and-infrastructure-guidance-for-councils/" TargetMode="External"/><Relationship Id="rId8" Type="http://schemas.openxmlformats.org/officeDocument/2006/relationships/styles" Target="styles.xml"/><Relationship Id="rId51" Type="http://schemas.openxmlformats.org/officeDocument/2006/relationships/hyperlink" Target="https://environment.govt.nz/publications/arotakenga-huringa-ahuarangi-a-framework-for-the-national-climate-change-risk-assessment-for-aotearoa-new-zealand/" TargetMode="External"/><Relationship Id="rId72" Type="http://schemas.openxmlformats.org/officeDocument/2006/relationships/image" Target="media/image23.png"/><Relationship Id="rId93" Type="http://schemas.openxmlformats.org/officeDocument/2006/relationships/hyperlink" Target="https://www.iso.org/standard/68507.html" TargetMode="External"/><Relationship Id="rId98" Type="http://schemas.openxmlformats.org/officeDocument/2006/relationships/hyperlink" Target="https://environment.govt.nz/assets/Publications/Files/Climate-change-projections-2nd-edition-final.pdf" TargetMode="External"/><Relationship Id="rId121" Type="http://schemas.openxmlformats.org/officeDocument/2006/relationships/hyperlink" Target="https://www.ngfs.net/sites/default/files/medias/documents/synthese_ngfs-2019_-_17042019_0.pdf" TargetMode="External"/><Relationship Id="rId142" Type="http://schemas.openxmlformats.org/officeDocument/2006/relationships/hyperlink" Target="https://environment.govt.nz/publications/coastal-hazards-and-climate-change-guidance-for-local-government/" TargetMode="Externa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hyperlink" Target="https://environment.govt.nz/publications/arotakenga-huringa-ahuarangi-a-framework-for-the-national-climate-change-risk-assessment-for-aotearoa-new-zealand/" TargetMode="External"/><Relationship Id="rId67" Type="http://schemas.openxmlformats.org/officeDocument/2006/relationships/image" Target="media/image18.png"/><Relationship Id="rId116" Type="http://schemas.openxmlformats.org/officeDocument/2006/relationships/hyperlink" Target="https://www.ehinz.ac.nz/assets/Social-Vulnerability-Indicators/Research-report-social-vulnerability-indicators-for-flooding.pdf" TargetMode="External"/><Relationship Id="rId137" Type="http://schemas.openxmlformats.org/officeDocument/2006/relationships/footer" Target="footer19.xml"/><Relationship Id="rId20" Type="http://schemas.openxmlformats.org/officeDocument/2006/relationships/hyperlink" Target="https://ministryforenvironment.sharepoint.com/sites/ECM-Pol-CAP/Shared%20Documents/07%20-%20Adaptation_5121227/Climate%20adaptation%20and%20resilience%20project_10977024/12%20Local%20government%20adaptation%20work_13460719/draft%20report%20-%20versions/environment.govt.nz" TargetMode="External"/><Relationship Id="rId41" Type="http://schemas.openxmlformats.org/officeDocument/2006/relationships/footer" Target="footer10.xml"/><Relationship Id="rId62" Type="http://schemas.openxmlformats.org/officeDocument/2006/relationships/hyperlink" Target="bookmark://_2.2__" TargetMode="External"/><Relationship Id="rId83" Type="http://schemas.openxmlformats.org/officeDocument/2006/relationships/hyperlink" Target="https://environment.govt.nz/assets/Publications/Files/coastal-hazards-guide-final.pdf" TargetMode="External"/><Relationship Id="rId88" Type="http://schemas.openxmlformats.org/officeDocument/2006/relationships/hyperlink" Target="https://mapping1.gw.govt.nz/gw/ClimateChange/" TargetMode="External"/><Relationship Id="rId111" Type="http://schemas.openxmlformats.org/officeDocument/2006/relationships/hyperlink" Target="https://www.researchgate.net/publication/267568999_Meeting_water_quality_and_quantity_standards_to_sustain_cultural_values" TargetMode="External"/><Relationship Id="rId132" Type="http://schemas.openxmlformats.org/officeDocument/2006/relationships/hyperlink" Target="https://public.wmo.int/en/programmes/global-climate-observing-system/essential-climate-variables" TargetMode="External"/><Relationship Id="rId153"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image" Target="media/image6.jpg"/><Relationship Id="rId57" Type="http://schemas.openxmlformats.org/officeDocument/2006/relationships/image" Target="media/image11.png"/><Relationship Id="rId106" Type="http://schemas.openxmlformats.org/officeDocument/2006/relationships/hyperlink" Target="https://niwa.co.nz/adaptationtoolbox/resources" TargetMode="External"/><Relationship Id="rId127" Type="http://schemas.openxmlformats.org/officeDocument/2006/relationships/hyperlink" Target="https://doi.org/10.1080/14693062.2014.953906" TargetMode="External"/><Relationship Id="rId10" Type="http://schemas.openxmlformats.org/officeDocument/2006/relationships/webSettings" Target="webSettings.xml"/><Relationship Id="rId31" Type="http://schemas.openxmlformats.org/officeDocument/2006/relationships/footer" Target="footer8.xml"/><Relationship Id="rId52" Type="http://schemas.openxmlformats.org/officeDocument/2006/relationships/hyperlink" Target="https://www.treasury.govt.nz/information-and-services/nz-economy/higher-living-standards/our-living-standards-framework" TargetMode="External"/><Relationship Id="rId73" Type="http://schemas.openxmlformats.org/officeDocument/2006/relationships/image" Target="media/image24.png"/><Relationship Id="rId78" Type="http://schemas.openxmlformats.org/officeDocument/2006/relationships/image" Target="media/image29.svg"/><Relationship Id="rId94" Type="http://schemas.openxmlformats.org/officeDocument/2006/relationships/hyperlink" Target="https://www.iso.org/iso-31000-risk-management.html" TargetMode="External"/><Relationship Id="rId99" Type="http://schemas.openxmlformats.org/officeDocument/2006/relationships/hyperlink" Target="https://www.lgnz.co.nz/assets/Uploads/d566cc5291/47716-LGNZ-Sea-Level-Rise-Report-3-Proof-FINAL-compressed.pdf" TargetMode="External"/><Relationship Id="rId101" Type="http://schemas.openxmlformats.org/officeDocument/2006/relationships/hyperlink" Target="https://deepsouthchallenge.co.nz/wp-content/uploads/2021/01/Exposure-to-Coastal-Flooding-Final-Report.pdf" TargetMode="External"/><Relationship Id="rId122" Type="http://schemas.openxmlformats.org/officeDocument/2006/relationships/hyperlink" Target="https://www.ncoss.org.au/wp-content/uploads/2017/06/Codesign-principles.pdf" TargetMode="External"/><Relationship Id="rId143" Type="http://schemas.openxmlformats.org/officeDocument/2006/relationships/hyperlink" Target="https://www.iap2.org/" TargetMode="External"/><Relationship Id="rId148" Type="http://schemas.openxmlformats.org/officeDocument/2006/relationships/hyperlink" Target="https://fcm.ca/en/resources/mcip/tool-climate-adaptation-maturity-scale"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eader" Target="header7.xml"/><Relationship Id="rId47" Type="http://schemas.openxmlformats.org/officeDocument/2006/relationships/hyperlink" Target="https://www.tearawhiti.govt.nz/assets/Maori-Crown-Relations-Roopu/6b46d994f8/Engagement-Guidelines-1-Oct-18.pdf" TargetMode="External"/><Relationship Id="rId68" Type="http://schemas.openxmlformats.org/officeDocument/2006/relationships/image" Target="media/image19.svg"/><Relationship Id="rId89" Type="http://schemas.openxmlformats.org/officeDocument/2006/relationships/footer" Target="footer16.xml"/><Relationship Id="rId112" Type="http://schemas.openxmlformats.org/officeDocument/2006/relationships/hyperlink" Target="https://www.carbonbrief.org/explainer-the-high-emissions-rcp8-5-global-warming-scenario" TargetMode="External"/><Relationship Id="rId133" Type="http://schemas.openxmlformats.org/officeDocument/2006/relationships/hyperlink" Target="https://environment.govt.nz/assets/Publications/Files/national-climate-change-risk-assessment-main-report.pdf" TargetMode="External"/><Relationship Id="rId16" Type="http://schemas.openxmlformats.org/officeDocument/2006/relationships/footer" Target="footer1.xml"/><Relationship Id="rId37" Type="http://schemas.openxmlformats.org/officeDocument/2006/relationships/image" Target="media/image7.png"/><Relationship Id="rId58" Type="http://schemas.openxmlformats.org/officeDocument/2006/relationships/image" Target="media/image12.png"/><Relationship Id="rId79" Type="http://schemas.openxmlformats.org/officeDocument/2006/relationships/image" Target="media/image30.png"/><Relationship Id="rId102" Type="http://schemas.openxmlformats.org/officeDocument/2006/relationships/hyperlink" Target="https://www.ipwea.org/publications/ipweabookshop/pn12-1" TargetMode="External"/><Relationship Id="rId123" Type="http://schemas.openxmlformats.org/officeDocument/2006/relationships/hyperlink" Target="http://www.naga.org.au/uploads/9/0/5/3/9053945/adaptation_in_the_north_volume_6.pdf" TargetMode="External"/><Relationship Id="rId144" Type="http://schemas.openxmlformats.org/officeDocument/2006/relationships/hyperlink" Target="https://www.standards.org.au/standards-catalogue/sa-snz/publicsafety/ob-007/hb--327-2010" TargetMode="External"/><Relationship Id="rId90" Type="http://schemas.openxmlformats.org/officeDocument/2006/relationships/footer" Target="footer17.xml"/></Relationships>
</file>

<file path=word/_rels/footnotes.xml.rels><?xml version="1.0" encoding="UTF-8" standalone="yes"?>
<Relationships xmlns="http://schemas.openxmlformats.org/package/2006/relationships"><Relationship Id="rId1" Type="http://schemas.openxmlformats.org/officeDocument/2006/relationships/hyperlink" Target="https://www.stuff.co.nz/auckland/124658237/climate-group-sues-government-over-controversial-mill-rd-highwa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feprodfps01\StirlingL$\Desktop\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1" ma:contentTypeDescription="Create a new document." ma:contentTypeScope="" ma:versionID="6ea0a17cc580fdedbc92313d188521c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c547f74649710ae9998b1e357aafaacf"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Other_x0020_Details_2" minOccurs="0"/>
                <xsd:element ref="ns3:MTS_x0020_Type" minOccurs="0"/>
                <xsd:element ref="ns3:MTS_x0020_ID" minOccurs="0"/>
                <xsd:element ref="ns3:MediaServiceAutoTags" minOccurs="0"/>
                <xsd:element ref="ns3:MediaServiceGenerationTime" minOccurs="0"/>
                <xsd:element ref="ns3:MediaServiceEventHashCode" minOccurs="0"/>
                <xsd:element ref="ns3:Supplemental_x0020_Markings" minOccurs="0"/>
                <xsd:element ref="ns3:To" minOccurs="0"/>
                <xsd:element ref="ns3:From" minOccurs="0"/>
                <xsd:element ref="ns3:Sent_x002f_Received" minOccurs="0"/>
                <xsd:element ref="ns3:Contract_x0020_Number" minOccurs="0"/>
                <xsd:element ref="ns3:Other_x0020_Details_3" minOccurs="0"/>
                <xsd:element ref="ns3:MediaServiceOCR" minOccurs="0"/>
                <xsd:element ref="ns1:_ip_UnifiedCompliancePolicyProperties" minOccurs="0"/>
                <xsd:element ref="ns1:_ip_UnifiedCompliancePolicyUIAction" minOccurs="0"/>
                <xsd:element ref="ns4:SharedWithUsers" minOccurs="0"/>
                <xsd:element ref="ns4:SharedWithDetails" minOccurs="0"/>
                <xsd:element ref="ns3:MediaLengthInSeconds"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ediaServiceDateTaken" ma:index="31" nillable="true" ma:displayName="MediaServiceDateTaken" ma:hidden="true" ma:internalName="MediaServiceDateTaken" ma:readOnly="true">
      <xsd:simpleType>
        <xsd:restriction base="dms:Text"/>
      </xsd:simpleType>
    </xsd:element>
    <xsd:element name="Other_x0020_Details_2" ma:index="32" nillable="true" ma:displayName="Other Details_2" ma:description="" ma:internalName="Other_x0020_Details_2">
      <xsd:simpleType>
        <xsd:restriction base="dms:Text">
          <xsd:maxLength value="255"/>
        </xsd:restriction>
      </xsd:simpleType>
    </xsd:element>
    <xsd:element name="MTS_x0020_Type" ma:index="33" nillable="true" ma:displayName="MTS Type" ma:default="" ma:description="" ma:internalName="MTS_x0020_Type">
      <xsd:simpleType>
        <xsd:restriction base="dms:Note">
          <xsd:maxLength value="255"/>
        </xsd:restriction>
      </xsd:simpleType>
    </xsd:element>
    <xsd:element name="MTS_x0020_ID" ma:index="34" nillable="true" ma:displayName="MTS ID" ma:default="" ma:description="" ma:internalName="MTS_x0020_ID">
      <xsd:simpleType>
        <xsd:restriction base="dms:Text">
          <xsd:maxLength value="255"/>
        </xsd:restriction>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Supplemental_x0020_Markings" ma:index="38" nillable="true" ma:displayName="Supplemental Markings" ma:description="" ma:internalName="Supplemental_x0020_Markings">
      <xsd:simpleType>
        <xsd:restriction base="dms:Note">
          <xsd:maxLength value="255"/>
        </xsd:restriction>
      </xsd:simpleType>
    </xsd:element>
    <xsd:element name="To" ma:index="39" nillable="true" ma:displayName="To" ma:default="" ma:description="" ma:internalName="To">
      <xsd:simpleType>
        <xsd:restriction base="dms:Note">
          <xsd:maxLength value="255"/>
        </xsd:restriction>
      </xsd:simpleType>
    </xsd:element>
    <xsd:element name="From" ma:index="40" nillable="true" ma:displayName="From" ma:default="" ma:description="" ma:internalName="From">
      <xsd:simpleType>
        <xsd:restriction base="dms:Text">
          <xsd:maxLength value="255"/>
        </xsd:restriction>
      </xsd:simpleType>
    </xsd:element>
    <xsd:element name="Sent_x002f_Received" ma:index="41" nillable="true" ma:displayName="Sent/Received" ma:default="" ma:description="" ma:internalName="Sent_x002f_Received">
      <xsd:simpleType>
        <xsd:restriction base="dms:Text">
          <xsd:maxLength value="255"/>
        </xsd:restriction>
      </xsd:simpleType>
    </xsd:element>
    <xsd:element name="Contract_x0020_Number" ma:index="42" nillable="true" ma:displayName="Contract Number" ma:default="" ma:description="" ma:internalName="Contract_x0020_Number">
      <xsd:simpleType>
        <xsd:restriction base="dms:Text">
          <xsd:maxLength value="255"/>
        </xsd:restriction>
      </xsd:simpleType>
    </xsd:element>
    <xsd:element name="Other_x0020_Details_3" ma:index="43" nillable="true" ma:displayName="Other Details_3" ma:description="" ma:internalName="Other_x0020_Details_3">
      <xsd:simpleType>
        <xsd:restriction base="dms:Text">
          <xsd:maxLength value="255"/>
        </xsd:restriction>
      </xsd:simpleType>
    </xsd:element>
    <xsd:element name="MediaServiceOCR" ma:index="44" nillable="true" ma:displayName="Extracted Text" ma:internalName="MediaServiceOCR"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BFB6F7442CDB4D47AAEFFE50118F3370" version="1.0.0">
  <systemFields>
    <field name="Objective-Id">
      <value order="0">A3883615</value>
    </field>
    <field name="Objective-Title">
      <value order="0">Climate Change Risk Assessment Guideline DRAFT 20210715_JP</value>
    </field>
    <field name="Objective-Description">
      <value order="0"/>
    </field>
    <field name="Objective-CreationStamp">
      <value order="0">2021-07-22T03:22:19Z</value>
    </field>
    <field name="Objective-IsApproved">
      <value order="0">false</value>
    </field>
    <field name="Objective-IsPublished">
      <value order="0">false</value>
    </field>
    <field name="Objective-DatePublished">
      <value order="0"/>
    </field>
    <field name="Objective-ModificationStamp">
      <value order="0">2021-07-23T02:53:18Z</value>
    </field>
    <field name="Objective-Owner">
      <value order="0">Jane Palmer</value>
    </field>
    <field name="Objective-Path">
      <value order="0">EasyInfo Global Folder:'Virtual Filing Cabinet':Sustainable Development:Climate Change and Energy:Climate:Climate Change Adaptation:National guidance for local risk assessments</value>
    </field>
    <field name="Objective-Parent">
      <value order="0">National guidance for local risk assessments</value>
    </field>
    <field name="Objective-State">
      <value order="0">Being Drafted</value>
    </field>
    <field name="Objective-VersionId">
      <value order="0">vA5873727</value>
    </field>
    <field name="Objective-Version">
      <value order="0">0.3</value>
    </field>
    <field name="Objective-VersionNumber">
      <value order="0">3</value>
    </field>
    <field name="Objective-VersionComment">
      <value order="0"/>
    </field>
    <field name="Objective-FileNumber">
      <value order="0">8.00017</value>
    </field>
    <field name="Objective-Classification">
      <value order="0">Corporate Access</value>
    </field>
    <field name="Objective-Caveats">
      <value order="0"/>
    </field>
  </systemFields>
  <catalogues>
    <catalogue name="Graph, Chart, Drawing, Diagram, Map Type Catalogue" type="type" ori="id:cA11">
      <field name="Objective-Reference">
        <value order="0"/>
      </field>
      <field name="Objective-Reference Source">
        <value order="0"/>
      </field>
      <field name="Objective-On Behalf Of">
        <value order="0"/>
      </field>
      <field name="Objective-Accela Key">
        <value order="0"/>
      </field>
    </catalogue>
  </catalogues>
</meta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ECM-547756131-125995</_dlc_DocId>
    <_dlc_DocIdUrl xmlns="58a6f171-52cb-4404-b47d-af1c8daf8fd1">
      <Url>https://ministryforenvironment.sharepoint.com/sites/ECM-Pol-CAP/_layouts/15/DocIdRedir.aspx?ID=ECM-547756131-125995</Url>
      <Description>ECM-547756131-125995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b:Source>
    <b:Tag>Opp14</b:Tag>
    <b:SourceType>BookSection</b:SourceType>
    <b:Guid>{400783E1-3853-4CA4-AA9B-93565DDDE3A9}</b:Guid>
    <b:Author>
      <b:Author>
        <b:NameList>
          <b:Person>
            <b:Last>Oppenheimer</b:Last>
            <b:First>M</b:First>
          </b:Person>
          <b:Person>
            <b:Last>Campos</b:Last>
            <b:First>M</b:First>
          </b:Person>
          <b:Person>
            <b:Last>Warren</b:Last>
            <b:First>R</b:First>
          </b:Person>
          <b:Person>
            <b:Last>Birkmann</b:Last>
            <b:First>J</b:First>
          </b:Person>
          <b:Person>
            <b:Last>Luber</b:Last>
            <b:First>G</b:First>
          </b:Person>
          <b:Person>
            <b:Last>O’Neill</b:Last>
            <b:First>B</b:First>
          </b:Person>
          <b:Person>
            <b:Last>Takahashi</b:Last>
            <b:First>K</b:First>
          </b:Person>
        </b:NameList>
      </b:Author>
      <b:Editor>
        <b:NameList>
          <b:Person>
            <b:Last>Brklacich</b:Last>
            <b:First>M</b:First>
          </b:Person>
          <b:Person>
            <b:Last>Semenov</b:Last>
            <b:First>S</b:First>
          </b:Person>
        </b:NameList>
      </b:Editor>
    </b:Author>
    <b:Title>Emergent Risks and Key Vulnerabilities</b:Title>
    <b:Year>2014</b:Year>
    <b:Publisher>Cambridge University Press</b:Publisher>
    <b:City>Cambridge, United Kingdom and New York, NY, USA</b:City>
    <b:BookTitle>Climate Change 2014: Impacts, Adaptation, and Vulnerability. Part A: Global and Sectoral Aspects. Contribution of Working Group II to the Fifth Assessment Report of the Intergovernmental Panel on Climate Change</b:BookTitle>
    <b:Pages>1039-1099</b:Pages>
    <b:RefOrder>1</b:RefOrder>
  </b:Source>
  <b:Source>
    <b:Tag>ZHa19</b:Tag>
    <b:SourceType>InternetSite</b:SourceType>
    <b:Guid>{BD19DD88-F1D0-4D1C-B931-F1870573AB1A}</b:Guid>
    <b:Title>Explainer: The high- emissions ‘RCP8.5’ global warming scenario</b:Title>
    <b:Year>2019</b:Year>
    <b:Author>
      <b:Author>
        <b:NameList>
          <b:Person>
            <b:Last>Hausfather</b:Last>
            <b:First>Z</b:First>
          </b:Person>
        </b:NameList>
      </b:Author>
    </b:Author>
    <b:URL> https://www.carbonbrief.org/explainer-the-high-emissions-rcp8-5-global-warming-scenario</b:URL>
    <b:RefOrder>3</b:RefOrder>
  </b:Source>
  <b:Source>
    <b:Tag>MfE191</b:Tag>
    <b:SourceType>Report</b:SourceType>
    <b:Guid>{6D944326-F006-4487-BD38-C9D7FDB37C42}</b:Guid>
    <b:Author>
      <b:Author>
        <b:NameList>
          <b:Person>
            <b:Last>MfE</b:Last>
          </b:Person>
        </b:NameList>
      </b:Author>
    </b:Author>
    <b:Title>Arotakenga Huringa Ahuarangi: A framework for National Climate Risk Assessment for Aotearoa New Zealand</b:Title>
    <b:Year>2019</b:Year>
    <b:RefOrder>4</b:RefOrder>
  </b:Source>
  <b:Source>
    <b:Tag>MfE18</b:Tag>
    <b:SourceType>Report</b:SourceType>
    <b:Guid>{81FD04F2-93CF-406A-A279-3558593F67CD}</b:Guid>
    <b:Author>
      <b:Author>
        <b:Corporate>MfE</b:Corporate>
      </b:Author>
    </b:Author>
    <b:Title>Climate Change Projections for New Zealand. 2nd Edition</b:Title>
    <b:Year>2018</b:Year>
    <b:Publisher>Ministry for the Environment</b:Publisher>
    <b:RefOrder>5</b:RefOrder>
  </b:Source>
  <b:Source>
    <b:Tag>IPC14a</b:Tag>
    <b:SourceType>Report</b:SourceType>
    <b:Guid>{833135A9-BC04-46DF-B41F-472BBCC27951}</b:Guid>
    <b:Title>Annex II: Glossary. In: Climate Change 2014: Impacts, Adaptation, and Vulnerability. Part B. Regional Aspects. Contribution of Working Group II to the Fifth Assessment Report of the IPCC</b:Title>
    <b:Year>2014a</b:Year>
    <b:Author>
      <b:Author>
        <b:Corporate>IPCC</b:Corporate>
      </b:Author>
    </b:Author>
    <b:RefOrder>6</b:RefOrder>
  </b:Source>
  <b:Source>
    <b:Tag>Mas19</b:Tag>
    <b:SourceType>Report</b:SourceType>
    <b:Guid>{D994AB41-F8B6-481A-BC2E-BC1DEBC6E1C7}</b:Guid>
    <b:Title>Social vulnerability indicators for flodding in Aotearoa New Zealand. Research Report</b:Title>
    <b:Year>2019</b:Year>
    <b:Publisher>Environmental Health Indicators Programme</b:Publisher>
    <b:City>Wellington</b:City>
    <b:Author>
      <b:Author>
        <b:NameList>
          <b:Person>
            <b:Last>Mason</b:Last>
            <b:First>K</b:First>
          </b:Person>
          <b:Person>
            <b:Last>Lindberg</b:Last>
            <b:First>L</b:First>
          </b:Person>
          <b:Person>
            <b:Last>Haenfling</b:Last>
            <b:First>C</b:First>
          </b:Person>
          <b:Person>
            <b:Last>Schori</b:Last>
            <b:First>A</b:First>
          </b:Person>
          <b:Person>
            <b:Last>Thomas</b:Last>
            <b:First>K</b:First>
          </b:Person>
          <b:Person>
            <b:Last>Popovich</b:Last>
            <b:First>B</b:First>
          </b:Person>
          <b:Person>
            <b:Last>Borman</b:Last>
            <b:First>B</b:First>
          </b:Person>
        </b:NameList>
      </b:Author>
    </b:Author>
    <b:RefOrder>8</b:RefOrder>
  </b:Source>
  <b:Source>
    <b:Tag>Sal05</b:Tag>
    <b:SourceType>Report</b:SourceType>
    <b:Guid>{6C0A0FB6-2C65-4727-B17B-ED39BA099DD0}</b:Guid>
    <b:Title>A New Zealand Index of Socioeconomic Deprivation for Individuals</b:Title>
    <b:Year>2005</b:Year>
    <b:Publisher>Health Resaerch Council of New Zealand</b:Publisher>
    <b:Author>
      <b:Author>
        <b:NameList>
          <b:Person>
            <b:Last>Salmond</b:Last>
            <b:First>C</b:First>
          </b:Person>
          <b:Person>
            <b:Last>King</b:Last>
            <b:First>P</b:First>
          </b:Person>
          <b:Person>
            <b:Last>Waldegrave</b:Last>
            <b:First>C</b:First>
          </b:Person>
        </b:NameList>
      </b:Author>
    </b:Author>
    <b:RefOrder>7</b:RefOrder>
  </b:Source>
  <b:Source>
    <b:Tag>NAG17</b:Tag>
    <b:SourceType>Report</b:SourceType>
    <b:Guid>{94754DD7-C129-4D80-8F9D-7F0F3A28B0D4}</b:Guid>
    <b:Author>
      <b:Author>
        <b:Corporate>NAGA</b:Corporate>
      </b:Author>
    </b:Author>
    <b:Title>Adaptation in the North. An integrated regional vulnerability assessment</b:Title>
    <b:Year>2017</b:Year>
    <b:Publisher>Northern Alliance for Greenhouse Action</b:Publisher>
    <b:RefOrder>10</b:RefOrder>
  </b:Source>
  <b:Source>
    <b:Tag>Aus15</b:Tag>
    <b:SourceType>Report</b:SourceType>
    <b:Guid>{11D78338-C7C4-45FA-9E80-6D9D83ABC097}</b:Guid>
    <b:Author>
      <b:Author>
        <b:Corporate>Australian Government</b:Corporate>
      </b:Author>
    </b:Author>
    <b:Title>National climate resilience and adaptation strategy</b:Title>
    <b:Year>2015</b:Year>
    <b:RefOrder>2</b:RefOrder>
  </b:Source>
  <b:Source>
    <b:Tag>TCF17</b:Tag>
    <b:SourceType>Report</b:SourceType>
    <b:Guid>{9B09341A-5FFC-4E5A-8D7F-787049329DC7}</b:Guid>
    <b:Title>Implementing the recommendations of the Task Force on Climate-related FInancial DIsclosures</b:Title>
    <b:Year>2017</b:Year>
    <b:Author>
      <b:Author>
        <b:Corporate>TCFD</b:Corporate>
      </b:Author>
    </b:Author>
    <b:RefOrder>15</b:RefOrder>
  </b:Source>
  <b:Source>
    <b:Tag>CPA19</b:Tag>
    <b:SourceType>Report</b:SourceType>
    <b:Guid>{9DCBC6B4-6E6B-4BAD-9AF2-4DE8C2365E64}</b:Guid>
    <b:Author>
      <b:Author>
        <b:Corporate>CPA</b:Corporate>
      </b:Author>
    </b:Author>
    <b:Title>Enhancing Climate-related Disclosure by Cities: A Guide to Adopting the Recommendations of the Task Force on Climate-</b:Title>
    <b:Year>2019</b:Year>
    <b:Publisher>Chartered Professional Accountants Canada</b:Publisher>
    <b:RefOrder>13</b:RefOrder>
  </b:Source>
  <b:Source>
    <b:Tag>NGF19</b:Tag>
    <b:SourceType>Report</b:SourceType>
    <b:Guid>{3756B8F7-BF6E-4BA2-BF96-2FACD71235CB}</b:Guid>
    <b:Author>
      <b:Author>
        <b:Corporate>NGFS</b:Corporate>
      </b:Author>
    </b:Author>
    <b:Title>A call for action. Climate change as a source of financial risk</b:Title>
    <b:Year>2019</b:Year>
    <b:Publisher>Network for Greening the Financial System</b:Publisher>
    <b:RefOrder>16</b:RefOrder>
  </b:Source>
  <b:Source>
    <b:Tag>LGN19</b:Tag>
    <b:SourceType>Report</b:SourceType>
    <b:Guid>{5048F878-EF0C-4A4C-9B22-FA4F7E9EA5CD}</b:Guid>
    <b:Author>
      <b:Author>
        <b:Corporate>LGNZ</b:Corporate>
      </b:Author>
    </b:Author>
    <b:Title>Exposed: Climate change and infrastructure - Guidance for councils </b:Title>
    <b:Year>2019</b:Year>
    <b:Publisher>Local Government New Zealand</b:Publisher>
    <b:RefOrder>11</b:RefOrder>
  </b:Source>
  <b:Source>
    <b:Tag>FCM19</b:Tag>
    <b:SourceType>Report</b:SourceType>
    <b:Guid>{3F2C66D4-2EF5-4EDF-B7F8-7E20E1707995}</b:Guid>
    <b:Author>
      <b:Author>
        <b:Corporate>FCM</b:Corporate>
      </b:Author>
    </b:Author>
    <b:Title>Municipalities for Climate Innovation Programme. Climate Adaptation Maturity Scale</b:Title>
    <b:Year>2019</b:Year>
    <b:Publisher>Federation of Canadian Municipalities</b:Publisher>
    <b:RefOrder>12</b:RefOrder>
  </b:Source>
  <b:Source>
    <b:Tag>Acc20</b:Tag>
    <b:SourceType>Report</b:SourceType>
    <b:Guid>{3415BEAC-338D-4E4F-A712-C44D648B135F}</b:Guid>
    <b:Author>
      <b:Author>
        <b:Corporate>Acclimatise</b:Corporate>
      </b:Author>
    </b:Author>
    <b:Title>Questions to assist non-executive director oversight of physical climate risk management</b:Title>
    <b:Year>2020</b:Year>
    <b:Publisher>Acclimatise, Chapter Zero, Minter Ellison</b:Publisher>
    <b:RefOrder>14</b:RefOrder>
  </b:Source>
  <b:Source>
    <b:Tag>Pau14</b:Tag>
    <b:SourceType>Report</b:SourceType>
    <b:Guid>{295B5870-74DE-431A-AC75-5DE9D67E88A2}</b:Guid>
    <b:Author>
      <b:Author>
        <b:NameList>
          <b:Person>
            <b:Last>Pauw</b:Last>
            <b:First>WP</b:First>
          </b:Person>
        </b:NameList>
      </b:Author>
    </b:Author>
    <b:Title>Not a panacea: Private-sector engagement in adaptation and adaptation finance in developing countries</b:Title>
    <b:Year>2014</b:Year>
    <b:Publisher>Climate Policy</b:Publisher>
    <b:RefOrder>17</b:RefOrder>
  </b:Source>
  <b:Source>
    <b:Tag>Joy19</b:Tag>
    <b:SourceType>Report</b:SourceType>
    <b:Guid>{7993E711-1569-4B69-9E6B-F03F8D4DF50F}</b:Guid>
    <b:Title>Development of the Auckland Heat Vulnerability Index</b:Title>
    <b:Year>2019</b:Year>
    <b:City>Auckland</b:City>
    <b:Publisher>Auckland Council</b:Publisher>
    <b:Author>
      <b:Author>
        <b:NameList>
          <b:Person>
            <b:Last>Joynt</b:Last>
            <b:First>Jennifer</b:First>
            <b:Middle>L R</b:Middle>
          </b:Person>
          <b:Person>
            <b:Last>Golubiewski</b:Last>
            <b:First>Nancy</b:First>
            <b:Middle>E</b:Middle>
          </b:Person>
        </b:NameList>
      </b:Author>
    </b:Author>
    <b:RefOrder>9</b:RefOrder>
  </b:Source>
  <b:Source>
    <b:Tag>Udv14</b:Tag>
    <b:SourceType>Report</b:SourceType>
    <b:Guid>{0336F04C-FCC6-4696-8BB4-746F768374C3}</b:Guid>
    <b:Author>
      <b:Author>
        <b:NameList>
          <b:Person>
            <b:Last>Udvardy</b:Last>
            <b:First>S</b:First>
          </b:Person>
          <b:Person>
            <b:Last>Winkelman</b:Last>
            <b:First>S</b:First>
          </b:Person>
        </b:NameList>
      </b:Author>
    </b:Author>
    <b:Title>Green Resilience: Climate Adaptation + Mitigation Synergies</b:Title>
    <b:Year>2014</b:Year>
    <b:Publisher>Center for Clean Air Policy</b:Publisher>
    <b:RefOrder>18</b:RefOrder>
  </b:Source>
  <b:Source>
    <b:Tag>Rei20</b:Tag>
    <b:SourceType>JournalArticle</b:SourceType>
    <b:Guid>{868F5B50-CD93-4FC5-917E-3F12016BBC51}</b:Guid>
    <b:Title>The Concept of Risk in the IPCC Sixth Assessment Report</b:Title>
    <b:Year>2020</b:Year>
    <b:Publisher>IPCC</b:Publisher>
    <b:Author>
      <b:Author>
        <b:NameList>
          <b:Person>
            <b:Last>Reisinger</b:Last>
            <b:First>A</b:First>
          </b:Person>
          <b:Person>
            <b:Last>Howden</b:Last>
            <b:First>M</b:First>
          </b:Person>
          <b:Person>
            <b:Last>Vera</b:Last>
            <b:First>C</b:First>
          </b:Person>
        </b:NameList>
      </b:Author>
    </b:Author>
    <b:JournalName>A Summary of Cross-Working Group Discussions</b:JournalName>
    <b:Pages>pp15</b:Pages>
    <b:RefOrder>19</b:RefOrder>
  </b:Source>
</b:Sources>
</file>

<file path=customXml/itemProps1.xml><?xml version="1.0" encoding="utf-8"?>
<ds:datastoreItem xmlns:ds="http://schemas.openxmlformats.org/officeDocument/2006/customXml" ds:itemID="{9DC967FD-BE01-4791-A64B-4F2C588CB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itemProps3.xml><?xml version="1.0" encoding="utf-8"?>
<ds:datastoreItem xmlns:ds="http://schemas.openxmlformats.org/officeDocument/2006/customXml" ds:itemID="{FF23DD0D-AC3C-4E4A-9AF8-AA17B2F46821}">
  <ds:schemaRefs>
    <ds:schemaRef ds:uri="http://schemas.microsoft.com/sharepoint/events"/>
  </ds:schemaRefs>
</ds:datastoreItem>
</file>

<file path=customXml/itemProps4.xml><?xml version="1.0" encoding="utf-8"?>
<ds:datastoreItem xmlns:ds="http://schemas.openxmlformats.org/officeDocument/2006/customXml" ds:itemID="{23D6DDE8-387B-487D-AD11-6BAE69A57945}">
  <ds:schemaRefs>
    <ds:schemaRef ds:uri="http://purl.org/dc/terms/"/>
    <ds:schemaRef ds:uri="4a94300e-a927-4b92-9d3a-682523035cb6"/>
    <ds:schemaRef ds:uri="58a6f171-52cb-4404-b47d-af1c8daf8fd1"/>
    <ds:schemaRef ds:uri="http://schemas.microsoft.com/office/2006/metadata/propertie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purl.org/dc/elements/1.1/"/>
    <ds:schemaRef ds:uri="http://schemas.microsoft.com/sharepoint/v4"/>
    <ds:schemaRef ds:uri="0a5b0190-e301-4766-933d-448c7c363fce"/>
    <ds:schemaRef ds:uri="http://schemas.microsoft.com/sharepoint/v3"/>
    <ds:schemaRef ds:uri="http://www.w3.org/XML/1998/namespace"/>
  </ds:schemaRefs>
</ds:datastoreItem>
</file>

<file path=customXml/itemProps5.xml><?xml version="1.0" encoding="utf-8"?>
<ds:datastoreItem xmlns:ds="http://schemas.openxmlformats.org/officeDocument/2006/customXml" ds:itemID="{EB8F4BBE-D8A8-4E94-852E-07E694B435D1}">
  <ds:schemaRefs>
    <ds:schemaRef ds:uri="http://schemas.microsoft.com/sharepoint/v3/contenttype/forms"/>
  </ds:schemaRefs>
</ds:datastoreItem>
</file>

<file path=customXml/itemProps6.xml><?xml version="1.0" encoding="utf-8"?>
<ds:datastoreItem xmlns:ds="http://schemas.openxmlformats.org/officeDocument/2006/customXml" ds:itemID="{EC59D77B-CC04-4644-B52E-947C00DB8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template.dotx</Template>
  <TotalTime>23</TotalTime>
  <Pages>86</Pages>
  <Words>24039</Words>
  <Characters>137024</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160742</CharactersWithSpaces>
  <SharedDoc>false</SharedDoc>
  <HLinks>
    <vt:vector size="1068" baseType="variant">
      <vt:variant>
        <vt:i4>5439488</vt:i4>
      </vt:variant>
      <vt:variant>
        <vt:i4>849</vt:i4>
      </vt:variant>
      <vt:variant>
        <vt:i4>0</vt:i4>
      </vt:variant>
      <vt:variant>
        <vt:i4>5</vt:i4>
      </vt:variant>
      <vt:variant>
        <vt:lpwstr>https://www.cpacanada.ca/en/business-and-accounting-resources/financial-and-non-financial-reporting/sustainability-environmental-and-social-reporting/publications/tcfd-guide-for-cities</vt:lpwstr>
      </vt:variant>
      <vt:variant>
        <vt:lpwstr/>
      </vt:variant>
      <vt:variant>
        <vt:i4>5439488</vt:i4>
      </vt:variant>
      <vt:variant>
        <vt:i4>840</vt:i4>
      </vt:variant>
      <vt:variant>
        <vt:i4>0</vt:i4>
      </vt:variant>
      <vt:variant>
        <vt:i4>5</vt:i4>
      </vt:variant>
      <vt:variant>
        <vt:lpwstr>https://www.cpacanada.ca/en/business-and-accounting-resources/financial-and-non-financial-reporting/sustainability-environmental-and-social-reporting/publications/tcfd-guide-for-cities</vt:lpwstr>
      </vt:variant>
      <vt:variant>
        <vt:lpwstr/>
      </vt:variant>
      <vt:variant>
        <vt:i4>7798911</vt:i4>
      </vt:variant>
      <vt:variant>
        <vt:i4>837</vt:i4>
      </vt:variant>
      <vt:variant>
        <vt:i4>0</vt:i4>
      </vt:variant>
      <vt:variant>
        <vt:i4>5</vt:i4>
      </vt:variant>
      <vt:variant>
        <vt:lpwstr>https://fcm.ca/en/resources/mcip/tool-climate-adaptation-maturity-scale</vt:lpwstr>
      </vt:variant>
      <vt:variant>
        <vt:lpwstr/>
      </vt:variant>
      <vt:variant>
        <vt:i4>5636126</vt:i4>
      </vt:variant>
      <vt:variant>
        <vt:i4>831</vt:i4>
      </vt:variant>
      <vt:variant>
        <vt:i4>0</vt:i4>
      </vt:variant>
      <vt:variant>
        <vt:i4>5</vt:i4>
      </vt:variant>
      <vt:variant>
        <vt:lpwstr>https://www.lgnz.co.nz/our-work/publications/exposed-climate-change-and-infrastructure-guidance-for-councils/</vt:lpwstr>
      </vt:variant>
      <vt:variant>
        <vt:lpwstr/>
      </vt:variant>
      <vt:variant>
        <vt:i4>3604514</vt:i4>
      </vt:variant>
      <vt:variant>
        <vt:i4>828</vt:i4>
      </vt:variant>
      <vt:variant>
        <vt:i4>0</vt:i4>
      </vt:variant>
      <vt:variant>
        <vt:i4>5</vt:i4>
      </vt:variant>
      <vt:variant>
        <vt:lpwstr>https://www.tearawhiti.govt.nz/assets/Maori-Crown-Relations-Roopu/6b46d994f8/Engagement-Guidelines-1-Oct-18.pdf</vt:lpwstr>
      </vt:variant>
      <vt:variant>
        <vt:lpwstr/>
      </vt:variant>
      <vt:variant>
        <vt:i4>4915212</vt:i4>
      </vt:variant>
      <vt:variant>
        <vt:i4>825</vt:i4>
      </vt:variant>
      <vt:variant>
        <vt:i4>0</vt:i4>
      </vt:variant>
      <vt:variant>
        <vt:i4>5</vt:i4>
      </vt:variant>
      <vt:variant>
        <vt:lpwstr>https://www.standards.org.au/standards-catalogue/sa-snz/publicsafety/ob-007/hb--327-2010</vt:lpwstr>
      </vt:variant>
      <vt:variant>
        <vt:lpwstr/>
      </vt:variant>
      <vt:variant>
        <vt:i4>1245189</vt:i4>
      </vt:variant>
      <vt:variant>
        <vt:i4>822</vt:i4>
      </vt:variant>
      <vt:variant>
        <vt:i4>0</vt:i4>
      </vt:variant>
      <vt:variant>
        <vt:i4>5</vt:i4>
      </vt:variant>
      <vt:variant>
        <vt:lpwstr>https://www.iap2.org/</vt:lpwstr>
      </vt:variant>
      <vt:variant>
        <vt:lpwstr/>
      </vt:variant>
      <vt:variant>
        <vt:i4>7602301</vt:i4>
      </vt:variant>
      <vt:variant>
        <vt:i4>819</vt:i4>
      </vt:variant>
      <vt:variant>
        <vt:i4>0</vt:i4>
      </vt:variant>
      <vt:variant>
        <vt:i4>5</vt:i4>
      </vt:variant>
      <vt:variant>
        <vt:lpwstr>https://environment.govt.nz/publications/coastal-hazards-and-climate-change-guidance-for-local-government/</vt:lpwstr>
      </vt:variant>
      <vt:variant>
        <vt:lpwstr/>
      </vt:variant>
      <vt:variant>
        <vt:i4>3604514</vt:i4>
      </vt:variant>
      <vt:variant>
        <vt:i4>816</vt:i4>
      </vt:variant>
      <vt:variant>
        <vt:i4>0</vt:i4>
      </vt:variant>
      <vt:variant>
        <vt:i4>5</vt:i4>
      </vt:variant>
      <vt:variant>
        <vt:lpwstr>https://www.tearawhiti.govt.nz/assets/Maori-Crown-Relations-Roopu/6b46d994f8/Engagement-Guidelines-1-Oct-18.pdf</vt:lpwstr>
      </vt:variant>
      <vt:variant>
        <vt:lpwstr/>
      </vt:variant>
      <vt:variant>
        <vt:i4>852062</vt:i4>
      </vt:variant>
      <vt:variant>
        <vt:i4>813</vt:i4>
      </vt:variant>
      <vt:variant>
        <vt:i4>0</vt:i4>
      </vt:variant>
      <vt:variant>
        <vt:i4>5</vt:i4>
      </vt:variant>
      <vt:variant>
        <vt:lpwstr>https://www.environment.gov.au/system/files/resources/21c04298-db93-47a6-a6b0-eaaaae9ef8e4/files/risk-management.pdf</vt:lpwstr>
      </vt:variant>
      <vt:variant>
        <vt:lpwstr/>
      </vt:variant>
      <vt:variant>
        <vt:i4>5111876</vt:i4>
      </vt:variant>
      <vt:variant>
        <vt:i4>807</vt:i4>
      </vt:variant>
      <vt:variant>
        <vt:i4>0</vt:i4>
      </vt:variant>
      <vt:variant>
        <vt:i4>5</vt:i4>
      </vt:variant>
      <vt:variant>
        <vt:lpwstr>https://environment.govt.nz/assets/Publications/Files/national-climate-change-risk-assessment-main-report.pdf</vt:lpwstr>
      </vt:variant>
      <vt:variant>
        <vt:lpwstr/>
      </vt:variant>
      <vt:variant>
        <vt:i4>589836</vt:i4>
      </vt:variant>
      <vt:variant>
        <vt:i4>801</vt:i4>
      </vt:variant>
      <vt:variant>
        <vt:i4>0</vt:i4>
      </vt:variant>
      <vt:variant>
        <vt:i4>5</vt:i4>
      </vt:variant>
      <vt:variant>
        <vt:lpwstr>https://public.wmo.int/en/programmes/global-climate-observing-system/essential-climate-variables</vt:lpwstr>
      </vt:variant>
      <vt:variant>
        <vt:lpwstr/>
      </vt:variant>
      <vt:variant>
        <vt:i4>4980856</vt:i4>
      </vt:variant>
      <vt:variant>
        <vt:i4>798</vt:i4>
      </vt:variant>
      <vt:variant>
        <vt:i4>0</vt:i4>
      </vt:variant>
      <vt:variant>
        <vt:i4>5</vt:i4>
      </vt:variant>
      <vt:variant>
        <vt:lpwstr>https://wairesearch.waipareira.com/wp-content/uploads/2019/11/Waipareira-Journal_Kotahitanga-Issue-3-2019-WEB.pdf</vt:lpwstr>
      </vt:variant>
      <vt:variant>
        <vt:lpwstr/>
      </vt:variant>
      <vt:variant>
        <vt:i4>1966157</vt:i4>
      </vt:variant>
      <vt:variant>
        <vt:i4>795</vt:i4>
      </vt:variant>
      <vt:variant>
        <vt:i4>0</vt:i4>
      </vt:variant>
      <vt:variant>
        <vt:i4>5</vt:i4>
      </vt:variant>
      <vt:variant>
        <vt:lpwstr>https://unsdg.un.org/2030-agenda/universal-values/leave-no-one-behind</vt:lpwstr>
      </vt:variant>
      <vt:variant>
        <vt:lpwstr/>
      </vt:variant>
      <vt:variant>
        <vt:i4>7536749</vt:i4>
      </vt:variant>
      <vt:variant>
        <vt:i4>792</vt:i4>
      </vt:variant>
      <vt:variant>
        <vt:i4>0</vt:i4>
      </vt:variant>
      <vt:variant>
        <vt:i4>5</vt:i4>
      </vt:variant>
      <vt:variant>
        <vt:lpwstr>https://www.treasury.govt.nz/information-and-services/nz-economy/higher-living-standards/our-living-standards-framework</vt:lpwstr>
      </vt:variant>
      <vt:variant>
        <vt:lpwstr/>
      </vt:variant>
      <vt:variant>
        <vt:i4>2424953</vt:i4>
      </vt:variant>
      <vt:variant>
        <vt:i4>789</vt:i4>
      </vt:variant>
      <vt:variant>
        <vt:i4>0</vt:i4>
      </vt:variant>
      <vt:variant>
        <vt:i4>5</vt:i4>
      </vt:variant>
      <vt:variant>
        <vt:lpwstr>https://www.royalsociety.org.nz/assets/documents/Report-Human-Health-Impacts-of-Climate-Change-for-New-Zealand-Oct-2017.pdf</vt:lpwstr>
      </vt:variant>
      <vt:variant>
        <vt:lpwstr/>
      </vt:variant>
      <vt:variant>
        <vt:i4>196680</vt:i4>
      </vt:variant>
      <vt:variant>
        <vt:i4>786</vt:i4>
      </vt:variant>
      <vt:variant>
        <vt:i4>0</vt:i4>
      </vt:variant>
      <vt:variant>
        <vt:i4>5</vt:i4>
      </vt:variant>
      <vt:variant>
        <vt:lpwstr>https://doi.org/10.1080/14693062.2014.953906</vt:lpwstr>
      </vt:variant>
      <vt:variant>
        <vt:lpwstr/>
      </vt:variant>
      <vt:variant>
        <vt:i4>2818165</vt:i4>
      </vt:variant>
      <vt:variant>
        <vt:i4>783</vt:i4>
      </vt:variant>
      <vt:variant>
        <vt:i4>0</vt:i4>
      </vt:variant>
      <vt:variant>
        <vt:i4>5</vt:i4>
      </vt:variant>
      <vt:variant>
        <vt:lpwstr>https://deepsouthchallenge.co.nz/wp-content/uploads/2021/01/Exposure-to-River-Flooding-Final-Report.pdf</vt:lpwstr>
      </vt:variant>
      <vt:variant>
        <vt:lpwstr/>
      </vt:variant>
      <vt:variant>
        <vt:i4>4587534</vt:i4>
      </vt:variant>
      <vt:variant>
        <vt:i4>780</vt:i4>
      </vt:variant>
      <vt:variant>
        <vt:i4>0</vt:i4>
      </vt:variant>
      <vt:variant>
        <vt:i4>5</vt:i4>
      </vt:variant>
      <vt:variant>
        <vt:lpwstr>http://www.pce.parliament.nz/publications/preparing-new-zealand-for-rising-seas-certainty-anduncertainty</vt:lpwstr>
      </vt:variant>
      <vt:variant>
        <vt:lpwstr/>
      </vt:variant>
      <vt:variant>
        <vt:i4>3604514</vt:i4>
      </vt:variant>
      <vt:variant>
        <vt:i4>777</vt:i4>
      </vt:variant>
      <vt:variant>
        <vt:i4>0</vt:i4>
      </vt:variant>
      <vt:variant>
        <vt:i4>5</vt:i4>
      </vt:variant>
      <vt:variant>
        <vt:lpwstr>https://www.tearawhiti.govt.nz/assets/Maori-Crown-Relations-Roopu/6b46d994f8/Engagement-Guidelines-1-Oct-18.pdf</vt:lpwstr>
      </vt:variant>
      <vt:variant>
        <vt:lpwstr/>
      </vt:variant>
      <vt:variant>
        <vt:i4>7864404</vt:i4>
      </vt:variant>
      <vt:variant>
        <vt:i4>774</vt:i4>
      </vt:variant>
      <vt:variant>
        <vt:i4>0</vt:i4>
      </vt:variant>
      <vt:variant>
        <vt:i4>5</vt:i4>
      </vt:variant>
      <vt:variant>
        <vt:lpwstr>http://www.naga.org.au/uploads/9/0/5/3/9053945/adaptation_in_the_north_volume_6.pdf</vt:lpwstr>
      </vt:variant>
      <vt:variant>
        <vt:lpwstr/>
      </vt:variant>
      <vt:variant>
        <vt:i4>3866669</vt:i4>
      </vt:variant>
      <vt:variant>
        <vt:i4>771</vt:i4>
      </vt:variant>
      <vt:variant>
        <vt:i4>0</vt:i4>
      </vt:variant>
      <vt:variant>
        <vt:i4>5</vt:i4>
      </vt:variant>
      <vt:variant>
        <vt:lpwstr>https://www.ncoss.org.au/wp-content/uploads/2017/06/Codesign-principles.pdf</vt:lpwstr>
      </vt:variant>
      <vt:variant>
        <vt:lpwstr/>
      </vt:variant>
      <vt:variant>
        <vt:i4>3145831</vt:i4>
      </vt:variant>
      <vt:variant>
        <vt:i4>768</vt:i4>
      </vt:variant>
      <vt:variant>
        <vt:i4>0</vt:i4>
      </vt:variant>
      <vt:variant>
        <vt:i4>5</vt:i4>
      </vt:variant>
      <vt:variant>
        <vt:lpwstr>https://www.ngfs.net/sites/default/files/medias/documents/synthese_ngfs-2019_-_17042019_0.pdf</vt:lpwstr>
      </vt:variant>
      <vt:variant>
        <vt:lpwstr/>
      </vt:variant>
      <vt:variant>
        <vt:i4>3145779</vt:i4>
      </vt:variant>
      <vt:variant>
        <vt:i4>765</vt:i4>
      </vt:variant>
      <vt:variant>
        <vt:i4>0</vt:i4>
      </vt:variant>
      <vt:variant>
        <vt:i4>5</vt:i4>
      </vt:variant>
      <vt:variant>
        <vt:lpwstr>https://www.mbie.govt.nz/business-and-employment/economic-development/just-transition/</vt:lpwstr>
      </vt:variant>
      <vt:variant>
        <vt:lpwstr/>
      </vt:variant>
      <vt:variant>
        <vt:i4>5111876</vt:i4>
      </vt:variant>
      <vt:variant>
        <vt:i4>762</vt:i4>
      </vt:variant>
      <vt:variant>
        <vt:i4>0</vt:i4>
      </vt:variant>
      <vt:variant>
        <vt:i4>5</vt:i4>
      </vt:variant>
      <vt:variant>
        <vt:lpwstr>https://environment.govt.nz/assets/Publications/Files/national-climate-change-risk-assessment-main-report.pdf</vt:lpwstr>
      </vt:variant>
      <vt:variant>
        <vt:lpwstr/>
      </vt:variant>
      <vt:variant>
        <vt:i4>2359350</vt:i4>
      </vt:variant>
      <vt:variant>
        <vt:i4>759</vt:i4>
      </vt:variant>
      <vt:variant>
        <vt:i4>0</vt:i4>
      </vt:variant>
      <vt:variant>
        <vt:i4>5</vt:i4>
      </vt:variant>
      <vt:variant>
        <vt:lpwstr>https://environment.govt.nz/assets/Publications/Files/arotakenga-huringa-ahuarangi-framework-for-national-climate-change-risk-assessment-for-aotearoa-FINAL.pdf</vt:lpwstr>
      </vt:variant>
      <vt:variant>
        <vt:lpwstr/>
      </vt:variant>
      <vt:variant>
        <vt:i4>8126589</vt:i4>
      </vt:variant>
      <vt:variant>
        <vt:i4>756</vt:i4>
      </vt:variant>
      <vt:variant>
        <vt:i4>0</vt:i4>
      </vt:variant>
      <vt:variant>
        <vt:i4>5</vt:i4>
      </vt:variant>
      <vt:variant>
        <vt:lpwstr>https://environment.govt.nz/assets/Publications/Files/Climate-change-projections-2nd-edition-final.pdf</vt:lpwstr>
      </vt:variant>
      <vt:variant>
        <vt:lpwstr/>
      </vt:variant>
      <vt:variant>
        <vt:i4>2752560</vt:i4>
      </vt:variant>
      <vt:variant>
        <vt:i4>753</vt:i4>
      </vt:variant>
      <vt:variant>
        <vt:i4>0</vt:i4>
      </vt:variant>
      <vt:variant>
        <vt:i4>5</vt:i4>
      </vt:variant>
      <vt:variant>
        <vt:lpwstr>https://www.ehinz.ac.nz/assets/Social-Vulnerability-Indicators/Research-report-social-vulnerability-indicators-for-flooding.pdf</vt:lpwstr>
      </vt:variant>
      <vt:variant>
        <vt:lpwstr/>
      </vt:variant>
      <vt:variant>
        <vt:i4>7405616</vt:i4>
      </vt:variant>
      <vt:variant>
        <vt:i4>750</vt:i4>
      </vt:variant>
      <vt:variant>
        <vt:i4>0</vt:i4>
      </vt:variant>
      <vt:variant>
        <vt:i4>5</vt:i4>
      </vt:variant>
      <vt:variant>
        <vt:lpwstr>https://www.lgnz.co.nz/assets/Uploads/d566cc5291/47716-LGNZ-Sea-Level-Rise-Report-3-Proof-FINAL-compressed.pdf</vt:lpwstr>
      </vt:variant>
      <vt:variant>
        <vt:lpwstr/>
      </vt:variant>
      <vt:variant>
        <vt:i4>2031631</vt:i4>
      </vt:variant>
      <vt:variant>
        <vt:i4>747</vt:i4>
      </vt:variant>
      <vt:variant>
        <vt:i4>0</vt:i4>
      </vt:variant>
      <vt:variant>
        <vt:i4>5</vt:i4>
      </vt:variant>
      <vt:variant>
        <vt:lpwstr>https://www.lgnz.co.nz/assets/Uploads/6ed34721bd/LGNZ-2019-CC-guidance-document-FULL.pdf</vt:lpwstr>
      </vt:variant>
      <vt:variant>
        <vt:lpwstr/>
      </vt:variant>
      <vt:variant>
        <vt:i4>2949219</vt:i4>
      </vt:variant>
      <vt:variant>
        <vt:i4>744</vt:i4>
      </vt:variant>
      <vt:variant>
        <vt:i4>0</vt:i4>
      </vt:variant>
      <vt:variant>
        <vt:i4>5</vt:i4>
      </vt:variant>
      <vt:variant>
        <vt:lpwstr>http://www.ipcc.ch/report/ar5/wg1/</vt:lpwstr>
      </vt:variant>
      <vt:variant>
        <vt:lpwstr/>
      </vt:variant>
      <vt:variant>
        <vt:i4>2490414</vt:i4>
      </vt:variant>
      <vt:variant>
        <vt:i4>741</vt:i4>
      </vt:variant>
      <vt:variant>
        <vt:i4>0</vt:i4>
      </vt:variant>
      <vt:variant>
        <vt:i4>5</vt:i4>
      </vt:variant>
      <vt:variant>
        <vt:lpwstr>https://www.carbonbrief.org/explainer-the-high-emissions-rcp8-5-global-warming-scenario</vt:lpwstr>
      </vt:variant>
      <vt:variant>
        <vt:lpwstr/>
      </vt:variant>
      <vt:variant>
        <vt:i4>6029407</vt:i4>
      </vt:variant>
      <vt:variant>
        <vt:i4>738</vt:i4>
      </vt:variant>
      <vt:variant>
        <vt:i4>0</vt:i4>
      </vt:variant>
      <vt:variant>
        <vt:i4>5</vt:i4>
      </vt:variant>
      <vt:variant>
        <vt:lpwstr>https://www.researchgate.net/publication/267568999_Meeting_water_quality_and_quantity_standards_to_sustain_cultural_values</vt:lpwstr>
      </vt:variant>
      <vt:variant>
        <vt:lpwstr/>
      </vt:variant>
      <vt:variant>
        <vt:i4>524361</vt:i4>
      </vt:variant>
      <vt:variant>
        <vt:i4>735</vt:i4>
      </vt:variant>
      <vt:variant>
        <vt:i4>0</vt:i4>
      </vt:variant>
      <vt:variant>
        <vt:i4>5</vt:i4>
      </vt:variant>
      <vt:variant>
        <vt:lpwstr>https://www.globalcarbonproject.org/global/pdf/Fuss_2014_Betting on negative emissions.NatureCC.pdf</vt:lpwstr>
      </vt:variant>
      <vt:variant>
        <vt:lpwstr/>
      </vt:variant>
      <vt:variant>
        <vt:i4>4849666</vt:i4>
      </vt:variant>
      <vt:variant>
        <vt:i4>732</vt:i4>
      </vt:variant>
      <vt:variant>
        <vt:i4>0</vt:i4>
      </vt:variant>
      <vt:variant>
        <vt:i4>5</vt:i4>
      </vt:variant>
      <vt:variant>
        <vt:lpwstr>https://www.chapterzero.org.uk/wp-content/uploads/2020/07/QUESTIONS-TO-ASSIST-NON-EXECUTIVE-DIRECTOR-OVERSIGHT-OF-PHYSICAL-CLIMATE-RISK-MANAGEMENT-vF.pdf</vt:lpwstr>
      </vt:variant>
      <vt:variant>
        <vt:lpwstr/>
      </vt:variant>
      <vt:variant>
        <vt:i4>1114112</vt:i4>
      </vt:variant>
      <vt:variant>
        <vt:i4>729</vt:i4>
      </vt:variant>
      <vt:variant>
        <vt:i4>0</vt:i4>
      </vt:variant>
      <vt:variant>
        <vt:i4>5</vt:i4>
      </vt:variant>
      <vt:variant>
        <vt:lpwstr>https://www.environment.gov.au/system/files/resources/3b44e21e-2a78-4809-87c7-a1386e350c29/files/national-climate-resilience-and-adaptation-strategy.pdf</vt:lpwstr>
      </vt:variant>
      <vt:variant>
        <vt:lpwstr/>
      </vt:variant>
      <vt:variant>
        <vt:i4>852062</vt:i4>
      </vt:variant>
      <vt:variant>
        <vt:i4>726</vt:i4>
      </vt:variant>
      <vt:variant>
        <vt:i4>0</vt:i4>
      </vt:variant>
      <vt:variant>
        <vt:i4>5</vt:i4>
      </vt:variant>
      <vt:variant>
        <vt:lpwstr>https://www.environment.gov.au/system/files/resources/21c04298-db93-47a6-a6b0-eaaaae9ef8e4/files/risk-management.pdf</vt:lpwstr>
      </vt:variant>
      <vt:variant>
        <vt:lpwstr/>
      </vt:variant>
      <vt:variant>
        <vt:i4>2359413</vt:i4>
      </vt:variant>
      <vt:variant>
        <vt:i4>723</vt:i4>
      </vt:variant>
      <vt:variant>
        <vt:i4>0</vt:i4>
      </vt:variant>
      <vt:variant>
        <vt:i4>5</vt:i4>
      </vt:variant>
      <vt:variant>
        <vt:lpwstr>https://niwa.co.nz/adaptationtoolbox/resources</vt:lpwstr>
      </vt:variant>
      <vt:variant>
        <vt:lpwstr/>
      </vt:variant>
      <vt:variant>
        <vt:i4>1900554</vt:i4>
      </vt:variant>
      <vt:variant>
        <vt:i4>720</vt:i4>
      </vt:variant>
      <vt:variant>
        <vt:i4>0</vt:i4>
      </vt:variant>
      <vt:variant>
        <vt:i4>5</vt:i4>
      </vt:variant>
      <vt:variant>
        <vt:lpwstr>https://www.environment.gov.au/climate-change/adaptation/strategy</vt:lpwstr>
      </vt:variant>
      <vt:variant>
        <vt:lpwstr/>
      </vt:variant>
      <vt:variant>
        <vt:i4>6815798</vt:i4>
      </vt:variant>
      <vt:variant>
        <vt:i4>717</vt:i4>
      </vt:variant>
      <vt:variant>
        <vt:i4>0</vt:i4>
      </vt:variant>
      <vt:variant>
        <vt:i4>5</vt:i4>
      </vt:variant>
      <vt:variant>
        <vt:lpwstr>https://www.researchgate.net/publication/237091566_Harmsworth_G_Awatere_S_2013_Maori_knowledge_systems_networks_and_actions_for_climate_change_The_New_Zealand_Climate_Change_Conference_2013_4-5_June_2013_Palmerston_North</vt:lpwstr>
      </vt:variant>
      <vt:variant>
        <vt:lpwstr/>
      </vt:variant>
      <vt:variant>
        <vt:i4>8192109</vt:i4>
      </vt:variant>
      <vt:variant>
        <vt:i4>714</vt:i4>
      </vt:variant>
      <vt:variant>
        <vt:i4>0</vt:i4>
      </vt:variant>
      <vt:variant>
        <vt:i4>5</vt:i4>
      </vt:variant>
      <vt:variant>
        <vt:lpwstr>https://deepsouthchallenge.co.nz/wp-content/uploads/2021/01/Stormwater-wastewater-and-climate-change-Impacts-on-our-economy-environment-culture-and-society.pdf</vt:lpwstr>
      </vt:variant>
      <vt:variant>
        <vt:lpwstr/>
      </vt:variant>
      <vt:variant>
        <vt:i4>3342450</vt:i4>
      </vt:variant>
      <vt:variant>
        <vt:i4>711</vt:i4>
      </vt:variant>
      <vt:variant>
        <vt:i4>0</vt:i4>
      </vt:variant>
      <vt:variant>
        <vt:i4>5</vt:i4>
      </vt:variant>
      <vt:variant>
        <vt:lpwstr>https://www.ipwea.org/publications/ipweabookshop/pn12-1</vt:lpwstr>
      </vt:variant>
      <vt:variant>
        <vt:lpwstr/>
      </vt:variant>
      <vt:variant>
        <vt:i4>5898265</vt:i4>
      </vt:variant>
      <vt:variant>
        <vt:i4>708</vt:i4>
      </vt:variant>
      <vt:variant>
        <vt:i4>0</vt:i4>
      </vt:variant>
      <vt:variant>
        <vt:i4>5</vt:i4>
      </vt:variant>
      <vt:variant>
        <vt:lpwstr>https://deepsouthchallenge.co.nz/wp-content/uploads/2021/01/Exposure-to-Coastal-Flooding-Final-Report.pdf</vt:lpwstr>
      </vt:variant>
      <vt:variant>
        <vt:lpwstr/>
      </vt:variant>
      <vt:variant>
        <vt:i4>2818165</vt:i4>
      </vt:variant>
      <vt:variant>
        <vt:i4>705</vt:i4>
      </vt:variant>
      <vt:variant>
        <vt:i4>0</vt:i4>
      </vt:variant>
      <vt:variant>
        <vt:i4>5</vt:i4>
      </vt:variant>
      <vt:variant>
        <vt:lpwstr>https://deepsouthchallenge.co.nz/wp-content/uploads/2021/01/Exposure-to-River-Flooding-Final-Report.pdf</vt:lpwstr>
      </vt:variant>
      <vt:variant>
        <vt:lpwstr/>
      </vt:variant>
      <vt:variant>
        <vt:i4>7405616</vt:i4>
      </vt:variant>
      <vt:variant>
        <vt:i4>702</vt:i4>
      </vt:variant>
      <vt:variant>
        <vt:i4>0</vt:i4>
      </vt:variant>
      <vt:variant>
        <vt:i4>5</vt:i4>
      </vt:variant>
      <vt:variant>
        <vt:lpwstr>https://www.lgnz.co.nz/assets/Uploads/d566cc5291/47716-LGNZ-Sea-Level-Rise-Report-3-Proof-FINAL-compressed.pdf</vt:lpwstr>
      </vt:variant>
      <vt:variant>
        <vt:lpwstr/>
      </vt:variant>
      <vt:variant>
        <vt:i4>8126589</vt:i4>
      </vt:variant>
      <vt:variant>
        <vt:i4>699</vt:i4>
      </vt:variant>
      <vt:variant>
        <vt:i4>0</vt:i4>
      </vt:variant>
      <vt:variant>
        <vt:i4>5</vt:i4>
      </vt:variant>
      <vt:variant>
        <vt:lpwstr>https://environment.govt.nz/assets/Publications/Files/Climate-change-projections-2nd-edition-final.pdf</vt:lpwstr>
      </vt:variant>
      <vt:variant>
        <vt:lpwstr/>
      </vt:variant>
      <vt:variant>
        <vt:i4>6815850</vt:i4>
      </vt:variant>
      <vt:variant>
        <vt:i4>696</vt:i4>
      </vt:variant>
      <vt:variant>
        <vt:i4>0</vt:i4>
      </vt:variant>
      <vt:variant>
        <vt:i4>5</vt:i4>
      </vt:variant>
      <vt:variant>
        <vt:lpwstr>https://environment.govt.nz/publications/arotakenga-huringa-ahuarangi-a-framework-for-the-national-climate-change-risk-assessment-for-aotearoa-new-zealand/</vt:lpwstr>
      </vt:variant>
      <vt:variant>
        <vt:lpwstr/>
      </vt:variant>
      <vt:variant>
        <vt:i4>6422577</vt:i4>
      </vt:variant>
      <vt:variant>
        <vt:i4>693</vt:i4>
      </vt:variant>
      <vt:variant>
        <vt:i4>0</vt:i4>
      </vt:variant>
      <vt:variant>
        <vt:i4>5</vt:i4>
      </vt:variant>
      <vt:variant>
        <vt:lpwstr>https://environment.govt.nz/what-government-is-doing/areas-of-work/climate-change/adapting-to-climate-change/first-national-climate-change-risk-assessment-for-new-zealand/</vt:lpwstr>
      </vt:variant>
      <vt:variant>
        <vt:lpwstr/>
      </vt:variant>
      <vt:variant>
        <vt:i4>131088</vt:i4>
      </vt:variant>
      <vt:variant>
        <vt:i4>690</vt:i4>
      </vt:variant>
      <vt:variant>
        <vt:i4>0</vt:i4>
      </vt:variant>
      <vt:variant>
        <vt:i4>5</vt:i4>
      </vt:variant>
      <vt:variant>
        <vt:lpwstr>https://assets.bbhub.io/company/sites/60/2020/10/FINAL-2017-TCFD-Report-11052018.pdf</vt:lpwstr>
      </vt:variant>
      <vt:variant>
        <vt:lpwstr/>
      </vt:variant>
      <vt:variant>
        <vt:i4>6881318</vt:i4>
      </vt:variant>
      <vt:variant>
        <vt:i4>687</vt:i4>
      </vt:variant>
      <vt:variant>
        <vt:i4>0</vt:i4>
      </vt:variant>
      <vt:variant>
        <vt:i4>5</vt:i4>
      </vt:variant>
      <vt:variant>
        <vt:lpwstr>https://www.iso.org/iso-31000-risk-management.html</vt:lpwstr>
      </vt:variant>
      <vt:variant>
        <vt:lpwstr/>
      </vt:variant>
      <vt:variant>
        <vt:i4>6684727</vt:i4>
      </vt:variant>
      <vt:variant>
        <vt:i4>684</vt:i4>
      </vt:variant>
      <vt:variant>
        <vt:i4>0</vt:i4>
      </vt:variant>
      <vt:variant>
        <vt:i4>5</vt:i4>
      </vt:variant>
      <vt:variant>
        <vt:lpwstr>https://www.iso.org/standard/68507.html</vt:lpwstr>
      </vt:variant>
      <vt:variant>
        <vt:lpwstr/>
      </vt:variant>
      <vt:variant>
        <vt:i4>7602301</vt:i4>
      </vt:variant>
      <vt:variant>
        <vt:i4>681</vt:i4>
      </vt:variant>
      <vt:variant>
        <vt:i4>0</vt:i4>
      </vt:variant>
      <vt:variant>
        <vt:i4>5</vt:i4>
      </vt:variant>
      <vt:variant>
        <vt:lpwstr>https://environment.govt.nz/publications/coastal-hazards-and-climate-change-guidance-for-local-government/</vt:lpwstr>
      </vt:variant>
      <vt:variant>
        <vt:lpwstr/>
      </vt:variant>
      <vt:variant>
        <vt:i4>7012352</vt:i4>
      </vt:variant>
      <vt:variant>
        <vt:i4>678</vt:i4>
      </vt:variant>
      <vt:variant>
        <vt:i4>0</vt:i4>
      </vt:variant>
      <vt:variant>
        <vt:i4>5</vt:i4>
      </vt:variant>
      <vt:variant>
        <vt:lpwstr/>
      </vt:variant>
      <vt:variant>
        <vt:lpwstr>_3.2.5__</vt:lpwstr>
      </vt:variant>
      <vt:variant>
        <vt:i4>6225966</vt:i4>
      </vt:variant>
      <vt:variant>
        <vt:i4>675</vt:i4>
      </vt:variant>
      <vt:variant>
        <vt:i4>0</vt:i4>
      </vt:variant>
      <vt:variant>
        <vt:i4>5</vt:i4>
      </vt:variant>
      <vt:variant>
        <vt:lpwstr/>
      </vt:variant>
      <vt:variant>
        <vt:lpwstr>_3.3__</vt:lpwstr>
      </vt:variant>
      <vt:variant>
        <vt:i4>6160430</vt:i4>
      </vt:variant>
      <vt:variant>
        <vt:i4>672</vt:i4>
      </vt:variant>
      <vt:variant>
        <vt:i4>0</vt:i4>
      </vt:variant>
      <vt:variant>
        <vt:i4>5</vt:i4>
      </vt:variant>
      <vt:variant>
        <vt:lpwstr/>
      </vt:variant>
      <vt:variant>
        <vt:lpwstr>_3.2__</vt:lpwstr>
      </vt:variant>
      <vt:variant>
        <vt:i4>1572926</vt:i4>
      </vt:variant>
      <vt:variant>
        <vt:i4>669</vt:i4>
      </vt:variant>
      <vt:variant>
        <vt:i4>0</vt:i4>
      </vt:variant>
      <vt:variant>
        <vt:i4>5</vt:i4>
      </vt:variant>
      <vt:variant>
        <vt:lpwstr/>
      </vt:variant>
      <vt:variant>
        <vt:lpwstr>_Toc75892635</vt:lpwstr>
      </vt:variant>
      <vt:variant>
        <vt:i4>6422551</vt:i4>
      </vt:variant>
      <vt:variant>
        <vt:i4>666</vt:i4>
      </vt:variant>
      <vt:variant>
        <vt:i4>0</vt:i4>
      </vt:variant>
      <vt:variant>
        <vt:i4>5</vt:i4>
      </vt:variant>
      <vt:variant>
        <vt:lpwstr/>
      </vt:variant>
      <vt:variant>
        <vt:lpwstr>_Appendix_G:_Example</vt:lpwstr>
      </vt:variant>
      <vt:variant>
        <vt:i4>5636119</vt:i4>
      </vt:variant>
      <vt:variant>
        <vt:i4>663</vt:i4>
      </vt:variant>
      <vt:variant>
        <vt:i4>0</vt:i4>
      </vt:variant>
      <vt:variant>
        <vt:i4>5</vt:i4>
      </vt:variant>
      <vt:variant>
        <vt:lpwstr>https://mapping1.gw.govt.nz/gw/ClimateChange/</vt:lpwstr>
      </vt:variant>
      <vt:variant>
        <vt:lpwstr/>
      </vt:variant>
      <vt:variant>
        <vt:i4>5308427</vt:i4>
      </vt:variant>
      <vt:variant>
        <vt:i4>660</vt:i4>
      </vt:variant>
      <vt:variant>
        <vt:i4>0</vt:i4>
      </vt:variant>
      <vt:variant>
        <vt:i4>5</vt:i4>
      </vt:variant>
      <vt:variant>
        <vt:lpwstr>https://coastalinundation.waikatoregion.govt.nz/</vt:lpwstr>
      </vt:variant>
      <vt:variant>
        <vt:lpwstr/>
      </vt:variant>
      <vt:variant>
        <vt:i4>7602295</vt:i4>
      </vt:variant>
      <vt:variant>
        <vt:i4>651</vt:i4>
      </vt:variant>
      <vt:variant>
        <vt:i4>0</vt:i4>
      </vt:variant>
      <vt:variant>
        <vt:i4>5</vt:i4>
      </vt:variant>
      <vt:variant>
        <vt:lpwstr/>
      </vt:variant>
      <vt:variant>
        <vt:lpwstr>_4.13.5__</vt:lpwstr>
      </vt:variant>
      <vt:variant>
        <vt:i4>7274501</vt:i4>
      </vt:variant>
      <vt:variant>
        <vt:i4>648</vt:i4>
      </vt:variant>
      <vt:variant>
        <vt:i4>0</vt:i4>
      </vt:variant>
      <vt:variant>
        <vt:i4>5</vt:i4>
      </vt:variant>
      <vt:variant>
        <vt:lpwstr/>
      </vt:variant>
      <vt:variant>
        <vt:lpwstr>_Appendix_D:_Detailed</vt:lpwstr>
      </vt:variant>
      <vt:variant>
        <vt:i4>6422549</vt:i4>
      </vt:variant>
      <vt:variant>
        <vt:i4>645</vt:i4>
      </vt:variant>
      <vt:variant>
        <vt:i4>0</vt:i4>
      </vt:variant>
      <vt:variant>
        <vt:i4>5</vt:i4>
      </vt:variant>
      <vt:variant>
        <vt:lpwstr/>
      </vt:variant>
      <vt:variant>
        <vt:lpwstr>_Appendix_E:_Example</vt:lpwstr>
      </vt:variant>
      <vt:variant>
        <vt:i4>6422554</vt:i4>
      </vt:variant>
      <vt:variant>
        <vt:i4>642</vt:i4>
      </vt:variant>
      <vt:variant>
        <vt:i4>0</vt:i4>
      </vt:variant>
      <vt:variant>
        <vt:i4>5</vt:i4>
      </vt:variant>
      <vt:variant>
        <vt:lpwstr/>
      </vt:variant>
      <vt:variant>
        <vt:lpwstr>_Appendix_J:_Examples</vt:lpwstr>
      </vt:variant>
      <vt:variant>
        <vt:i4>1376315</vt:i4>
      </vt:variant>
      <vt:variant>
        <vt:i4>639</vt:i4>
      </vt:variant>
      <vt:variant>
        <vt:i4>0</vt:i4>
      </vt:variant>
      <vt:variant>
        <vt:i4>5</vt:i4>
      </vt:variant>
      <vt:variant>
        <vt:lpwstr/>
      </vt:variant>
      <vt:variant>
        <vt:lpwstr>_Toc75892668</vt:lpwstr>
      </vt:variant>
      <vt:variant>
        <vt:i4>65663</vt:i4>
      </vt:variant>
      <vt:variant>
        <vt:i4>636</vt:i4>
      </vt:variant>
      <vt:variant>
        <vt:i4>0</vt:i4>
      </vt:variant>
      <vt:variant>
        <vt:i4>5</vt:i4>
      </vt:variant>
      <vt:variant>
        <vt:lpwstr/>
      </vt:variant>
      <vt:variant>
        <vt:lpwstr>_Appendix_G:_Sample</vt:lpwstr>
      </vt:variant>
      <vt:variant>
        <vt:i4>7012352</vt:i4>
      </vt:variant>
      <vt:variant>
        <vt:i4>633</vt:i4>
      </vt:variant>
      <vt:variant>
        <vt:i4>0</vt:i4>
      </vt:variant>
      <vt:variant>
        <vt:i4>5</vt:i4>
      </vt:variant>
      <vt:variant>
        <vt:lpwstr/>
      </vt:variant>
      <vt:variant>
        <vt:lpwstr>_3.2.5__</vt:lpwstr>
      </vt:variant>
      <vt:variant>
        <vt:i4>5898286</vt:i4>
      </vt:variant>
      <vt:variant>
        <vt:i4>627</vt:i4>
      </vt:variant>
      <vt:variant>
        <vt:i4>0</vt:i4>
      </vt:variant>
      <vt:variant>
        <vt:i4>5</vt:i4>
      </vt:variant>
      <vt:variant>
        <vt:lpwstr/>
      </vt:variant>
      <vt:variant>
        <vt:lpwstr>_4.1__</vt:lpwstr>
      </vt:variant>
      <vt:variant>
        <vt:i4>1900623</vt:i4>
      </vt:variant>
      <vt:variant>
        <vt:i4>621</vt:i4>
      </vt:variant>
      <vt:variant>
        <vt:i4>0</vt:i4>
      </vt:variant>
      <vt:variant>
        <vt:i4>5</vt:i4>
      </vt:variant>
      <vt:variant>
        <vt:lpwstr>https://environment.govt.nz/assets/Publications/Files/coastal-hazards-guide-final.pdf</vt:lpwstr>
      </vt:variant>
      <vt:variant>
        <vt:lpwstr/>
      </vt:variant>
      <vt:variant>
        <vt:i4>7012352</vt:i4>
      </vt:variant>
      <vt:variant>
        <vt:i4>618</vt:i4>
      </vt:variant>
      <vt:variant>
        <vt:i4>0</vt:i4>
      </vt:variant>
      <vt:variant>
        <vt:i4>5</vt:i4>
      </vt:variant>
      <vt:variant>
        <vt:lpwstr/>
      </vt:variant>
      <vt:variant>
        <vt:lpwstr>_3.2.5__</vt:lpwstr>
      </vt:variant>
      <vt:variant>
        <vt:i4>7208960</vt:i4>
      </vt:variant>
      <vt:variant>
        <vt:i4>597</vt:i4>
      </vt:variant>
      <vt:variant>
        <vt:i4>0</vt:i4>
      </vt:variant>
      <vt:variant>
        <vt:i4>5</vt:i4>
      </vt:variant>
      <vt:variant>
        <vt:lpwstr/>
      </vt:variant>
      <vt:variant>
        <vt:lpwstr>_3.3.1__</vt:lpwstr>
      </vt:variant>
      <vt:variant>
        <vt:i4>7602295</vt:i4>
      </vt:variant>
      <vt:variant>
        <vt:i4>591</vt:i4>
      </vt:variant>
      <vt:variant>
        <vt:i4>0</vt:i4>
      </vt:variant>
      <vt:variant>
        <vt:i4>5</vt:i4>
      </vt:variant>
      <vt:variant>
        <vt:lpwstr/>
      </vt:variant>
      <vt:variant>
        <vt:lpwstr>_4.13.5__</vt:lpwstr>
      </vt:variant>
      <vt:variant>
        <vt:i4>7077888</vt:i4>
      </vt:variant>
      <vt:variant>
        <vt:i4>588</vt:i4>
      </vt:variant>
      <vt:variant>
        <vt:i4>0</vt:i4>
      </vt:variant>
      <vt:variant>
        <vt:i4>5</vt:i4>
      </vt:variant>
      <vt:variant>
        <vt:lpwstr/>
      </vt:variant>
      <vt:variant>
        <vt:lpwstr>_3.2.2__</vt:lpwstr>
      </vt:variant>
      <vt:variant>
        <vt:i4>7929971</vt:i4>
      </vt:variant>
      <vt:variant>
        <vt:i4>585</vt:i4>
      </vt:variant>
      <vt:variant>
        <vt:i4>0</vt:i4>
      </vt:variant>
      <vt:variant>
        <vt:i4>5</vt:i4>
      </vt:variant>
      <vt:variant>
        <vt:lpwstr/>
      </vt:variant>
      <vt:variant>
        <vt:lpwstr>figure4</vt:lpwstr>
      </vt:variant>
      <vt:variant>
        <vt:i4>7274501</vt:i4>
      </vt:variant>
      <vt:variant>
        <vt:i4>582</vt:i4>
      </vt:variant>
      <vt:variant>
        <vt:i4>0</vt:i4>
      </vt:variant>
      <vt:variant>
        <vt:i4>5</vt:i4>
      </vt:variant>
      <vt:variant>
        <vt:lpwstr/>
      </vt:variant>
      <vt:variant>
        <vt:lpwstr>_Appendix_D:_Detailed</vt:lpwstr>
      </vt:variant>
      <vt:variant>
        <vt:i4>1900600</vt:i4>
      </vt:variant>
      <vt:variant>
        <vt:i4>579</vt:i4>
      </vt:variant>
      <vt:variant>
        <vt:i4>0</vt:i4>
      </vt:variant>
      <vt:variant>
        <vt:i4>5</vt:i4>
      </vt:variant>
      <vt:variant>
        <vt:lpwstr/>
      </vt:variant>
      <vt:variant>
        <vt:lpwstr>_Toc73976806</vt:lpwstr>
      </vt:variant>
      <vt:variant>
        <vt:i4>1572926</vt:i4>
      </vt:variant>
      <vt:variant>
        <vt:i4>576</vt:i4>
      </vt:variant>
      <vt:variant>
        <vt:i4>0</vt:i4>
      </vt:variant>
      <vt:variant>
        <vt:i4>5</vt:i4>
      </vt:variant>
      <vt:variant>
        <vt:lpwstr/>
      </vt:variant>
      <vt:variant>
        <vt:lpwstr>_Toc75892635</vt:lpwstr>
      </vt:variant>
      <vt:variant>
        <vt:i4>7471107</vt:i4>
      </vt:variant>
      <vt:variant>
        <vt:i4>573</vt:i4>
      </vt:variant>
      <vt:variant>
        <vt:i4>0</vt:i4>
      </vt:variant>
      <vt:variant>
        <vt:i4>5</vt:i4>
      </vt:variant>
      <vt:variant>
        <vt:lpwstr/>
      </vt:variant>
      <vt:variant>
        <vt:lpwstr>_Appendix_C:_Risk</vt:lpwstr>
      </vt:variant>
      <vt:variant>
        <vt:i4>6422546</vt:i4>
      </vt:variant>
      <vt:variant>
        <vt:i4>564</vt:i4>
      </vt:variant>
      <vt:variant>
        <vt:i4>0</vt:i4>
      </vt:variant>
      <vt:variant>
        <vt:i4>5</vt:i4>
      </vt:variant>
      <vt:variant>
        <vt:lpwstr/>
      </vt:variant>
      <vt:variant>
        <vt:lpwstr>_Appendix_B:_Example</vt:lpwstr>
      </vt:variant>
      <vt:variant>
        <vt:i4>8192029</vt:i4>
      </vt:variant>
      <vt:variant>
        <vt:i4>558</vt:i4>
      </vt:variant>
      <vt:variant>
        <vt:i4>0</vt:i4>
      </vt:variant>
      <vt:variant>
        <vt:i4>5</vt:i4>
      </vt:variant>
      <vt:variant>
        <vt:lpwstr/>
      </vt:variant>
      <vt:variant>
        <vt:lpwstr>_Appendix_A:_Climate</vt:lpwstr>
      </vt:variant>
      <vt:variant>
        <vt:i4>2097240</vt:i4>
      </vt:variant>
      <vt:variant>
        <vt:i4>552</vt:i4>
      </vt:variant>
      <vt:variant>
        <vt:i4>0</vt:i4>
      </vt:variant>
      <vt:variant>
        <vt:i4>5</vt:i4>
      </vt:variant>
      <vt:variant>
        <vt:lpwstr>bookmark://_2.2__/</vt:lpwstr>
      </vt:variant>
      <vt:variant>
        <vt:lpwstr/>
      </vt:variant>
      <vt:variant>
        <vt:i4>3080317</vt:i4>
      </vt:variant>
      <vt:variant>
        <vt:i4>546</vt:i4>
      </vt:variant>
      <vt:variant>
        <vt:i4>0</vt:i4>
      </vt:variant>
      <vt:variant>
        <vt:i4>5</vt:i4>
      </vt:variant>
      <vt:variant>
        <vt:lpwstr>https://www.health.govt.nz/our-work/populations/maori-health/maori-health-models/maori-health-models-te-whare-tapa-wha</vt:lpwstr>
      </vt:variant>
      <vt:variant>
        <vt:lpwstr/>
      </vt:variant>
      <vt:variant>
        <vt:i4>393225</vt:i4>
      </vt:variant>
      <vt:variant>
        <vt:i4>543</vt:i4>
      </vt:variant>
      <vt:variant>
        <vt:i4>0</vt:i4>
      </vt:variant>
      <vt:variant>
        <vt:i4>5</vt:i4>
      </vt:variant>
      <vt:variant>
        <vt:lpwstr>https://www.civildefence.govt.nz/cdem-sector/plans-and-strategies/national-disaster-resilience-strategy/</vt:lpwstr>
      </vt:variant>
      <vt:variant>
        <vt:lpwstr/>
      </vt:variant>
      <vt:variant>
        <vt:i4>1048593</vt:i4>
      </vt:variant>
      <vt:variant>
        <vt:i4>540</vt:i4>
      </vt:variant>
      <vt:variant>
        <vt:i4>0</vt:i4>
      </vt:variant>
      <vt:variant>
        <vt:i4>5</vt:i4>
      </vt:variant>
      <vt:variant>
        <vt:lpwstr>https://www.treasury.govt.nz/publications/dp/dp-18-11</vt:lpwstr>
      </vt:variant>
      <vt:variant>
        <vt:lpwstr/>
      </vt:variant>
      <vt:variant>
        <vt:i4>7536749</vt:i4>
      </vt:variant>
      <vt:variant>
        <vt:i4>537</vt:i4>
      </vt:variant>
      <vt:variant>
        <vt:i4>0</vt:i4>
      </vt:variant>
      <vt:variant>
        <vt:i4>5</vt:i4>
      </vt:variant>
      <vt:variant>
        <vt:lpwstr>https://www.treasury.govt.nz/information-and-services/nz-economy/higher-living-standards/our-living-standards-framework</vt:lpwstr>
      </vt:variant>
      <vt:variant>
        <vt:lpwstr/>
      </vt:variant>
      <vt:variant>
        <vt:i4>6815850</vt:i4>
      </vt:variant>
      <vt:variant>
        <vt:i4>534</vt:i4>
      </vt:variant>
      <vt:variant>
        <vt:i4>0</vt:i4>
      </vt:variant>
      <vt:variant>
        <vt:i4>5</vt:i4>
      </vt:variant>
      <vt:variant>
        <vt:lpwstr>https://environment.govt.nz/publications/arotakenga-huringa-ahuarangi-a-framework-for-the-national-climate-change-risk-assessment-for-aotearoa-new-zealand/</vt:lpwstr>
      </vt:variant>
      <vt:variant>
        <vt:lpwstr/>
      </vt:variant>
      <vt:variant>
        <vt:i4>917628</vt:i4>
      </vt:variant>
      <vt:variant>
        <vt:i4>531</vt:i4>
      </vt:variant>
      <vt:variant>
        <vt:i4>0</vt:i4>
      </vt:variant>
      <vt:variant>
        <vt:i4>5</vt:i4>
      </vt:variant>
      <vt:variant>
        <vt:lpwstr/>
      </vt:variant>
      <vt:variant>
        <vt:lpwstr>_Appendix_I:_Transition</vt:lpwstr>
      </vt:variant>
      <vt:variant>
        <vt:i4>7143424</vt:i4>
      </vt:variant>
      <vt:variant>
        <vt:i4>522</vt:i4>
      </vt:variant>
      <vt:variant>
        <vt:i4>0</vt:i4>
      </vt:variant>
      <vt:variant>
        <vt:i4>5</vt:i4>
      </vt:variant>
      <vt:variant>
        <vt:lpwstr/>
      </vt:variant>
      <vt:variant>
        <vt:lpwstr>_3.2.3__</vt:lpwstr>
      </vt:variant>
      <vt:variant>
        <vt:i4>1703995</vt:i4>
      </vt:variant>
      <vt:variant>
        <vt:i4>519</vt:i4>
      </vt:variant>
      <vt:variant>
        <vt:i4>0</vt:i4>
      </vt:variant>
      <vt:variant>
        <vt:i4>5</vt:i4>
      </vt:variant>
      <vt:variant>
        <vt:lpwstr/>
      </vt:variant>
      <vt:variant>
        <vt:lpwstr>_Toc76029851</vt:lpwstr>
      </vt:variant>
      <vt:variant>
        <vt:i4>7274496</vt:i4>
      </vt:variant>
      <vt:variant>
        <vt:i4>516</vt:i4>
      </vt:variant>
      <vt:variant>
        <vt:i4>0</vt:i4>
      </vt:variant>
      <vt:variant>
        <vt:i4>5</vt:i4>
      </vt:variant>
      <vt:variant>
        <vt:lpwstr/>
      </vt:variant>
      <vt:variant>
        <vt:lpwstr>_1.2.3__</vt:lpwstr>
      </vt:variant>
      <vt:variant>
        <vt:i4>8192011</vt:i4>
      </vt:variant>
      <vt:variant>
        <vt:i4>513</vt:i4>
      </vt:variant>
      <vt:variant>
        <vt:i4>0</vt:i4>
      </vt:variant>
      <vt:variant>
        <vt:i4>5</vt:i4>
      </vt:variant>
      <vt:variant>
        <vt:lpwstr/>
      </vt:variant>
      <vt:variant>
        <vt:lpwstr>_Appendix_F:_Further</vt:lpwstr>
      </vt:variant>
      <vt:variant>
        <vt:i4>1441845</vt:i4>
      </vt:variant>
      <vt:variant>
        <vt:i4>510</vt:i4>
      </vt:variant>
      <vt:variant>
        <vt:i4>0</vt:i4>
      </vt:variant>
      <vt:variant>
        <vt:i4>5</vt:i4>
      </vt:variant>
      <vt:variant>
        <vt:lpwstr/>
      </vt:variant>
      <vt:variant>
        <vt:lpwstr>_Toc76026742</vt:lpwstr>
      </vt:variant>
      <vt:variant>
        <vt:i4>1376352</vt:i4>
      </vt:variant>
      <vt:variant>
        <vt:i4>507</vt:i4>
      </vt:variant>
      <vt:variant>
        <vt:i4>0</vt:i4>
      </vt:variant>
      <vt:variant>
        <vt:i4>5</vt:i4>
      </vt:variant>
      <vt:variant>
        <vt:lpwstr/>
      </vt:variant>
      <vt:variant>
        <vt:lpwstr>_Appendix_F:_Engagement</vt:lpwstr>
      </vt:variant>
      <vt:variant>
        <vt:i4>3604514</vt:i4>
      </vt:variant>
      <vt:variant>
        <vt:i4>504</vt:i4>
      </vt:variant>
      <vt:variant>
        <vt:i4>0</vt:i4>
      </vt:variant>
      <vt:variant>
        <vt:i4>5</vt:i4>
      </vt:variant>
      <vt:variant>
        <vt:lpwstr>https://www.tearawhiti.govt.nz/assets/Maori-Crown-Relations-Roopu/6b46d994f8/Engagement-Guidelines-1-Oct-18.pdf</vt:lpwstr>
      </vt:variant>
      <vt:variant>
        <vt:lpwstr/>
      </vt:variant>
      <vt:variant>
        <vt:i4>8192011</vt:i4>
      </vt:variant>
      <vt:variant>
        <vt:i4>501</vt:i4>
      </vt:variant>
      <vt:variant>
        <vt:i4>0</vt:i4>
      </vt:variant>
      <vt:variant>
        <vt:i4>5</vt:i4>
      </vt:variant>
      <vt:variant>
        <vt:lpwstr/>
      </vt:variant>
      <vt:variant>
        <vt:lpwstr>_Appendix_F:_Further</vt:lpwstr>
      </vt:variant>
      <vt:variant>
        <vt:i4>6815850</vt:i4>
      </vt:variant>
      <vt:variant>
        <vt:i4>498</vt:i4>
      </vt:variant>
      <vt:variant>
        <vt:i4>0</vt:i4>
      </vt:variant>
      <vt:variant>
        <vt:i4>5</vt:i4>
      </vt:variant>
      <vt:variant>
        <vt:lpwstr>https://environment.govt.nz/publications/arotakenga-huringa-ahuarangi-a-framework-for-the-national-climate-change-risk-assessment-for-aotearoa-new-zealand/</vt:lpwstr>
      </vt:variant>
      <vt:variant>
        <vt:lpwstr/>
      </vt:variant>
      <vt:variant>
        <vt:i4>1245189</vt:i4>
      </vt:variant>
      <vt:variant>
        <vt:i4>495</vt:i4>
      </vt:variant>
      <vt:variant>
        <vt:i4>0</vt:i4>
      </vt:variant>
      <vt:variant>
        <vt:i4>5</vt:i4>
      </vt:variant>
      <vt:variant>
        <vt:lpwstr>https://www.iap2.org/</vt:lpwstr>
      </vt:variant>
      <vt:variant>
        <vt:lpwstr/>
      </vt:variant>
      <vt:variant>
        <vt:i4>7602244</vt:i4>
      </vt:variant>
      <vt:variant>
        <vt:i4>489</vt:i4>
      </vt:variant>
      <vt:variant>
        <vt:i4>0</vt:i4>
      </vt:variant>
      <vt:variant>
        <vt:i4>5</vt:i4>
      </vt:variant>
      <vt:variant>
        <vt:lpwstr/>
      </vt:variant>
      <vt:variant>
        <vt:lpwstr>_3_Phase_3:</vt:lpwstr>
      </vt:variant>
      <vt:variant>
        <vt:i4>7208960</vt:i4>
      </vt:variant>
      <vt:variant>
        <vt:i4>483</vt:i4>
      </vt:variant>
      <vt:variant>
        <vt:i4>0</vt:i4>
      </vt:variant>
      <vt:variant>
        <vt:i4>5</vt:i4>
      </vt:variant>
      <vt:variant>
        <vt:lpwstr/>
      </vt:variant>
      <vt:variant>
        <vt:lpwstr>_1.3.3__</vt:lpwstr>
      </vt:variant>
      <vt:variant>
        <vt:i4>6094894</vt:i4>
      </vt:variant>
      <vt:variant>
        <vt:i4>480</vt:i4>
      </vt:variant>
      <vt:variant>
        <vt:i4>0</vt:i4>
      </vt:variant>
      <vt:variant>
        <vt:i4>5</vt:i4>
      </vt:variant>
      <vt:variant>
        <vt:lpwstr/>
      </vt:variant>
      <vt:variant>
        <vt:lpwstr>_3.1__</vt:lpwstr>
      </vt:variant>
      <vt:variant>
        <vt:i4>6094894</vt:i4>
      </vt:variant>
      <vt:variant>
        <vt:i4>477</vt:i4>
      </vt:variant>
      <vt:variant>
        <vt:i4>0</vt:i4>
      </vt:variant>
      <vt:variant>
        <vt:i4>5</vt:i4>
      </vt:variant>
      <vt:variant>
        <vt:lpwstr/>
      </vt:variant>
      <vt:variant>
        <vt:lpwstr>_1.3__</vt:lpwstr>
      </vt:variant>
      <vt:variant>
        <vt:i4>1835114</vt:i4>
      </vt:variant>
      <vt:variant>
        <vt:i4>474</vt:i4>
      </vt:variant>
      <vt:variant>
        <vt:i4>0</vt:i4>
      </vt:variant>
      <vt:variant>
        <vt:i4>5</vt:i4>
      </vt:variant>
      <vt:variant>
        <vt:lpwstr/>
      </vt:variant>
      <vt:variant>
        <vt:lpwstr>_Appendix_H:_Assessing</vt:lpwstr>
      </vt:variant>
      <vt:variant>
        <vt:i4>6946816</vt:i4>
      </vt:variant>
      <vt:variant>
        <vt:i4>462</vt:i4>
      </vt:variant>
      <vt:variant>
        <vt:i4>0</vt:i4>
      </vt:variant>
      <vt:variant>
        <vt:i4>5</vt:i4>
      </vt:variant>
      <vt:variant>
        <vt:lpwstr/>
      </vt:variant>
      <vt:variant>
        <vt:lpwstr>_3.2.4__</vt:lpwstr>
      </vt:variant>
      <vt:variant>
        <vt:i4>2752537</vt:i4>
      </vt:variant>
      <vt:variant>
        <vt:i4>444</vt:i4>
      </vt:variant>
      <vt:variant>
        <vt:i4>0</vt:i4>
      </vt:variant>
      <vt:variant>
        <vt:i4>5</vt:i4>
      </vt:variant>
      <vt:variant>
        <vt:lpwstr/>
      </vt:variant>
      <vt:variant>
        <vt:lpwstr>_3.1_Step_3A:</vt:lpwstr>
      </vt:variant>
      <vt:variant>
        <vt:i4>6094894</vt:i4>
      </vt:variant>
      <vt:variant>
        <vt:i4>441</vt:i4>
      </vt:variant>
      <vt:variant>
        <vt:i4>0</vt:i4>
      </vt:variant>
      <vt:variant>
        <vt:i4>5</vt:i4>
      </vt:variant>
      <vt:variant>
        <vt:lpwstr/>
      </vt:variant>
      <vt:variant>
        <vt:lpwstr>_1.3__</vt:lpwstr>
      </vt:variant>
      <vt:variant>
        <vt:i4>1179699</vt:i4>
      </vt:variant>
      <vt:variant>
        <vt:i4>434</vt:i4>
      </vt:variant>
      <vt:variant>
        <vt:i4>0</vt:i4>
      </vt:variant>
      <vt:variant>
        <vt:i4>5</vt:i4>
      </vt:variant>
      <vt:variant>
        <vt:lpwstr/>
      </vt:variant>
      <vt:variant>
        <vt:lpwstr>_Toc83628753</vt:lpwstr>
      </vt:variant>
      <vt:variant>
        <vt:i4>1245235</vt:i4>
      </vt:variant>
      <vt:variant>
        <vt:i4>428</vt:i4>
      </vt:variant>
      <vt:variant>
        <vt:i4>0</vt:i4>
      </vt:variant>
      <vt:variant>
        <vt:i4>5</vt:i4>
      </vt:variant>
      <vt:variant>
        <vt:lpwstr/>
      </vt:variant>
      <vt:variant>
        <vt:lpwstr>_Toc83628752</vt:lpwstr>
      </vt:variant>
      <vt:variant>
        <vt:i4>1048627</vt:i4>
      </vt:variant>
      <vt:variant>
        <vt:i4>422</vt:i4>
      </vt:variant>
      <vt:variant>
        <vt:i4>0</vt:i4>
      </vt:variant>
      <vt:variant>
        <vt:i4>5</vt:i4>
      </vt:variant>
      <vt:variant>
        <vt:lpwstr/>
      </vt:variant>
      <vt:variant>
        <vt:lpwstr>_Toc83628751</vt:lpwstr>
      </vt:variant>
      <vt:variant>
        <vt:i4>1114163</vt:i4>
      </vt:variant>
      <vt:variant>
        <vt:i4>416</vt:i4>
      </vt:variant>
      <vt:variant>
        <vt:i4>0</vt:i4>
      </vt:variant>
      <vt:variant>
        <vt:i4>5</vt:i4>
      </vt:variant>
      <vt:variant>
        <vt:lpwstr/>
      </vt:variant>
      <vt:variant>
        <vt:lpwstr>_Toc83628750</vt:lpwstr>
      </vt:variant>
      <vt:variant>
        <vt:i4>1572914</vt:i4>
      </vt:variant>
      <vt:variant>
        <vt:i4>410</vt:i4>
      </vt:variant>
      <vt:variant>
        <vt:i4>0</vt:i4>
      </vt:variant>
      <vt:variant>
        <vt:i4>5</vt:i4>
      </vt:variant>
      <vt:variant>
        <vt:lpwstr/>
      </vt:variant>
      <vt:variant>
        <vt:lpwstr>_Toc83628749</vt:lpwstr>
      </vt:variant>
      <vt:variant>
        <vt:i4>1638450</vt:i4>
      </vt:variant>
      <vt:variant>
        <vt:i4>404</vt:i4>
      </vt:variant>
      <vt:variant>
        <vt:i4>0</vt:i4>
      </vt:variant>
      <vt:variant>
        <vt:i4>5</vt:i4>
      </vt:variant>
      <vt:variant>
        <vt:lpwstr/>
      </vt:variant>
      <vt:variant>
        <vt:lpwstr>_Toc83628748</vt:lpwstr>
      </vt:variant>
      <vt:variant>
        <vt:i4>1441842</vt:i4>
      </vt:variant>
      <vt:variant>
        <vt:i4>398</vt:i4>
      </vt:variant>
      <vt:variant>
        <vt:i4>0</vt:i4>
      </vt:variant>
      <vt:variant>
        <vt:i4>5</vt:i4>
      </vt:variant>
      <vt:variant>
        <vt:lpwstr/>
      </vt:variant>
      <vt:variant>
        <vt:lpwstr>_Toc83628747</vt:lpwstr>
      </vt:variant>
      <vt:variant>
        <vt:i4>1507378</vt:i4>
      </vt:variant>
      <vt:variant>
        <vt:i4>392</vt:i4>
      </vt:variant>
      <vt:variant>
        <vt:i4>0</vt:i4>
      </vt:variant>
      <vt:variant>
        <vt:i4>5</vt:i4>
      </vt:variant>
      <vt:variant>
        <vt:lpwstr/>
      </vt:variant>
      <vt:variant>
        <vt:lpwstr>_Toc83628746</vt:lpwstr>
      </vt:variant>
      <vt:variant>
        <vt:i4>1310770</vt:i4>
      </vt:variant>
      <vt:variant>
        <vt:i4>386</vt:i4>
      </vt:variant>
      <vt:variant>
        <vt:i4>0</vt:i4>
      </vt:variant>
      <vt:variant>
        <vt:i4>5</vt:i4>
      </vt:variant>
      <vt:variant>
        <vt:lpwstr/>
      </vt:variant>
      <vt:variant>
        <vt:lpwstr>_Toc83628745</vt:lpwstr>
      </vt:variant>
      <vt:variant>
        <vt:i4>1376306</vt:i4>
      </vt:variant>
      <vt:variant>
        <vt:i4>380</vt:i4>
      </vt:variant>
      <vt:variant>
        <vt:i4>0</vt:i4>
      </vt:variant>
      <vt:variant>
        <vt:i4>5</vt:i4>
      </vt:variant>
      <vt:variant>
        <vt:lpwstr/>
      </vt:variant>
      <vt:variant>
        <vt:lpwstr>_Toc83628744</vt:lpwstr>
      </vt:variant>
      <vt:variant>
        <vt:i4>1179698</vt:i4>
      </vt:variant>
      <vt:variant>
        <vt:i4>374</vt:i4>
      </vt:variant>
      <vt:variant>
        <vt:i4>0</vt:i4>
      </vt:variant>
      <vt:variant>
        <vt:i4>5</vt:i4>
      </vt:variant>
      <vt:variant>
        <vt:lpwstr/>
      </vt:variant>
      <vt:variant>
        <vt:lpwstr>_Toc83628743</vt:lpwstr>
      </vt:variant>
      <vt:variant>
        <vt:i4>1245234</vt:i4>
      </vt:variant>
      <vt:variant>
        <vt:i4>368</vt:i4>
      </vt:variant>
      <vt:variant>
        <vt:i4>0</vt:i4>
      </vt:variant>
      <vt:variant>
        <vt:i4>5</vt:i4>
      </vt:variant>
      <vt:variant>
        <vt:lpwstr/>
      </vt:variant>
      <vt:variant>
        <vt:lpwstr>_Toc83628742</vt:lpwstr>
      </vt:variant>
      <vt:variant>
        <vt:i4>1048626</vt:i4>
      </vt:variant>
      <vt:variant>
        <vt:i4>362</vt:i4>
      </vt:variant>
      <vt:variant>
        <vt:i4>0</vt:i4>
      </vt:variant>
      <vt:variant>
        <vt:i4>5</vt:i4>
      </vt:variant>
      <vt:variant>
        <vt:lpwstr/>
      </vt:variant>
      <vt:variant>
        <vt:lpwstr>_Toc83628741</vt:lpwstr>
      </vt:variant>
      <vt:variant>
        <vt:i4>1114162</vt:i4>
      </vt:variant>
      <vt:variant>
        <vt:i4>356</vt:i4>
      </vt:variant>
      <vt:variant>
        <vt:i4>0</vt:i4>
      </vt:variant>
      <vt:variant>
        <vt:i4>5</vt:i4>
      </vt:variant>
      <vt:variant>
        <vt:lpwstr/>
      </vt:variant>
      <vt:variant>
        <vt:lpwstr>_Toc83628740</vt:lpwstr>
      </vt:variant>
      <vt:variant>
        <vt:i4>1572917</vt:i4>
      </vt:variant>
      <vt:variant>
        <vt:i4>350</vt:i4>
      </vt:variant>
      <vt:variant>
        <vt:i4>0</vt:i4>
      </vt:variant>
      <vt:variant>
        <vt:i4>5</vt:i4>
      </vt:variant>
      <vt:variant>
        <vt:lpwstr/>
      </vt:variant>
      <vt:variant>
        <vt:lpwstr>_Toc83628739</vt:lpwstr>
      </vt:variant>
      <vt:variant>
        <vt:i4>1638453</vt:i4>
      </vt:variant>
      <vt:variant>
        <vt:i4>344</vt:i4>
      </vt:variant>
      <vt:variant>
        <vt:i4>0</vt:i4>
      </vt:variant>
      <vt:variant>
        <vt:i4>5</vt:i4>
      </vt:variant>
      <vt:variant>
        <vt:lpwstr/>
      </vt:variant>
      <vt:variant>
        <vt:lpwstr>_Toc83628738</vt:lpwstr>
      </vt:variant>
      <vt:variant>
        <vt:i4>1441845</vt:i4>
      </vt:variant>
      <vt:variant>
        <vt:i4>338</vt:i4>
      </vt:variant>
      <vt:variant>
        <vt:i4>0</vt:i4>
      </vt:variant>
      <vt:variant>
        <vt:i4>5</vt:i4>
      </vt:variant>
      <vt:variant>
        <vt:lpwstr/>
      </vt:variant>
      <vt:variant>
        <vt:lpwstr>_Toc83628737</vt:lpwstr>
      </vt:variant>
      <vt:variant>
        <vt:i4>1507381</vt:i4>
      </vt:variant>
      <vt:variant>
        <vt:i4>332</vt:i4>
      </vt:variant>
      <vt:variant>
        <vt:i4>0</vt:i4>
      </vt:variant>
      <vt:variant>
        <vt:i4>5</vt:i4>
      </vt:variant>
      <vt:variant>
        <vt:lpwstr/>
      </vt:variant>
      <vt:variant>
        <vt:lpwstr>_Toc83628736</vt:lpwstr>
      </vt:variant>
      <vt:variant>
        <vt:i4>1114165</vt:i4>
      </vt:variant>
      <vt:variant>
        <vt:i4>323</vt:i4>
      </vt:variant>
      <vt:variant>
        <vt:i4>0</vt:i4>
      </vt:variant>
      <vt:variant>
        <vt:i4>5</vt:i4>
      </vt:variant>
      <vt:variant>
        <vt:lpwstr/>
      </vt:variant>
      <vt:variant>
        <vt:lpwstr>_Toc80632396</vt:lpwstr>
      </vt:variant>
      <vt:variant>
        <vt:i4>1179701</vt:i4>
      </vt:variant>
      <vt:variant>
        <vt:i4>317</vt:i4>
      </vt:variant>
      <vt:variant>
        <vt:i4>0</vt:i4>
      </vt:variant>
      <vt:variant>
        <vt:i4>5</vt:i4>
      </vt:variant>
      <vt:variant>
        <vt:lpwstr/>
      </vt:variant>
      <vt:variant>
        <vt:lpwstr>_Toc80632395</vt:lpwstr>
      </vt:variant>
      <vt:variant>
        <vt:i4>1245237</vt:i4>
      </vt:variant>
      <vt:variant>
        <vt:i4>311</vt:i4>
      </vt:variant>
      <vt:variant>
        <vt:i4>0</vt:i4>
      </vt:variant>
      <vt:variant>
        <vt:i4>5</vt:i4>
      </vt:variant>
      <vt:variant>
        <vt:lpwstr/>
      </vt:variant>
      <vt:variant>
        <vt:lpwstr>_Toc80632394</vt:lpwstr>
      </vt:variant>
      <vt:variant>
        <vt:i4>1310773</vt:i4>
      </vt:variant>
      <vt:variant>
        <vt:i4>305</vt:i4>
      </vt:variant>
      <vt:variant>
        <vt:i4>0</vt:i4>
      </vt:variant>
      <vt:variant>
        <vt:i4>5</vt:i4>
      </vt:variant>
      <vt:variant>
        <vt:lpwstr/>
      </vt:variant>
      <vt:variant>
        <vt:lpwstr>_Toc80632393</vt:lpwstr>
      </vt:variant>
      <vt:variant>
        <vt:i4>1376309</vt:i4>
      </vt:variant>
      <vt:variant>
        <vt:i4>299</vt:i4>
      </vt:variant>
      <vt:variant>
        <vt:i4>0</vt:i4>
      </vt:variant>
      <vt:variant>
        <vt:i4>5</vt:i4>
      </vt:variant>
      <vt:variant>
        <vt:lpwstr/>
      </vt:variant>
      <vt:variant>
        <vt:lpwstr>_Toc80632392</vt:lpwstr>
      </vt:variant>
      <vt:variant>
        <vt:i4>1441845</vt:i4>
      </vt:variant>
      <vt:variant>
        <vt:i4>293</vt:i4>
      </vt:variant>
      <vt:variant>
        <vt:i4>0</vt:i4>
      </vt:variant>
      <vt:variant>
        <vt:i4>5</vt:i4>
      </vt:variant>
      <vt:variant>
        <vt:lpwstr/>
      </vt:variant>
      <vt:variant>
        <vt:lpwstr>_Toc80632391</vt:lpwstr>
      </vt:variant>
      <vt:variant>
        <vt:i4>1507381</vt:i4>
      </vt:variant>
      <vt:variant>
        <vt:i4>287</vt:i4>
      </vt:variant>
      <vt:variant>
        <vt:i4>0</vt:i4>
      </vt:variant>
      <vt:variant>
        <vt:i4>5</vt:i4>
      </vt:variant>
      <vt:variant>
        <vt:lpwstr/>
      </vt:variant>
      <vt:variant>
        <vt:lpwstr>_Toc80632390</vt:lpwstr>
      </vt:variant>
      <vt:variant>
        <vt:i4>1966132</vt:i4>
      </vt:variant>
      <vt:variant>
        <vt:i4>281</vt:i4>
      </vt:variant>
      <vt:variant>
        <vt:i4>0</vt:i4>
      </vt:variant>
      <vt:variant>
        <vt:i4>5</vt:i4>
      </vt:variant>
      <vt:variant>
        <vt:lpwstr/>
      </vt:variant>
      <vt:variant>
        <vt:lpwstr>_Toc80632389</vt:lpwstr>
      </vt:variant>
      <vt:variant>
        <vt:i4>2031668</vt:i4>
      </vt:variant>
      <vt:variant>
        <vt:i4>275</vt:i4>
      </vt:variant>
      <vt:variant>
        <vt:i4>0</vt:i4>
      </vt:variant>
      <vt:variant>
        <vt:i4>5</vt:i4>
      </vt:variant>
      <vt:variant>
        <vt:lpwstr/>
      </vt:variant>
      <vt:variant>
        <vt:lpwstr>_Toc80632388</vt:lpwstr>
      </vt:variant>
      <vt:variant>
        <vt:i4>1048628</vt:i4>
      </vt:variant>
      <vt:variant>
        <vt:i4>269</vt:i4>
      </vt:variant>
      <vt:variant>
        <vt:i4>0</vt:i4>
      </vt:variant>
      <vt:variant>
        <vt:i4>5</vt:i4>
      </vt:variant>
      <vt:variant>
        <vt:lpwstr/>
      </vt:variant>
      <vt:variant>
        <vt:lpwstr>_Toc80632387</vt:lpwstr>
      </vt:variant>
      <vt:variant>
        <vt:i4>1114164</vt:i4>
      </vt:variant>
      <vt:variant>
        <vt:i4>263</vt:i4>
      </vt:variant>
      <vt:variant>
        <vt:i4>0</vt:i4>
      </vt:variant>
      <vt:variant>
        <vt:i4>5</vt:i4>
      </vt:variant>
      <vt:variant>
        <vt:lpwstr/>
      </vt:variant>
      <vt:variant>
        <vt:lpwstr>_Toc80632386</vt:lpwstr>
      </vt:variant>
      <vt:variant>
        <vt:i4>1179700</vt:i4>
      </vt:variant>
      <vt:variant>
        <vt:i4>257</vt:i4>
      </vt:variant>
      <vt:variant>
        <vt:i4>0</vt:i4>
      </vt:variant>
      <vt:variant>
        <vt:i4>5</vt:i4>
      </vt:variant>
      <vt:variant>
        <vt:lpwstr/>
      </vt:variant>
      <vt:variant>
        <vt:lpwstr>_Toc80632385</vt:lpwstr>
      </vt:variant>
      <vt:variant>
        <vt:i4>1245236</vt:i4>
      </vt:variant>
      <vt:variant>
        <vt:i4>251</vt:i4>
      </vt:variant>
      <vt:variant>
        <vt:i4>0</vt:i4>
      </vt:variant>
      <vt:variant>
        <vt:i4>5</vt:i4>
      </vt:variant>
      <vt:variant>
        <vt:lpwstr/>
      </vt:variant>
      <vt:variant>
        <vt:lpwstr>_Toc80632384</vt:lpwstr>
      </vt:variant>
      <vt:variant>
        <vt:i4>1310772</vt:i4>
      </vt:variant>
      <vt:variant>
        <vt:i4>245</vt:i4>
      </vt:variant>
      <vt:variant>
        <vt:i4>0</vt:i4>
      </vt:variant>
      <vt:variant>
        <vt:i4>5</vt:i4>
      </vt:variant>
      <vt:variant>
        <vt:lpwstr/>
      </vt:variant>
      <vt:variant>
        <vt:lpwstr>_Toc80632383</vt:lpwstr>
      </vt:variant>
      <vt:variant>
        <vt:i4>1376308</vt:i4>
      </vt:variant>
      <vt:variant>
        <vt:i4>239</vt:i4>
      </vt:variant>
      <vt:variant>
        <vt:i4>0</vt:i4>
      </vt:variant>
      <vt:variant>
        <vt:i4>5</vt:i4>
      </vt:variant>
      <vt:variant>
        <vt:lpwstr/>
      </vt:variant>
      <vt:variant>
        <vt:lpwstr>_Toc80632382</vt:lpwstr>
      </vt:variant>
      <vt:variant>
        <vt:i4>1441844</vt:i4>
      </vt:variant>
      <vt:variant>
        <vt:i4>233</vt:i4>
      </vt:variant>
      <vt:variant>
        <vt:i4>0</vt:i4>
      </vt:variant>
      <vt:variant>
        <vt:i4>5</vt:i4>
      </vt:variant>
      <vt:variant>
        <vt:lpwstr/>
      </vt:variant>
      <vt:variant>
        <vt:lpwstr>_Toc80632381</vt:lpwstr>
      </vt:variant>
      <vt:variant>
        <vt:i4>1507380</vt:i4>
      </vt:variant>
      <vt:variant>
        <vt:i4>227</vt:i4>
      </vt:variant>
      <vt:variant>
        <vt:i4>0</vt:i4>
      </vt:variant>
      <vt:variant>
        <vt:i4>5</vt:i4>
      </vt:variant>
      <vt:variant>
        <vt:lpwstr/>
      </vt:variant>
      <vt:variant>
        <vt:lpwstr>_Toc80632380</vt:lpwstr>
      </vt:variant>
      <vt:variant>
        <vt:i4>1966139</vt:i4>
      </vt:variant>
      <vt:variant>
        <vt:i4>221</vt:i4>
      </vt:variant>
      <vt:variant>
        <vt:i4>0</vt:i4>
      </vt:variant>
      <vt:variant>
        <vt:i4>5</vt:i4>
      </vt:variant>
      <vt:variant>
        <vt:lpwstr/>
      </vt:variant>
      <vt:variant>
        <vt:lpwstr>_Toc80632379</vt:lpwstr>
      </vt:variant>
      <vt:variant>
        <vt:i4>2031675</vt:i4>
      </vt:variant>
      <vt:variant>
        <vt:i4>215</vt:i4>
      </vt:variant>
      <vt:variant>
        <vt:i4>0</vt:i4>
      </vt:variant>
      <vt:variant>
        <vt:i4>5</vt:i4>
      </vt:variant>
      <vt:variant>
        <vt:lpwstr/>
      </vt:variant>
      <vt:variant>
        <vt:lpwstr>_Toc80632378</vt:lpwstr>
      </vt:variant>
      <vt:variant>
        <vt:i4>1048635</vt:i4>
      </vt:variant>
      <vt:variant>
        <vt:i4>206</vt:i4>
      </vt:variant>
      <vt:variant>
        <vt:i4>0</vt:i4>
      </vt:variant>
      <vt:variant>
        <vt:i4>5</vt:i4>
      </vt:variant>
      <vt:variant>
        <vt:lpwstr/>
      </vt:variant>
      <vt:variant>
        <vt:lpwstr>_Toc80632377</vt:lpwstr>
      </vt:variant>
      <vt:variant>
        <vt:i4>1114171</vt:i4>
      </vt:variant>
      <vt:variant>
        <vt:i4>200</vt:i4>
      </vt:variant>
      <vt:variant>
        <vt:i4>0</vt:i4>
      </vt:variant>
      <vt:variant>
        <vt:i4>5</vt:i4>
      </vt:variant>
      <vt:variant>
        <vt:lpwstr/>
      </vt:variant>
      <vt:variant>
        <vt:lpwstr>_Toc80632376</vt:lpwstr>
      </vt:variant>
      <vt:variant>
        <vt:i4>1179707</vt:i4>
      </vt:variant>
      <vt:variant>
        <vt:i4>194</vt:i4>
      </vt:variant>
      <vt:variant>
        <vt:i4>0</vt:i4>
      </vt:variant>
      <vt:variant>
        <vt:i4>5</vt:i4>
      </vt:variant>
      <vt:variant>
        <vt:lpwstr/>
      </vt:variant>
      <vt:variant>
        <vt:lpwstr>_Toc80632375</vt:lpwstr>
      </vt:variant>
      <vt:variant>
        <vt:i4>1245243</vt:i4>
      </vt:variant>
      <vt:variant>
        <vt:i4>188</vt:i4>
      </vt:variant>
      <vt:variant>
        <vt:i4>0</vt:i4>
      </vt:variant>
      <vt:variant>
        <vt:i4>5</vt:i4>
      </vt:variant>
      <vt:variant>
        <vt:lpwstr/>
      </vt:variant>
      <vt:variant>
        <vt:lpwstr>_Toc80632374</vt:lpwstr>
      </vt:variant>
      <vt:variant>
        <vt:i4>1310779</vt:i4>
      </vt:variant>
      <vt:variant>
        <vt:i4>182</vt:i4>
      </vt:variant>
      <vt:variant>
        <vt:i4>0</vt:i4>
      </vt:variant>
      <vt:variant>
        <vt:i4>5</vt:i4>
      </vt:variant>
      <vt:variant>
        <vt:lpwstr/>
      </vt:variant>
      <vt:variant>
        <vt:lpwstr>_Toc80632373</vt:lpwstr>
      </vt:variant>
      <vt:variant>
        <vt:i4>1376315</vt:i4>
      </vt:variant>
      <vt:variant>
        <vt:i4>176</vt:i4>
      </vt:variant>
      <vt:variant>
        <vt:i4>0</vt:i4>
      </vt:variant>
      <vt:variant>
        <vt:i4>5</vt:i4>
      </vt:variant>
      <vt:variant>
        <vt:lpwstr/>
      </vt:variant>
      <vt:variant>
        <vt:lpwstr>_Toc80632372</vt:lpwstr>
      </vt:variant>
      <vt:variant>
        <vt:i4>1441851</vt:i4>
      </vt:variant>
      <vt:variant>
        <vt:i4>170</vt:i4>
      </vt:variant>
      <vt:variant>
        <vt:i4>0</vt:i4>
      </vt:variant>
      <vt:variant>
        <vt:i4>5</vt:i4>
      </vt:variant>
      <vt:variant>
        <vt:lpwstr/>
      </vt:variant>
      <vt:variant>
        <vt:lpwstr>_Toc80632371</vt:lpwstr>
      </vt:variant>
      <vt:variant>
        <vt:i4>1507387</vt:i4>
      </vt:variant>
      <vt:variant>
        <vt:i4>164</vt:i4>
      </vt:variant>
      <vt:variant>
        <vt:i4>0</vt:i4>
      </vt:variant>
      <vt:variant>
        <vt:i4>5</vt:i4>
      </vt:variant>
      <vt:variant>
        <vt:lpwstr/>
      </vt:variant>
      <vt:variant>
        <vt:lpwstr>_Toc80632370</vt:lpwstr>
      </vt:variant>
      <vt:variant>
        <vt:i4>1966138</vt:i4>
      </vt:variant>
      <vt:variant>
        <vt:i4>158</vt:i4>
      </vt:variant>
      <vt:variant>
        <vt:i4>0</vt:i4>
      </vt:variant>
      <vt:variant>
        <vt:i4>5</vt:i4>
      </vt:variant>
      <vt:variant>
        <vt:lpwstr/>
      </vt:variant>
      <vt:variant>
        <vt:lpwstr>_Toc80632369</vt:lpwstr>
      </vt:variant>
      <vt:variant>
        <vt:i4>2031674</vt:i4>
      </vt:variant>
      <vt:variant>
        <vt:i4>152</vt:i4>
      </vt:variant>
      <vt:variant>
        <vt:i4>0</vt:i4>
      </vt:variant>
      <vt:variant>
        <vt:i4>5</vt:i4>
      </vt:variant>
      <vt:variant>
        <vt:lpwstr/>
      </vt:variant>
      <vt:variant>
        <vt:lpwstr>_Toc80632368</vt:lpwstr>
      </vt:variant>
      <vt:variant>
        <vt:i4>1048634</vt:i4>
      </vt:variant>
      <vt:variant>
        <vt:i4>149</vt:i4>
      </vt:variant>
      <vt:variant>
        <vt:i4>0</vt:i4>
      </vt:variant>
      <vt:variant>
        <vt:i4>5</vt:i4>
      </vt:variant>
      <vt:variant>
        <vt:lpwstr/>
      </vt:variant>
      <vt:variant>
        <vt:lpwstr>_Toc80632367</vt:lpwstr>
      </vt:variant>
      <vt:variant>
        <vt:i4>1114170</vt:i4>
      </vt:variant>
      <vt:variant>
        <vt:i4>143</vt:i4>
      </vt:variant>
      <vt:variant>
        <vt:i4>0</vt:i4>
      </vt:variant>
      <vt:variant>
        <vt:i4>5</vt:i4>
      </vt:variant>
      <vt:variant>
        <vt:lpwstr/>
      </vt:variant>
      <vt:variant>
        <vt:lpwstr>_Toc80632366</vt:lpwstr>
      </vt:variant>
      <vt:variant>
        <vt:i4>1179706</vt:i4>
      </vt:variant>
      <vt:variant>
        <vt:i4>137</vt:i4>
      </vt:variant>
      <vt:variant>
        <vt:i4>0</vt:i4>
      </vt:variant>
      <vt:variant>
        <vt:i4>5</vt:i4>
      </vt:variant>
      <vt:variant>
        <vt:lpwstr/>
      </vt:variant>
      <vt:variant>
        <vt:lpwstr>_Toc80632365</vt:lpwstr>
      </vt:variant>
      <vt:variant>
        <vt:i4>1245242</vt:i4>
      </vt:variant>
      <vt:variant>
        <vt:i4>131</vt:i4>
      </vt:variant>
      <vt:variant>
        <vt:i4>0</vt:i4>
      </vt:variant>
      <vt:variant>
        <vt:i4>5</vt:i4>
      </vt:variant>
      <vt:variant>
        <vt:lpwstr/>
      </vt:variant>
      <vt:variant>
        <vt:lpwstr>_Toc80632364</vt:lpwstr>
      </vt:variant>
      <vt:variant>
        <vt:i4>1310778</vt:i4>
      </vt:variant>
      <vt:variant>
        <vt:i4>125</vt:i4>
      </vt:variant>
      <vt:variant>
        <vt:i4>0</vt:i4>
      </vt:variant>
      <vt:variant>
        <vt:i4>5</vt:i4>
      </vt:variant>
      <vt:variant>
        <vt:lpwstr/>
      </vt:variant>
      <vt:variant>
        <vt:lpwstr>_Toc80632363</vt:lpwstr>
      </vt:variant>
      <vt:variant>
        <vt:i4>1376314</vt:i4>
      </vt:variant>
      <vt:variant>
        <vt:i4>119</vt:i4>
      </vt:variant>
      <vt:variant>
        <vt:i4>0</vt:i4>
      </vt:variant>
      <vt:variant>
        <vt:i4>5</vt:i4>
      </vt:variant>
      <vt:variant>
        <vt:lpwstr/>
      </vt:variant>
      <vt:variant>
        <vt:lpwstr>_Toc80632362</vt:lpwstr>
      </vt:variant>
      <vt:variant>
        <vt:i4>1441850</vt:i4>
      </vt:variant>
      <vt:variant>
        <vt:i4>113</vt:i4>
      </vt:variant>
      <vt:variant>
        <vt:i4>0</vt:i4>
      </vt:variant>
      <vt:variant>
        <vt:i4>5</vt:i4>
      </vt:variant>
      <vt:variant>
        <vt:lpwstr/>
      </vt:variant>
      <vt:variant>
        <vt:lpwstr>_Toc80632361</vt:lpwstr>
      </vt:variant>
      <vt:variant>
        <vt:i4>1507386</vt:i4>
      </vt:variant>
      <vt:variant>
        <vt:i4>107</vt:i4>
      </vt:variant>
      <vt:variant>
        <vt:i4>0</vt:i4>
      </vt:variant>
      <vt:variant>
        <vt:i4>5</vt:i4>
      </vt:variant>
      <vt:variant>
        <vt:lpwstr/>
      </vt:variant>
      <vt:variant>
        <vt:lpwstr>_Toc80632360</vt:lpwstr>
      </vt:variant>
      <vt:variant>
        <vt:i4>1966137</vt:i4>
      </vt:variant>
      <vt:variant>
        <vt:i4>101</vt:i4>
      </vt:variant>
      <vt:variant>
        <vt:i4>0</vt:i4>
      </vt:variant>
      <vt:variant>
        <vt:i4>5</vt:i4>
      </vt:variant>
      <vt:variant>
        <vt:lpwstr/>
      </vt:variant>
      <vt:variant>
        <vt:lpwstr>_Toc80632359</vt:lpwstr>
      </vt:variant>
      <vt:variant>
        <vt:i4>2031673</vt:i4>
      </vt:variant>
      <vt:variant>
        <vt:i4>95</vt:i4>
      </vt:variant>
      <vt:variant>
        <vt:i4>0</vt:i4>
      </vt:variant>
      <vt:variant>
        <vt:i4>5</vt:i4>
      </vt:variant>
      <vt:variant>
        <vt:lpwstr/>
      </vt:variant>
      <vt:variant>
        <vt:lpwstr>_Toc80632358</vt:lpwstr>
      </vt:variant>
      <vt:variant>
        <vt:i4>1048633</vt:i4>
      </vt:variant>
      <vt:variant>
        <vt:i4>89</vt:i4>
      </vt:variant>
      <vt:variant>
        <vt:i4>0</vt:i4>
      </vt:variant>
      <vt:variant>
        <vt:i4>5</vt:i4>
      </vt:variant>
      <vt:variant>
        <vt:lpwstr/>
      </vt:variant>
      <vt:variant>
        <vt:lpwstr>_Toc80632357</vt:lpwstr>
      </vt:variant>
      <vt:variant>
        <vt:i4>1114169</vt:i4>
      </vt:variant>
      <vt:variant>
        <vt:i4>83</vt:i4>
      </vt:variant>
      <vt:variant>
        <vt:i4>0</vt:i4>
      </vt:variant>
      <vt:variant>
        <vt:i4>5</vt:i4>
      </vt:variant>
      <vt:variant>
        <vt:lpwstr/>
      </vt:variant>
      <vt:variant>
        <vt:lpwstr>_Toc80632356</vt:lpwstr>
      </vt:variant>
      <vt:variant>
        <vt:i4>1179705</vt:i4>
      </vt:variant>
      <vt:variant>
        <vt:i4>77</vt:i4>
      </vt:variant>
      <vt:variant>
        <vt:i4>0</vt:i4>
      </vt:variant>
      <vt:variant>
        <vt:i4>5</vt:i4>
      </vt:variant>
      <vt:variant>
        <vt:lpwstr/>
      </vt:variant>
      <vt:variant>
        <vt:lpwstr>_Toc80632355</vt:lpwstr>
      </vt:variant>
      <vt:variant>
        <vt:i4>1245241</vt:i4>
      </vt:variant>
      <vt:variant>
        <vt:i4>71</vt:i4>
      </vt:variant>
      <vt:variant>
        <vt:i4>0</vt:i4>
      </vt:variant>
      <vt:variant>
        <vt:i4>5</vt:i4>
      </vt:variant>
      <vt:variant>
        <vt:lpwstr/>
      </vt:variant>
      <vt:variant>
        <vt:lpwstr>_Toc80632354</vt:lpwstr>
      </vt:variant>
      <vt:variant>
        <vt:i4>1310777</vt:i4>
      </vt:variant>
      <vt:variant>
        <vt:i4>65</vt:i4>
      </vt:variant>
      <vt:variant>
        <vt:i4>0</vt:i4>
      </vt:variant>
      <vt:variant>
        <vt:i4>5</vt:i4>
      </vt:variant>
      <vt:variant>
        <vt:lpwstr/>
      </vt:variant>
      <vt:variant>
        <vt:lpwstr>_Toc80632353</vt:lpwstr>
      </vt:variant>
      <vt:variant>
        <vt:i4>1376313</vt:i4>
      </vt:variant>
      <vt:variant>
        <vt:i4>59</vt:i4>
      </vt:variant>
      <vt:variant>
        <vt:i4>0</vt:i4>
      </vt:variant>
      <vt:variant>
        <vt:i4>5</vt:i4>
      </vt:variant>
      <vt:variant>
        <vt:lpwstr/>
      </vt:variant>
      <vt:variant>
        <vt:lpwstr>_Toc80632352</vt:lpwstr>
      </vt:variant>
      <vt:variant>
        <vt:i4>1441849</vt:i4>
      </vt:variant>
      <vt:variant>
        <vt:i4>53</vt:i4>
      </vt:variant>
      <vt:variant>
        <vt:i4>0</vt:i4>
      </vt:variant>
      <vt:variant>
        <vt:i4>5</vt:i4>
      </vt:variant>
      <vt:variant>
        <vt:lpwstr/>
      </vt:variant>
      <vt:variant>
        <vt:lpwstr>_Toc80632351</vt:lpwstr>
      </vt:variant>
      <vt:variant>
        <vt:i4>1507385</vt:i4>
      </vt:variant>
      <vt:variant>
        <vt:i4>47</vt:i4>
      </vt:variant>
      <vt:variant>
        <vt:i4>0</vt:i4>
      </vt:variant>
      <vt:variant>
        <vt:i4>5</vt:i4>
      </vt:variant>
      <vt:variant>
        <vt:lpwstr/>
      </vt:variant>
      <vt:variant>
        <vt:lpwstr>_Toc80632350</vt:lpwstr>
      </vt:variant>
      <vt:variant>
        <vt:i4>1966136</vt:i4>
      </vt:variant>
      <vt:variant>
        <vt:i4>41</vt:i4>
      </vt:variant>
      <vt:variant>
        <vt:i4>0</vt:i4>
      </vt:variant>
      <vt:variant>
        <vt:i4>5</vt:i4>
      </vt:variant>
      <vt:variant>
        <vt:lpwstr/>
      </vt:variant>
      <vt:variant>
        <vt:lpwstr>_Toc80632349</vt:lpwstr>
      </vt:variant>
      <vt:variant>
        <vt:i4>2031672</vt:i4>
      </vt:variant>
      <vt:variant>
        <vt:i4>35</vt:i4>
      </vt:variant>
      <vt:variant>
        <vt:i4>0</vt:i4>
      </vt:variant>
      <vt:variant>
        <vt:i4>5</vt:i4>
      </vt:variant>
      <vt:variant>
        <vt:lpwstr/>
      </vt:variant>
      <vt:variant>
        <vt:lpwstr>_Toc80632348</vt:lpwstr>
      </vt:variant>
      <vt:variant>
        <vt:i4>1048632</vt:i4>
      </vt:variant>
      <vt:variant>
        <vt:i4>29</vt:i4>
      </vt:variant>
      <vt:variant>
        <vt:i4>0</vt:i4>
      </vt:variant>
      <vt:variant>
        <vt:i4>5</vt:i4>
      </vt:variant>
      <vt:variant>
        <vt:lpwstr/>
      </vt:variant>
      <vt:variant>
        <vt:lpwstr>_Toc80632347</vt:lpwstr>
      </vt:variant>
      <vt:variant>
        <vt:i4>1114168</vt:i4>
      </vt:variant>
      <vt:variant>
        <vt:i4>23</vt:i4>
      </vt:variant>
      <vt:variant>
        <vt:i4>0</vt:i4>
      </vt:variant>
      <vt:variant>
        <vt:i4>5</vt:i4>
      </vt:variant>
      <vt:variant>
        <vt:lpwstr/>
      </vt:variant>
      <vt:variant>
        <vt:lpwstr>_Toc80632346</vt:lpwstr>
      </vt:variant>
      <vt:variant>
        <vt:i4>1179704</vt:i4>
      </vt:variant>
      <vt:variant>
        <vt:i4>17</vt:i4>
      </vt:variant>
      <vt:variant>
        <vt:i4>0</vt:i4>
      </vt:variant>
      <vt:variant>
        <vt:i4>5</vt:i4>
      </vt:variant>
      <vt:variant>
        <vt:lpwstr/>
      </vt:variant>
      <vt:variant>
        <vt:lpwstr>_Toc80632345</vt:lpwstr>
      </vt:variant>
      <vt:variant>
        <vt:i4>1245240</vt:i4>
      </vt:variant>
      <vt:variant>
        <vt:i4>11</vt:i4>
      </vt:variant>
      <vt:variant>
        <vt:i4>0</vt:i4>
      </vt:variant>
      <vt:variant>
        <vt:i4>5</vt:i4>
      </vt:variant>
      <vt:variant>
        <vt:lpwstr/>
      </vt:variant>
      <vt:variant>
        <vt:lpwstr>_Toc80632344</vt:lpwstr>
      </vt:variant>
      <vt:variant>
        <vt:i4>1310776</vt:i4>
      </vt:variant>
      <vt:variant>
        <vt:i4>5</vt:i4>
      </vt:variant>
      <vt:variant>
        <vt:i4>0</vt:i4>
      </vt:variant>
      <vt:variant>
        <vt:i4>5</vt:i4>
      </vt:variant>
      <vt:variant>
        <vt:lpwstr/>
      </vt:variant>
      <vt:variant>
        <vt:lpwstr>_Toc80632343</vt:lpwstr>
      </vt:variant>
      <vt:variant>
        <vt:i4>3145761</vt:i4>
      </vt:variant>
      <vt:variant>
        <vt:i4>0</vt:i4>
      </vt:variant>
      <vt:variant>
        <vt:i4>0</vt:i4>
      </vt:variant>
      <vt:variant>
        <vt:i4>5</vt:i4>
      </vt:variant>
      <vt:variant>
        <vt:lpwstr>environment.govt.nz</vt:lpwstr>
      </vt:variant>
      <vt:variant>
        <vt:lpwstr/>
      </vt:variant>
      <vt:variant>
        <vt:i4>8323179</vt:i4>
      </vt:variant>
      <vt:variant>
        <vt:i4>0</vt:i4>
      </vt:variant>
      <vt:variant>
        <vt:i4>0</vt:i4>
      </vt:variant>
      <vt:variant>
        <vt:i4>5</vt:i4>
      </vt:variant>
      <vt:variant>
        <vt:lpwstr>https://www.stuff.co.nz/auckland/124658237/climate-group-sues-government-over-controversial-mill-rd-highway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dc:description/>
  <cp:lastModifiedBy>Linda Stirling</cp:lastModifiedBy>
  <cp:revision>4</cp:revision>
  <cp:lastPrinted>2021-09-28T02:14:00Z</cp:lastPrinted>
  <dcterms:created xsi:type="dcterms:W3CDTF">2021-09-28T02:51:00Z</dcterms:created>
  <dcterms:modified xsi:type="dcterms:W3CDTF">2021-09-28T19:25:00Z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Objective-Id">
    <vt:lpwstr>A3883615</vt:lpwstr>
  </property>
  <property fmtid="{D5CDD505-2E9C-101B-9397-08002B2CF9AE}" pid="4" name="Objective-Title">
    <vt:lpwstr>Climate Change Risk Assessment Guideline DRAFT 20210715_JP</vt:lpwstr>
  </property>
  <property fmtid="{D5CDD505-2E9C-101B-9397-08002B2CF9AE}" pid="5" name="Objective-Description">
    <vt:lpwstr/>
  </property>
  <property fmtid="{D5CDD505-2E9C-101B-9397-08002B2CF9AE}" pid="6" name="Objective-CreationStamp">
    <vt:filetime>2021-07-22T03:22:28Z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2021-07-23T02:53:18Z</vt:filetime>
  </property>
  <property fmtid="{D5CDD505-2E9C-101B-9397-08002B2CF9AE}" pid="11" name="Objective-Owner">
    <vt:lpwstr>Jane Palmer</vt:lpwstr>
  </property>
  <property fmtid="{D5CDD505-2E9C-101B-9397-08002B2CF9AE}" pid="12" name="Objective-Path">
    <vt:lpwstr>EasyInfo Global Folder:'Virtual Filing Cabinet':Sustainable Development:Climate Change and Energy:Climate:Climate Change Adaptation:National guidance for local risk assessments:</vt:lpwstr>
  </property>
  <property fmtid="{D5CDD505-2E9C-101B-9397-08002B2CF9AE}" pid="13" name="Objective-Parent">
    <vt:lpwstr>National guidance for local risk assessments</vt:lpwstr>
  </property>
  <property fmtid="{D5CDD505-2E9C-101B-9397-08002B2CF9AE}" pid="14" name="Objective-State">
    <vt:lpwstr>Being Drafted</vt:lpwstr>
  </property>
  <property fmtid="{D5CDD505-2E9C-101B-9397-08002B2CF9AE}" pid="15" name="Objective-VersionId">
    <vt:lpwstr>vA5873727</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
  </property>
  <property fmtid="{D5CDD505-2E9C-101B-9397-08002B2CF9AE}" pid="19" name="Objective-FileNumber">
    <vt:lpwstr/>
  </property>
  <property fmtid="{D5CDD505-2E9C-101B-9397-08002B2CF9AE}" pid="20" name="Objective-Classification">
    <vt:lpwstr>[Inherited - Corporate Access]</vt:lpwstr>
  </property>
  <property fmtid="{D5CDD505-2E9C-101B-9397-08002B2CF9AE}" pid="21" name="Objective-Caveats">
    <vt:lpwstr/>
  </property>
  <property fmtid="{D5CDD505-2E9C-101B-9397-08002B2CF9AE}" pid="22" name="Objective-Reference">
    <vt:lpwstr/>
  </property>
  <property fmtid="{D5CDD505-2E9C-101B-9397-08002B2CF9AE}" pid="23" name="Objective-Reference Source">
    <vt:lpwstr/>
  </property>
  <property fmtid="{D5CDD505-2E9C-101B-9397-08002B2CF9AE}" pid="24" name="Objective-On Behalf Of">
    <vt:lpwstr/>
  </property>
  <property fmtid="{D5CDD505-2E9C-101B-9397-08002B2CF9AE}" pid="25" name="Objective-Accela Key">
    <vt:lpwstr/>
  </property>
  <property fmtid="{D5CDD505-2E9C-101B-9397-08002B2CF9AE}" pid="26" name="Objective-Comment">
    <vt:lpwstr/>
  </property>
  <property fmtid="{D5CDD505-2E9C-101B-9397-08002B2CF9AE}" pid="27" name="MSIP_Label_52dda6cc-d61d-4fd2-bf18-9b3017d931cc_Enabled">
    <vt:lpwstr>true</vt:lpwstr>
  </property>
  <property fmtid="{D5CDD505-2E9C-101B-9397-08002B2CF9AE}" pid="28" name="MSIP_Label_52dda6cc-d61d-4fd2-bf18-9b3017d931cc_SetDate">
    <vt:lpwstr>2021-08-20T03:11:58Z</vt:lpwstr>
  </property>
  <property fmtid="{D5CDD505-2E9C-101B-9397-08002B2CF9AE}" pid="29" name="MSIP_Label_52dda6cc-d61d-4fd2-bf18-9b3017d931cc_Method">
    <vt:lpwstr>Privileged</vt:lpwstr>
  </property>
  <property fmtid="{D5CDD505-2E9C-101B-9397-08002B2CF9AE}" pid="30" name="MSIP_Label_52dda6cc-d61d-4fd2-bf18-9b3017d931cc_Name">
    <vt:lpwstr>[UNCLASSIFIED]</vt:lpwstr>
  </property>
  <property fmtid="{D5CDD505-2E9C-101B-9397-08002B2CF9AE}" pid="31" name="MSIP_Label_52dda6cc-d61d-4fd2-bf18-9b3017d931cc_SiteId">
    <vt:lpwstr>761dd003-d4ff-4049-8a72-8549b20fcbb1</vt:lpwstr>
  </property>
  <property fmtid="{D5CDD505-2E9C-101B-9397-08002B2CF9AE}" pid="32" name="MSIP_Label_52dda6cc-d61d-4fd2-bf18-9b3017d931cc_ActionId">
    <vt:lpwstr>95671789-c942-4b05-9684-41007bf56c3f</vt:lpwstr>
  </property>
  <property fmtid="{D5CDD505-2E9C-101B-9397-08002B2CF9AE}" pid="33" name="MSIP_Label_52dda6cc-d61d-4fd2-bf18-9b3017d931cc_ContentBits">
    <vt:lpwstr>0</vt:lpwstr>
  </property>
  <property fmtid="{D5CDD505-2E9C-101B-9397-08002B2CF9AE}" pid="34" name="_dlc_DocIdItemGuid">
    <vt:lpwstr>94907d68-94aa-4531-b6e4-d9a7035861d8</vt:lpwstr>
  </property>
</Properties>
</file>