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1F6347" w14:textId="0ABD066A" w:rsidR="00BC69B2" w:rsidRPr="00432380" w:rsidRDefault="00BF23D9" w:rsidP="000622D4">
      <w:pPr>
        <w:pStyle w:val="Subtitle"/>
        <w:rPr>
          <w:sz w:val="48"/>
          <w:szCs w:val="48"/>
        </w:rPr>
      </w:pPr>
      <w:bookmarkStart w:id="0" w:name="_Hlk134700803"/>
      <w:r>
        <w:rPr>
          <w:noProof/>
          <w:sz w:val="48"/>
          <w:szCs w:val="48"/>
        </w:rPr>
        <w:drawing>
          <wp:anchor distT="0" distB="0" distL="114300" distR="114300" simplePos="0" relativeHeight="251658240" behindDoc="0" locked="0" layoutInCell="1" allowOverlap="1" wp14:anchorId="76A33829" wp14:editId="67BC02B0">
            <wp:simplePos x="0" y="0"/>
            <wp:positionH relativeFrom="column">
              <wp:posOffset>-1080135</wp:posOffset>
            </wp:positionH>
            <wp:positionV relativeFrom="paragraph">
              <wp:posOffset>-3599384</wp:posOffset>
            </wp:positionV>
            <wp:extent cx="7561094" cy="10695289"/>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2"/>
                    <a:stretch>
                      <a:fillRect/>
                    </a:stretch>
                  </pic:blipFill>
                  <pic:spPr bwMode="auto">
                    <a:xfrm>
                      <a:off x="0" y="0"/>
                      <a:ext cx="7561094" cy="106952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FFE" w:rsidRPr="00432380">
        <w:rPr>
          <w:sz w:val="48"/>
          <w:szCs w:val="48"/>
        </w:rPr>
        <w:t>Delineating source water risk management areas</w:t>
      </w:r>
      <w:bookmarkEnd w:id="0"/>
    </w:p>
    <w:p w14:paraId="79AC0235" w14:textId="77777777" w:rsidR="0080531E" w:rsidRPr="00432380" w:rsidRDefault="0080531E" w:rsidP="0003640E">
      <w:pPr>
        <w:pStyle w:val="BodyText"/>
      </w:pPr>
    </w:p>
    <w:p w14:paraId="56DD9BDF" w14:textId="77777777" w:rsidR="0003640E" w:rsidRPr="00432380" w:rsidRDefault="0003640E" w:rsidP="0003640E">
      <w:pPr>
        <w:pStyle w:val="BodyText"/>
      </w:pPr>
    </w:p>
    <w:p w14:paraId="0EB19427" w14:textId="77777777" w:rsidR="0003640E" w:rsidRPr="00432380" w:rsidRDefault="0003640E" w:rsidP="0080531E">
      <w:pPr>
        <w:jc w:val="left"/>
        <w:rPr>
          <w:color w:val="FF0000"/>
        </w:rPr>
        <w:sectPr w:rsidR="0003640E" w:rsidRPr="00432380" w:rsidSect="00307994">
          <w:headerReference w:type="even" r:id="rId13"/>
          <w:headerReference w:type="default" r:id="rId14"/>
          <w:footerReference w:type="default" r:id="rId15"/>
          <w:headerReference w:type="first" r:id="rId16"/>
          <w:pgSz w:w="11907" w:h="16840" w:code="9"/>
          <w:pgMar w:top="5670" w:right="1701" w:bottom="1701" w:left="1701" w:header="567" w:footer="1134" w:gutter="0"/>
          <w:cols w:space="720"/>
        </w:sectPr>
      </w:pPr>
    </w:p>
    <w:p w14:paraId="4D8D6359" w14:textId="77777777" w:rsidR="00452EC4" w:rsidRPr="00432380" w:rsidRDefault="00452EC4" w:rsidP="00775F57">
      <w:pPr>
        <w:pStyle w:val="Imprint"/>
        <w:spacing w:before="0" w:after="0"/>
        <w:rPr>
          <w:b/>
        </w:rPr>
      </w:pPr>
      <w:r w:rsidRPr="00432380">
        <w:rPr>
          <w:b/>
        </w:rPr>
        <w:lastRenderedPageBreak/>
        <w:t>Disclaimer</w:t>
      </w:r>
    </w:p>
    <w:p w14:paraId="7D06AFAA" w14:textId="0E38B669" w:rsidR="0059040D" w:rsidRPr="00432380" w:rsidRDefault="0059040D" w:rsidP="005A01EB">
      <w:pPr>
        <w:pStyle w:val="BodyText"/>
      </w:pPr>
      <w:r w:rsidRPr="00432380">
        <w:t xml:space="preserve">The information in this publication is, according to the Ministry for the Environment’s best efforts, accurate at the time of publication. The Ministry will make every reasonable effort to keep it current and accurate. However, </w:t>
      </w:r>
      <w:r w:rsidR="00D7042B" w:rsidRPr="00432380">
        <w:t xml:space="preserve">we advise </w:t>
      </w:r>
      <w:r w:rsidRPr="00432380">
        <w:t xml:space="preserve">users of this publication that: </w:t>
      </w:r>
    </w:p>
    <w:p w14:paraId="048E1728" w14:textId="5788066A" w:rsidR="0059040D" w:rsidRPr="00432380" w:rsidRDefault="0059040D" w:rsidP="00D01DD6">
      <w:pPr>
        <w:pStyle w:val="Bullet"/>
      </w:pPr>
      <w:r w:rsidRPr="00432380">
        <w:t xml:space="preserve">the information does not alter the laws of New Zealand, other official guidelines, or </w:t>
      </w:r>
      <w:proofErr w:type="gramStart"/>
      <w:r w:rsidRPr="00432380">
        <w:t>requirements</w:t>
      </w:r>
      <w:proofErr w:type="gramEnd"/>
      <w:r w:rsidRPr="00432380">
        <w:t xml:space="preserve"> </w:t>
      </w:r>
    </w:p>
    <w:p w14:paraId="5A1AF986" w14:textId="77777777" w:rsidR="0059040D" w:rsidRPr="00432380" w:rsidRDefault="0059040D" w:rsidP="00D01DD6">
      <w:pPr>
        <w:pStyle w:val="Bullet"/>
      </w:pPr>
      <w:r w:rsidRPr="00432380">
        <w:t xml:space="preserve">it does not constitute legal advice, and users should take specific advice from qualified professionals before taking any action based on information in this </w:t>
      </w:r>
      <w:proofErr w:type="gramStart"/>
      <w:r w:rsidRPr="00432380">
        <w:t>publication</w:t>
      </w:r>
      <w:proofErr w:type="gramEnd"/>
      <w:r w:rsidRPr="00432380">
        <w:t xml:space="preserve"> </w:t>
      </w:r>
    </w:p>
    <w:p w14:paraId="57E37906" w14:textId="51D6F537" w:rsidR="0059040D" w:rsidRPr="00432380" w:rsidRDefault="0059040D" w:rsidP="00D01DD6">
      <w:pPr>
        <w:pStyle w:val="Bullet"/>
      </w:pPr>
      <w:r w:rsidRPr="00432380">
        <w:t xml:space="preserve">the Ministry does not accept any responsibility or liability whatsoever whether in contract, tort, equity, or otherwise for any action taken as a result of reading, or reliance on this publication because of having read any part, or all, of the information in this publication or for any error, or inadequacy, deficiency, flaw in, or omission from the information in this </w:t>
      </w:r>
      <w:proofErr w:type="gramStart"/>
      <w:r w:rsidRPr="00432380">
        <w:t>publication</w:t>
      </w:r>
      <w:proofErr w:type="gramEnd"/>
      <w:r w:rsidRPr="00432380">
        <w:t xml:space="preserve"> </w:t>
      </w:r>
    </w:p>
    <w:p w14:paraId="4CA6B1DF" w14:textId="77777777" w:rsidR="00452EC4" w:rsidRPr="00432380" w:rsidRDefault="0059040D" w:rsidP="005A01EB">
      <w:pPr>
        <w:pStyle w:val="Bullet"/>
      </w:pPr>
      <w:r w:rsidRPr="00432380">
        <w:t xml:space="preserve">all references to websites, </w:t>
      </w:r>
      <w:proofErr w:type="gramStart"/>
      <w:r w:rsidRPr="00432380">
        <w:t>organisations</w:t>
      </w:r>
      <w:proofErr w:type="gramEnd"/>
      <w:r w:rsidRPr="00432380">
        <w:t xml:space="preserve"> or people not within the Ministry are for convenience only and should not be taken as endorsement of those websites or information contained in those websites nor of organisations or people referred to.</w:t>
      </w:r>
    </w:p>
    <w:p w14:paraId="320297EC" w14:textId="77777777" w:rsidR="00452EC4" w:rsidRPr="00432380" w:rsidRDefault="00452EC4" w:rsidP="00775F57">
      <w:pPr>
        <w:pStyle w:val="Imprint"/>
        <w:spacing w:after="0"/>
        <w:rPr>
          <w:b/>
        </w:rPr>
      </w:pPr>
      <w:r w:rsidRPr="00432380">
        <w:rPr>
          <w:b/>
        </w:rPr>
        <w:t>Acknowledgements</w:t>
      </w:r>
    </w:p>
    <w:p w14:paraId="288AFF65" w14:textId="7609E110" w:rsidR="00452EC4" w:rsidRPr="00432380" w:rsidRDefault="00721EE6" w:rsidP="00452EC4">
      <w:pPr>
        <w:pStyle w:val="Imprint"/>
      </w:pPr>
      <w:bookmarkStart w:id="1" w:name="_Hlk135127023"/>
      <w:r w:rsidRPr="00432380">
        <w:t xml:space="preserve">Prepared for the Ministry for the Environment by </w:t>
      </w:r>
      <w:r w:rsidR="00765127" w:rsidRPr="00432380">
        <w:t xml:space="preserve">Hilary Lough, Ben Throssell, James Scouller, Neil Thomas, Nic Love, Peter </w:t>
      </w:r>
      <w:proofErr w:type="gramStart"/>
      <w:r w:rsidR="00765127" w:rsidRPr="00432380">
        <w:t>Callander</w:t>
      </w:r>
      <w:proofErr w:type="gramEnd"/>
      <w:r w:rsidR="00765127" w:rsidRPr="00432380">
        <w:t xml:space="preserve"> and Eoghan O’Neill</w:t>
      </w:r>
      <w:r w:rsidR="0073035C" w:rsidRPr="00432380">
        <w:t xml:space="preserve"> </w:t>
      </w:r>
      <w:r w:rsidR="00765127" w:rsidRPr="00432380">
        <w:t xml:space="preserve">of </w:t>
      </w:r>
      <w:proofErr w:type="spellStart"/>
      <w:r w:rsidR="000622D4" w:rsidRPr="00432380">
        <w:t>Pattle</w:t>
      </w:r>
      <w:proofErr w:type="spellEnd"/>
      <w:r w:rsidR="000622D4" w:rsidRPr="00432380">
        <w:t xml:space="preserve"> Delamore Partners</w:t>
      </w:r>
      <w:r w:rsidR="00905AFC" w:rsidRPr="00432380">
        <w:t xml:space="preserve"> (PDP)</w:t>
      </w:r>
      <w:r w:rsidR="000622D4" w:rsidRPr="00432380">
        <w:t>.</w:t>
      </w:r>
    </w:p>
    <w:bookmarkEnd w:id="1"/>
    <w:p w14:paraId="798AF89A" w14:textId="207BEAFA" w:rsidR="00A56A21" w:rsidRPr="00432380" w:rsidRDefault="00241F13" w:rsidP="00241F13">
      <w:pPr>
        <w:pStyle w:val="Imprint"/>
      </w:pPr>
      <w:r w:rsidRPr="00432380">
        <w:t xml:space="preserve">The Ministry for the Environment thanks the following organisations for their contribution to </w:t>
      </w:r>
      <w:r w:rsidR="009B0C5A" w:rsidRPr="00432380">
        <w:t>these</w:t>
      </w:r>
      <w:r w:rsidR="002A45DB" w:rsidRPr="00432380">
        <w:t xml:space="preserve"> </w:t>
      </w:r>
      <w:r w:rsidRPr="00432380">
        <w:t xml:space="preserve">guidelines: </w:t>
      </w:r>
      <w:r w:rsidR="00A56A21" w:rsidRPr="00432380">
        <w:t xml:space="preserve">Bay of Plenty Regional Council, Gisborne District Council, Taranaki Regional Council, Horizons Regional Council, Hawke’s Bay Regional Council, Greater Wellington, Tasman District Council, </w:t>
      </w:r>
      <w:r w:rsidR="00AF4E42" w:rsidRPr="00432380">
        <w:t xml:space="preserve">Nelson City Council, </w:t>
      </w:r>
      <w:r w:rsidR="00A56A21" w:rsidRPr="00432380">
        <w:t xml:space="preserve">Environment Canterbury, West Coast Regional Council, Otago Regional Council and Wellington Water. </w:t>
      </w:r>
    </w:p>
    <w:p w14:paraId="603C5DA6" w14:textId="77777777" w:rsidR="003C22B4" w:rsidRPr="00432380" w:rsidRDefault="003C22B4" w:rsidP="00241F13">
      <w:pPr>
        <w:pStyle w:val="Imprint"/>
      </w:pPr>
    </w:p>
    <w:p w14:paraId="4BFFC548" w14:textId="0603DE76" w:rsidR="00452EC4" w:rsidRPr="00432380" w:rsidRDefault="00452EC4" w:rsidP="003E0476">
      <w:pPr>
        <w:pStyle w:val="Imprint"/>
      </w:pPr>
      <w:r w:rsidRPr="00432380">
        <w:t xml:space="preserve">This </w:t>
      </w:r>
      <w:r w:rsidR="00775F57" w:rsidRPr="00432380">
        <w:t>document</w:t>
      </w:r>
      <w:r w:rsidRPr="00432380">
        <w:t xml:space="preserve"> may be cited as:</w:t>
      </w:r>
      <w:r w:rsidR="00775F57" w:rsidRPr="00432380">
        <w:t xml:space="preserve"> Ministry for the Environment. </w:t>
      </w:r>
      <w:r w:rsidR="000622D4" w:rsidRPr="00432380">
        <w:t>2023</w:t>
      </w:r>
      <w:r w:rsidR="00775F57" w:rsidRPr="00432380">
        <w:t>.</w:t>
      </w:r>
      <w:r w:rsidR="000622D4" w:rsidRPr="00432380">
        <w:t xml:space="preserve"> </w:t>
      </w:r>
      <w:r w:rsidR="000C3FFE" w:rsidRPr="00432380">
        <w:rPr>
          <w:i/>
          <w:iCs/>
        </w:rPr>
        <w:t>Delineating source water risk management</w:t>
      </w:r>
      <w:r w:rsidR="00C6598A" w:rsidRPr="00432380">
        <w:rPr>
          <w:i/>
          <w:iCs/>
        </w:rPr>
        <w:t xml:space="preserve"> areas</w:t>
      </w:r>
      <w:r w:rsidR="000622D4" w:rsidRPr="00432380">
        <w:t xml:space="preserve">. </w:t>
      </w:r>
      <w:r w:rsidR="00775F57" w:rsidRPr="00432380">
        <w:t>Wellington: Ministry for the Environment.</w:t>
      </w:r>
    </w:p>
    <w:p w14:paraId="2E403CA4" w14:textId="77777777" w:rsidR="00760C00" w:rsidRPr="00432380" w:rsidRDefault="00760C00" w:rsidP="0080531E">
      <w:pPr>
        <w:pStyle w:val="Imprint"/>
      </w:pPr>
    </w:p>
    <w:p w14:paraId="596A7156" w14:textId="77777777" w:rsidR="00130A41" w:rsidRPr="00432380" w:rsidRDefault="00130A41" w:rsidP="0080531E">
      <w:pPr>
        <w:pStyle w:val="Imprint"/>
      </w:pPr>
    </w:p>
    <w:p w14:paraId="638ADB64" w14:textId="77777777" w:rsidR="00130A41" w:rsidRPr="00432380" w:rsidRDefault="00130A41" w:rsidP="0080531E">
      <w:pPr>
        <w:pStyle w:val="Imprint"/>
      </w:pPr>
    </w:p>
    <w:p w14:paraId="354EE8B1" w14:textId="77777777" w:rsidR="005A01EB" w:rsidRPr="00432380" w:rsidRDefault="005A01EB" w:rsidP="005D4888">
      <w:pPr>
        <w:pStyle w:val="Imprint"/>
        <w:spacing w:before="0" w:after="0"/>
      </w:pPr>
    </w:p>
    <w:p w14:paraId="28A5BD67" w14:textId="64CCA766" w:rsidR="0080531E" w:rsidRPr="00432380" w:rsidRDefault="0080531E" w:rsidP="005D4888">
      <w:pPr>
        <w:pStyle w:val="Imprint"/>
        <w:spacing w:before="0"/>
      </w:pPr>
      <w:r w:rsidRPr="00432380">
        <w:t xml:space="preserve">Published in </w:t>
      </w:r>
      <w:r w:rsidR="006749E0">
        <w:t>September</w:t>
      </w:r>
      <w:r w:rsidR="000622D4" w:rsidRPr="00432380">
        <w:t xml:space="preserve"> 2023</w:t>
      </w:r>
      <w:r w:rsidRPr="00432380">
        <w:t xml:space="preserve"> by the</w:t>
      </w:r>
      <w:r w:rsidRPr="00432380">
        <w:br/>
        <w:t xml:space="preserve">Ministry for the Environment </w:t>
      </w:r>
      <w:r w:rsidRPr="00432380">
        <w:br/>
      </w:r>
      <w:proofErr w:type="spellStart"/>
      <w:r w:rsidRPr="00432380">
        <w:t>Manatū</w:t>
      </w:r>
      <w:proofErr w:type="spellEnd"/>
      <w:r w:rsidRPr="00432380">
        <w:t xml:space="preserve"> </w:t>
      </w:r>
      <w:proofErr w:type="spellStart"/>
      <w:r w:rsidR="001201AD" w:rsidRPr="00432380">
        <w:t>m</w:t>
      </w:r>
      <w:r w:rsidRPr="00432380">
        <w:t>ō</w:t>
      </w:r>
      <w:proofErr w:type="spellEnd"/>
      <w:r w:rsidRPr="00432380">
        <w:t xml:space="preserve"> </w:t>
      </w:r>
      <w:proofErr w:type="spellStart"/>
      <w:r w:rsidR="001201AD" w:rsidRPr="00432380">
        <w:t>t</w:t>
      </w:r>
      <w:r w:rsidRPr="00432380">
        <w:t>e</w:t>
      </w:r>
      <w:proofErr w:type="spellEnd"/>
      <w:r w:rsidRPr="00432380">
        <w:t xml:space="preserve"> Taiao</w:t>
      </w:r>
      <w:r w:rsidRPr="00432380">
        <w:br/>
        <w:t>PO Box 10362, Wellington 6143, New Zealand</w:t>
      </w:r>
      <w:r w:rsidR="00F27E5C" w:rsidRPr="00432380">
        <w:br/>
      </w:r>
      <w:hyperlink r:id="rId17" w:history="1">
        <w:r w:rsidR="00F27E5C" w:rsidRPr="00432380">
          <w:rPr>
            <w:rStyle w:val="Hyperlink"/>
          </w:rPr>
          <w:t>environment.govt.nz</w:t>
        </w:r>
      </w:hyperlink>
    </w:p>
    <w:p w14:paraId="70B84154" w14:textId="7FE0626E" w:rsidR="0080531E" w:rsidRPr="00432380" w:rsidRDefault="0080531E" w:rsidP="00E8772D">
      <w:pPr>
        <w:pStyle w:val="Imprint"/>
      </w:pPr>
      <w:r w:rsidRPr="00432380">
        <w:t xml:space="preserve">ISBN: </w:t>
      </w:r>
      <w:r w:rsidR="00BF05A0" w:rsidRPr="00BF05A0">
        <w:t>978-1-991077-80-6</w:t>
      </w:r>
      <w:r w:rsidR="00E8772D" w:rsidRPr="00432380">
        <w:br/>
      </w:r>
      <w:r w:rsidRPr="00432380">
        <w:t xml:space="preserve">Publication number: ME </w:t>
      </w:r>
      <w:r w:rsidR="007F0262">
        <w:t>1790</w:t>
      </w:r>
    </w:p>
    <w:p w14:paraId="67AF1C30" w14:textId="4497314B" w:rsidR="0080531E" w:rsidRPr="00432380" w:rsidRDefault="0080531E" w:rsidP="00593E94">
      <w:pPr>
        <w:pStyle w:val="Imprint"/>
        <w:spacing w:after="80"/>
      </w:pPr>
      <w:r w:rsidRPr="00432380">
        <w:t xml:space="preserve">© Crown copyright New Zealand </w:t>
      </w:r>
      <w:r w:rsidR="000622D4" w:rsidRPr="00432380">
        <w:t>2023</w:t>
      </w:r>
    </w:p>
    <w:p w14:paraId="43D95433" w14:textId="77777777" w:rsidR="0080531E" w:rsidRPr="00432380" w:rsidRDefault="0080531E" w:rsidP="00A84FE1">
      <w:pPr>
        <w:sectPr w:rsidR="0080531E" w:rsidRPr="00432380" w:rsidSect="00307994">
          <w:headerReference w:type="even" r:id="rId18"/>
          <w:headerReference w:type="default" r:id="rId19"/>
          <w:footerReference w:type="even" r:id="rId20"/>
          <w:footerReference w:type="default" r:id="rId21"/>
          <w:headerReference w:type="first" r:id="rId22"/>
          <w:pgSz w:w="11907" w:h="16840" w:code="9"/>
          <w:pgMar w:top="1134" w:right="1701" w:bottom="1134" w:left="1701" w:header="567" w:footer="567" w:gutter="0"/>
          <w:pgNumType w:fmt="lowerRoman"/>
          <w:cols w:space="720"/>
        </w:sectPr>
      </w:pPr>
    </w:p>
    <w:p w14:paraId="037FFE8D" w14:textId="05E4D050" w:rsidR="0080531E" w:rsidRPr="00432380" w:rsidRDefault="0080531E" w:rsidP="00230E5C">
      <w:pPr>
        <w:pStyle w:val="Heading"/>
        <w:spacing w:after="240"/>
      </w:pPr>
      <w:r w:rsidRPr="00432380">
        <w:lastRenderedPageBreak/>
        <w:t>Contents</w:t>
      </w:r>
    </w:p>
    <w:p w14:paraId="74A9FCE1" w14:textId="5BC90BF7" w:rsidR="00ED5598" w:rsidRDefault="00775F57">
      <w:pPr>
        <w:pStyle w:val="TOC1"/>
        <w:rPr>
          <w:rFonts w:asciiTheme="minorHAnsi" w:hAnsiTheme="minorHAnsi"/>
          <w:kern w:val="2"/>
          <w14:ligatures w14:val="standardContextual"/>
        </w:rPr>
      </w:pPr>
      <w:r w:rsidRPr="00432380">
        <w:rPr>
          <w:noProof w:val="0"/>
        </w:rPr>
        <w:fldChar w:fldCharType="begin"/>
      </w:r>
      <w:r w:rsidRPr="00432380">
        <w:rPr>
          <w:noProof w:val="0"/>
        </w:rPr>
        <w:instrText xml:space="preserve"> TOC \h \z \t "Heading 1,1,Heading 2,2" </w:instrText>
      </w:r>
      <w:r w:rsidRPr="00432380">
        <w:rPr>
          <w:noProof w:val="0"/>
        </w:rPr>
        <w:fldChar w:fldCharType="separate"/>
      </w:r>
      <w:hyperlink w:anchor="_Toc143502852" w:history="1">
        <w:r w:rsidR="00ED5598" w:rsidRPr="00C54839">
          <w:rPr>
            <w:rStyle w:val="Hyperlink"/>
          </w:rPr>
          <w:t>Introduction</w:t>
        </w:r>
        <w:r w:rsidR="00ED5598">
          <w:rPr>
            <w:webHidden/>
          </w:rPr>
          <w:tab/>
        </w:r>
        <w:r w:rsidR="00ED5598">
          <w:rPr>
            <w:webHidden/>
          </w:rPr>
          <w:fldChar w:fldCharType="begin"/>
        </w:r>
        <w:r w:rsidR="00ED5598">
          <w:rPr>
            <w:webHidden/>
          </w:rPr>
          <w:instrText xml:space="preserve"> PAGEREF _Toc143502852 \h </w:instrText>
        </w:r>
        <w:r w:rsidR="00ED5598">
          <w:rPr>
            <w:webHidden/>
          </w:rPr>
        </w:r>
        <w:r w:rsidR="00ED5598">
          <w:rPr>
            <w:webHidden/>
          </w:rPr>
          <w:fldChar w:fldCharType="separate"/>
        </w:r>
        <w:r w:rsidR="00ED5598">
          <w:rPr>
            <w:webHidden/>
          </w:rPr>
          <w:t>5</w:t>
        </w:r>
        <w:r w:rsidR="00ED5598">
          <w:rPr>
            <w:webHidden/>
          </w:rPr>
          <w:fldChar w:fldCharType="end"/>
        </w:r>
      </w:hyperlink>
    </w:p>
    <w:p w14:paraId="38574211" w14:textId="7AEDAF54" w:rsidR="00ED5598" w:rsidRDefault="00FF3977">
      <w:pPr>
        <w:pStyle w:val="TOC1"/>
        <w:rPr>
          <w:rFonts w:asciiTheme="minorHAnsi" w:hAnsiTheme="minorHAnsi"/>
          <w:kern w:val="2"/>
          <w14:ligatures w14:val="standardContextual"/>
        </w:rPr>
      </w:pPr>
      <w:hyperlink w:anchor="_Toc143502853" w:history="1">
        <w:r w:rsidR="00ED5598" w:rsidRPr="00C54839">
          <w:rPr>
            <w:rStyle w:val="Hyperlink"/>
          </w:rPr>
          <w:t>Default and bespoke SWRMAs</w:t>
        </w:r>
        <w:r w:rsidR="00ED5598">
          <w:rPr>
            <w:webHidden/>
          </w:rPr>
          <w:tab/>
        </w:r>
        <w:r w:rsidR="00ED5598">
          <w:rPr>
            <w:webHidden/>
          </w:rPr>
          <w:fldChar w:fldCharType="begin"/>
        </w:r>
        <w:r w:rsidR="00ED5598">
          <w:rPr>
            <w:webHidden/>
          </w:rPr>
          <w:instrText xml:space="preserve"> PAGEREF _Toc143502853 \h </w:instrText>
        </w:r>
        <w:r w:rsidR="00ED5598">
          <w:rPr>
            <w:webHidden/>
          </w:rPr>
        </w:r>
        <w:r w:rsidR="00ED5598">
          <w:rPr>
            <w:webHidden/>
          </w:rPr>
          <w:fldChar w:fldCharType="separate"/>
        </w:r>
        <w:r w:rsidR="00ED5598">
          <w:rPr>
            <w:webHidden/>
          </w:rPr>
          <w:t>7</w:t>
        </w:r>
        <w:r w:rsidR="00ED5598">
          <w:rPr>
            <w:webHidden/>
          </w:rPr>
          <w:fldChar w:fldCharType="end"/>
        </w:r>
      </w:hyperlink>
    </w:p>
    <w:p w14:paraId="068E699C" w14:textId="694B8258" w:rsidR="00ED5598" w:rsidRDefault="00FF3977">
      <w:pPr>
        <w:pStyle w:val="TOC2"/>
        <w:rPr>
          <w:rFonts w:asciiTheme="minorHAnsi" w:hAnsiTheme="minorHAnsi"/>
          <w:kern w:val="2"/>
          <w14:ligatures w14:val="standardContextual"/>
        </w:rPr>
      </w:pPr>
      <w:hyperlink w:anchor="_Toc143502854" w:history="1">
        <w:r w:rsidR="00ED5598" w:rsidRPr="00C54839">
          <w:rPr>
            <w:rStyle w:val="Hyperlink"/>
          </w:rPr>
          <w:t>Default SWRMAs</w:t>
        </w:r>
        <w:r w:rsidR="00ED5598">
          <w:rPr>
            <w:webHidden/>
          </w:rPr>
          <w:tab/>
        </w:r>
        <w:r w:rsidR="00ED5598">
          <w:rPr>
            <w:webHidden/>
          </w:rPr>
          <w:fldChar w:fldCharType="begin"/>
        </w:r>
        <w:r w:rsidR="00ED5598">
          <w:rPr>
            <w:webHidden/>
          </w:rPr>
          <w:instrText xml:space="preserve"> PAGEREF _Toc143502854 \h </w:instrText>
        </w:r>
        <w:r w:rsidR="00ED5598">
          <w:rPr>
            <w:webHidden/>
          </w:rPr>
        </w:r>
        <w:r w:rsidR="00ED5598">
          <w:rPr>
            <w:webHidden/>
          </w:rPr>
          <w:fldChar w:fldCharType="separate"/>
        </w:r>
        <w:r w:rsidR="00ED5598">
          <w:rPr>
            <w:webHidden/>
          </w:rPr>
          <w:t>8</w:t>
        </w:r>
        <w:r w:rsidR="00ED5598">
          <w:rPr>
            <w:webHidden/>
          </w:rPr>
          <w:fldChar w:fldCharType="end"/>
        </w:r>
      </w:hyperlink>
    </w:p>
    <w:p w14:paraId="20763A93" w14:textId="7DF66C71" w:rsidR="00ED5598" w:rsidRDefault="00FF3977">
      <w:pPr>
        <w:pStyle w:val="TOC2"/>
        <w:rPr>
          <w:rFonts w:asciiTheme="minorHAnsi" w:hAnsiTheme="minorHAnsi"/>
          <w:kern w:val="2"/>
          <w14:ligatures w14:val="standardContextual"/>
        </w:rPr>
      </w:pPr>
      <w:hyperlink w:anchor="_Toc143502855" w:history="1">
        <w:r w:rsidR="00ED5598" w:rsidRPr="00C54839">
          <w:rPr>
            <w:rStyle w:val="Hyperlink"/>
          </w:rPr>
          <w:t>Bespoke SWRMAs</w:t>
        </w:r>
        <w:r w:rsidR="00ED5598">
          <w:rPr>
            <w:webHidden/>
          </w:rPr>
          <w:tab/>
        </w:r>
        <w:r w:rsidR="00ED5598">
          <w:rPr>
            <w:webHidden/>
          </w:rPr>
          <w:fldChar w:fldCharType="begin"/>
        </w:r>
        <w:r w:rsidR="00ED5598">
          <w:rPr>
            <w:webHidden/>
          </w:rPr>
          <w:instrText xml:space="preserve"> PAGEREF _Toc143502855 \h </w:instrText>
        </w:r>
        <w:r w:rsidR="00ED5598">
          <w:rPr>
            <w:webHidden/>
          </w:rPr>
        </w:r>
        <w:r w:rsidR="00ED5598">
          <w:rPr>
            <w:webHidden/>
          </w:rPr>
          <w:fldChar w:fldCharType="separate"/>
        </w:r>
        <w:r w:rsidR="00ED5598">
          <w:rPr>
            <w:webHidden/>
          </w:rPr>
          <w:t>11</w:t>
        </w:r>
        <w:r w:rsidR="00ED5598">
          <w:rPr>
            <w:webHidden/>
          </w:rPr>
          <w:fldChar w:fldCharType="end"/>
        </w:r>
      </w:hyperlink>
    </w:p>
    <w:p w14:paraId="72B1D604" w14:textId="1066D5D6" w:rsidR="00ED5598" w:rsidRDefault="00FF3977">
      <w:pPr>
        <w:pStyle w:val="TOC2"/>
        <w:rPr>
          <w:rFonts w:asciiTheme="minorHAnsi" w:hAnsiTheme="minorHAnsi"/>
          <w:kern w:val="2"/>
          <w14:ligatures w14:val="standardContextual"/>
        </w:rPr>
      </w:pPr>
      <w:hyperlink w:anchor="_Toc143502856" w:history="1">
        <w:r w:rsidR="00ED5598" w:rsidRPr="00C54839">
          <w:rPr>
            <w:rStyle w:val="Hyperlink"/>
          </w:rPr>
          <w:t>Conjunctive sources</w:t>
        </w:r>
        <w:r w:rsidR="00ED5598">
          <w:rPr>
            <w:webHidden/>
          </w:rPr>
          <w:tab/>
        </w:r>
        <w:r w:rsidR="00ED5598">
          <w:rPr>
            <w:webHidden/>
          </w:rPr>
          <w:fldChar w:fldCharType="begin"/>
        </w:r>
        <w:r w:rsidR="00ED5598">
          <w:rPr>
            <w:webHidden/>
          </w:rPr>
          <w:instrText xml:space="preserve"> PAGEREF _Toc143502856 \h </w:instrText>
        </w:r>
        <w:r w:rsidR="00ED5598">
          <w:rPr>
            <w:webHidden/>
          </w:rPr>
        </w:r>
        <w:r w:rsidR="00ED5598">
          <w:rPr>
            <w:webHidden/>
          </w:rPr>
          <w:fldChar w:fldCharType="separate"/>
        </w:r>
        <w:r w:rsidR="00ED5598">
          <w:rPr>
            <w:webHidden/>
          </w:rPr>
          <w:t>11</w:t>
        </w:r>
        <w:r w:rsidR="00ED5598">
          <w:rPr>
            <w:webHidden/>
          </w:rPr>
          <w:fldChar w:fldCharType="end"/>
        </w:r>
      </w:hyperlink>
    </w:p>
    <w:p w14:paraId="2B6C55A2" w14:textId="7BEC7836" w:rsidR="00ED5598" w:rsidRDefault="00FF3977">
      <w:pPr>
        <w:pStyle w:val="TOC2"/>
        <w:rPr>
          <w:rFonts w:asciiTheme="minorHAnsi" w:hAnsiTheme="minorHAnsi"/>
          <w:kern w:val="2"/>
          <w14:ligatures w14:val="standardContextual"/>
        </w:rPr>
      </w:pPr>
      <w:hyperlink w:anchor="_Toc143502857" w:history="1">
        <w:r w:rsidR="00ED5598" w:rsidRPr="00C54839">
          <w:rPr>
            <w:rStyle w:val="Hyperlink"/>
          </w:rPr>
          <w:t>Updating a default SWRMA</w:t>
        </w:r>
        <w:r w:rsidR="00ED5598">
          <w:rPr>
            <w:webHidden/>
          </w:rPr>
          <w:tab/>
        </w:r>
        <w:r w:rsidR="00ED5598">
          <w:rPr>
            <w:webHidden/>
          </w:rPr>
          <w:fldChar w:fldCharType="begin"/>
        </w:r>
        <w:r w:rsidR="00ED5598">
          <w:rPr>
            <w:webHidden/>
          </w:rPr>
          <w:instrText xml:space="preserve"> PAGEREF _Toc143502857 \h </w:instrText>
        </w:r>
        <w:r w:rsidR="00ED5598">
          <w:rPr>
            <w:webHidden/>
          </w:rPr>
        </w:r>
        <w:r w:rsidR="00ED5598">
          <w:rPr>
            <w:webHidden/>
          </w:rPr>
          <w:fldChar w:fldCharType="separate"/>
        </w:r>
        <w:r w:rsidR="00ED5598">
          <w:rPr>
            <w:webHidden/>
          </w:rPr>
          <w:t>11</w:t>
        </w:r>
        <w:r w:rsidR="00ED5598">
          <w:rPr>
            <w:webHidden/>
          </w:rPr>
          <w:fldChar w:fldCharType="end"/>
        </w:r>
      </w:hyperlink>
    </w:p>
    <w:p w14:paraId="761DFD31" w14:textId="38A2E461" w:rsidR="00ED5598" w:rsidRDefault="00FF3977">
      <w:pPr>
        <w:pStyle w:val="TOC2"/>
        <w:rPr>
          <w:rFonts w:asciiTheme="minorHAnsi" w:hAnsiTheme="minorHAnsi"/>
          <w:kern w:val="2"/>
          <w14:ligatures w14:val="standardContextual"/>
        </w:rPr>
      </w:pPr>
      <w:hyperlink w:anchor="_Toc143502858" w:history="1">
        <w:r w:rsidR="00ED5598" w:rsidRPr="00C54839">
          <w:rPr>
            <w:rStyle w:val="Hyperlink"/>
          </w:rPr>
          <w:t>Delineating a bespoke SWRMA</w:t>
        </w:r>
        <w:r w:rsidR="00ED5598">
          <w:rPr>
            <w:webHidden/>
          </w:rPr>
          <w:tab/>
        </w:r>
        <w:r w:rsidR="00ED5598">
          <w:rPr>
            <w:webHidden/>
          </w:rPr>
          <w:fldChar w:fldCharType="begin"/>
        </w:r>
        <w:r w:rsidR="00ED5598">
          <w:rPr>
            <w:webHidden/>
          </w:rPr>
          <w:instrText xml:space="preserve"> PAGEREF _Toc143502858 \h </w:instrText>
        </w:r>
        <w:r w:rsidR="00ED5598">
          <w:rPr>
            <w:webHidden/>
          </w:rPr>
        </w:r>
        <w:r w:rsidR="00ED5598">
          <w:rPr>
            <w:webHidden/>
          </w:rPr>
          <w:fldChar w:fldCharType="separate"/>
        </w:r>
        <w:r w:rsidR="00ED5598">
          <w:rPr>
            <w:webHidden/>
          </w:rPr>
          <w:t>12</w:t>
        </w:r>
        <w:r w:rsidR="00ED5598">
          <w:rPr>
            <w:webHidden/>
          </w:rPr>
          <w:fldChar w:fldCharType="end"/>
        </w:r>
      </w:hyperlink>
    </w:p>
    <w:p w14:paraId="77873CBB" w14:textId="607E6F10" w:rsidR="00ED5598" w:rsidRDefault="00FF3977">
      <w:pPr>
        <w:pStyle w:val="TOC2"/>
        <w:rPr>
          <w:rFonts w:asciiTheme="minorHAnsi" w:hAnsiTheme="minorHAnsi"/>
          <w:kern w:val="2"/>
          <w14:ligatures w14:val="standardContextual"/>
        </w:rPr>
      </w:pPr>
      <w:hyperlink w:anchor="_Toc143502859" w:history="1">
        <w:r w:rsidR="00ED5598" w:rsidRPr="00C54839">
          <w:rPr>
            <w:rStyle w:val="Hyperlink"/>
          </w:rPr>
          <w:t>Process for updates and delineating bespoke SWRMAs</w:t>
        </w:r>
        <w:r w:rsidR="00ED5598">
          <w:rPr>
            <w:webHidden/>
          </w:rPr>
          <w:tab/>
        </w:r>
        <w:r w:rsidR="00ED5598">
          <w:rPr>
            <w:webHidden/>
          </w:rPr>
          <w:fldChar w:fldCharType="begin"/>
        </w:r>
        <w:r w:rsidR="00ED5598">
          <w:rPr>
            <w:webHidden/>
          </w:rPr>
          <w:instrText xml:space="preserve"> PAGEREF _Toc143502859 \h </w:instrText>
        </w:r>
        <w:r w:rsidR="00ED5598">
          <w:rPr>
            <w:webHidden/>
          </w:rPr>
        </w:r>
        <w:r w:rsidR="00ED5598">
          <w:rPr>
            <w:webHidden/>
          </w:rPr>
          <w:fldChar w:fldCharType="separate"/>
        </w:r>
        <w:r w:rsidR="00ED5598">
          <w:rPr>
            <w:webHidden/>
          </w:rPr>
          <w:t>14</w:t>
        </w:r>
        <w:r w:rsidR="00ED5598">
          <w:rPr>
            <w:webHidden/>
          </w:rPr>
          <w:fldChar w:fldCharType="end"/>
        </w:r>
      </w:hyperlink>
    </w:p>
    <w:p w14:paraId="1A31BC8F" w14:textId="602E5D8A" w:rsidR="00ED5598" w:rsidRDefault="00FF3977">
      <w:pPr>
        <w:pStyle w:val="TOC1"/>
        <w:rPr>
          <w:rFonts w:asciiTheme="minorHAnsi" w:hAnsiTheme="minorHAnsi"/>
          <w:kern w:val="2"/>
          <w14:ligatures w14:val="standardContextual"/>
        </w:rPr>
      </w:pPr>
      <w:hyperlink w:anchor="_Toc143502860" w:history="1">
        <w:r w:rsidR="00ED5598" w:rsidRPr="00C54839">
          <w:rPr>
            <w:rStyle w:val="Hyperlink"/>
          </w:rPr>
          <w:t>Principles for mapping SWRMAs</w:t>
        </w:r>
        <w:r w:rsidR="00ED5598">
          <w:rPr>
            <w:webHidden/>
          </w:rPr>
          <w:tab/>
        </w:r>
        <w:r w:rsidR="00ED5598">
          <w:rPr>
            <w:webHidden/>
          </w:rPr>
          <w:fldChar w:fldCharType="begin"/>
        </w:r>
        <w:r w:rsidR="00ED5598">
          <w:rPr>
            <w:webHidden/>
          </w:rPr>
          <w:instrText xml:space="preserve"> PAGEREF _Toc143502860 \h </w:instrText>
        </w:r>
        <w:r w:rsidR="00ED5598">
          <w:rPr>
            <w:webHidden/>
          </w:rPr>
        </w:r>
        <w:r w:rsidR="00ED5598">
          <w:rPr>
            <w:webHidden/>
          </w:rPr>
          <w:fldChar w:fldCharType="separate"/>
        </w:r>
        <w:r w:rsidR="00ED5598">
          <w:rPr>
            <w:webHidden/>
          </w:rPr>
          <w:t>15</w:t>
        </w:r>
        <w:r w:rsidR="00ED5598">
          <w:rPr>
            <w:webHidden/>
          </w:rPr>
          <w:fldChar w:fldCharType="end"/>
        </w:r>
      </w:hyperlink>
    </w:p>
    <w:p w14:paraId="011B7FB6" w14:textId="39841282" w:rsidR="00ED5598" w:rsidRDefault="00FF3977">
      <w:pPr>
        <w:pStyle w:val="TOC2"/>
        <w:rPr>
          <w:rFonts w:asciiTheme="minorHAnsi" w:hAnsiTheme="minorHAnsi"/>
          <w:kern w:val="2"/>
          <w14:ligatures w14:val="standardContextual"/>
        </w:rPr>
      </w:pPr>
      <w:hyperlink w:anchor="_Toc143502861" w:history="1">
        <w:r w:rsidR="00ED5598" w:rsidRPr="00C54839">
          <w:rPr>
            <w:rStyle w:val="Hyperlink"/>
          </w:rPr>
          <w:t>Understanding the purpose of SWRMAs</w:t>
        </w:r>
        <w:r w:rsidR="00ED5598">
          <w:rPr>
            <w:webHidden/>
          </w:rPr>
          <w:tab/>
        </w:r>
        <w:r w:rsidR="00ED5598">
          <w:rPr>
            <w:webHidden/>
          </w:rPr>
          <w:fldChar w:fldCharType="begin"/>
        </w:r>
        <w:r w:rsidR="00ED5598">
          <w:rPr>
            <w:webHidden/>
          </w:rPr>
          <w:instrText xml:space="preserve"> PAGEREF _Toc143502861 \h </w:instrText>
        </w:r>
        <w:r w:rsidR="00ED5598">
          <w:rPr>
            <w:webHidden/>
          </w:rPr>
        </w:r>
        <w:r w:rsidR="00ED5598">
          <w:rPr>
            <w:webHidden/>
          </w:rPr>
          <w:fldChar w:fldCharType="separate"/>
        </w:r>
        <w:r w:rsidR="00ED5598">
          <w:rPr>
            <w:webHidden/>
          </w:rPr>
          <w:t>15</w:t>
        </w:r>
        <w:r w:rsidR="00ED5598">
          <w:rPr>
            <w:webHidden/>
          </w:rPr>
          <w:fldChar w:fldCharType="end"/>
        </w:r>
      </w:hyperlink>
    </w:p>
    <w:p w14:paraId="16FF20B8" w14:textId="79CD9A39" w:rsidR="00ED5598" w:rsidRDefault="00FF3977">
      <w:pPr>
        <w:pStyle w:val="TOC2"/>
        <w:rPr>
          <w:rFonts w:asciiTheme="minorHAnsi" w:hAnsiTheme="minorHAnsi"/>
          <w:kern w:val="2"/>
          <w14:ligatures w14:val="standardContextual"/>
        </w:rPr>
      </w:pPr>
      <w:hyperlink w:anchor="_Toc143502862" w:history="1">
        <w:r w:rsidR="00ED5598" w:rsidRPr="00C54839">
          <w:rPr>
            <w:rStyle w:val="Hyperlink"/>
          </w:rPr>
          <w:t>Applying the fundamental principles of drinking water safety for Aotearoa</w:t>
        </w:r>
        <w:r w:rsidR="00ED5598">
          <w:rPr>
            <w:webHidden/>
          </w:rPr>
          <w:tab/>
        </w:r>
        <w:r w:rsidR="00ED5598">
          <w:rPr>
            <w:webHidden/>
          </w:rPr>
          <w:fldChar w:fldCharType="begin"/>
        </w:r>
        <w:r w:rsidR="00ED5598">
          <w:rPr>
            <w:webHidden/>
          </w:rPr>
          <w:instrText xml:space="preserve"> PAGEREF _Toc143502862 \h </w:instrText>
        </w:r>
        <w:r w:rsidR="00ED5598">
          <w:rPr>
            <w:webHidden/>
          </w:rPr>
        </w:r>
        <w:r w:rsidR="00ED5598">
          <w:rPr>
            <w:webHidden/>
          </w:rPr>
          <w:fldChar w:fldCharType="separate"/>
        </w:r>
        <w:r w:rsidR="00ED5598">
          <w:rPr>
            <w:webHidden/>
          </w:rPr>
          <w:t>16</w:t>
        </w:r>
        <w:r w:rsidR="00ED5598">
          <w:rPr>
            <w:webHidden/>
          </w:rPr>
          <w:fldChar w:fldCharType="end"/>
        </w:r>
      </w:hyperlink>
    </w:p>
    <w:p w14:paraId="5496DDC7" w14:textId="2D9E8BB6" w:rsidR="00ED5598" w:rsidRDefault="00FF3977">
      <w:pPr>
        <w:pStyle w:val="TOC2"/>
        <w:rPr>
          <w:rFonts w:asciiTheme="minorHAnsi" w:hAnsiTheme="minorHAnsi"/>
          <w:kern w:val="2"/>
          <w14:ligatures w14:val="standardContextual"/>
        </w:rPr>
      </w:pPr>
      <w:hyperlink w:anchor="_Toc143502863" w:history="1">
        <w:r w:rsidR="00ED5598" w:rsidRPr="00C54839">
          <w:rPr>
            <w:rStyle w:val="Hyperlink"/>
          </w:rPr>
          <w:t>Allowing for uncertainty in contaminant pathways</w:t>
        </w:r>
        <w:r w:rsidR="00ED5598">
          <w:rPr>
            <w:webHidden/>
          </w:rPr>
          <w:tab/>
        </w:r>
        <w:r w:rsidR="00ED5598">
          <w:rPr>
            <w:webHidden/>
          </w:rPr>
          <w:fldChar w:fldCharType="begin"/>
        </w:r>
        <w:r w:rsidR="00ED5598">
          <w:rPr>
            <w:webHidden/>
          </w:rPr>
          <w:instrText xml:space="preserve"> PAGEREF _Toc143502863 \h </w:instrText>
        </w:r>
        <w:r w:rsidR="00ED5598">
          <w:rPr>
            <w:webHidden/>
          </w:rPr>
        </w:r>
        <w:r w:rsidR="00ED5598">
          <w:rPr>
            <w:webHidden/>
          </w:rPr>
          <w:fldChar w:fldCharType="separate"/>
        </w:r>
        <w:r w:rsidR="00ED5598">
          <w:rPr>
            <w:webHidden/>
          </w:rPr>
          <w:t>16</w:t>
        </w:r>
        <w:r w:rsidR="00ED5598">
          <w:rPr>
            <w:webHidden/>
          </w:rPr>
          <w:fldChar w:fldCharType="end"/>
        </w:r>
      </w:hyperlink>
    </w:p>
    <w:p w14:paraId="3AC703B5" w14:textId="1B02125D" w:rsidR="00ED5598" w:rsidRDefault="00FF3977">
      <w:pPr>
        <w:pStyle w:val="TOC1"/>
        <w:rPr>
          <w:rFonts w:asciiTheme="minorHAnsi" w:hAnsiTheme="minorHAnsi"/>
          <w:kern w:val="2"/>
          <w14:ligatures w14:val="standardContextual"/>
        </w:rPr>
      </w:pPr>
      <w:hyperlink w:anchor="_Toc143502864" w:history="1">
        <w:r w:rsidR="00ED5598" w:rsidRPr="00C54839">
          <w:rPr>
            <w:rStyle w:val="Hyperlink"/>
          </w:rPr>
          <w:t>Mapping surface water SWRMAs</w:t>
        </w:r>
        <w:r w:rsidR="00ED5598">
          <w:rPr>
            <w:webHidden/>
          </w:rPr>
          <w:tab/>
        </w:r>
        <w:r w:rsidR="00ED5598">
          <w:rPr>
            <w:webHidden/>
          </w:rPr>
          <w:fldChar w:fldCharType="begin"/>
        </w:r>
        <w:r w:rsidR="00ED5598">
          <w:rPr>
            <w:webHidden/>
          </w:rPr>
          <w:instrText xml:space="preserve"> PAGEREF _Toc143502864 \h </w:instrText>
        </w:r>
        <w:r w:rsidR="00ED5598">
          <w:rPr>
            <w:webHidden/>
          </w:rPr>
        </w:r>
        <w:r w:rsidR="00ED5598">
          <w:rPr>
            <w:webHidden/>
          </w:rPr>
          <w:fldChar w:fldCharType="separate"/>
        </w:r>
        <w:r w:rsidR="00ED5598">
          <w:rPr>
            <w:webHidden/>
          </w:rPr>
          <w:t>18</w:t>
        </w:r>
        <w:r w:rsidR="00ED5598">
          <w:rPr>
            <w:webHidden/>
          </w:rPr>
          <w:fldChar w:fldCharType="end"/>
        </w:r>
      </w:hyperlink>
    </w:p>
    <w:p w14:paraId="7FE601D4" w14:textId="7AD2D0F3" w:rsidR="00ED5598" w:rsidRDefault="00FF3977">
      <w:pPr>
        <w:pStyle w:val="TOC2"/>
        <w:rPr>
          <w:rFonts w:asciiTheme="minorHAnsi" w:hAnsiTheme="minorHAnsi"/>
          <w:kern w:val="2"/>
          <w14:ligatures w14:val="standardContextual"/>
        </w:rPr>
      </w:pPr>
      <w:hyperlink w:anchor="_Toc143502865" w:history="1">
        <w:r w:rsidR="00ED5598" w:rsidRPr="00C54839">
          <w:rPr>
            <w:rStyle w:val="Hyperlink"/>
          </w:rPr>
          <w:t>Surface water SWRMA input data</w:t>
        </w:r>
        <w:r w:rsidR="00ED5598">
          <w:rPr>
            <w:webHidden/>
          </w:rPr>
          <w:tab/>
        </w:r>
        <w:r w:rsidR="00ED5598">
          <w:rPr>
            <w:webHidden/>
          </w:rPr>
          <w:fldChar w:fldCharType="begin"/>
        </w:r>
        <w:r w:rsidR="00ED5598">
          <w:rPr>
            <w:webHidden/>
          </w:rPr>
          <w:instrText xml:space="preserve"> PAGEREF _Toc143502865 \h </w:instrText>
        </w:r>
        <w:r w:rsidR="00ED5598">
          <w:rPr>
            <w:webHidden/>
          </w:rPr>
        </w:r>
        <w:r w:rsidR="00ED5598">
          <w:rPr>
            <w:webHidden/>
          </w:rPr>
          <w:fldChar w:fldCharType="separate"/>
        </w:r>
        <w:r w:rsidR="00ED5598">
          <w:rPr>
            <w:webHidden/>
          </w:rPr>
          <w:t>18</w:t>
        </w:r>
        <w:r w:rsidR="00ED5598">
          <w:rPr>
            <w:webHidden/>
          </w:rPr>
          <w:fldChar w:fldCharType="end"/>
        </w:r>
      </w:hyperlink>
    </w:p>
    <w:p w14:paraId="35E1225E" w14:textId="3A76327A" w:rsidR="00ED5598" w:rsidRDefault="00FF3977">
      <w:pPr>
        <w:pStyle w:val="TOC2"/>
        <w:rPr>
          <w:rFonts w:asciiTheme="minorHAnsi" w:hAnsiTheme="minorHAnsi"/>
          <w:kern w:val="2"/>
          <w14:ligatures w14:val="standardContextual"/>
        </w:rPr>
      </w:pPr>
      <w:hyperlink w:anchor="_Toc143502866" w:history="1">
        <w:r w:rsidR="00ED5598" w:rsidRPr="00C54839">
          <w:rPr>
            <w:rStyle w:val="Hyperlink"/>
          </w:rPr>
          <w:t>Intake protection zone (surface water SWRMA 1)</w:t>
        </w:r>
        <w:r w:rsidR="00ED5598">
          <w:rPr>
            <w:webHidden/>
          </w:rPr>
          <w:tab/>
        </w:r>
        <w:r w:rsidR="00ED5598">
          <w:rPr>
            <w:webHidden/>
          </w:rPr>
          <w:fldChar w:fldCharType="begin"/>
        </w:r>
        <w:r w:rsidR="00ED5598">
          <w:rPr>
            <w:webHidden/>
          </w:rPr>
          <w:instrText xml:space="preserve"> PAGEREF _Toc143502866 \h </w:instrText>
        </w:r>
        <w:r w:rsidR="00ED5598">
          <w:rPr>
            <w:webHidden/>
          </w:rPr>
        </w:r>
        <w:r w:rsidR="00ED5598">
          <w:rPr>
            <w:webHidden/>
          </w:rPr>
          <w:fldChar w:fldCharType="separate"/>
        </w:r>
        <w:r w:rsidR="00ED5598">
          <w:rPr>
            <w:webHidden/>
          </w:rPr>
          <w:t>23</w:t>
        </w:r>
        <w:r w:rsidR="00ED5598">
          <w:rPr>
            <w:webHidden/>
          </w:rPr>
          <w:fldChar w:fldCharType="end"/>
        </w:r>
      </w:hyperlink>
    </w:p>
    <w:p w14:paraId="18F04FD6" w14:textId="7D197687" w:rsidR="00ED5598" w:rsidRDefault="00FF3977">
      <w:pPr>
        <w:pStyle w:val="TOC2"/>
        <w:rPr>
          <w:rFonts w:asciiTheme="minorHAnsi" w:hAnsiTheme="minorHAnsi"/>
          <w:kern w:val="2"/>
          <w14:ligatures w14:val="standardContextual"/>
        </w:rPr>
      </w:pPr>
      <w:hyperlink w:anchor="_Toc143502867" w:history="1">
        <w:r w:rsidR="00ED5598" w:rsidRPr="00C54839">
          <w:rPr>
            <w:rStyle w:val="Hyperlink"/>
          </w:rPr>
          <w:t>Intermediate protection zone (surface water SWRMA 2)</w:t>
        </w:r>
        <w:r w:rsidR="00ED5598">
          <w:rPr>
            <w:webHidden/>
          </w:rPr>
          <w:tab/>
        </w:r>
        <w:r w:rsidR="00ED5598">
          <w:rPr>
            <w:webHidden/>
          </w:rPr>
          <w:fldChar w:fldCharType="begin"/>
        </w:r>
        <w:r w:rsidR="00ED5598">
          <w:rPr>
            <w:webHidden/>
          </w:rPr>
          <w:instrText xml:space="preserve"> PAGEREF _Toc143502867 \h </w:instrText>
        </w:r>
        <w:r w:rsidR="00ED5598">
          <w:rPr>
            <w:webHidden/>
          </w:rPr>
        </w:r>
        <w:r w:rsidR="00ED5598">
          <w:rPr>
            <w:webHidden/>
          </w:rPr>
          <w:fldChar w:fldCharType="separate"/>
        </w:r>
        <w:r w:rsidR="00ED5598">
          <w:rPr>
            <w:webHidden/>
          </w:rPr>
          <w:t>25</w:t>
        </w:r>
        <w:r w:rsidR="00ED5598">
          <w:rPr>
            <w:webHidden/>
          </w:rPr>
          <w:fldChar w:fldCharType="end"/>
        </w:r>
      </w:hyperlink>
    </w:p>
    <w:p w14:paraId="5633767E" w14:textId="71C9875E" w:rsidR="00ED5598" w:rsidRDefault="00FF3977">
      <w:pPr>
        <w:pStyle w:val="TOC2"/>
        <w:rPr>
          <w:rFonts w:asciiTheme="minorHAnsi" w:hAnsiTheme="minorHAnsi"/>
          <w:kern w:val="2"/>
          <w14:ligatures w14:val="standardContextual"/>
        </w:rPr>
      </w:pPr>
      <w:hyperlink w:anchor="_Toc143502868" w:history="1">
        <w:r w:rsidR="00ED5598" w:rsidRPr="00C54839">
          <w:rPr>
            <w:rStyle w:val="Hyperlink"/>
          </w:rPr>
          <w:t>Entire catchment zone (surface water SWRMA 3)</w:t>
        </w:r>
        <w:r w:rsidR="00ED5598">
          <w:rPr>
            <w:webHidden/>
          </w:rPr>
          <w:tab/>
        </w:r>
        <w:r w:rsidR="00ED5598">
          <w:rPr>
            <w:webHidden/>
          </w:rPr>
          <w:fldChar w:fldCharType="begin"/>
        </w:r>
        <w:r w:rsidR="00ED5598">
          <w:rPr>
            <w:webHidden/>
          </w:rPr>
          <w:instrText xml:space="preserve"> PAGEREF _Toc143502868 \h </w:instrText>
        </w:r>
        <w:r w:rsidR="00ED5598">
          <w:rPr>
            <w:webHidden/>
          </w:rPr>
        </w:r>
        <w:r w:rsidR="00ED5598">
          <w:rPr>
            <w:webHidden/>
          </w:rPr>
          <w:fldChar w:fldCharType="separate"/>
        </w:r>
        <w:r w:rsidR="00ED5598">
          <w:rPr>
            <w:webHidden/>
          </w:rPr>
          <w:t>27</w:t>
        </w:r>
        <w:r w:rsidR="00ED5598">
          <w:rPr>
            <w:webHidden/>
          </w:rPr>
          <w:fldChar w:fldCharType="end"/>
        </w:r>
      </w:hyperlink>
    </w:p>
    <w:p w14:paraId="0F55B0FE" w14:textId="088C4FA7" w:rsidR="00ED5598" w:rsidRDefault="00FF3977">
      <w:pPr>
        <w:pStyle w:val="TOC1"/>
        <w:rPr>
          <w:rFonts w:asciiTheme="minorHAnsi" w:hAnsiTheme="minorHAnsi"/>
          <w:kern w:val="2"/>
          <w14:ligatures w14:val="standardContextual"/>
        </w:rPr>
      </w:pPr>
      <w:hyperlink w:anchor="_Toc143502869" w:history="1">
        <w:r w:rsidR="00ED5598" w:rsidRPr="00C54839">
          <w:rPr>
            <w:rStyle w:val="Hyperlink"/>
          </w:rPr>
          <w:t>Mapping groundwater SWRMAs</w:t>
        </w:r>
        <w:r w:rsidR="00ED5598">
          <w:rPr>
            <w:webHidden/>
          </w:rPr>
          <w:tab/>
        </w:r>
        <w:r w:rsidR="00ED5598">
          <w:rPr>
            <w:webHidden/>
          </w:rPr>
          <w:fldChar w:fldCharType="begin"/>
        </w:r>
        <w:r w:rsidR="00ED5598">
          <w:rPr>
            <w:webHidden/>
          </w:rPr>
          <w:instrText xml:space="preserve"> PAGEREF _Toc143502869 \h </w:instrText>
        </w:r>
        <w:r w:rsidR="00ED5598">
          <w:rPr>
            <w:webHidden/>
          </w:rPr>
        </w:r>
        <w:r w:rsidR="00ED5598">
          <w:rPr>
            <w:webHidden/>
          </w:rPr>
          <w:fldChar w:fldCharType="separate"/>
        </w:r>
        <w:r w:rsidR="00ED5598">
          <w:rPr>
            <w:webHidden/>
          </w:rPr>
          <w:t>29</w:t>
        </w:r>
        <w:r w:rsidR="00ED5598">
          <w:rPr>
            <w:webHidden/>
          </w:rPr>
          <w:fldChar w:fldCharType="end"/>
        </w:r>
      </w:hyperlink>
    </w:p>
    <w:p w14:paraId="6573C55B" w14:textId="6F955122" w:rsidR="00ED5598" w:rsidRDefault="00FF3977">
      <w:pPr>
        <w:pStyle w:val="TOC2"/>
        <w:rPr>
          <w:rFonts w:asciiTheme="minorHAnsi" w:hAnsiTheme="minorHAnsi"/>
          <w:kern w:val="2"/>
          <w14:ligatures w14:val="standardContextual"/>
        </w:rPr>
      </w:pPr>
      <w:hyperlink w:anchor="_Toc143502870" w:history="1">
        <w:r w:rsidR="00ED5598" w:rsidRPr="00C54839">
          <w:rPr>
            <w:rStyle w:val="Hyperlink"/>
          </w:rPr>
          <w:t>Groundwater SWRMA input data</w:t>
        </w:r>
        <w:r w:rsidR="00ED5598">
          <w:rPr>
            <w:webHidden/>
          </w:rPr>
          <w:tab/>
        </w:r>
        <w:r w:rsidR="00ED5598">
          <w:rPr>
            <w:webHidden/>
          </w:rPr>
          <w:fldChar w:fldCharType="begin"/>
        </w:r>
        <w:r w:rsidR="00ED5598">
          <w:rPr>
            <w:webHidden/>
          </w:rPr>
          <w:instrText xml:space="preserve"> PAGEREF _Toc143502870 \h </w:instrText>
        </w:r>
        <w:r w:rsidR="00ED5598">
          <w:rPr>
            <w:webHidden/>
          </w:rPr>
        </w:r>
        <w:r w:rsidR="00ED5598">
          <w:rPr>
            <w:webHidden/>
          </w:rPr>
          <w:fldChar w:fldCharType="separate"/>
        </w:r>
        <w:r w:rsidR="00ED5598">
          <w:rPr>
            <w:webHidden/>
          </w:rPr>
          <w:t>29</w:t>
        </w:r>
        <w:r w:rsidR="00ED5598">
          <w:rPr>
            <w:webHidden/>
          </w:rPr>
          <w:fldChar w:fldCharType="end"/>
        </w:r>
      </w:hyperlink>
    </w:p>
    <w:p w14:paraId="25672008" w14:textId="218D3827" w:rsidR="00ED5598" w:rsidRDefault="00FF3977">
      <w:pPr>
        <w:pStyle w:val="TOC2"/>
        <w:rPr>
          <w:rFonts w:asciiTheme="minorHAnsi" w:hAnsiTheme="minorHAnsi"/>
          <w:kern w:val="2"/>
          <w14:ligatures w14:val="standardContextual"/>
        </w:rPr>
      </w:pPr>
      <w:hyperlink w:anchor="_Toc143502871" w:history="1">
        <w:r w:rsidR="00ED5598" w:rsidRPr="00C54839">
          <w:rPr>
            <w:rStyle w:val="Hyperlink"/>
          </w:rPr>
          <w:t>Wellhead protection zone (groundwater SWRMA 1)</w:t>
        </w:r>
        <w:r w:rsidR="00ED5598">
          <w:rPr>
            <w:webHidden/>
          </w:rPr>
          <w:tab/>
        </w:r>
        <w:r w:rsidR="00ED5598">
          <w:rPr>
            <w:webHidden/>
          </w:rPr>
          <w:fldChar w:fldCharType="begin"/>
        </w:r>
        <w:r w:rsidR="00ED5598">
          <w:rPr>
            <w:webHidden/>
          </w:rPr>
          <w:instrText xml:space="preserve"> PAGEREF _Toc143502871 \h </w:instrText>
        </w:r>
        <w:r w:rsidR="00ED5598">
          <w:rPr>
            <w:webHidden/>
          </w:rPr>
        </w:r>
        <w:r w:rsidR="00ED5598">
          <w:rPr>
            <w:webHidden/>
          </w:rPr>
          <w:fldChar w:fldCharType="separate"/>
        </w:r>
        <w:r w:rsidR="00ED5598">
          <w:rPr>
            <w:webHidden/>
          </w:rPr>
          <w:t>32</w:t>
        </w:r>
        <w:r w:rsidR="00ED5598">
          <w:rPr>
            <w:webHidden/>
          </w:rPr>
          <w:fldChar w:fldCharType="end"/>
        </w:r>
      </w:hyperlink>
    </w:p>
    <w:p w14:paraId="0044A2EF" w14:textId="3EF72AA7" w:rsidR="00ED5598" w:rsidRDefault="00FF3977">
      <w:pPr>
        <w:pStyle w:val="TOC2"/>
        <w:rPr>
          <w:rFonts w:asciiTheme="minorHAnsi" w:hAnsiTheme="minorHAnsi"/>
          <w:kern w:val="2"/>
          <w14:ligatures w14:val="standardContextual"/>
        </w:rPr>
      </w:pPr>
      <w:hyperlink w:anchor="_Toc143502872" w:history="1">
        <w:r w:rsidR="00ED5598" w:rsidRPr="00C54839">
          <w:rPr>
            <w:rStyle w:val="Hyperlink"/>
          </w:rPr>
          <w:t>Microbial protection zone (groundwater SWRMA 2)</w:t>
        </w:r>
        <w:r w:rsidR="00ED5598">
          <w:rPr>
            <w:webHidden/>
          </w:rPr>
          <w:tab/>
        </w:r>
        <w:r w:rsidR="00ED5598">
          <w:rPr>
            <w:webHidden/>
          </w:rPr>
          <w:fldChar w:fldCharType="begin"/>
        </w:r>
        <w:r w:rsidR="00ED5598">
          <w:rPr>
            <w:webHidden/>
          </w:rPr>
          <w:instrText xml:space="preserve"> PAGEREF _Toc143502872 \h </w:instrText>
        </w:r>
        <w:r w:rsidR="00ED5598">
          <w:rPr>
            <w:webHidden/>
          </w:rPr>
        </w:r>
        <w:r w:rsidR="00ED5598">
          <w:rPr>
            <w:webHidden/>
          </w:rPr>
          <w:fldChar w:fldCharType="separate"/>
        </w:r>
        <w:r w:rsidR="00ED5598">
          <w:rPr>
            <w:webHidden/>
          </w:rPr>
          <w:t>34</w:t>
        </w:r>
        <w:r w:rsidR="00ED5598">
          <w:rPr>
            <w:webHidden/>
          </w:rPr>
          <w:fldChar w:fldCharType="end"/>
        </w:r>
      </w:hyperlink>
    </w:p>
    <w:p w14:paraId="642B5E00" w14:textId="4CFB42FE" w:rsidR="00ED5598" w:rsidRDefault="00FF3977">
      <w:pPr>
        <w:pStyle w:val="TOC2"/>
        <w:rPr>
          <w:rFonts w:asciiTheme="minorHAnsi" w:hAnsiTheme="minorHAnsi"/>
          <w:kern w:val="2"/>
          <w14:ligatures w14:val="standardContextual"/>
        </w:rPr>
      </w:pPr>
      <w:hyperlink w:anchor="_Toc143502873" w:history="1">
        <w:r w:rsidR="00ED5598" w:rsidRPr="00C54839">
          <w:rPr>
            <w:rStyle w:val="Hyperlink"/>
          </w:rPr>
          <w:t>Entire capture zone (groundwater SWRMA 3)</w:t>
        </w:r>
        <w:r w:rsidR="00ED5598">
          <w:rPr>
            <w:webHidden/>
          </w:rPr>
          <w:tab/>
        </w:r>
        <w:r w:rsidR="00ED5598">
          <w:rPr>
            <w:webHidden/>
          </w:rPr>
          <w:fldChar w:fldCharType="begin"/>
        </w:r>
        <w:r w:rsidR="00ED5598">
          <w:rPr>
            <w:webHidden/>
          </w:rPr>
          <w:instrText xml:space="preserve"> PAGEREF _Toc143502873 \h </w:instrText>
        </w:r>
        <w:r w:rsidR="00ED5598">
          <w:rPr>
            <w:webHidden/>
          </w:rPr>
        </w:r>
        <w:r w:rsidR="00ED5598">
          <w:rPr>
            <w:webHidden/>
          </w:rPr>
          <w:fldChar w:fldCharType="separate"/>
        </w:r>
        <w:r w:rsidR="00ED5598">
          <w:rPr>
            <w:webHidden/>
          </w:rPr>
          <w:t>38</w:t>
        </w:r>
        <w:r w:rsidR="00ED5598">
          <w:rPr>
            <w:webHidden/>
          </w:rPr>
          <w:fldChar w:fldCharType="end"/>
        </w:r>
      </w:hyperlink>
    </w:p>
    <w:p w14:paraId="6EC20229" w14:textId="714527D7" w:rsidR="00ED5598" w:rsidRDefault="00FF3977">
      <w:pPr>
        <w:pStyle w:val="TOC1"/>
        <w:rPr>
          <w:rFonts w:asciiTheme="minorHAnsi" w:hAnsiTheme="minorHAnsi"/>
          <w:kern w:val="2"/>
          <w14:ligatures w14:val="standardContextual"/>
        </w:rPr>
      </w:pPr>
      <w:hyperlink w:anchor="_Toc143502874" w:history="1">
        <w:r w:rsidR="00ED5598" w:rsidRPr="00C54839">
          <w:rPr>
            <w:rStyle w:val="Hyperlink"/>
          </w:rPr>
          <w:t>Mapping conjunctive SWRMAs (bespoke areas)</w:t>
        </w:r>
        <w:r w:rsidR="00ED5598">
          <w:rPr>
            <w:webHidden/>
          </w:rPr>
          <w:tab/>
        </w:r>
        <w:r w:rsidR="00ED5598">
          <w:rPr>
            <w:webHidden/>
          </w:rPr>
          <w:fldChar w:fldCharType="begin"/>
        </w:r>
        <w:r w:rsidR="00ED5598">
          <w:rPr>
            <w:webHidden/>
          </w:rPr>
          <w:instrText xml:space="preserve"> PAGEREF _Toc143502874 \h </w:instrText>
        </w:r>
        <w:r w:rsidR="00ED5598">
          <w:rPr>
            <w:webHidden/>
          </w:rPr>
        </w:r>
        <w:r w:rsidR="00ED5598">
          <w:rPr>
            <w:webHidden/>
          </w:rPr>
          <w:fldChar w:fldCharType="separate"/>
        </w:r>
        <w:r w:rsidR="00ED5598">
          <w:rPr>
            <w:webHidden/>
          </w:rPr>
          <w:t>41</w:t>
        </w:r>
        <w:r w:rsidR="00ED5598">
          <w:rPr>
            <w:webHidden/>
          </w:rPr>
          <w:fldChar w:fldCharType="end"/>
        </w:r>
      </w:hyperlink>
    </w:p>
    <w:p w14:paraId="23D9D728" w14:textId="3821D7C9" w:rsidR="00ED5598" w:rsidRDefault="00FF3977">
      <w:pPr>
        <w:pStyle w:val="TOC2"/>
        <w:rPr>
          <w:rFonts w:asciiTheme="minorHAnsi" w:hAnsiTheme="minorHAnsi"/>
          <w:kern w:val="2"/>
          <w14:ligatures w14:val="standardContextual"/>
        </w:rPr>
      </w:pPr>
      <w:hyperlink w:anchor="_Toc143502875" w:history="1">
        <w:r w:rsidR="00ED5598" w:rsidRPr="00C54839">
          <w:rPr>
            <w:rStyle w:val="Hyperlink"/>
          </w:rPr>
          <w:t>Intake protection zone (bespoke conjunctive SWRMA 1)</w:t>
        </w:r>
        <w:r w:rsidR="00ED5598">
          <w:rPr>
            <w:webHidden/>
          </w:rPr>
          <w:tab/>
        </w:r>
        <w:r w:rsidR="00ED5598">
          <w:rPr>
            <w:webHidden/>
          </w:rPr>
          <w:fldChar w:fldCharType="begin"/>
        </w:r>
        <w:r w:rsidR="00ED5598">
          <w:rPr>
            <w:webHidden/>
          </w:rPr>
          <w:instrText xml:space="preserve"> PAGEREF _Toc143502875 \h </w:instrText>
        </w:r>
        <w:r w:rsidR="00ED5598">
          <w:rPr>
            <w:webHidden/>
          </w:rPr>
        </w:r>
        <w:r w:rsidR="00ED5598">
          <w:rPr>
            <w:webHidden/>
          </w:rPr>
          <w:fldChar w:fldCharType="separate"/>
        </w:r>
        <w:r w:rsidR="00ED5598">
          <w:rPr>
            <w:webHidden/>
          </w:rPr>
          <w:t>41</w:t>
        </w:r>
        <w:r w:rsidR="00ED5598">
          <w:rPr>
            <w:webHidden/>
          </w:rPr>
          <w:fldChar w:fldCharType="end"/>
        </w:r>
      </w:hyperlink>
    </w:p>
    <w:p w14:paraId="771FE189" w14:textId="0E69FE04" w:rsidR="00ED5598" w:rsidRDefault="00FF3977">
      <w:pPr>
        <w:pStyle w:val="TOC2"/>
        <w:rPr>
          <w:rFonts w:asciiTheme="minorHAnsi" w:hAnsiTheme="minorHAnsi"/>
          <w:kern w:val="2"/>
          <w14:ligatures w14:val="standardContextual"/>
        </w:rPr>
      </w:pPr>
      <w:hyperlink w:anchor="_Toc143502876" w:history="1">
        <w:r w:rsidR="00ED5598" w:rsidRPr="00C54839">
          <w:rPr>
            <w:rStyle w:val="Hyperlink"/>
          </w:rPr>
          <w:t>Intermediate protection zone (bespoke conjunctive SWRMA 2)</w:t>
        </w:r>
        <w:r w:rsidR="00ED5598">
          <w:rPr>
            <w:webHidden/>
          </w:rPr>
          <w:tab/>
        </w:r>
        <w:r w:rsidR="00ED5598">
          <w:rPr>
            <w:webHidden/>
          </w:rPr>
          <w:fldChar w:fldCharType="begin"/>
        </w:r>
        <w:r w:rsidR="00ED5598">
          <w:rPr>
            <w:webHidden/>
          </w:rPr>
          <w:instrText xml:space="preserve"> PAGEREF _Toc143502876 \h </w:instrText>
        </w:r>
        <w:r w:rsidR="00ED5598">
          <w:rPr>
            <w:webHidden/>
          </w:rPr>
        </w:r>
        <w:r w:rsidR="00ED5598">
          <w:rPr>
            <w:webHidden/>
          </w:rPr>
          <w:fldChar w:fldCharType="separate"/>
        </w:r>
        <w:r w:rsidR="00ED5598">
          <w:rPr>
            <w:webHidden/>
          </w:rPr>
          <w:t>42</w:t>
        </w:r>
        <w:r w:rsidR="00ED5598">
          <w:rPr>
            <w:webHidden/>
          </w:rPr>
          <w:fldChar w:fldCharType="end"/>
        </w:r>
      </w:hyperlink>
    </w:p>
    <w:p w14:paraId="1D1C33F7" w14:textId="6F116DB8" w:rsidR="00ED5598" w:rsidRDefault="00FF3977">
      <w:pPr>
        <w:pStyle w:val="TOC2"/>
        <w:rPr>
          <w:rFonts w:asciiTheme="minorHAnsi" w:hAnsiTheme="minorHAnsi"/>
          <w:kern w:val="2"/>
          <w14:ligatures w14:val="standardContextual"/>
        </w:rPr>
      </w:pPr>
      <w:hyperlink w:anchor="_Toc143502877" w:history="1">
        <w:r w:rsidR="00ED5598" w:rsidRPr="00C54839">
          <w:rPr>
            <w:rStyle w:val="Hyperlink"/>
          </w:rPr>
          <w:t>Entire catchment zone (bespoke conjunctive SWRMA 3)</w:t>
        </w:r>
        <w:r w:rsidR="00ED5598">
          <w:rPr>
            <w:webHidden/>
          </w:rPr>
          <w:tab/>
        </w:r>
        <w:r w:rsidR="00ED5598">
          <w:rPr>
            <w:webHidden/>
          </w:rPr>
          <w:fldChar w:fldCharType="begin"/>
        </w:r>
        <w:r w:rsidR="00ED5598">
          <w:rPr>
            <w:webHidden/>
          </w:rPr>
          <w:instrText xml:space="preserve"> PAGEREF _Toc143502877 \h </w:instrText>
        </w:r>
        <w:r w:rsidR="00ED5598">
          <w:rPr>
            <w:webHidden/>
          </w:rPr>
        </w:r>
        <w:r w:rsidR="00ED5598">
          <w:rPr>
            <w:webHidden/>
          </w:rPr>
          <w:fldChar w:fldCharType="separate"/>
        </w:r>
        <w:r w:rsidR="00ED5598">
          <w:rPr>
            <w:webHidden/>
          </w:rPr>
          <w:t>43</w:t>
        </w:r>
        <w:r w:rsidR="00ED5598">
          <w:rPr>
            <w:webHidden/>
          </w:rPr>
          <w:fldChar w:fldCharType="end"/>
        </w:r>
      </w:hyperlink>
    </w:p>
    <w:p w14:paraId="5E02537C" w14:textId="3C828F0B" w:rsidR="00ED5598" w:rsidRDefault="00FF3977">
      <w:pPr>
        <w:pStyle w:val="TOC1"/>
        <w:rPr>
          <w:rFonts w:asciiTheme="minorHAnsi" w:hAnsiTheme="minorHAnsi"/>
          <w:kern w:val="2"/>
          <w14:ligatures w14:val="standardContextual"/>
        </w:rPr>
      </w:pPr>
      <w:hyperlink w:anchor="_Toc143502878" w:history="1">
        <w:r w:rsidR="00ED5598" w:rsidRPr="00C54839">
          <w:rPr>
            <w:rStyle w:val="Hyperlink"/>
          </w:rPr>
          <w:t>Glossary</w:t>
        </w:r>
        <w:r w:rsidR="00ED5598">
          <w:rPr>
            <w:webHidden/>
          </w:rPr>
          <w:tab/>
        </w:r>
        <w:r w:rsidR="00ED5598">
          <w:rPr>
            <w:webHidden/>
          </w:rPr>
          <w:fldChar w:fldCharType="begin"/>
        </w:r>
        <w:r w:rsidR="00ED5598">
          <w:rPr>
            <w:webHidden/>
          </w:rPr>
          <w:instrText xml:space="preserve"> PAGEREF _Toc143502878 \h </w:instrText>
        </w:r>
        <w:r w:rsidR="00ED5598">
          <w:rPr>
            <w:webHidden/>
          </w:rPr>
        </w:r>
        <w:r w:rsidR="00ED5598">
          <w:rPr>
            <w:webHidden/>
          </w:rPr>
          <w:fldChar w:fldCharType="separate"/>
        </w:r>
        <w:r w:rsidR="00ED5598">
          <w:rPr>
            <w:webHidden/>
          </w:rPr>
          <w:t>44</w:t>
        </w:r>
        <w:r w:rsidR="00ED5598">
          <w:rPr>
            <w:webHidden/>
          </w:rPr>
          <w:fldChar w:fldCharType="end"/>
        </w:r>
      </w:hyperlink>
    </w:p>
    <w:p w14:paraId="1A49A433" w14:textId="31C34C3C" w:rsidR="00ED5598" w:rsidRDefault="00FF3977">
      <w:pPr>
        <w:pStyle w:val="TOC1"/>
        <w:rPr>
          <w:rFonts w:asciiTheme="minorHAnsi" w:hAnsiTheme="minorHAnsi"/>
          <w:kern w:val="2"/>
          <w14:ligatures w14:val="standardContextual"/>
        </w:rPr>
      </w:pPr>
      <w:hyperlink w:anchor="_Toc143502879" w:history="1">
        <w:r w:rsidR="00ED5598" w:rsidRPr="00C54839">
          <w:rPr>
            <w:rStyle w:val="Hyperlink"/>
          </w:rPr>
          <w:t>References</w:t>
        </w:r>
        <w:r w:rsidR="00ED5598">
          <w:rPr>
            <w:webHidden/>
          </w:rPr>
          <w:tab/>
        </w:r>
        <w:r w:rsidR="00ED5598">
          <w:rPr>
            <w:webHidden/>
          </w:rPr>
          <w:fldChar w:fldCharType="begin"/>
        </w:r>
        <w:r w:rsidR="00ED5598">
          <w:rPr>
            <w:webHidden/>
          </w:rPr>
          <w:instrText xml:space="preserve"> PAGEREF _Toc143502879 \h </w:instrText>
        </w:r>
        <w:r w:rsidR="00ED5598">
          <w:rPr>
            <w:webHidden/>
          </w:rPr>
        </w:r>
        <w:r w:rsidR="00ED5598">
          <w:rPr>
            <w:webHidden/>
          </w:rPr>
          <w:fldChar w:fldCharType="separate"/>
        </w:r>
        <w:r w:rsidR="00ED5598">
          <w:rPr>
            <w:webHidden/>
          </w:rPr>
          <w:t>45</w:t>
        </w:r>
        <w:r w:rsidR="00ED5598">
          <w:rPr>
            <w:webHidden/>
          </w:rPr>
          <w:fldChar w:fldCharType="end"/>
        </w:r>
      </w:hyperlink>
    </w:p>
    <w:p w14:paraId="66B9DF2B" w14:textId="162CFE70" w:rsidR="00516015" w:rsidRDefault="00775F57" w:rsidP="00B84A5C">
      <w:pPr>
        <w:pStyle w:val="Heading"/>
        <w:spacing w:after="240"/>
        <w:rPr>
          <w:color w:val="0092CF"/>
        </w:rPr>
      </w:pPr>
      <w:r w:rsidRPr="00432380">
        <w:rPr>
          <w:color w:val="0092CF"/>
        </w:rPr>
        <w:fldChar w:fldCharType="end"/>
      </w:r>
      <w:bookmarkStart w:id="2" w:name="_Toc138360565"/>
    </w:p>
    <w:p w14:paraId="14BB49AA" w14:textId="77777777" w:rsidR="00516015" w:rsidRDefault="00516015">
      <w:pPr>
        <w:spacing w:before="0" w:after="200" w:line="276" w:lineRule="auto"/>
        <w:jc w:val="left"/>
        <w:rPr>
          <w:rFonts w:ascii="Georgia" w:eastAsiaTheme="majorEastAsia" w:hAnsi="Georgia" w:cstheme="majorBidi"/>
          <w:b/>
          <w:bCs/>
          <w:color w:val="0092CF"/>
          <w:sz w:val="48"/>
          <w:szCs w:val="28"/>
        </w:rPr>
      </w:pPr>
      <w:r>
        <w:rPr>
          <w:color w:val="0092CF"/>
        </w:rPr>
        <w:br w:type="page"/>
      </w:r>
    </w:p>
    <w:p w14:paraId="6D0ECDE8" w14:textId="03B36877" w:rsidR="00532334" w:rsidRPr="00432380" w:rsidRDefault="00532334" w:rsidP="00B84A5C">
      <w:pPr>
        <w:pStyle w:val="Heading"/>
        <w:spacing w:after="240"/>
      </w:pPr>
      <w:r w:rsidRPr="00432380">
        <w:lastRenderedPageBreak/>
        <w:t>Tables</w:t>
      </w:r>
      <w:bookmarkEnd w:id="2"/>
    </w:p>
    <w:p w14:paraId="2CBC9CAA" w14:textId="0D4B65E4" w:rsidR="00110945" w:rsidRDefault="004943C2">
      <w:pPr>
        <w:pStyle w:val="TableofFigures"/>
        <w:tabs>
          <w:tab w:val="right" w:pos="8495"/>
        </w:tabs>
        <w:rPr>
          <w:rFonts w:asciiTheme="minorHAnsi" w:hAnsiTheme="minorHAnsi"/>
          <w:noProof/>
          <w:kern w:val="2"/>
          <w14:ligatures w14:val="standardContextual"/>
        </w:rPr>
      </w:pPr>
      <w:r w:rsidRPr="00432380">
        <w:fldChar w:fldCharType="begin"/>
      </w:r>
      <w:r w:rsidRPr="00432380">
        <w:instrText xml:space="preserve"> TOC \h \z \t "Table heading" \c </w:instrText>
      </w:r>
      <w:r w:rsidRPr="00432380">
        <w:fldChar w:fldCharType="separate"/>
      </w:r>
      <w:hyperlink w:anchor="_Toc143500938" w:history="1">
        <w:r w:rsidR="00110945" w:rsidRPr="00490014">
          <w:rPr>
            <w:rStyle w:val="Hyperlink"/>
            <w:noProof/>
          </w:rPr>
          <w:t>Table 1:</w:t>
        </w:r>
        <w:r w:rsidR="00110945">
          <w:rPr>
            <w:rFonts w:asciiTheme="minorHAnsi" w:hAnsiTheme="minorHAnsi"/>
            <w:noProof/>
            <w:kern w:val="2"/>
            <w14:ligatures w14:val="standardContextual"/>
          </w:rPr>
          <w:tab/>
        </w:r>
        <w:r w:rsidR="00110945" w:rsidRPr="00490014">
          <w:rPr>
            <w:rStyle w:val="Hyperlink"/>
            <w:noProof/>
          </w:rPr>
          <w:t>Specifications for default SWRMAs</w:t>
        </w:r>
        <w:r w:rsidR="00110945">
          <w:rPr>
            <w:noProof/>
            <w:webHidden/>
          </w:rPr>
          <w:tab/>
        </w:r>
        <w:r w:rsidR="00110945">
          <w:rPr>
            <w:noProof/>
            <w:webHidden/>
          </w:rPr>
          <w:fldChar w:fldCharType="begin"/>
        </w:r>
        <w:r w:rsidR="00110945">
          <w:rPr>
            <w:noProof/>
            <w:webHidden/>
          </w:rPr>
          <w:instrText xml:space="preserve"> PAGEREF _Toc143500938 \h </w:instrText>
        </w:r>
        <w:r w:rsidR="00110945">
          <w:rPr>
            <w:noProof/>
            <w:webHidden/>
          </w:rPr>
        </w:r>
        <w:r w:rsidR="00110945">
          <w:rPr>
            <w:noProof/>
            <w:webHidden/>
          </w:rPr>
          <w:fldChar w:fldCharType="separate"/>
        </w:r>
        <w:r w:rsidR="00D907A6">
          <w:rPr>
            <w:noProof/>
            <w:webHidden/>
          </w:rPr>
          <w:t>8</w:t>
        </w:r>
        <w:r w:rsidR="00110945">
          <w:rPr>
            <w:noProof/>
            <w:webHidden/>
          </w:rPr>
          <w:fldChar w:fldCharType="end"/>
        </w:r>
      </w:hyperlink>
    </w:p>
    <w:p w14:paraId="5AD3031E" w14:textId="66E19D78" w:rsidR="00110945" w:rsidRDefault="00FF3977">
      <w:pPr>
        <w:pStyle w:val="TableofFigures"/>
        <w:tabs>
          <w:tab w:val="right" w:pos="8495"/>
        </w:tabs>
        <w:rPr>
          <w:rFonts w:asciiTheme="minorHAnsi" w:hAnsiTheme="minorHAnsi"/>
          <w:noProof/>
          <w:kern w:val="2"/>
          <w14:ligatures w14:val="standardContextual"/>
        </w:rPr>
      </w:pPr>
      <w:hyperlink w:anchor="_Toc143500939" w:history="1">
        <w:r w:rsidR="00110945" w:rsidRPr="00490014">
          <w:rPr>
            <w:rStyle w:val="Hyperlink"/>
            <w:noProof/>
          </w:rPr>
          <w:t>Table 2:</w:t>
        </w:r>
        <w:r w:rsidR="00110945">
          <w:rPr>
            <w:rFonts w:asciiTheme="minorHAnsi" w:hAnsiTheme="minorHAnsi"/>
            <w:noProof/>
            <w:kern w:val="2"/>
            <w14:ligatures w14:val="standardContextual"/>
          </w:rPr>
          <w:tab/>
        </w:r>
        <w:r w:rsidR="00110945" w:rsidRPr="00490014">
          <w:rPr>
            <w:rStyle w:val="Hyperlink"/>
            <w:noProof/>
          </w:rPr>
          <w:t>Default river velocities</w:t>
        </w:r>
        <w:r w:rsidR="00110945">
          <w:rPr>
            <w:noProof/>
            <w:webHidden/>
          </w:rPr>
          <w:tab/>
        </w:r>
        <w:r w:rsidR="00110945">
          <w:rPr>
            <w:noProof/>
            <w:webHidden/>
          </w:rPr>
          <w:fldChar w:fldCharType="begin"/>
        </w:r>
        <w:r w:rsidR="00110945">
          <w:rPr>
            <w:noProof/>
            <w:webHidden/>
          </w:rPr>
          <w:instrText xml:space="preserve"> PAGEREF _Toc143500939 \h </w:instrText>
        </w:r>
        <w:r w:rsidR="00110945">
          <w:rPr>
            <w:noProof/>
            <w:webHidden/>
          </w:rPr>
        </w:r>
        <w:r w:rsidR="00110945">
          <w:rPr>
            <w:noProof/>
            <w:webHidden/>
          </w:rPr>
          <w:fldChar w:fldCharType="separate"/>
        </w:r>
        <w:r w:rsidR="00D907A6">
          <w:rPr>
            <w:noProof/>
            <w:webHidden/>
          </w:rPr>
          <w:t>23</w:t>
        </w:r>
        <w:r w:rsidR="00110945">
          <w:rPr>
            <w:noProof/>
            <w:webHidden/>
          </w:rPr>
          <w:fldChar w:fldCharType="end"/>
        </w:r>
      </w:hyperlink>
    </w:p>
    <w:p w14:paraId="6C2B7C2C" w14:textId="067FFD08" w:rsidR="00110945" w:rsidRDefault="00FF3977">
      <w:pPr>
        <w:pStyle w:val="TableofFigures"/>
        <w:tabs>
          <w:tab w:val="right" w:pos="8495"/>
        </w:tabs>
        <w:rPr>
          <w:rFonts w:asciiTheme="minorHAnsi" w:hAnsiTheme="minorHAnsi"/>
          <w:noProof/>
          <w:kern w:val="2"/>
          <w14:ligatures w14:val="standardContextual"/>
        </w:rPr>
      </w:pPr>
      <w:hyperlink w:anchor="_Toc143500940" w:history="1">
        <w:r w:rsidR="00110945" w:rsidRPr="00490014">
          <w:rPr>
            <w:rStyle w:val="Hyperlink"/>
            <w:noProof/>
          </w:rPr>
          <w:t>Table 3:</w:t>
        </w:r>
        <w:r w:rsidR="00110945">
          <w:rPr>
            <w:rFonts w:asciiTheme="minorHAnsi" w:hAnsiTheme="minorHAnsi"/>
            <w:noProof/>
            <w:kern w:val="2"/>
            <w14:ligatures w14:val="standardContextual"/>
          </w:rPr>
          <w:tab/>
        </w:r>
        <w:r w:rsidR="00110945" w:rsidRPr="00490014">
          <w:rPr>
            <w:rStyle w:val="Hyperlink"/>
            <w:noProof/>
          </w:rPr>
          <w:t>Standard methods for calculating groundwater travel to the intake (well) within 1 year</w:t>
        </w:r>
        <w:r w:rsidR="00110945">
          <w:rPr>
            <w:noProof/>
            <w:webHidden/>
          </w:rPr>
          <w:tab/>
        </w:r>
        <w:r w:rsidR="00110945">
          <w:rPr>
            <w:noProof/>
            <w:webHidden/>
          </w:rPr>
          <w:fldChar w:fldCharType="begin"/>
        </w:r>
        <w:r w:rsidR="00110945">
          <w:rPr>
            <w:noProof/>
            <w:webHidden/>
          </w:rPr>
          <w:instrText xml:space="preserve"> PAGEREF _Toc143500940 \h </w:instrText>
        </w:r>
        <w:r w:rsidR="00110945">
          <w:rPr>
            <w:noProof/>
            <w:webHidden/>
          </w:rPr>
        </w:r>
        <w:r w:rsidR="00110945">
          <w:rPr>
            <w:noProof/>
            <w:webHidden/>
          </w:rPr>
          <w:fldChar w:fldCharType="separate"/>
        </w:r>
        <w:r w:rsidR="00D907A6">
          <w:rPr>
            <w:noProof/>
            <w:webHidden/>
          </w:rPr>
          <w:t>35</w:t>
        </w:r>
        <w:r w:rsidR="00110945">
          <w:rPr>
            <w:noProof/>
            <w:webHidden/>
          </w:rPr>
          <w:fldChar w:fldCharType="end"/>
        </w:r>
      </w:hyperlink>
    </w:p>
    <w:p w14:paraId="1213E09C" w14:textId="5B47A1DD" w:rsidR="00532334" w:rsidRPr="00432380" w:rsidRDefault="004943C2" w:rsidP="00D51469">
      <w:pPr>
        <w:pStyle w:val="BodyText"/>
      </w:pPr>
      <w:r w:rsidRPr="00432380">
        <w:fldChar w:fldCharType="end"/>
      </w:r>
    </w:p>
    <w:p w14:paraId="1F9C7965" w14:textId="77777777" w:rsidR="00532334" w:rsidRPr="00432380" w:rsidRDefault="00532334" w:rsidP="004B5BDD"/>
    <w:p w14:paraId="50E9DE6C" w14:textId="77777777" w:rsidR="00532334" w:rsidRPr="00432380" w:rsidRDefault="00B51610" w:rsidP="00585FD0">
      <w:pPr>
        <w:pStyle w:val="Heading"/>
      </w:pPr>
      <w:r w:rsidRPr="00432380">
        <w:t>Figure</w:t>
      </w:r>
      <w:r w:rsidR="00532334" w:rsidRPr="00432380">
        <w:t>s</w:t>
      </w:r>
    </w:p>
    <w:p w14:paraId="0075E581" w14:textId="7C21D444" w:rsidR="00D907A6" w:rsidRDefault="004943C2">
      <w:pPr>
        <w:pStyle w:val="TableofFigures"/>
        <w:tabs>
          <w:tab w:val="right" w:pos="8495"/>
        </w:tabs>
        <w:rPr>
          <w:rFonts w:asciiTheme="minorHAnsi" w:hAnsiTheme="minorHAnsi"/>
          <w:noProof/>
          <w:kern w:val="2"/>
          <w14:ligatures w14:val="standardContextual"/>
        </w:rPr>
      </w:pPr>
      <w:r w:rsidRPr="00432380">
        <w:fldChar w:fldCharType="begin"/>
      </w:r>
      <w:r w:rsidRPr="00432380">
        <w:instrText xml:space="preserve"> TOC \h \z \t "Figure heading" \c </w:instrText>
      </w:r>
      <w:r w:rsidRPr="00432380">
        <w:fldChar w:fldCharType="separate"/>
      </w:r>
      <w:hyperlink w:anchor="_Toc143503058" w:history="1">
        <w:r w:rsidR="00D907A6" w:rsidRPr="00332AC7">
          <w:rPr>
            <w:rStyle w:val="Hyperlink"/>
            <w:noProof/>
          </w:rPr>
          <w:t xml:space="preserve">Figure 1: </w:t>
        </w:r>
        <w:r w:rsidR="00D907A6">
          <w:rPr>
            <w:rFonts w:asciiTheme="minorHAnsi" w:hAnsiTheme="minorHAnsi"/>
            <w:noProof/>
            <w:kern w:val="2"/>
            <w14:ligatures w14:val="standardContextual"/>
          </w:rPr>
          <w:tab/>
        </w:r>
        <w:r w:rsidR="00D907A6" w:rsidRPr="00332AC7">
          <w:rPr>
            <w:rStyle w:val="Hyperlink"/>
            <w:rFonts w:cstheme="minorHAnsi"/>
            <w:noProof/>
          </w:rPr>
          <w:t>SWRMAs for rivers</w:t>
        </w:r>
        <w:r w:rsidR="00D907A6">
          <w:rPr>
            <w:noProof/>
            <w:webHidden/>
          </w:rPr>
          <w:tab/>
        </w:r>
        <w:r w:rsidR="00D907A6">
          <w:rPr>
            <w:noProof/>
            <w:webHidden/>
          </w:rPr>
          <w:fldChar w:fldCharType="begin"/>
        </w:r>
        <w:r w:rsidR="00D907A6">
          <w:rPr>
            <w:noProof/>
            <w:webHidden/>
          </w:rPr>
          <w:instrText xml:space="preserve"> PAGEREF _Toc143503058 \h </w:instrText>
        </w:r>
        <w:r w:rsidR="00D907A6">
          <w:rPr>
            <w:noProof/>
            <w:webHidden/>
          </w:rPr>
        </w:r>
        <w:r w:rsidR="00D907A6">
          <w:rPr>
            <w:noProof/>
            <w:webHidden/>
          </w:rPr>
          <w:fldChar w:fldCharType="separate"/>
        </w:r>
        <w:r w:rsidR="00D907A6">
          <w:rPr>
            <w:noProof/>
            <w:webHidden/>
          </w:rPr>
          <w:t>9</w:t>
        </w:r>
        <w:r w:rsidR="00D907A6">
          <w:rPr>
            <w:noProof/>
            <w:webHidden/>
          </w:rPr>
          <w:fldChar w:fldCharType="end"/>
        </w:r>
      </w:hyperlink>
    </w:p>
    <w:p w14:paraId="45F22B54" w14:textId="132B5D3C" w:rsidR="00D907A6" w:rsidRDefault="00FF3977">
      <w:pPr>
        <w:pStyle w:val="TableofFigures"/>
        <w:tabs>
          <w:tab w:val="right" w:pos="8495"/>
        </w:tabs>
        <w:rPr>
          <w:rFonts w:asciiTheme="minorHAnsi" w:hAnsiTheme="minorHAnsi"/>
          <w:noProof/>
          <w:kern w:val="2"/>
          <w14:ligatures w14:val="standardContextual"/>
        </w:rPr>
      </w:pPr>
      <w:hyperlink w:anchor="_Toc143503059" w:history="1">
        <w:r w:rsidR="00D907A6" w:rsidRPr="00332AC7">
          <w:rPr>
            <w:rStyle w:val="Hyperlink"/>
            <w:noProof/>
          </w:rPr>
          <w:t xml:space="preserve">Figure 2: </w:t>
        </w:r>
        <w:r w:rsidR="00D907A6">
          <w:rPr>
            <w:rFonts w:asciiTheme="minorHAnsi" w:hAnsiTheme="minorHAnsi"/>
            <w:noProof/>
            <w:kern w:val="2"/>
            <w14:ligatures w14:val="standardContextual"/>
          </w:rPr>
          <w:tab/>
        </w:r>
        <w:r w:rsidR="00D907A6" w:rsidRPr="00332AC7">
          <w:rPr>
            <w:rStyle w:val="Hyperlink"/>
            <w:noProof/>
          </w:rPr>
          <w:t>SWRMAs for lakes</w:t>
        </w:r>
        <w:r w:rsidR="00D907A6">
          <w:rPr>
            <w:noProof/>
            <w:webHidden/>
          </w:rPr>
          <w:tab/>
        </w:r>
        <w:r w:rsidR="00D907A6">
          <w:rPr>
            <w:noProof/>
            <w:webHidden/>
          </w:rPr>
          <w:fldChar w:fldCharType="begin"/>
        </w:r>
        <w:r w:rsidR="00D907A6">
          <w:rPr>
            <w:noProof/>
            <w:webHidden/>
          </w:rPr>
          <w:instrText xml:space="preserve"> PAGEREF _Toc143503059 \h </w:instrText>
        </w:r>
        <w:r w:rsidR="00D907A6">
          <w:rPr>
            <w:noProof/>
            <w:webHidden/>
          </w:rPr>
        </w:r>
        <w:r w:rsidR="00D907A6">
          <w:rPr>
            <w:noProof/>
            <w:webHidden/>
          </w:rPr>
          <w:fldChar w:fldCharType="separate"/>
        </w:r>
        <w:r w:rsidR="00D907A6">
          <w:rPr>
            <w:noProof/>
            <w:webHidden/>
          </w:rPr>
          <w:t>9</w:t>
        </w:r>
        <w:r w:rsidR="00D907A6">
          <w:rPr>
            <w:noProof/>
            <w:webHidden/>
          </w:rPr>
          <w:fldChar w:fldCharType="end"/>
        </w:r>
      </w:hyperlink>
    </w:p>
    <w:p w14:paraId="76750876" w14:textId="182F1689" w:rsidR="00D907A6" w:rsidRDefault="00FF3977">
      <w:pPr>
        <w:pStyle w:val="TableofFigures"/>
        <w:tabs>
          <w:tab w:val="right" w:pos="8495"/>
        </w:tabs>
        <w:rPr>
          <w:rFonts w:asciiTheme="minorHAnsi" w:hAnsiTheme="minorHAnsi"/>
          <w:noProof/>
          <w:kern w:val="2"/>
          <w14:ligatures w14:val="standardContextual"/>
        </w:rPr>
      </w:pPr>
      <w:hyperlink w:anchor="_Toc143503060" w:history="1">
        <w:r w:rsidR="00D907A6" w:rsidRPr="00332AC7">
          <w:rPr>
            <w:rStyle w:val="Hyperlink"/>
            <w:noProof/>
          </w:rPr>
          <w:t xml:space="preserve">Figure 3: </w:t>
        </w:r>
        <w:r w:rsidR="00D907A6">
          <w:rPr>
            <w:rFonts w:asciiTheme="minorHAnsi" w:hAnsiTheme="minorHAnsi"/>
            <w:noProof/>
            <w:kern w:val="2"/>
            <w14:ligatures w14:val="standardContextual"/>
          </w:rPr>
          <w:tab/>
        </w:r>
        <w:r w:rsidR="00D907A6" w:rsidRPr="00332AC7">
          <w:rPr>
            <w:rStyle w:val="Hyperlink"/>
            <w:noProof/>
          </w:rPr>
          <w:t>SWRMAs for groundwater</w:t>
        </w:r>
        <w:r w:rsidR="00D907A6">
          <w:rPr>
            <w:noProof/>
            <w:webHidden/>
          </w:rPr>
          <w:tab/>
        </w:r>
        <w:r w:rsidR="00D907A6">
          <w:rPr>
            <w:noProof/>
            <w:webHidden/>
          </w:rPr>
          <w:fldChar w:fldCharType="begin"/>
        </w:r>
        <w:r w:rsidR="00D907A6">
          <w:rPr>
            <w:noProof/>
            <w:webHidden/>
          </w:rPr>
          <w:instrText xml:space="preserve"> PAGEREF _Toc143503060 \h </w:instrText>
        </w:r>
        <w:r w:rsidR="00D907A6">
          <w:rPr>
            <w:noProof/>
            <w:webHidden/>
          </w:rPr>
        </w:r>
        <w:r w:rsidR="00D907A6">
          <w:rPr>
            <w:noProof/>
            <w:webHidden/>
          </w:rPr>
          <w:fldChar w:fldCharType="separate"/>
        </w:r>
        <w:r w:rsidR="00D907A6">
          <w:rPr>
            <w:noProof/>
            <w:webHidden/>
          </w:rPr>
          <w:t>10</w:t>
        </w:r>
        <w:r w:rsidR="00D907A6">
          <w:rPr>
            <w:noProof/>
            <w:webHidden/>
          </w:rPr>
          <w:fldChar w:fldCharType="end"/>
        </w:r>
      </w:hyperlink>
    </w:p>
    <w:p w14:paraId="02D27F19" w14:textId="784718FD" w:rsidR="00D907A6" w:rsidRDefault="00FF3977">
      <w:pPr>
        <w:pStyle w:val="TableofFigures"/>
        <w:tabs>
          <w:tab w:val="right" w:pos="8495"/>
        </w:tabs>
        <w:rPr>
          <w:rFonts w:asciiTheme="minorHAnsi" w:hAnsiTheme="minorHAnsi"/>
          <w:noProof/>
          <w:kern w:val="2"/>
          <w14:ligatures w14:val="standardContextual"/>
        </w:rPr>
      </w:pPr>
      <w:hyperlink w:anchor="_Toc143503061" w:history="1">
        <w:r w:rsidR="00D907A6" w:rsidRPr="00332AC7">
          <w:rPr>
            <w:rStyle w:val="Hyperlink"/>
            <w:noProof/>
          </w:rPr>
          <w:t xml:space="preserve">Figure 4: </w:t>
        </w:r>
        <w:r w:rsidR="00D907A6">
          <w:rPr>
            <w:rFonts w:asciiTheme="minorHAnsi" w:hAnsiTheme="minorHAnsi"/>
            <w:noProof/>
            <w:kern w:val="2"/>
            <w14:ligatures w14:val="standardContextual"/>
          </w:rPr>
          <w:tab/>
        </w:r>
        <w:r w:rsidR="00D907A6" w:rsidRPr="00332AC7">
          <w:rPr>
            <w:rStyle w:val="Hyperlink"/>
            <w:noProof/>
          </w:rPr>
          <w:t>Examples of a riverbed</w:t>
        </w:r>
        <w:r w:rsidR="00D907A6">
          <w:rPr>
            <w:noProof/>
            <w:webHidden/>
          </w:rPr>
          <w:tab/>
        </w:r>
        <w:r w:rsidR="00D907A6">
          <w:rPr>
            <w:noProof/>
            <w:webHidden/>
          </w:rPr>
          <w:fldChar w:fldCharType="begin"/>
        </w:r>
        <w:r w:rsidR="00D907A6">
          <w:rPr>
            <w:noProof/>
            <w:webHidden/>
          </w:rPr>
          <w:instrText xml:space="preserve"> PAGEREF _Toc143503061 \h </w:instrText>
        </w:r>
        <w:r w:rsidR="00D907A6">
          <w:rPr>
            <w:noProof/>
            <w:webHidden/>
          </w:rPr>
        </w:r>
        <w:r w:rsidR="00D907A6">
          <w:rPr>
            <w:noProof/>
            <w:webHidden/>
          </w:rPr>
          <w:fldChar w:fldCharType="separate"/>
        </w:r>
        <w:r w:rsidR="00D907A6">
          <w:rPr>
            <w:noProof/>
            <w:webHidden/>
          </w:rPr>
          <w:t>19</w:t>
        </w:r>
        <w:r w:rsidR="00D907A6">
          <w:rPr>
            <w:noProof/>
            <w:webHidden/>
          </w:rPr>
          <w:fldChar w:fldCharType="end"/>
        </w:r>
      </w:hyperlink>
    </w:p>
    <w:p w14:paraId="606288AB" w14:textId="66377260" w:rsidR="00D907A6" w:rsidRDefault="00FF3977">
      <w:pPr>
        <w:pStyle w:val="TableofFigures"/>
        <w:tabs>
          <w:tab w:val="right" w:pos="8495"/>
        </w:tabs>
        <w:rPr>
          <w:rFonts w:asciiTheme="minorHAnsi" w:hAnsiTheme="minorHAnsi"/>
          <w:noProof/>
          <w:kern w:val="2"/>
          <w14:ligatures w14:val="standardContextual"/>
        </w:rPr>
      </w:pPr>
      <w:hyperlink w:anchor="_Toc143503062" w:history="1">
        <w:r w:rsidR="00D907A6" w:rsidRPr="00332AC7">
          <w:rPr>
            <w:rStyle w:val="Hyperlink"/>
            <w:noProof/>
          </w:rPr>
          <w:t xml:space="preserve">Figure 5: </w:t>
        </w:r>
        <w:r w:rsidR="00D907A6">
          <w:rPr>
            <w:rFonts w:asciiTheme="minorHAnsi" w:hAnsiTheme="minorHAnsi"/>
            <w:noProof/>
            <w:kern w:val="2"/>
            <w14:ligatures w14:val="standardContextual"/>
          </w:rPr>
          <w:tab/>
        </w:r>
        <w:r w:rsidR="00D907A6" w:rsidRPr="00332AC7">
          <w:rPr>
            <w:rStyle w:val="Hyperlink"/>
            <w:noProof/>
          </w:rPr>
          <w:t>SWRMA 1 for surface water intakes – mapping process</w:t>
        </w:r>
        <w:r w:rsidR="00D907A6">
          <w:rPr>
            <w:noProof/>
            <w:webHidden/>
          </w:rPr>
          <w:tab/>
        </w:r>
        <w:r w:rsidR="00D907A6">
          <w:rPr>
            <w:noProof/>
            <w:webHidden/>
          </w:rPr>
          <w:fldChar w:fldCharType="begin"/>
        </w:r>
        <w:r w:rsidR="00D907A6">
          <w:rPr>
            <w:noProof/>
            <w:webHidden/>
          </w:rPr>
          <w:instrText xml:space="preserve"> PAGEREF _Toc143503062 \h </w:instrText>
        </w:r>
        <w:r w:rsidR="00D907A6">
          <w:rPr>
            <w:noProof/>
            <w:webHidden/>
          </w:rPr>
        </w:r>
        <w:r w:rsidR="00D907A6">
          <w:rPr>
            <w:noProof/>
            <w:webHidden/>
          </w:rPr>
          <w:fldChar w:fldCharType="separate"/>
        </w:r>
        <w:r w:rsidR="00D907A6">
          <w:rPr>
            <w:noProof/>
            <w:webHidden/>
          </w:rPr>
          <w:t>24</w:t>
        </w:r>
        <w:r w:rsidR="00D907A6">
          <w:rPr>
            <w:noProof/>
            <w:webHidden/>
          </w:rPr>
          <w:fldChar w:fldCharType="end"/>
        </w:r>
      </w:hyperlink>
    </w:p>
    <w:p w14:paraId="3F21F6DE" w14:textId="2A2E73E9" w:rsidR="00D907A6" w:rsidRDefault="00FF3977">
      <w:pPr>
        <w:pStyle w:val="TableofFigures"/>
        <w:tabs>
          <w:tab w:val="right" w:pos="8495"/>
        </w:tabs>
        <w:rPr>
          <w:rFonts w:asciiTheme="minorHAnsi" w:hAnsiTheme="minorHAnsi"/>
          <w:noProof/>
          <w:kern w:val="2"/>
          <w14:ligatures w14:val="standardContextual"/>
        </w:rPr>
      </w:pPr>
      <w:hyperlink w:anchor="_Toc143503063" w:history="1">
        <w:r w:rsidR="00D907A6" w:rsidRPr="00332AC7">
          <w:rPr>
            <w:rStyle w:val="Hyperlink"/>
            <w:noProof/>
          </w:rPr>
          <w:t xml:space="preserve">Figure 6: </w:t>
        </w:r>
        <w:r w:rsidR="00D907A6">
          <w:rPr>
            <w:rFonts w:asciiTheme="minorHAnsi" w:hAnsiTheme="minorHAnsi"/>
            <w:noProof/>
            <w:kern w:val="2"/>
            <w14:ligatures w14:val="standardContextual"/>
          </w:rPr>
          <w:tab/>
        </w:r>
        <w:r w:rsidR="00D907A6" w:rsidRPr="00332AC7">
          <w:rPr>
            <w:rStyle w:val="Hyperlink"/>
            <w:noProof/>
          </w:rPr>
          <w:t>SWRMA 2 for surface water intakes – mapping process</w:t>
        </w:r>
        <w:r w:rsidR="00D907A6">
          <w:rPr>
            <w:noProof/>
            <w:webHidden/>
          </w:rPr>
          <w:tab/>
        </w:r>
        <w:r w:rsidR="00D907A6">
          <w:rPr>
            <w:noProof/>
            <w:webHidden/>
          </w:rPr>
          <w:fldChar w:fldCharType="begin"/>
        </w:r>
        <w:r w:rsidR="00D907A6">
          <w:rPr>
            <w:noProof/>
            <w:webHidden/>
          </w:rPr>
          <w:instrText xml:space="preserve"> PAGEREF _Toc143503063 \h </w:instrText>
        </w:r>
        <w:r w:rsidR="00D907A6">
          <w:rPr>
            <w:noProof/>
            <w:webHidden/>
          </w:rPr>
        </w:r>
        <w:r w:rsidR="00D907A6">
          <w:rPr>
            <w:noProof/>
            <w:webHidden/>
          </w:rPr>
          <w:fldChar w:fldCharType="separate"/>
        </w:r>
        <w:r w:rsidR="00D907A6">
          <w:rPr>
            <w:noProof/>
            <w:webHidden/>
          </w:rPr>
          <w:t>26</w:t>
        </w:r>
        <w:r w:rsidR="00D907A6">
          <w:rPr>
            <w:noProof/>
            <w:webHidden/>
          </w:rPr>
          <w:fldChar w:fldCharType="end"/>
        </w:r>
      </w:hyperlink>
    </w:p>
    <w:p w14:paraId="15087EF7" w14:textId="72AD6FE5" w:rsidR="00D907A6" w:rsidRDefault="00FF3977">
      <w:pPr>
        <w:pStyle w:val="TableofFigures"/>
        <w:tabs>
          <w:tab w:val="right" w:pos="8495"/>
        </w:tabs>
        <w:rPr>
          <w:rFonts w:asciiTheme="minorHAnsi" w:hAnsiTheme="minorHAnsi"/>
          <w:noProof/>
          <w:kern w:val="2"/>
          <w14:ligatures w14:val="standardContextual"/>
        </w:rPr>
      </w:pPr>
      <w:hyperlink w:anchor="_Toc143503064" w:history="1">
        <w:r w:rsidR="00D907A6" w:rsidRPr="00332AC7">
          <w:rPr>
            <w:rStyle w:val="Hyperlink"/>
            <w:noProof/>
          </w:rPr>
          <w:t xml:space="preserve">Figure 7: </w:t>
        </w:r>
        <w:r w:rsidR="00D907A6">
          <w:rPr>
            <w:rFonts w:asciiTheme="minorHAnsi" w:hAnsiTheme="minorHAnsi"/>
            <w:noProof/>
            <w:kern w:val="2"/>
            <w14:ligatures w14:val="standardContextual"/>
          </w:rPr>
          <w:tab/>
        </w:r>
        <w:r w:rsidR="00D907A6" w:rsidRPr="00332AC7">
          <w:rPr>
            <w:rStyle w:val="Hyperlink"/>
            <w:noProof/>
          </w:rPr>
          <w:t>SWRMA 3 for surface water intakes – mapping process</w:t>
        </w:r>
        <w:r w:rsidR="00D907A6">
          <w:rPr>
            <w:noProof/>
            <w:webHidden/>
          </w:rPr>
          <w:tab/>
        </w:r>
        <w:r w:rsidR="00D907A6">
          <w:rPr>
            <w:noProof/>
            <w:webHidden/>
          </w:rPr>
          <w:fldChar w:fldCharType="begin"/>
        </w:r>
        <w:r w:rsidR="00D907A6">
          <w:rPr>
            <w:noProof/>
            <w:webHidden/>
          </w:rPr>
          <w:instrText xml:space="preserve"> PAGEREF _Toc143503064 \h </w:instrText>
        </w:r>
        <w:r w:rsidR="00D907A6">
          <w:rPr>
            <w:noProof/>
            <w:webHidden/>
          </w:rPr>
        </w:r>
        <w:r w:rsidR="00D907A6">
          <w:rPr>
            <w:noProof/>
            <w:webHidden/>
          </w:rPr>
          <w:fldChar w:fldCharType="separate"/>
        </w:r>
        <w:r w:rsidR="00D907A6">
          <w:rPr>
            <w:noProof/>
            <w:webHidden/>
          </w:rPr>
          <w:t>28</w:t>
        </w:r>
        <w:r w:rsidR="00D907A6">
          <w:rPr>
            <w:noProof/>
            <w:webHidden/>
          </w:rPr>
          <w:fldChar w:fldCharType="end"/>
        </w:r>
      </w:hyperlink>
    </w:p>
    <w:p w14:paraId="01FB74D1" w14:textId="4CA4A15B" w:rsidR="00D907A6" w:rsidRDefault="00FF3977">
      <w:pPr>
        <w:pStyle w:val="TableofFigures"/>
        <w:tabs>
          <w:tab w:val="right" w:pos="8495"/>
        </w:tabs>
        <w:rPr>
          <w:rFonts w:asciiTheme="minorHAnsi" w:hAnsiTheme="minorHAnsi"/>
          <w:noProof/>
          <w:kern w:val="2"/>
          <w14:ligatures w14:val="standardContextual"/>
        </w:rPr>
      </w:pPr>
      <w:hyperlink w:anchor="_Toc143503065" w:history="1">
        <w:r w:rsidR="00D907A6" w:rsidRPr="00332AC7">
          <w:rPr>
            <w:rStyle w:val="Hyperlink"/>
            <w:noProof/>
          </w:rPr>
          <w:t xml:space="preserve">Figure 8: </w:t>
        </w:r>
        <w:r w:rsidR="00D907A6">
          <w:rPr>
            <w:rFonts w:asciiTheme="minorHAnsi" w:hAnsiTheme="minorHAnsi"/>
            <w:noProof/>
            <w:kern w:val="2"/>
            <w14:ligatures w14:val="standardContextual"/>
          </w:rPr>
          <w:tab/>
        </w:r>
        <w:r w:rsidR="00D907A6" w:rsidRPr="00332AC7">
          <w:rPr>
            <w:rStyle w:val="Hyperlink"/>
            <w:noProof/>
          </w:rPr>
          <w:t>SWRMA 1 for groundwater wells – mapping process</w:t>
        </w:r>
        <w:r w:rsidR="00D907A6">
          <w:rPr>
            <w:noProof/>
            <w:webHidden/>
          </w:rPr>
          <w:tab/>
        </w:r>
        <w:r w:rsidR="00D907A6">
          <w:rPr>
            <w:noProof/>
            <w:webHidden/>
          </w:rPr>
          <w:fldChar w:fldCharType="begin"/>
        </w:r>
        <w:r w:rsidR="00D907A6">
          <w:rPr>
            <w:noProof/>
            <w:webHidden/>
          </w:rPr>
          <w:instrText xml:space="preserve"> PAGEREF _Toc143503065 \h </w:instrText>
        </w:r>
        <w:r w:rsidR="00D907A6">
          <w:rPr>
            <w:noProof/>
            <w:webHidden/>
          </w:rPr>
        </w:r>
        <w:r w:rsidR="00D907A6">
          <w:rPr>
            <w:noProof/>
            <w:webHidden/>
          </w:rPr>
          <w:fldChar w:fldCharType="separate"/>
        </w:r>
        <w:r w:rsidR="00D907A6">
          <w:rPr>
            <w:noProof/>
            <w:webHidden/>
          </w:rPr>
          <w:t>33</w:t>
        </w:r>
        <w:r w:rsidR="00D907A6">
          <w:rPr>
            <w:noProof/>
            <w:webHidden/>
          </w:rPr>
          <w:fldChar w:fldCharType="end"/>
        </w:r>
      </w:hyperlink>
    </w:p>
    <w:p w14:paraId="26BD3A6A" w14:textId="4E6C496C" w:rsidR="00D907A6" w:rsidRDefault="00FF3977">
      <w:pPr>
        <w:pStyle w:val="TableofFigures"/>
        <w:tabs>
          <w:tab w:val="right" w:pos="8495"/>
        </w:tabs>
        <w:rPr>
          <w:rFonts w:asciiTheme="minorHAnsi" w:hAnsiTheme="minorHAnsi"/>
          <w:noProof/>
          <w:kern w:val="2"/>
          <w14:ligatures w14:val="standardContextual"/>
        </w:rPr>
      </w:pPr>
      <w:hyperlink w:anchor="_Toc143503066" w:history="1">
        <w:r w:rsidR="00D907A6" w:rsidRPr="00332AC7">
          <w:rPr>
            <w:rStyle w:val="Hyperlink"/>
            <w:noProof/>
          </w:rPr>
          <w:t xml:space="preserve">Figure 9: </w:t>
        </w:r>
        <w:r w:rsidR="00D907A6">
          <w:rPr>
            <w:rFonts w:asciiTheme="minorHAnsi" w:hAnsiTheme="minorHAnsi"/>
            <w:noProof/>
            <w:kern w:val="2"/>
            <w14:ligatures w14:val="standardContextual"/>
          </w:rPr>
          <w:tab/>
        </w:r>
        <w:r w:rsidR="00D907A6" w:rsidRPr="00332AC7">
          <w:rPr>
            <w:rStyle w:val="Hyperlink"/>
            <w:noProof/>
          </w:rPr>
          <w:t>SWRMA 2 for groundwater wells – mapping process</w:t>
        </w:r>
        <w:r w:rsidR="00D907A6">
          <w:rPr>
            <w:noProof/>
            <w:webHidden/>
          </w:rPr>
          <w:tab/>
        </w:r>
        <w:r w:rsidR="00D907A6">
          <w:rPr>
            <w:noProof/>
            <w:webHidden/>
          </w:rPr>
          <w:fldChar w:fldCharType="begin"/>
        </w:r>
        <w:r w:rsidR="00D907A6">
          <w:rPr>
            <w:noProof/>
            <w:webHidden/>
          </w:rPr>
          <w:instrText xml:space="preserve"> PAGEREF _Toc143503066 \h </w:instrText>
        </w:r>
        <w:r w:rsidR="00D907A6">
          <w:rPr>
            <w:noProof/>
            <w:webHidden/>
          </w:rPr>
        </w:r>
        <w:r w:rsidR="00D907A6">
          <w:rPr>
            <w:noProof/>
            <w:webHidden/>
          </w:rPr>
          <w:fldChar w:fldCharType="separate"/>
        </w:r>
        <w:r w:rsidR="00D907A6">
          <w:rPr>
            <w:noProof/>
            <w:webHidden/>
          </w:rPr>
          <w:t>37</w:t>
        </w:r>
        <w:r w:rsidR="00D907A6">
          <w:rPr>
            <w:noProof/>
            <w:webHidden/>
          </w:rPr>
          <w:fldChar w:fldCharType="end"/>
        </w:r>
      </w:hyperlink>
    </w:p>
    <w:p w14:paraId="4476A8BC" w14:textId="5A4C1082" w:rsidR="00D907A6" w:rsidRDefault="00FF3977">
      <w:pPr>
        <w:pStyle w:val="TableofFigures"/>
        <w:tabs>
          <w:tab w:val="right" w:pos="8495"/>
        </w:tabs>
        <w:rPr>
          <w:rFonts w:asciiTheme="minorHAnsi" w:hAnsiTheme="minorHAnsi"/>
          <w:noProof/>
          <w:kern w:val="2"/>
          <w14:ligatures w14:val="standardContextual"/>
        </w:rPr>
      </w:pPr>
      <w:hyperlink w:anchor="_Toc143503067" w:history="1">
        <w:r w:rsidR="00D907A6" w:rsidRPr="00332AC7">
          <w:rPr>
            <w:rStyle w:val="Hyperlink"/>
            <w:noProof/>
          </w:rPr>
          <w:t xml:space="preserve">Figure 10: </w:t>
        </w:r>
        <w:r w:rsidR="00D907A6">
          <w:rPr>
            <w:rFonts w:asciiTheme="minorHAnsi" w:hAnsiTheme="minorHAnsi"/>
            <w:noProof/>
            <w:kern w:val="2"/>
            <w14:ligatures w14:val="standardContextual"/>
          </w:rPr>
          <w:tab/>
        </w:r>
        <w:r w:rsidR="00D907A6" w:rsidRPr="00332AC7">
          <w:rPr>
            <w:rStyle w:val="Hyperlink"/>
            <w:noProof/>
          </w:rPr>
          <w:t>SWRMA 3 for groundwater wells – mapping process</w:t>
        </w:r>
        <w:r w:rsidR="00D907A6">
          <w:rPr>
            <w:noProof/>
            <w:webHidden/>
          </w:rPr>
          <w:tab/>
        </w:r>
        <w:r w:rsidR="00D907A6">
          <w:rPr>
            <w:noProof/>
            <w:webHidden/>
          </w:rPr>
          <w:fldChar w:fldCharType="begin"/>
        </w:r>
        <w:r w:rsidR="00D907A6">
          <w:rPr>
            <w:noProof/>
            <w:webHidden/>
          </w:rPr>
          <w:instrText xml:space="preserve"> PAGEREF _Toc143503067 \h </w:instrText>
        </w:r>
        <w:r w:rsidR="00D907A6">
          <w:rPr>
            <w:noProof/>
            <w:webHidden/>
          </w:rPr>
        </w:r>
        <w:r w:rsidR="00D907A6">
          <w:rPr>
            <w:noProof/>
            <w:webHidden/>
          </w:rPr>
          <w:fldChar w:fldCharType="separate"/>
        </w:r>
        <w:r w:rsidR="00D907A6">
          <w:rPr>
            <w:noProof/>
            <w:webHidden/>
          </w:rPr>
          <w:t>39</w:t>
        </w:r>
        <w:r w:rsidR="00D907A6">
          <w:rPr>
            <w:noProof/>
            <w:webHidden/>
          </w:rPr>
          <w:fldChar w:fldCharType="end"/>
        </w:r>
      </w:hyperlink>
    </w:p>
    <w:p w14:paraId="173415EE" w14:textId="3B1F8DC7" w:rsidR="00D907A6" w:rsidRDefault="00FF3977">
      <w:pPr>
        <w:pStyle w:val="TableofFigures"/>
        <w:tabs>
          <w:tab w:val="right" w:pos="8495"/>
        </w:tabs>
        <w:rPr>
          <w:rFonts w:asciiTheme="minorHAnsi" w:hAnsiTheme="minorHAnsi"/>
          <w:noProof/>
          <w:kern w:val="2"/>
          <w14:ligatures w14:val="standardContextual"/>
        </w:rPr>
      </w:pPr>
      <w:hyperlink w:anchor="_Toc143503068" w:history="1">
        <w:r w:rsidR="00D907A6" w:rsidRPr="00332AC7">
          <w:rPr>
            <w:rStyle w:val="Hyperlink"/>
            <w:noProof/>
          </w:rPr>
          <w:t xml:space="preserve">Figure 11: </w:t>
        </w:r>
        <w:r w:rsidR="00D907A6">
          <w:rPr>
            <w:rFonts w:asciiTheme="minorHAnsi" w:hAnsiTheme="minorHAnsi"/>
            <w:noProof/>
            <w:kern w:val="2"/>
            <w14:ligatures w14:val="standardContextual"/>
          </w:rPr>
          <w:tab/>
        </w:r>
        <w:r w:rsidR="00D907A6" w:rsidRPr="00332AC7">
          <w:rPr>
            <w:rStyle w:val="Hyperlink"/>
            <w:noProof/>
          </w:rPr>
          <w:t>Example SWRMAs for groundwater supply receiving river recharge</w:t>
        </w:r>
        <w:r w:rsidR="00D907A6">
          <w:rPr>
            <w:noProof/>
            <w:webHidden/>
          </w:rPr>
          <w:tab/>
        </w:r>
        <w:r w:rsidR="00D907A6">
          <w:rPr>
            <w:noProof/>
            <w:webHidden/>
          </w:rPr>
          <w:fldChar w:fldCharType="begin"/>
        </w:r>
        <w:r w:rsidR="00D907A6">
          <w:rPr>
            <w:noProof/>
            <w:webHidden/>
          </w:rPr>
          <w:instrText xml:space="preserve"> PAGEREF _Toc143503068 \h </w:instrText>
        </w:r>
        <w:r w:rsidR="00D907A6">
          <w:rPr>
            <w:noProof/>
            <w:webHidden/>
          </w:rPr>
        </w:r>
        <w:r w:rsidR="00D907A6">
          <w:rPr>
            <w:noProof/>
            <w:webHidden/>
          </w:rPr>
          <w:fldChar w:fldCharType="separate"/>
        </w:r>
        <w:r w:rsidR="00D907A6">
          <w:rPr>
            <w:noProof/>
            <w:webHidden/>
          </w:rPr>
          <w:t>43</w:t>
        </w:r>
        <w:r w:rsidR="00D907A6">
          <w:rPr>
            <w:noProof/>
            <w:webHidden/>
          </w:rPr>
          <w:fldChar w:fldCharType="end"/>
        </w:r>
      </w:hyperlink>
    </w:p>
    <w:p w14:paraId="19291E8A" w14:textId="443A18F0" w:rsidR="008A2FF1" w:rsidRPr="00432380" w:rsidRDefault="004943C2" w:rsidP="00D51469">
      <w:pPr>
        <w:pStyle w:val="BodyText"/>
      </w:pPr>
      <w:r w:rsidRPr="00432380">
        <w:fldChar w:fldCharType="end"/>
      </w:r>
    </w:p>
    <w:p w14:paraId="59854F8D" w14:textId="77777777" w:rsidR="00796A6F" w:rsidRPr="00432380" w:rsidRDefault="00796A6F" w:rsidP="00554B30">
      <w:bookmarkStart w:id="3" w:name="_Toc215561202"/>
      <w:r w:rsidRPr="00432380">
        <w:br w:type="page"/>
      </w:r>
    </w:p>
    <w:p w14:paraId="370D9FC6" w14:textId="625911E1" w:rsidR="008329A2" w:rsidRPr="00432380" w:rsidRDefault="008329A2" w:rsidP="00E93C3A">
      <w:pPr>
        <w:pStyle w:val="Heading1"/>
        <w:rPr>
          <w:rStyle w:val="Heading1Char"/>
          <w:b/>
          <w:bCs/>
        </w:rPr>
      </w:pPr>
      <w:bookmarkStart w:id="4" w:name="_Toc143502852"/>
      <w:bookmarkEnd w:id="3"/>
      <w:r w:rsidRPr="00432380">
        <w:rPr>
          <w:rStyle w:val="Heading1Char"/>
          <w:b/>
          <w:bCs/>
        </w:rPr>
        <w:lastRenderedPageBreak/>
        <w:t>Introduction</w:t>
      </w:r>
      <w:bookmarkEnd w:id="4"/>
    </w:p>
    <w:p w14:paraId="5C52385E" w14:textId="3500D528" w:rsidR="003F2B57" w:rsidRPr="00432380" w:rsidRDefault="003F2B57" w:rsidP="00FD7CBA">
      <w:pPr>
        <w:pStyle w:val="BodyText"/>
      </w:pPr>
      <w:r w:rsidRPr="00432380">
        <w:t xml:space="preserve">These guidelines outline recommended methods to delineate source water risk management areas (SWRMAs). </w:t>
      </w:r>
    </w:p>
    <w:p w14:paraId="2B27EB72" w14:textId="233898F7" w:rsidR="003E4D52" w:rsidRPr="00432380" w:rsidRDefault="003E4D52" w:rsidP="00FD7CBA">
      <w:pPr>
        <w:pStyle w:val="BodyText"/>
      </w:pPr>
      <w:r w:rsidRPr="00432380">
        <w:t xml:space="preserve">The extent </w:t>
      </w:r>
      <w:r>
        <w:t xml:space="preserve">of the SWRMAs </w:t>
      </w:r>
      <w:r w:rsidR="00FD7CBA">
        <w:t xml:space="preserve">in these guidelines </w:t>
      </w:r>
      <w:r>
        <w:t>is</w:t>
      </w:r>
      <w:r w:rsidRPr="00432380">
        <w:t xml:space="preserve"> based on the recommendations in the </w:t>
      </w:r>
      <w:hyperlink r:id="rId23" w:history="1">
        <w:r w:rsidRPr="000A03D3">
          <w:rPr>
            <w:rStyle w:val="Hyperlink"/>
            <w:i/>
            <w:iCs/>
          </w:rPr>
          <w:t>Technical guidelines for drinking water source protection zones</w:t>
        </w:r>
      </w:hyperlink>
      <w:r w:rsidRPr="00432380">
        <w:t xml:space="preserve"> (Lough et al, 2018). These are referred to here as ‘the 2018 technical guidelines’. </w:t>
      </w:r>
      <w:r>
        <w:t>We</w:t>
      </w:r>
      <w:r w:rsidRPr="00432380">
        <w:t xml:space="preserve"> commissioned</w:t>
      </w:r>
      <w:r w:rsidRPr="00432380">
        <w:rPr>
          <w:i/>
          <w:iCs/>
        </w:rPr>
        <w:t xml:space="preserve"> </w:t>
      </w:r>
      <w:r>
        <w:t>the 2018 technical guidelines</w:t>
      </w:r>
      <w:r w:rsidRPr="00432380">
        <w:t xml:space="preserve"> to inform the potential use of source protection zones</w:t>
      </w:r>
      <w:r w:rsidR="00FD7CBA">
        <w:t xml:space="preserve"> (SPZs), </w:t>
      </w:r>
      <w:r>
        <w:t>which we now refer to as</w:t>
      </w:r>
      <w:r w:rsidRPr="00432380">
        <w:t xml:space="preserve"> SWRMAs</w:t>
      </w:r>
      <w:r w:rsidR="00FD7CBA">
        <w:t>,</w:t>
      </w:r>
      <w:r w:rsidRPr="00432380">
        <w:t xml:space="preserve"> as a</w:t>
      </w:r>
      <w:r w:rsidR="0075127E">
        <w:t xml:space="preserve">n </w:t>
      </w:r>
      <w:r w:rsidR="00FD4603">
        <w:t xml:space="preserve">improvement to </w:t>
      </w:r>
      <w:r w:rsidR="0001413C">
        <w:t xml:space="preserve">the </w:t>
      </w:r>
      <w:r w:rsidRPr="00432380">
        <w:t xml:space="preserve">spatial criterion </w:t>
      </w:r>
      <w:r w:rsidR="0001413C">
        <w:t xml:space="preserve">in the </w:t>
      </w:r>
      <w:r w:rsidR="009D7D2C" w:rsidRPr="00432380">
        <w:t xml:space="preserve">Resource Management (National Environmental Standards for Sources of Human Drinking Water) Regulations </w:t>
      </w:r>
      <w:r w:rsidR="009D7D2C">
        <w:t>2007</w:t>
      </w:r>
      <w:r w:rsidR="009D7D2C" w:rsidRPr="00432380">
        <w:t xml:space="preserve"> (</w:t>
      </w:r>
      <w:r w:rsidRPr="00432380">
        <w:t>NES-DW</w:t>
      </w:r>
      <w:r w:rsidR="009D7D2C">
        <w:t>)</w:t>
      </w:r>
      <w:r w:rsidRPr="00432380">
        <w:t xml:space="preserve">. </w:t>
      </w:r>
    </w:p>
    <w:p w14:paraId="6DBF7509" w14:textId="63CA9E76" w:rsidR="00C521CC" w:rsidRPr="00432380" w:rsidRDefault="00C521CC" w:rsidP="00C521CC">
      <w:pPr>
        <w:pStyle w:val="BodyText"/>
      </w:pPr>
      <w:r w:rsidRPr="00432380">
        <w:t xml:space="preserve">The criterion in the </w:t>
      </w:r>
      <w:r w:rsidR="00FD7CBA">
        <w:t xml:space="preserve">current </w:t>
      </w:r>
      <w:r w:rsidRPr="00432380">
        <w:t xml:space="preserve">NES-DW </w:t>
      </w:r>
      <w:r w:rsidR="00FD7CBA">
        <w:t>is</w:t>
      </w:r>
      <w:r w:rsidRPr="00432380">
        <w:t xml:space="preserve"> ‘upstream’. This cover</w:t>
      </w:r>
      <w:r w:rsidR="00FD7CBA">
        <w:t>s</w:t>
      </w:r>
      <w:r w:rsidRPr="00432380">
        <w:t xml:space="preserve"> the full source water catchment, equivalent to </w:t>
      </w:r>
      <w:r w:rsidR="00D974E2">
        <w:t xml:space="preserve">SPZ3 </w:t>
      </w:r>
      <w:r w:rsidRPr="00432380">
        <w:t xml:space="preserve">in the </w:t>
      </w:r>
      <w:r w:rsidR="00FD7CBA" w:rsidRPr="00432380">
        <w:t>2018 technical guidelines</w:t>
      </w:r>
      <w:r w:rsidRPr="00432380">
        <w:t>. The recommendations in the 2018 technical guidelines include sub-zones</w:t>
      </w:r>
      <w:r w:rsidR="00B0287B">
        <w:t xml:space="preserve">, </w:t>
      </w:r>
      <w:r w:rsidR="00FD7CBA">
        <w:t xml:space="preserve">SPZ1 </w:t>
      </w:r>
      <w:r w:rsidR="00D974E2">
        <w:t xml:space="preserve">(now </w:t>
      </w:r>
      <w:r w:rsidRPr="00432380">
        <w:t>SWRMA 1</w:t>
      </w:r>
      <w:r w:rsidR="00D974E2">
        <w:t>)</w:t>
      </w:r>
      <w:r w:rsidRPr="00432380">
        <w:t xml:space="preserve"> and </w:t>
      </w:r>
      <w:r w:rsidR="00D974E2">
        <w:t xml:space="preserve">SPZ2 (now </w:t>
      </w:r>
      <w:r w:rsidRPr="00432380">
        <w:t>SWRMA 2)</w:t>
      </w:r>
      <w:r w:rsidR="00B0287B">
        <w:t>,</w:t>
      </w:r>
      <w:r w:rsidRPr="00432380">
        <w:t xml:space="preserve"> as well as </w:t>
      </w:r>
      <w:r w:rsidR="00FD7CBA">
        <w:t>SPZ3</w:t>
      </w:r>
      <w:r w:rsidR="00D8030D">
        <w:t xml:space="preserve"> (now </w:t>
      </w:r>
      <w:r w:rsidR="00D8030D" w:rsidRPr="00432380">
        <w:t>SWRMA 3</w:t>
      </w:r>
      <w:r w:rsidR="00D8030D">
        <w:t>)</w:t>
      </w:r>
      <w:r w:rsidRPr="00432380">
        <w:t>, to help manag</w:t>
      </w:r>
      <w:r w:rsidR="00105ABC">
        <w:t>e</w:t>
      </w:r>
      <w:r w:rsidRPr="00432380">
        <w:t xml:space="preserve"> activities. These recommendations were based on national and international best practice for delineating and implementing protection zones for drinking water sources. </w:t>
      </w:r>
    </w:p>
    <w:p w14:paraId="11841C1F" w14:textId="24DBC76E" w:rsidR="003E4D52" w:rsidRDefault="003E4D52" w:rsidP="003E4D52">
      <w:pPr>
        <w:pStyle w:val="BodyText"/>
      </w:pPr>
      <w:r w:rsidRPr="00432380">
        <w:t xml:space="preserve">In this document, we extend the recommendations in the 2018 technical guidelines on </w:t>
      </w:r>
      <w:r>
        <w:t>delineating</w:t>
      </w:r>
      <w:r w:rsidRPr="00432380">
        <w:t xml:space="preserve"> each SWRMA. SWRMA delineation involves defining an area within which risks to a drinking water supply intake from contaminant sources are identified and managed.</w:t>
      </w:r>
    </w:p>
    <w:p w14:paraId="5566537B" w14:textId="79E1FFF1" w:rsidR="00105ABC" w:rsidRDefault="00FD7CBA" w:rsidP="003E4D52">
      <w:pPr>
        <w:pStyle w:val="BodyText"/>
      </w:pPr>
      <w:r>
        <w:t>R</w:t>
      </w:r>
      <w:r w:rsidR="00C521CC" w:rsidRPr="00432380">
        <w:t xml:space="preserve">egional councils </w:t>
      </w:r>
      <w:r>
        <w:t>can</w:t>
      </w:r>
      <w:r w:rsidR="00C521CC" w:rsidRPr="00432380">
        <w:t xml:space="preserve"> delineate SWRMAs in their regions </w:t>
      </w:r>
      <w:r>
        <w:t xml:space="preserve">to help </w:t>
      </w:r>
      <w:r w:rsidR="00570FA2">
        <w:t xml:space="preserve">manage activities in accordance with </w:t>
      </w:r>
      <w:r>
        <w:t xml:space="preserve">the </w:t>
      </w:r>
      <w:r w:rsidR="00D8030D">
        <w:t xml:space="preserve">current </w:t>
      </w:r>
      <w:r>
        <w:t>NES-</w:t>
      </w:r>
      <w:r w:rsidR="009D7D2C">
        <w:t>DW</w:t>
      </w:r>
      <w:r w:rsidR="00C521CC" w:rsidRPr="00432380">
        <w:t xml:space="preserve">. </w:t>
      </w:r>
    </w:p>
    <w:p w14:paraId="29346D73" w14:textId="498383DB" w:rsidR="00C521CC" w:rsidRDefault="003E4D52" w:rsidP="003E4D52">
      <w:pPr>
        <w:pStyle w:val="BodyText"/>
      </w:pPr>
      <w:r w:rsidRPr="00432380">
        <w:t xml:space="preserve">Mapped SWRMAs can </w:t>
      </w:r>
      <w:r w:rsidR="00C521CC">
        <w:t xml:space="preserve">also </w:t>
      </w:r>
      <w:r w:rsidRPr="00432380">
        <w:t>help</w:t>
      </w:r>
      <w:r w:rsidR="00C521CC">
        <w:t>:</w:t>
      </w:r>
    </w:p>
    <w:p w14:paraId="549F9580" w14:textId="068D50F2" w:rsidR="003E4D52" w:rsidRPr="00432380" w:rsidRDefault="003E4D52" w:rsidP="00FD7CBA">
      <w:pPr>
        <w:pStyle w:val="Bullet"/>
      </w:pPr>
      <w:r>
        <w:t>regional councils</w:t>
      </w:r>
      <w:r w:rsidRPr="00432380">
        <w:t xml:space="preserve"> fulfil their requirement under section 104G of the Resource Management Act 1991 (RMA) (equivalent section 226 of the Natural and Built Environment Bill). This requires them to have regard to the effects of proposed activities on the source of drinking water supplies registered under the Water Services Act 2021 </w:t>
      </w:r>
    </w:p>
    <w:p w14:paraId="0937218D" w14:textId="6BF79D74" w:rsidR="003E4D52" w:rsidRPr="00432380" w:rsidRDefault="003E4D52" w:rsidP="00FD7CBA">
      <w:pPr>
        <w:pStyle w:val="Bullet"/>
      </w:pPr>
      <w:r>
        <w:t>regional councils</w:t>
      </w:r>
      <w:r w:rsidRPr="00432380">
        <w:t xml:space="preserve"> consider impacts on drinking water supplies under the National Policy Statement for Freshwater Management 2020 (NPS-FM). This includes the health needs of people (such as drinking water) as a second priority in the hierarchy of obligations in </w:t>
      </w:r>
      <w:proofErr w:type="spellStart"/>
      <w:r w:rsidRPr="00432380">
        <w:t>Te</w:t>
      </w:r>
      <w:proofErr w:type="spellEnd"/>
      <w:r w:rsidRPr="00432380">
        <w:t xml:space="preserve"> Mana o </w:t>
      </w:r>
      <w:proofErr w:type="spellStart"/>
      <w:r w:rsidRPr="00432380">
        <w:t>te</w:t>
      </w:r>
      <w:proofErr w:type="spellEnd"/>
      <w:r w:rsidRPr="00432380">
        <w:t xml:space="preserve"> Wai. The NPS-FM requires drinking water to be a value that regional councils must consider for freshwater management </w:t>
      </w:r>
      <w:proofErr w:type="gramStart"/>
      <w:r w:rsidRPr="00432380">
        <w:t>units</w:t>
      </w:r>
      <w:proofErr w:type="gramEnd"/>
      <w:r w:rsidRPr="00432380">
        <w:t xml:space="preserve"> </w:t>
      </w:r>
    </w:p>
    <w:p w14:paraId="230ECDBB" w14:textId="49D25F62" w:rsidR="003E4D52" w:rsidRPr="00432380" w:rsidRDefault="003E4D52" w:rsidP="00FD7CBA">
      <w:pPr>
        <w:pStyle w:val="Bullet"/>
      </w:pPr>
      <w:r w:rsidRPr="00432380">
        <w:t>drinking water suppliers fulfil their responsibilities under the Water Services Act 2021</w:t>
      </w:r>
      <w:r w:rsidRPr="00432380">
        <w:rPr>
          <w:i/>
          <w:iCs/>
        </w:rPr>
        <w:t xml:space="preserve">, </w:t>
      </w:r>
      <w:r w:rsidRPr="00432380">
        <w:t>to understand the source of their water, and to identify and manage risks to that water as part of source water risk management plans. The Water Services Act 2021</w:t>
      </w:r>
      <w:r w:rsidRPr="00432380">
        <w:rPr>
          <w:i/>
          <w:iCs/>
        </w:rPr>
        <w:t xml:space="preserve"> </w:t>
      </w:r>
      <w:r w:rsidRPr="00432380">
        <w:t xml:space="preserve">requires a multi-barrier approach to drinking water safety, including preventing hazards from entering the raw water. </w:t>
      </w:r>
    </w:p>
    <w:p w14:paraId="6E81F654" w14:textId="77777777" w:rsidR="00DF7485" w:rsidRDefault="00DF7485">
      <w:pPr>
        <w:spacing w:before="0" w:after="200" w:line="276" w:lineRule="auto"/>
        <w:jc w:val="left"/>
      </w:pPr>
      <w:r>
        <w:br w:type="page"/>
      </w:r>
    </w:p>
    <w:p w14:paraId="0DF5301F" w14:textId="6FF39402" w:rsidR="00AD4B3B" w:rsidRPr="00432380" w:rsidRDefault="003F2B57" w:rsidP="00AD4B3B">
      <w:pPr>
        <w:pStyle w:val="BodyText"/>
        <w:rPr>
          <w:rStyle w:val="Heading1Char"/>
          <w:rFonts w:ascii="Calibri" w:eastAsiaTheme="minorEastAsia" w:hAnsi="Calibri" w:cstheme="minorBidi"/>
          <w:b w:val="0"/>
          <w:bCs w:val="0"/>
          <w:color w:val="auto"/>
          <w:sz w:val="22"/>
          <w:szCs w:val="22"/>
        </w:rPr>
      </w:pPr>
      <w:r w:rsidRPr="00432380">
        <w:lastRenderedPageBreak/>
        <w:t xml:space="preserve">The best method for delineating an SWRMA depends on the local hydrology and hydrogeology, </w:t>
      </w:r>
      <w:r w:rsidRPr="00432380">
        <w:rPr>
          <w:spacing w:val="-2"/>
        </w:rPr>
        <w:t>the available information, and the necessary degree of accuracy for each supply. We recommend</w:t>
      </w:r>
      <w:r w:rsidRPr="00432380">
        <w:t xml:space="preserve"> starting with a simple and conservative method. SWRMAs can be refined with additional information or more complex methods. Their delineation requires a careful evaluation of uncertainty and all SWRMAs must be shown to provide enough protection to</w:t>
      </w:r>
      <w:r>
        <w:t xml:space="preserve"> </w:t>
      </w:r>
      <w:r w:rsidRPr="00432380">
        <w:t xml:space="preserve">supplies. </w:t>
      </w:r>
      <w:r w:rsidR="00AD4B3B" w:rsidRPr="00432380">
        <w:rPr>
          <w:rStyle w:val="Heading1Char"/>
          <w:rFonts w:ascii="Calibri" w:eastAsiaTheme="minorEastAsia" w:hAnsi="Calibri" w:cstheme="minorBidi"/>
          <w:b w:val="0"/>
          <w:bCs w:val="0"/>
          <w:color w:val="auto"/>
          <w:sz w:val="22"/>
          <w:szCs w:val="22"/>
        </w:rPr>
        <w:br w:type="page"/>
      </w:r>
    </w:p>
    <w:p w14:paraId="79766E9B" w14:textId="76A9E21A" w:rsidR="008329A2" w:rsidRPr="00432380" w:rsidRDefault="00D925CB" w:rsidP="00A807A3">
      <w:pPr>
        <w:pStyle w:val="Heading1"/>
        <w:rPr>
          <w:rStyle w:val="Heading1Char"/>
          <w:b/>
          <w:bCs/>
        </w:rPr>
      </w:pPr>
      <w:bookmarkStart w:id="5" w:name="_Overview_of_default"/>
      <w:bookmarkStart w:id="6" w:name="_Toc143502853"/>
      <w:bookmarkEnd w:id="5"/>
      <w:r>
        <w:rPr>
          <w:rStyle w:val="Heading1Char"/>
          <w:b/>
          <w:bCs/>
        </w:rPr>
        <w:lastRenderedPageBreak/>
        <w:t>D</w:t>
      </w:r>
      <w:r w:rsidR="008329A2" w:rsidRPr="00432380">
        <w:rPr>
          <w:rStyle w:val="Heading1Char"/>
          <w:b/>
          <w:bCs/>
        </w:rPr>
        <w:t>efault and bespoke SWRMAs</w:t>
      </w:r>
      <w:bookmarkEnd w:id="6"/>
    </w:p>
    <w:p w14:paraId="7AEAB669" w14:textId="7DBB34CF" w:rsidR="00164478" w:rsidRDefault="00663C47" w:rsidP="00777AE5">
      <w:pPr>
        <w:pStyle w:val="BodyText"/>
      </w:pPr>
      <w:r w:rsidRPr="00432380">
        <w:t xml:space="preserve">The </w:t>
      </w:r>
      <w:r w:rsidR="009D7D2C">
        <w:t>2018 technical guidelines</w:t>
      </w:r>
      <w:r w:rsidRPr="00432380">
        <w:t xml:space="preserve"> </w:t>
      </w:r>
      <w:r w:rsidR="00D974E2" w:rsidRPr="00432380">
        <w:t>specif</w:t>
      </w:r>
      <w:r w:rsidR="00D974E2">
        <w:t>y</w:t>
      </w:r>
      <w:r w:rsidR="00D974E2" w:rsidRPr="00432380">
        <w:t xml:space="preserve"> </w:t>
      </w:r>
      <w:r w:rsidRPr="00432380">
        <w:t>default SWRMAs for surface water and groundwater supplies</w:t>
      </w:r>
      <w:r w:rsidR="00F146B5" w:rsidRPr="00432380">
        <w:t xml:space="preserve">. </w:t>
      </w:r>
      <w:r w:rsidR="00D974E2">
        <w:t>They also discuss</w:t>
      </w:r>
      <w:r w:rsidRPr="00432380">
        <w:t xml:space="preserve"> replac</w:t>
      </w:r>
      <w:r w:rsidR="009632D4" w:rsidRPr="00432380">
        <w:t>ing</w:t>
      </w:r>
      <w:r w:rsidRPr="00432380">
        <w:t xml:space="preserve"> these with </w:t>
      </w:r>
      <w:r w:rsidR="00D974E2">
        <w:t>site-specific (</w:t>
      </w:r>
      <w:r w:rsidRPr="00432380">
        <w:t>bespoke</w:t>
      </w:r>
      <w:r w:rsidR="00D974E2">
        <w:t>)</w:t>
      </w:r>
      <w:r w:rsidRPr="00432380">
        <w:t xml:space="preserve"> SWRMAs</w:t>
      </w:r>
      <w:r w:rsidR="00164478" w:rsidRPr="00432380">
        <w:t xml:space="preserve">. </w:t>
      </w:r>
    </w:p>
    <w:p w14:paraId="349753C9" w14:textId="1D23904B" w:rsidR="003378BF" w:rsidRPr="003378BF" w:rsidRDefault="003378BF" w:rsidP="003378BF">
      <w:pPr>
        <w:pStyle w:val="BodyText"/>
      </w:pPr>
      <w:r>
        <w:t xml:space="preserve">The purpose of the SWRMAs </w:t>
      </w:r>
      <w:r w:rsidR="00D925CB">
        <w:t>(</w:t>
      </w:r>
      <w:r w:rsidR="0065349D">
        <w:t xml:space="preserve">for </w:t>
      </w:r>
      <w:r w:rsidR="00D925CB">
        <w:t xml:space="preserve">both default and bespoke) </w:t>
      </w:r>
      <w:r>
        <w:t>is set out in Box 1.</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93C3A" w:rsidRPr="00432380" w14:paraId="6E05FC95" w14:textId="77777777" w:rsidTr="00C521CC">
        <w:trPr>
          <w:trHeight w:val="9719"/>
        </w:trPr>
        <w:tc>
          <w:tcPr>
            <w:tcW w:w="0" w:type="auto"/>
            <w:shd w:val="clear" w:color="auto" w:fill="D2DDE2"/>
          </w:tcPr>
          <w:p w14:paraId="3A2AC463" w14:textId="77777777" w:rsidR="00E93C3A" w:rsidRPr="00432380" w:rsidRDefault="00E93C3A" w:rsidP="00C521CC">
            <w:pPr>
              <w:pStyle w:val="Boxheading0"/>
            </w:pPr>
            <w:r w:rsidRPr="00432380">
              <w:t xml:space="preserve">Box 1: SWRMAs – Purpose </w:t>
            </w:r>
          </w:p>
          <w:p w14:paraId="15BCE202" w14:textId="66E4BFEC" w:rsidR="00E93C3A" w:rsidRPr="00432380" w:rsidRDefault="00E93C3A" w:rsidP="00C521CC">
            <w:pPr>
              <w:pStyle w:val="Boxtext"/>
              <w:spacing w:after="80"/>
            </w:pPr>
            <w:r w:rsidRPr="00432380">
              <w:rPr>
                <w:b/>
                <w:bCs/>
              </w:rPr>
              <w:t>SWRMA 1</w:t>
            </w:r>
            <w:r w:rsidRPr="00432380">
              <w:t xml:space="preserve">: This is a zone directly surrounding the source water intake, where there is an immediate risk of contamination. There is little time for attenuation, or to respond to any contamination, before it enters the water supply. </w:t>
            </w:r>
          </w:p>
          <w:p w14:paraId="0A372A9D" w14:textId="78CAB347" w:rsidR="00E93C3A" w:rsidRPr="00432380" w:rsidRDefault="00E93C3A" w:rsidP="00C521CC">
            <w:pPr>
              <w:pStyle w:val="Boxtext"/>
              <w:spacing w:after="80"/>
            </w:pPr>
            <w:r w:rsidRPr="00432380">
              <w:t xml:space="preserve">For </w:t>
            </w:r>
            <w:r w:rsidRPr="00432380">
              <w:rPr>
                <w:b/>
                <w:bCs/>
              </w:rPr>
              <w:t>surface water</w:t>
            </w:r>
            <w:r w:rsidR="000F2CD7" w:rsidRPr="00432380">
              <w:t xml:space="preserve"> sources</w:t>
            </w:r>
            <w:r w:rsidRPr="00432380">
              <w:t xml:space="preserve">, the aim is to manage the risk of contaminants entering the supply via a rapid pathway overland, through surface water, or through the subsurface. </w:t>
            </w:r>
          </w:p>
          <w:p w14:paraId="016A923F" w14:textId="089D09C8" w:rsidR="00E93C3A" w:rsidRPr="00432380" w:rsidRDefault="00E93C3A" w:rsidP="00C521CC">
            <w:pPr>
              <w:pStyle w:val="Boxtext"/>
            </w:pPr>
            <w:r w:rsidRPr="00432380">
              <w:t xml:space="preserve">For </w:t>
            </w:r>
            <w:r w:rsidRPr="00432380">
              <w:rPr>
                <w:b/>
                <w:bCs/>
              </w:rPr>
              <w:t>groundwater</w:t>
            </w:r>
            <w:r w:rsidR="000F2CD7" w:rsidRPr="00432380">
              <w:t xml:space="preserve"> sources</w:t>
            </w:r>
            <w:r w:rsidR="000F2CD7">
              <w:rPr>
                <w:b/>
                <w:bCs/>
              </w:rPr>
              <w:t>,</w:t>
            </w:r>
            <w:r w:rsidRPr="00432380">
              <w:t xml:space="preserve"> the aim is to manage the risk of contaminants entering the supply in or around the well casing. </w:t>
            </w:r>
          </w:p>
          <w:p w14:paraId="707919C1" w14:textId="77777777" w:rsidR="00E93C3A" w:rsidRPr="00432380" w:rsidRDefault="00E93C3A" w:rsidP="00C521CC">
            <w:pPr>
              <w:pStyle w:val="Boxtext"/>
              <w:spacing w:after="80"/>
            </w:pPr>
            <w:r w:rsidRPr="00432380">
              <w:rPr>
                <w:b/>
                <w:bCs/>
              </w:rPr>
              <w:t>SWRMA 2:</w:t>
            </w:r>
            <w:r w:rsidRPr="00432380">
              <w:t xml:space="preserve"> This is a larger area where activities need to be appropriately managed, to mitigate the risk of contamination. </w:t>
            </w:r>
          </w:p>
          <w:p w14:paraId="70DDFB05" w14:textId="77777777" w:rsidR="00E93C3A" w:rsidRPr="00432380" w:rsidRDefault="00E93C3A" w:rsidP="00C521CC">
            <w:pPr>
              <w:pStyle w:val="Boxtext"/>
              <w:spacing w:after="80"/>
            </w:pPr>
            <w:r w:rsidRPr="00432380">
              <w:t xml:space="preserve">For </w:t>
            </w:r>
            <w:r w:rsidRPr="00432380">
              <w:rPr>
                <w:b/>
                <w:bCs/>
              </w:rPr>
              <w:t>surface water</w:t>
            </w:r>
            <w:r w:rsidRPr="00432380">
              <w:t xml:space="preserve"> sources, the size is based on:</w:t>
            </w:r>
          </w:p>
          <w:p w14:paraId="0EF3E894" w14:textId="77777777" w:rsidR="00E93C3A" w:rsidRPr="00432380" w:rsidRDefault="00E93C3A" w:rsidP="00C521CC">
            <w:pPr>
              <w:pStyle w:val="Boxbullet"/>
              <w:spacing w:after="80"/>
            </w:pPr>
            <w:r w:rsidRPr="00432380">
              <w:t xml:space="preserve">providing a minimum warning time for potential contamination from activities beyond this area (in SWRMA 3) </w:t>
            </w:r>
          </w:p>
          <w:p w14:paraId="3E2E2FB0" w14:textId="77777777" w:rsidR="00E93C3A" w:rsidRPr="00432380" w:rsidRDefault="00E93C3A" w:rsidP="00C521CC">
            <w:pPr>
              <w:pStyle w:val="Boxbullet"/>
              <w:spacing w:after="80"/>
            </w:pPr>
            <w:r w:rsidRPr="00432380">
              <w:t xml:space="preserve">limiting the concentrations of microbial pathogens in surface water before abstraction and treatment. </w:t>
            </w:r>
          </w:p>
          <w:p w14:paraId="0CE83614" w14:textId="77777777" w:rsidR="00E93C3A" w:rsidRPr="00432380" w:rsidRDefault="00E93C3A" w:rsidP="00C521CC">
            <w:pPr>
              <w:pStyle w:val="Boxtext"/>
              <w:spacing w:after="80"/>
            </w:pPr>
            <w:r w:rsidRPr="00432380">
              <w:t xml:space="preserve">Travel times within surface water SWRMA 2 may not allow for a water supplier to be notified and respond to a contamination event. All activities with a risk of spills or other immediate contamination need careful evaluation in SWRMA 2. </w:t>
            </w:r>
          </w:p>
          <w:p w14:paraId="436F4727" w14:textId="77777777" w:rsidR="00E93C3A" w:rsidRPr="00432380" w:rsidRDefault="00E93C3A" w:rsidP="00C521CC">
            <w:pPr>
              <w:pStyle w:val="Boxtext"/>
              <w:spacing w:after="80"/>
            </w:pPr>
            <w:r w:rsidRPr="00432380">
              <w:t xml:space="preserve">For </w:t>
            </w:r>
            <w:r w:rsidRPr="00432380">
              <w:rPr>
                <w:b/>
                <w:bCs/>
              </w:rPr>
              <w:t>groundwater</w:t>
            </w:r>
            <w:r w:rsidRPr="00432380">
              <w:t xml:space="preserve"> sources, the size is based on:</w:t>
            </w:r>
          </w:p>
          <w:p w14:paraId="1F096B40" w14:textId="77777777" w:rsidR="00E93C3A" w:rsidRPr="00432380" w:rsidRDefault="00E93C3A" w:rsidP="00C521CC">
            <w:pPr>
              <w:pStyle w:val="Boxbullet"/>
              <w:spacing w:after="80"/>
            </w:pPr>
            <w:r w:rsidRPr="00432380">
              <w:t xml:space="preserve">limiting the potential for microbial pathogens to reach the water supply in an infective state, which limits the risk from many other contaminant sources. </w:t>
            </w:r>
          </w:p>
          <w:p w14:paraId="4764460C" w14:textId="77777777" w:rsidR="00E93C3A" w:rsidRPr="00432380" w:rsidRDefault="00E93C3A" w:rsidP="00C521CC">
            <w:pPr>
              <w:pStyle w:val="Boxtext"/>
              <w:spacing w:after="80"/>
            </w:pPr>
            <w:r w:rsidRPr="00432380">
              <w:rPr>
                <w:b/>
                <w:bCs/>
              </w:rPr>
              <w:t>SWRMA 3:</w:t>
            </w:r>
            <w:r w:rsidRPr="00432380">
              <w:t xml:space="preserve"> This encompasses the entire upper catchment for </w:t>
            </w:r>
            <w:r w:rsidRPr="00432380">
              <w:rPr>
                <w:b/>
                <w:bCs/>
              </w:rPr>
              <w:t>surface water</w:t>
            </w:r>
            <w:r w:rsidRPr="00432380">
              <w:t xml:space="preserve"> sources and the entire capture zone or catchment for </w:t>
            </w:r>
            <w:r w:rsidRPr="00432380">
              <w:rPr>
                <w:b/>
                <w:bCs/>
              </w:rPr>
              <w:t>groundwater</w:t>
            </w:r>
            <w:r w:rsidRPr="00432380">
              <w:t xml:space="preserve"> sources.</w:t>
            </w:r>
          </w:p>
          <w:p w14:paraId="6CE0255B" w14:textId="7F915741" w:rsidR="00E93C3A" w:rsidRPr="00432380" w:rsidRDefault="00E93C3A" w:rsidP="00C521CC">
            <w:pPr>
              <w:pStyle w:val="Boxtext"/>
              <w:spacing w:after="180"/>
            </w:pPr>
            <w:r w:rsidRPr="00432380">
              <w:t xml:space="preserve">This zone extends upstream of SWRMA 2. The aim is to address the cumulative effects of activities and persistent contaminants that may not reduce significantly before reaching a water supply. For </w:t>
            </w:r>
            <w:r w:rsidRPr="00432380">
              <w:rPr>
                <w:b/>
                <w:bCs/>
              </w:rPr>
              <w:t>surface water</w:t>
            </w:r>
            <w:r w:rsidR="000F2CD7">
              <w:rPr>
                <w:b/>
                <w:bCs/>
              </w:rPr>
              <w:t xml:space="preserve"> </w:t>
            </w:r>
            <w:r w:rsidR="000F2CD7" w:rsidRPr="00491E24">
              <w:t>sources</w:t>
            </w:r>
            <w:r w:rsidRPr="00432380">
              <w:t>, it also allows time for a water supplier to be notified and respond to a contamination event in the catchment that is occurring upstream of the SWRMA 2 boundary.</w:t>
            </w:r>
          </w:p>
        </w:tc>
      </w:tr>
    </w:tbl>
    <w:p w14:paraId="5CF15321" w14:textId="77777777" w:rsidR="00D72F06" w:rsidRDefault="00D72F06">
      <w:pPr>
        <w:spacing w:before="0" w:after="200" w:line="276" w:lineRule="auto"/>
        <w:jc w:val="left"/>
        <w:rPr>
          <w:rFonts w:ascii="Georgia" w:eastAsiaTheme="majorEastAsia" w:hAnsi="Georgia" w:cstheme="majorBidi"/>
          <w:b/>
          <w:bCs/>
          <w:color w:val="1B556B"/>
          <w:sz w:val="36"/>
          <w:szCs w:val="26"/>
        </w:rPr>
      </w:pPr>
      <w:r>
        <w:br w:type="page"/>
      </w:r>
    </w:p>
    <w:p w14:paraId="50532D35" w14:textId="613C2F59" w:rsidR="00777AE5" w:rsidRPr="00432380" w:rsidRDefault="00777AE5" w:rsidP="00FD7CBA">
      <w:pPr>
        <w:pStyle w:val="Heading2"/>
      </w:pPr>
      <w:bookmarkStart w:id="7" w:name="_Toc143502854"/>
      <w:r w:rsidRPr="00432380">
        <w:lastRenderedPageBreak/>
        <w:t>Default SWRMAs</w:t>
      </w:r>
      <w:bookmarkEnd w:id="7"/>
    </w:p>
    <w:p w14:paraId="21FA3D45" w14:textId="73F7A547" w:rsidR="00777AE5" w:rsidRPr="00432380" w:rsidRDefault="00777AE5" w:rsidP="00777AE5">
      <w:pPr>
        <w:pStyle w:val="BodyText"/>
      </w:pPr>
      <w:r w:rsidRPr="00432380">
        <w:t xml:space="preserve">The </w:t>
      </w:r>
      <w:r w:rsidR="00B0287B" w:rsidRPr="006F3B04">
        <w:t>2018 technical guidelines</w:t>
      </w:r>
      <w:r w:rsidR="00B0287B" w:rsidRPr="00432380">
        <w:t xml:space="preserve"> </w:t>
      </w:r>
      <w:r w:rsidR="00D8030D">
        <w:t xml:space="preserve">recommend </w:t>
      </w:r>
      <w:r w:rsidRPr="00432380">
        <w:t>three default SWRMAs</w:t>
      </w:r>
      <w:r w:rsidR="008F4766">
        <w:t xml:space="preserve">. These are shown in </w:t>
      </w:r>
      <w:r w:rsidRPr="00432380">
        <w:t>table 1 and figures 1 to 3</w:t>
      </w:r>
      <w:r w:rsidR="00004B9E">
        <w:t xml:space="preserve">, </w:t>
      </w:r>
      <w:r w:rsidR="000E2261">
        <w:t>with some</w:t>
      </w:r>
      <w:r w:rsidR="008F4766">
        <w:t xml:space="preserve"> further modifications made </w:t>
      </w:r>
      <w:r w:rsidR="00D8030D">
        <w:t xml:space="preserve">here </w:t>
      </w:r>
      <w:r w:rsidR="008F4766">
        <w:t xml:space="preserve">to </w:t>
      </w:r>
      <w:r w:rsidR="00D8030D">
        <w:t xml:space="preserve">simplify </w:t>
      </w:r>
      <w:r w:rsidR="008F4766">
        <w:t xml:space="preserve">the definitions </w:t>
      </w:r>
      <w:r w:rsidR="00D8030D">
        <w:t xml:space="preserve">for consistency with other </w:t>
      </w:r>
      <w:r w:rsidR="00754438">
        <w:t>legislation</w:t>
      </w:r>
      <w:r w:rsidR="008F4766">
        <w:t>.</w:t>
      </w:r>
      <w:r w:rsidR="00754438" w:rsidRPr="00754438">
        <w:rPr>
          <w:rStyle w:val="FootnoteReference"/>
        </w:rPr>
        <w:t xml:space="preserve"> </w:t>
      </w:r>
      <w:r w:rsidR="00754438">
        <w:rPr>
          <w:rStyle w:val="FootnoteReference"/>
        </w:rPr>
        <w:footnoteReference w:id="2"/>
      </w:r>
      <w:r w:rsidR="008F4766">
        <w:t xml:space="preserve"> </w:t>
      </w:r>
    </w:p>
    <w:p w14:paraId="180D52F1" w14:textId="4ACA53E5" w:rsidR="00777AE5" w:rsidRPr="00432380" w:rsidRDefault="00777AE5" w:rsidP="00777AE5">
      <w:pPr>
        <w:pStyle w:val="BodyText"/>
      </w:pPr>
      <w:r w:rsidRPr="00432380">
        <w:t>In this document, we recommend methods for delineating these default areas.</w:t>
      </w:r>
    </w:p>
    <w:p w14:paraId="2033F433" w14:textId="7F0238EC" w:rsidR="00777AE5" w:rsidRPr="00432380" w:rsidRDefault="00777AE5" w:rsidP="00777AE5">
      <w:pPr>
        <w:pStyle w:val="Tableheading"/>
      </w:pPr>
      <w:bookmarkStart w:id="8" w:name="_Toc143500938"/>
      <w:r w:rsidRPr="00432380">
        <w:t>Table 1:</w:t>
      </w:r>
      <w:r w:rsidRPr="00432380">
        <w:tab/>
      </w:r>
      <w:r w:rsidR="00B0287B">
        <w:t>S</w:t>
      </w:r>
      <w:r w:rsidRPr="00432380">
        <w:t>pecifications for default SWRMAs</w:t>
      </w:r>
      <w:bookmarkEnd w:id="8"/>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993"/>
        <w:gridCol w:w="4537"/>
        <w:gridCol w:w="2975"/>
      </w:tblGrid>
      <w:tr w:rsidR="00777AE5" w:rsidRPr="00432380" w14:paraId="3D2B818A" w14:textId="77777777" w:rsidTr="00C521CC">
        <w:trPr>
          <w:tblHeader/>
        </w:trPr>
        <w:tc>
          <w:tcPr>
            <w:tcW w:w="584" w:type="pct"/>
            <w:shd w:val="clear" w:color="auto" w:fill="1B556B" w:themeFill="text2"/>
          </w:tcPr>
          <w:p w14:paraId="042C1A47" w14:textId="77777777" w:rsidR="00777AE5" w:rsidRPr="00432380" w:rsidRDefault="00777AE5" w:rsidP="00C521CC">
            <w:pPr>
              <w:pStyle w:val="TableTextbold"/>
              <w:rPr>
                <w:color w:val="FFFFFF" w:themeColor="background1"/>
              </w:rPr>
            </w:pPr>
            <w:r w:rsidRPr="00432380">
              <w:rPr>
                <w:color w:val="FFFFFF" w:themeColor="background1"/>
              </w:rPr>
              <w:t>Zone</w:t>
            </w:r>
          </w:p>
        </w:tc>
        <w:tc>
          <w:tcPr>
            <w:tcW w:w="2667" w:type="pct"/>
            <w:shd w:val="clear" w:color="auto" w:fill="1B556B" w:themeFill="text2"/>
          </w:tcPr>
          <w:p w14:paraId="2AF8CFCA" w14:textId="77777777" w:rsidR="00777AE5" w:rsidRPr="00432380" w:rsidRDefault="00777AE5" w:rsidP="00C521CC">
            <w:pPr>
              <w:pStyle w:val="TableTextbold"/>
              <w:rPr>
                <w:color w:val="FFFFFF" w:themeColor="background1"/>
              </w:rPr>
            </w:pPr>
            <w:r w:rsidRPr="00432380">
              <w:rPr>
                <w:color w:val="FFFFFF" w:themeColor="background1"/>
              </w:rPr>
              <w:t>Surface water source</w:t>
            </w:r>
          </w:p>
        </w:tc>
        <w:tc>
          <w:tcPr>
            <w:tcW w:w="1750" w:type="pct"/>
            <w:shd w:val="clear" w:color="auto" w:fill="1B556B" w:themeFill="text2"/>
          </w:tcPr>
          <w:p w14:paraId="2648427D" w14:textId="77777777" w:rsidR="00777AE5" w:rsidRPr="00432380" w:rsidRDefault="00777AE5" w:rsidP="00C521CC">
            <w:pPr>
              <w:pStyle w:val="TableTextbold"/>
              <w:rPr>
                <w:color w:val="FFFFFF" w:themeColor="background1"/>
              </w:rPr>
            </w:pPr>
            <w:r w:rsidRPr="00432380">
              <w:rPr>
                <w:color w:val="FFFFFF" w:themeColor="background1"/>
              </w:rPr>
              <w:t>Groundwater source</w:t>
            </w:r>
          </w:p>
        </w:tc>
      </w:tr>
      <w:tr w:rsidR="00777AE5" w:rsidRPr="00432380" w14:paraId="5848BF60" w14:textId="77777777" w:rsidTr="00C521CC">
        <w:tc>
          <w:tcPr>
            <w:tcW w:w="584" w:type="pct"/>
            <w:shd w:val="clear" w:color="auto" w:fill="auto"/>
          </w:tcPr>
          <w:p w14:paraId="49155397" w14:textId="77777777" w:rsidR="00777AE5" w:rsidRPr="00432380" w:rsidRDefault="00777AE5" w:rsidP="00C521CC">
            <w:pPr>
              <w:pStyle w:val="TableText"/>
            </w:pPr>
            <w:r w:rsidRPr="00432380">
              <w:t>SWRMA 1</w:t>
            </w:r>
          </w:p>
        </w:tc>
        <w:tc>
          <w:tcPr>
            <w:tcW w:w="2667" w:type="pct"/>
            <w:shd w:val="clear" w:color="auto" w:fill="auto"/>
          </w:tcPr>
          <w:p w14:paraId="52349422" w14:textId="77777777" w:rsidR="00777AE5" w:rsidRPr="00432380" w:rsidRDefault="00777AE5" w:rsidP="00C521CC">
            <w:pPr>
              <w:pStyle w:val="TableText"/>
            </w:pPr>
            <w:r w:rsidRPr="00432380">
              <w:rPr>
                <w:b/>
                <w:bCs/>
              </w:rPr>
              <w:t>Rivers</w:t>
            </w:r>
            <w:r w:rsidRPr="00432380">
              <w:t xml:space="preserve"> – the river and its bed 1,000 metres upstream and 100 metres downstream of the intake, extending 5 metres into land from the edge of the riverbed, including all tributaries within that distance.</w:t>
            </w:r>
          </w:p>
          <w:p w14:paraId="4623B2BE" w14:textId="77777777" w:rsidR="00777AE5" w:rsidRPr="00432380" w:rsidRDefault="00777AE5" w:rsidP="00C521CC">
            <w:pPr>
              <w:pStyle w:val="TableText"/>
            </w:pPr>
            <w:r w:rsidRPr="00432380">
              <w:rPr>
                <w:b/>
                <w:bCs/>
              </w:rPr>
              <w:t>Lakes</w:t>
            </w:r>
            <w:r w:rsidRPr="00432380">
              <w:t xml:space="preserve"> – the lake and its bed within a 500-metre radius of the intake, extending 5 metres into land from the </w:t>
            </w:r>
            <w:r w:rsidRPr="00432380">
              <w:rPr>
                <w:rFonts w:eastAsia="Times New Roman"/>
              </w:rPr>
              <w:t xml:space="preserve">edge of the </w:t>
            </w:r>
            <w:proofErr w:type="gramStart"/>
            <w:r w:rsidRPr="00432380">
              <w:rPr>
                <w:rFonts w:eastAsia="Times New Roman"/>
              </w:rPr>
              <w:t>lake bed</w:t>
            </w:r>
            <w:proofErr w:type="gramEnd"/>
            <w:r w:rsidRPr="00432380">
              <w:rPr>
                <w:rFonts w:eastAsia="Times New Roman"/>
              </w:rPr>
              <w:t>.</w:t>
            </w:r>
          </w:p>
        </w:tc>
        <w:tc>
          <w:tcPr>
            <w:tcW w:w="1750" w:type="pct"/>
          </w:tcPr>
          <w:p w14:paraId="628D0D6B" w14:textId="6391F942" w:rsidR="00777AE5" w:rsidRPr="00432380" w:rsidRDefault="00777AE5" w:rsidP="00C521CC">
            <w:pPr>
              <w:pStyle w:val="TableText"/>
            </w:pPr>
            <w:r>
              <w:t>5-</w:t>
            </w:r>
            <w:r w:rsidRPr="00432380">
              <w:t>metre radius around wellhead.</w:t>
            </w:r>
          </w:p>
        </w:tc>
      </w:tr>
      <w:tr w:rsidR="00777AE5" w:rsidRPr="00432380" w14:paraId="030C95DB" w14:textId="77777777" w:rsidTr="00C521CC">
        <w:tc>
          <w:tcPr>
            <w:tcW w:w="584" w:type="pct"/>
            <w:shd w:val="clear" w:color="auto" w:fill="auto"/>
          </w:tcPr>
          <w:p w14:paraId="79E2A93A" w14:textId="77777777" w:rsidR="00777AE5" w:rsidRPr="00432380" w:rsidRDefault="00777AE5" w:rsidP="00C521CC">
            <w:pPr>
              <w:pStyle w:val="TableText"/>
            </w:pPr>
            <w:r w:rsidRPr="00432380">
              <w:t>SWRMA 2</w:t>
            </w:r>
          </w:p>
        </w:tc>
        <w:tc>
          <w:tcPr>
            <w:tcW w:w="2667" w:type="pct"/>
            <w:shd w:val="clear" w:color="auto" w:fill="auto"/>
          </w:tcPr>
          <w:p w14:paraId="078310BB" w14:textId="77777777" w:rsidR="00777AE5" w:rsidRPr="00432380" w:rsidRDefault="00777AE5" w:rsidP="00C521CC">
            <w:pPr>
              <w:pStyle w:val="TableText"/>
            </w:pPr>
            <w:r w:rsidRPr="00432380">
              <w:rPr>
                <w:b/>
                <w:bCs/>
              </w:rPr>
              <w:t>Rivers</w:t>
            </w:r>
            <w:r w:rsidRPr="00432380">
              <w:t xml:space="preserve"> – the river and its bed within an 8-hour travel time upstream and 100 metres downstream of the intake, and 100 metres landward of the edge of the riverbed, including all tributaries within that distance.</w:t>
            </w:r>
          </w:p>
          <w:p w14:paraId="4A2596BF" w14:textId="77777777" w:rsidR="00777AE5" w:rsidRPr="00432380" w:rsidRDefault="00777AE5" w:rsidP="00C521CC">
            <w:pPr>
              <w:pStyle w:val="TableText"/>
            </w:pPr>
            <w:r w:rsidRPr="00432380">
              <w:rPr>
                <w:b/>
                <w:bCs/>
              </w:rPr>
              <w:t>Lakes</w:t>
            </w:r>
            <w:r w:rsidRPr="00432380">
              <w:t xml:space="preserve"> – the entire lake area, extending 100 metres landward from the </w:t>
            </w:r>
            <w:r w:rsidRPr="00432380">
              <w:rPr>
                <w:rFonts w:eastAsia="Times New Roman"/>
              </w:rPr>
              <w:t xml:space="preserve">edge of the </w:t>
            </w:r>
            <w:proofErr w:type="gramStart"/>
            <w:r w:rsidRPr="00432380">
              <w:rPr>
                <w:rFonts w:eastAsia="Times New Roman"/>
              </w:rPr>
              <w:t>lake bed</w:t>
            </w:r>
            <w:proofErr w:type="gramEnd"/>
            <w:r w:rsidRPr="00432380">
              <w:t>, and 100 metres either side of all tributaries where water travels to the lake within an 8-hour period.</w:t>
            </w:r>
          </w:p>
        </w:tc>
        <w:tc>
          <w:tcPr>
            <w:tcW w:w="1750" w:type="pct"/>
          </w:tcPr>
          <w:p w14:paraId="1F14FBCC" w14:textId="77777777" w:rsidR="00777AE5" w:rsidRPr="00432380" w:rsidRDefault="00777AE5" w:rsidP="00C521CC">
            <w:pPr>
              <w:pStyle w:val="TableText"/>
            </w:pPr>
            <w:r w:rsidRPr="00432380">
              <w:t>Land area above where groundwater travels to the intake (well) within a 1</w:t>
            </w:r>
            <w:r w:rsidRPr="00432380">
              <w:noBreakHyphen/>
              <w:t>year period, out to a maximum distance of 2.5 kilometres.</w:t>
            </w:r>
          </w:p>
        </w:tc>
      </w:tr>
      <w:tr w:rsidR="00777AE5" w:rsidRPr="00432380" w14:paraId="108FD74B" w14:textId="77777777" w:rsidTr="00C521CC">
        <w:tc>
          <w:tcPr>
            <w:tcW w:w="584" w:type="pct"/>
          </w:tcPr>
          <w:p w14:paraId="14DDB6BF" w14:textId="77777777" w:rsidR="00777AE5" w:rsidRPr="00432380" w:rsidRDefault="00777AE5" w:rsidP="00C521CC">
            <w:pPr>
              <w:pStyle w:val="TableText"/>
            </w:pPr>
            <w:r w:rsidRPr="00432380">
              <w:t>SWRMA 3</w:t>
            </w:r>
          </w:p>
        </w:tc>
        <w:tc>
          <w:tcPr>
            <w:tcW w:w="2667" w:type="pct"/>
          </w:tcPr>
          <w:p w14:paraId="18B87C1B" w14:textId="77777777" w:rsidR="00777AE5" w:rsidRPr="00432380" w:rsidRDefault="00777AE5" w:rsidP="00C521CC">
            <w:pPr>
              <w:pStyle w:val="TableText"/>
            </w:pPr>
            <w:r w:rsidRPr="00432380">
              <w:t>The entire source water catchment, above a point 100 metres downstream of the intake or lake outlet.</w:t>
            </w:r>
          </w:p>
        </w:tc>
        <w:tc>
          <w:tcPr>
            <w:tcW w:w="1750" w:type="pct"/>
          </w:tcPr>
          <w:p w14:paraId="787DE38F" w14:textId="77777777" w:rsidR="00777AE5" w:rsidRPr="00432380" w:rsidRDefault="00777AE5" w:rsidP="00C521CC">
            <w:pPr>
              <w:pStyle w:val="TableText"/>
            </w:pPr>
            <w:r w:rsidRPr="00432380">
              <w:t xml:space="preserve">The entire source water catchment for the well. </w:t>
            </w:r>
          </w:p>
        </w:tc>
      </w:tr>
    </w:tbl>
    <w:p w14:paraId="794312E9" w14:textId="77777777" w:rsidR="00777AE5" w:rsidRPr="00432380" w:rsidRDefault="00777AE5" w:rsidP="00777AE5">
      <w:pPr>
        <w:pStyle w:val="Note"/>
        <w:spacing w:before="0" w:after="0"/>
      </w:pPr>
    </w:p>
    <w:p w14:paraId="1D397D77" w14:textId="77777777" w:rsidR="00777AE5" w:rsidRPr="00432380" w:rsidRDefault="00777AE5" w:rsidP="00777AE5">
      <w:pPr>
        <w:pStyle w:val="Figureheading"/>
      </w:pPr>
      <w:bookmarkStart w:id="9" w:name="_Toc143503058"/>
      <w:r w:rsidRPr="00432380">
        <w:lastRenderedPageBreak/>
        <w:t xml:space="preserve">Figure 1: </w:t>
      </w:r>
      <w:r w:rsidRPr="00432380">
        <w:tab/>
      </w:r>
      <w:r w:rsidRPr="00432380">
        <w:rPr>
          <w:rFonts w:asciiTheme="minorHAnsi" w:hAnsiTheme="minorHAnsi" w:cstheme="minorHAnsi"/>
          <w:szCs w:val="20"/>
        </w:rPr>
        <w:t>SWRMAs for rivers</w:t>
      </w:r>
      <w:bookmarkEnd w:id="9"/>
    </w:p>
    <w:p w14:paraId="418F0BC8" w14:textId="77777777" w:rsidR="00777AE5" w:rsidRPr="00432380" w:rsidRDefault="00777AE5" w:rsidP="00777AE5">
      <w:pPr>
        <w:pStyle w:val="BodyText"/>
      </w:pPr>
      <w:r w:rsidRPr="00432380">
        <w:rPr>
          <w:noProof/>
        </w:rPr>
        <w:drawing>
          <wp:inline distT="0" distB="0" distL="0" distR="0" wp14:anchorId="2F854163" wp14:editId="37C6098B">
            <wp:extent cx="5210175" cy="3706157"/>
            <wp:effectExtent l="0" t="0" r="0" b="0"/>
            <wp:docPr id="1894042401" name="Picture 1894042401" descr="Diagram of SWRMAs f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42401" name="Picture 1894042401" descr="Diagram of SWRMAs for rivers."/>
                    <pic:cNvPicPr/>
                  </pic:nvPicPr>
                  <pic:blipFill>
                    <a:blip r:embed="rId24"/>
                    <a:stretch>
                      <a:fillRect/>
                    </a:stretch>
                  </pic:blipFill>
                  <pic:spPr>
                    <a:xfrm>
                      <a:off x="0" y="0"/>
                      <a:ext cx="5217951" cy="3711688"/>
                    </a:xfrm>
                    <a:prstGeom prst="rect">
                      <a:avLst/>
                    </a:prstGeom>
                  </pic:spPr>
                </pic:pic>
              </a:graphicData>
            </a:graphic>
          </wp:inline>
        </w:drawing>
      </w:r>
    </w:p>
    <w:p w14:paraId="27C3D16C" w14:textId="77777777" w:rsidR="00777AE5" w:rsidRPr="00432380" w:rsidRDefault="00777AE5" w:rsidP="00777AE5">
      <w:pPr>
        <w:pStyle w:val="Figureheading"/>
        <w:spacing w:after="80"/>
      </w:pPr>
      <w:bookmarkStart w:id="10" w:name="_Toc143503059"/>
      <w:r w:rsidRPr="00432380">
        <w:t xml:space="preserve">Figure 2: </w:t>
      </w:r>
      <w:r w:rsidRPr="00432380">
        <w:tab/>
        <w:t>SWRMAs for lakes</w:t>
      </w:r>
      <w:bookmarkEnd w:id="10"/>
    </w:p>
    <w:p w14:paraId="1E45E6F1" w14:textId="77777777" w:rsidR="00777AE5" w:rsidRDefault="00777AE5" w:rsidP="00777AE5">
      <w:pPr>
        <w:pStyle w:val="BodyText"/>
        <w:spacing w:after="240"/>
      </w:pPr>
      <w:r w:rsidRPr="00432380">
        <w:rPr>
          <w:noProof/>
        </w:rPr>
        <w:drawing>
          <wp:inline distT="0" distB="0" distL="0" distR="0" wp14:anchorId="3BC0BB53" wp14:editId="2FC6C22E">
            <wp:extent cx="5191995" cy="3693226"/>
            <wp:effectExtent l="0" t="0" r="0" b="0"/>
            <wp:docPr id="2134237653" name="Picture 2134237653" descr="Diagram of SWRMAs for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37653" name="Picture 2134237653" descr="Diagram of SWRMAs for lakes."/>
                    <pic:cNvPicPr/>
                  </pic:nvPicPr>
                  <pic:blipFill>
                    <a:blip r:embed="rId25"/>
                    <a:stretch>
                      <a:fillRect/>
                    </a:stretch>
                  </pic:blipFill>
                  <pic:spPr>
                    <a:xfrm>
                      <a:off x="0" y="0"/>
                      <a:ext cx="5201179" cy="3699759"/>
                    </a:xfrm>
                    <a:prstGeom prst="rect">
                      <a:avLst/>
                    </a:prstGeom>
                  </pic:spPr>
                </pic:pic>
              </a:graphicData>
            </a:graphic>
          </wp:inline>
        </w:drawing>
      </w:r>
    </w:p>
    <w:p w14:paraId="7AB962B2" w14:textId="77777777" w:rsidR="00777AE5" w:rsidRPr="00432380" w:rsidRDefault="00777AE5" w:rsidP="00777AE5">
      <w:pPr>
        <w:pStyle w:val="BodyText"/>
        <w:spacing w:after="240"/>
      </w:pPr>
    </w:p>
    <w:p w14:paraId="350C3AE1" w14:textId="77777777" w:rsidR="00777AE5" w:rsidRPr="00432380" w:rsidRDefault="00777AE5" w:rsidP="00777AE5">
      <w:pPr>
        <w:pStyle w:val="Figureheading"/>
        <w:spacing w:after="80"/>
      </w:pPr>
      <w:bookmarkStart w:id="11" w:name="_Toc143503060"/>
      <w:r w:rsidRPr="00432380">
        <w:lastRenderedPageBreak/>
        <w:t xml:space="preserve">Figure 3: </w:t>
      </w:r>
      <w:r w:rsidRPr="00432380">
        <w:tab/>
        <w:t>SWRMAs for groundwater</w:t>
      </w:r>
      <w:bookmarkEnd w:id="11"/>
      <w:r w:rsidRPr="00432380">
        <w:t xml:space="preserve"> </w:t>
      </w:r>
    </w:p>
    <w:p w14:paraId="313B9917" w14:textId="77777777" w:rsidR="00777AE5" w:rsidRPr="00432380" w:rsidRDefault="00777AE5" w:rsidP="00777AE5">
      <w:pPr>
        <w:pStyle w:val="BodyText"/>
        <w:jc w:val="center"/>
      </w:pPr>
      <w:r w:rsidRPr="00432380">
        <w:rPr>
          <w:noProof/>
        </w:rPr>
        <w:drawing>
          <wp:inline distT="0" distB="0" distL="0" distR="0" wp14:anchorId="6CE24238" wp14:editId="0EFA62CF">
            <wp:extent cx="5106853" cy="3632661"/>
            <wp:effectExtent l="0" t="0" r="0" b="0"/>
            <wp:docPr id="1814551721" name="Picture 1814551721" descr="Diagram of SWRMAs for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51721" name="Picture 1814551721" descr="Diagram of SWRMAs for groundwater."/>
                    <pic:cNvPicPr/>
                  </pic:nvPicPr>
                  <pic:blipFill>
                    <a:blip r:embed="rId26"/>
                    <a:stretch>
                      <a:fillRect/>
                    </a:stretch>
                  </pic:blipFill>
                  <pic:spPr>
                    <a:xfrm>
                      <a:off x="0" y="0"/>
                      <a:ext cx="5123258" cy="3644330"/>
                    </a:xfrm>
                    <a:prstGeom prst="rect">
                      <a:avLst/>
                    </a:prstGeom>
                  </pic:spPr>
                </pic:pic>
              </a:graphicData>
            </a:graphic>
          </wp:inline>
        </w:drawing>
      </w:r>
    </w:p>
    <w:p w14:paraId="566CC88B" w14:textId="77777777" w:rsidR="00777AE5" w:rsidRDefault="00777AE5" w:rsidP="00777AE5">
      <w:pPr>
        <w:spacing w:before="0" w:after="200" w:line="276" w:lineRule="auto"/>
        <w:jc w:val="left"/>
        <w:rPr>
          <w:rFonts w:ascii="Georgia" w:eastAsiaTheme="majorEastAsia" w:hAnsi="Georgia" w:cstheme="majorBidi"/>
          <w:b/>
          <w:bCs/>
          <w:sz w:val="28"/>
        </w:rPr>
      </w:pPr>
      <w:r>
        <w:br w:type="page"/>
      </w:r>
    </w:p>
    <w:p w14:paraId="26565763" w14:textId="77777777" w:rsidR="00777AE5" w:rsidRPr="00432380" w:rsidRDefault="00777AE5" w:rsidP="00FD7CBA">
      <w:pPr>
        <w:pStyle w:val="Heading2"/>
      </w:pPr>
      <w:bookmarkStart w:id="12" w:name="_Toc143502855"/>
      <w:r w:rsidRPr="00432380">
        <w:lastRenderedPageBreak/>
        <w:t>Bespoke SWRMAs</w:t>
      </w:r>
      <w:bookmarkEnd w:id="12"/>
    </w:p>
    <w:p w14:paraId="3DBBD740" w14:textId="5015E1FA" w:rsidR="00004B9E" w:rsidRDefault="00004B9E" w:rsidP="00777AE5">
      <w:pPr>
        <w:pStyle w:val="BodyText"/>
      </w:pPr>
      <w:r w:rsidRPr="00432380">
        <w:t xml:space="preserve">The </w:t>
      </w:r>
      <w:r w:rsidRPr="006F3B04">
        <w:t>2018 technical guidelines</w:t>
      </w:r>
      <w:r w:rsidRPr="00432380">
        <w:t xml:space="preserve"> </w:t>
      </w:r>
      <w:r>
        <w:t>discuss</w:t>
      </w:r>
      <w:r w:rsidRPr="00432380">
        <w:t xml:space="preserve"> replacing </w:t>
      </w:r>
      <w:r>
        <w:t xml:space="preserve">default SWRMAs </w:t>
      </w:r>
      <w:r w:rsidRPr="00432380">
        <w:t xml:space="preserve">with </w:t>
      </w:r>
      <w:r>
        <w:t>site-specific (</w:t>
      </w:r>
      <w:r w:rsidRPr="00432380">
        <w:t>bespoke</w:t>
      </w:r>
      <w:r>
        <w:t>)</w:t>
      </w:r>
      <w:r w:rsidRPr="00432380">
        <w:t xml:space="preserve"> SWRMAs.</w:t>
      </w:r>
      <w:r w:rsidRPr="00004B9E">
        <w:t xml:space="preserve"> </w:t>
      </w:r>
      <w:r>
        <w:t>As outlined in those guidelines, m</w:t>
      </w:r>
      <w:r w:rsidRPr="00432380">
        <w:t>ethods to develop bespoke SWRMAs need to involve a careful assessment of contamination risk and contaminant attenuation along migration pathways towards a particular water supply.</w:t>
      </w:r>
    </w:p>
    <w:p w14:paraId="5963311A" w14:textId="741A6572" w:rsidR="00777AE5" w:rsidRPr="00432380" w:rsidRDefault="00004B9E" w:rsidP="00777AE5">
      <w:pPr>
        <w:pStyle w:val="BodyText"/>
      </w:pPr>
      <w:r w:rsidRPr="00432380">
        <w:t xml:space="preserve">We provide </w:t>
      </w:r>
      <w:r>
        <w:t xml:space="preserve">further </w:t>
      </w:r>
      <w:r w:rsidRPr="00432380">
        <w:t>advice in these guidelines on delineating bespoke SWRMAs.</w:t>
      </w:r>
      <w:r>
        <w:t xml:space="preserve"> We recommend</w:t>
      </w:r>
      <w:r w:rsidR="00777AE5" w:rsidRPr="00432380">
        <w:t xml:space="preserve"> replacement of default SWRMAs with bespoke areas where either:</w:t>
      </w:r>
    </w:p>
    <w:p w14:paraId="4D5F9EDE" w14:textId="77777777" w:rsidR="00777AE5" w:rsidRPr="00432380" w:rsidRDefault="00777AE5" w:rsidP="00777AE5">
      <w:pPr>
        <w:pStyle w:val="Bullet"/>
      </w:pPr>
      <w:r w:rsidRPr="00432380">
        <w:t xml:space="preserve">the default SWRMAs are considered too </w:t>
      </w:r>
      <w:proofErr w:type="gramStart"/>
      <w:r w:rsidRPr="00432380">
        <w:t>restrictive</w:t>
      </w:r>
      <w:proofErr w:type="gramEnd"/>
      <w:r w:rsidRPr="00432380">
        <w:t xml:space="preserve"> and a lesser area can be shown to provide adequate protection, or </w:t>
      </w:r>
    </w:p>
    <w:p w14:paraId="0C192C14" w14:textId="3E7931F5" w:rsidR="00777AE5" w:rsidRPr="00432380" w:rsidRDefault="00777AE5" w:rsidP="00164848">
      <w:pPr>
        <w:pStyle w:val="Bullet"/>
      </w:pPr>
      <w:r w:rsidRPr="00432380">
        <w:t xml:space="preserve">the default SWRMAs are not considered to provide enough protection. </w:t>
      </w:r>
    </w:p>
    <w:p w14:paraId="3CBCB350" w14:textId="77777777" w:rsidR="00777AE5" w:rsidRPr="00432380" w:rsidRDefault="00777AE5" w:rsidP="00FD7CBA">
      <w:pPr>
        <w:pStyle w:val="Heading2"/>
      </w:pPr>
      <w:bookmarkStart w:id="13" w:name="_Toc143502856"/>
      <w:r w:rsidRPr="00432380">
        <w:t>Conjunctive sources</w:t>
      </w:r>
      <w:bookmarkEnd w:id="13"/>
    </w:p>
    <w:p w14:paraId="2E37D8CF" w14:textId="3A0371F5" w:rsidR="00777AE5" w:rsidRPr="00432380" w:rsidRDefault="00777AE5" w:rsidP="00777AE5">
      <w:pPr>
        <w:pStyle w:val="BodyText"/>
      </w:pPr>
      <w:r w:rsidRPr="00432380">
        <w:t>The term ‘conjunctive’ relates to situations where groundwater and surface water are in hydraulic connection, and both sources are drawn into an intake (</w:t>
      </w:r>
      <w:proofErr w:type="spellStart"/>
      <w:r w:rsidRPr="00432380">
        <w:t>eg</w:t>
      </w:r>
      <w:proofErr w:type="spellEnd"/>
      <w:r w:rsidRPr="00432380">
        <w:t xml:space="preserve">, a shallow groundwater abstraction near a river that receives river recharge or an abstraction from a spring). Conjunctive sources </w:t>
      </w:r>
      <w:r w:rsidR="00A8262B">
        <w:t>are not included in the default definitions (table 1, p</w:t>
      </w:r>
      <w:r w:rsidR="002C640F">
        <w:t>a</w:t>
      </w:r>
      <w:r w:rsidR="00A8262B">
        <w:t>g</w:t>
      </w:r>
      <w:r w:rsidR="002C640F">
        <w:t>e</w:t>
      </w:r>
      <w:r w:rsidR="00A8262B">
        <w:t xml:space="preserve"> </w:t>
      </w:r>
      <w:r w:rsidR="00BD01C3" w:rsidRPr="00151F6A">
        <w:t>8</w:t>
      </w:r>
      <w:r w:rsidR="00A8262B">
        <w:t xml:space="preserve">) and </w:t>
      </w:r>
      <w:r w:rsidRPr="00432380">
        <w:t xml:space="preserve">require bespoke SWRMAs. The 2018 technical guidelines include recommendations for conjunctive SWRMAs, and we expand on these here. </w:t>
      </w:r>
    </w:p>
    <w:p w14:paraId="622D5DE3" w14:textId="0038FEF0" w:rsidR="009C43BD" w:rsidRPr="00432380" w:rsidRDefault="009C43BD" w:rsidP="00A807A3">
      <w:pPr>
        <w:pStyle w:val="Heading2"/>
      </w:pPr>
      <w:bookmarkStart w:id="14" w:name="_Toc143502857"/>
      <w:r w:rsidRPr="00432380">
        <w:t>Updating a default SWRMA</w:t>
      </w:r>
      <w:bookmarkEnd w:id="14"/>
    </w:p>
    <w:p w14:paraId="2535F155" w14:textId="50D8F28E" w:rsidR="001E7ECF" w:rsidRPr="00432380" w:rsidRDefault="006E534A" w:rsidP="00A807A3">
      <w:pPr>
        <w:pStyle w:val="BodyText"/>
        <w:spacing w:after="240"/>
      </w:pPr>
      <w:r w:rsidRPr="00432380">
        <w:t>For many water supplies</w:t>
      </w:r>
      <w:r w:rsidR="00164478" w:rsidRPr="00432380">
        <w:t xml:space="preserve">, the default SWRMAs will not </w:t>
      </w:r>
      <w:r w:rsidR="009632D4" w:rsidRPr="00432380">
        <w:t>need replacing</w:t>
      </w:r>
      <w:r w:rsidR="004A17BA" w:rsidRPr="00432380">
        <w:t xml:space="preserve"> with a bespoke area</w:t>
      </w:r>
      <w:r w:rsidR="009632D4" w:rsidRPr="00432380">
        <w:t xml:space="preserve">, </w:t>
      </w:r>
      <w:r w:rsidR="00F146B5" w:rsidRPr="00432380">
        <w:t>but</w:t>
      </w:r>
      <w:r w:rsidR="001E7ECF" w:rsidRPr="00432380">
        <w:t xml:space="preserve"> they</w:t>
      </w:r>
      <w:r w:rsidR="00164478" w:rsidRPr="00432380">
        <w:t xml:space="preserve"> may need to be updated with new</w:t>
      </w:r>
      <w:r w:rsidR="00FE5820" w:rsidRPr="00432380">
        <w:t xml:space="preserve"> site-specific </w:t>
      </w:r>
      <w:r w:rsidR="00164478" w:rsidRPr="00432380">
        <w:t xml:space="preserve">information or </w:t>
      </w:r>
      <w:r w:rsidR="002C5A6A">
        <w:t xml:space="preserve">a </w:t>
      </w:r>
      <w:r w:rsidR="00164478" w:rsidRPr="00432380">
        <w:t xml:space="preserve">more complex assessment.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E7ECF" w:rsidRPr="00432380" w14:paraId="464E17A8" w14:textId="77777777" w:rsidTr="00A807A3">
        <w:tc>
          <w:tcPr>
            <w:tcW w:w="8505" w:type="dxa"/>
            <w:shd w:val="clear" w:color="auto" w:fill="D5EBE8" w:themeFill="accent3"/>
          </w:tcPr>
          <w:p w14:paraId="7F61AE23" w14:textId="357022A4" w:rsidR="001E7ECF" w:rsidRPr="00432380" w:rsidRDefault="0055173E" w:rsidP="00397F8D">
            <w:pPr>
              <w:pStyle w:val="Greenheading-casestudytables"/>
            </w:pPr>
            <w:r w:rsidRPr="00432380">
              <w:t>Example</w:t>
            </w:r>
            <w:r w:rsidR="00A206D9" w:rsidRPr="00432380">
              <w:t xml:space="preserve"> situation requiring updated </w:t>
            </w:r>
            <w:proofErr w:type="gramStart"/>
            <w:r w:rsidR="00A206D9" w:rsidRPr="00432380">
              <w:t>SWRMA</w:t>
            </w:r>
            <w:proofErr w:type="gramEnd"/>
          </w:p>
          <w:p w14:paraId="02405D23" w14:textId="77416516" w:rsidR="001E7ECF" w:rsidRPr="00432380" w:rsidRDefault="001E7ECF" w:rsidP="00A807A3">
            <w:pPr>
              <w:pStyle w:val="Boxtext"/>
              <w:spacing w:after="80"/>
            </w:pPr>
            <w:r w:rsidRPr="00432380">
              <w:t>A</w:t>
            </w:r>
            <w:r w:rsidR="00FE5820" w:rsidRPr="00432380">
              <w:t xml:space="preserve"> common </w:t>
            </w:r>
            <w:r w:rsidR="006C5735" w:rsidRPr="00432380">
              <w:t xml:space="preserve">scenario </w:t>
            </w:r>
            <w:r w:rsidRPr="00432380">
              <w:t xml:space="preserve">for a groundwater supply </w:t>
            </w:r>
            <w:r w:rsidR="001C6FD3" w:rsidRPr="00432380">
              <w:t xml:space="preserve">SWRMA 2 </w:t>
            </w:r>
            <w:r w:rsidR="001330B9" w:rsidRPr="00432380">
              <w:t xml:space="preserve">might </w:t>
            </w:r>
            <w:r w:rsidR="00FE5820" w:rsidRPr="00432380">
              <w:t>be</w:t>
            </w:r>
            <w:r w:rsidR="00F61D82" w:rsidRPr="00432380">
              <w:t xml:space="preserve"> as follows.</w:t>
            </w:r>
          </w:p>
          <w:p w14:paraId="7A41C860" w14:textId="25DA8705" w:rsidR="001E7ECF" w:rsidRPr="00432380" w:rsidRDefault="00F9322E" w:rsidP="00A807A3">
            <w:pPr>
              <w:pStyle w:val="Boxbullet"/>
              <w:spacing w:after="80"/>
            </w:pPr>
            <w:r w:rsidRPr="00432380">
              <w:t xml:space="preserve">The area encompassing </w:t>
            </w:r>
            <w:r w:rsidR="001E7ECF" w:rsidRPr="00432380">
              <w:t>a 1-year time of travel</w:t>
            </w:r>
            <w:r w:rsidR="00296A09" w:rsidRPr="00432380">
              <w:t xml:space="preserve"> from the land surface</w:t>
            </w:r>
            <w:r w:rsidR="001E7ECF" w:rsidRPr="00432380">
              <w:t xml:space="preserve"> for SWRMA 2 for a groundwater supply </w:t>
            </w:r>
            <w:r w:rsidR="001330B9" w:rsidRPr="00432380">
              <w:t xml:space="preserve">is initially </w:t>
            </w:r>
            <w:r w:rsidR="001E7ECF" w:rsidRPr="00432380">
              <w:t xml:space="preserve">estimated using a simple </w:t>
            </w:r>
            <w:r w:rsidR="000735F9" w:rsidRPr="00432380">
              <w:t>analytical approach</w:t>
            </w:r>
            <w:r w:rsidR="001E7ECF" w:rsidRPr="00432380">
              <w:t>, based on limited information</w:t>
            </w:r>
            <w:r w:rsidR="009F0CD0" w:rsidRPr="00432380">
              <w:t>.</w:t>
            </w:r>
          </w:p>
          <w:p w14:paraId="48B101B7" w14:textId="2FE29B44" w:rsidR="001E7ECF" w:rsidRPr="00432380" w:rsidRDefault="000E5EB4" w:rsidP="00A807A3">
            <w:pPr>
              <w:pStyle w:val="Boxbullet"/>
              <w:spacing w:after="80"/>
            </w:pPr>
            <w:r w:rsidRPr="00432380">
              <w:t>T</w:t>
            </w:r>
            <w:r w:rsidR="001E7ECF" w:rsidRPr="00432380">
              <w:t>his result</w:t>
            </w:r>
            <w:r w:rsidR="001330B9" w:rsidRPr="00432380">
              <w:t>s</w:t>
            </w:r>
            <w:r w:rsidR="001E7ECF" w:rsidRPr="00432380">
              <w:t xml:space="preserve"> in a conservatively large area that restrict</w:t>
            </w:r>
            <w:r w:rsidR="001330B9" w:rsidRPr="00432380">
              <w:t>s</w:t>
            </w:r>
            <w:r w:rsidR="001E7ECF" w:rsidRPr="00432380">
              <w:t xml:space="preserve"> </w:t>
            </w:r>
            <w:r w:rsidR="009632D4" w:rsidRPr="00432380">
              <w:t>many</w:t>
            </w:r>
            <w:r w:rsidR="001E7ECF" w:rsidRPr="00432380">
              <w:t xml:space="preserve"> activities</w:t>
            </w:r>
            <w:r w:rsidR="009F0CD0" w:rsidRPr="00432380">
              <w:t>.</w:t>
            </w:r>
          </w:p>
          <w:p w14:paraId="499B972E" w14:textId="1592C6DA" w:rsidR="001E7ECF" w:rsidRPr="00432380" w:rsidRDefault="000E5EB4" w:rsidP="00A807A3">
            <w:pPr>
              <w:pStyle w:val="Boxbullet"/>
              <w:spacing w:after="80"/>
            </w:pPr>
            <w:r w:rsidRPr="00432380">
              <w:t>F</w:t>
            </w:r>
            <w:r w:rsidR="001E7ECF" w:rsidRPr="00432380">
              <w:t xml:space="preserve">urther </w:t>
            </w:r>
            <w:r w:rsidR="00FE5820" w:rsidRPr="00432380">
              <w:t xml:space="preserve">field </w:t>
            </w:r>
            <w:r w:rsidR="001E7ECF" w:rsidRPr="00432380">
              <w:t>investigation</w:t>
            </w:r>
            <w:r w:rsidR="00FE5820" w:rsidRPr="00432380">
              <w:t xml:space="preserve">s </w:t>
            </w:r>
            <w:r w:rsidR="001E7ECF" w:rsidRPr="00432380">
              <w:t>improve understanding of the strata and refine the hydrogeological parameter values</w:t>
            </w:r>
            <w:r w:rsidR="009F0CD0" w:rsidRPr="00432380">
              <w:t>.</w:t>
            </w:r>
          </w:p>
          <w:p w14:paraId="7103A769" w14:textId="20F41FE3" w:rsidR="001E7ECF" w:rsidRPr="00432380" w:rsidRDefault="000E5EB4" w:rsidP="00A807A3">
            <w:pPr>
              <w:pStyle w:val="Boxbullet"/>
              <w:spacing w:after="80"/>
            </w:pPr>
            <w:r w:rsidRPr="00432380">
              <w:t>T</w:t>
            </w:r>
            <w:r w:rsidR="001E7ECF" w:rsidRPr="00432380">
              <w:t xml:space="preserve">his information </w:t>
            </w:r>
            <w:r w:rsidR="001330B9" w:rsidRPr="00432380">
              <w:t xml:space="preserve">is </w:t>
            </w:r>
            <w:r w:rsidR="001E7ECF" w:rsidRPr="00432380">
              <w:t xml:space="preserve">used in a more complex numerical model to refine the </w:t>
            </w:r>
            <w:r w:rsidR="00F9322E" w:rsidRPr="00432380">
              <w:t xml:space="preserve">area encompassing a </w:t>
            </w:r>
            <w:r w:rsidR="001E7ECF" w:rsidRPr="00432380">
              <w:t xml:space="preserve">1-year travel time, </w:t>
            </w:r>
            <w:r w:rsidR="009632D4" w:rsidRPr="00432380">
              <w:t>allowing</w:t>
            </w:r>
            <w:r w:rsidR="001E7ECF" w:rsidRPr="00432380">
              <w:t xml:space="preserve"> for uncertainty</w:t>
            </w:r>
            <w:r w:rsidR="009632D4" w:rsidRPr="00432380">
              <w:t>; this results</w:t>
            </w:r>
            <w:r w:rsidR="001E7ECF" w:rsidRPr="00432380">
              <w:t xml:space="preserve"> in a smaller SWRMA 2</w:t>
            </w:r>
            <w:r w:rsidR="009F0CD0" w:rsidRPr="00432380">
              <w:t>.</w:t>
            </w:r>
          </w:p>
          <w:p w14:paraId="672D0CBA" w14:textId="357F9297" w:rsidR="001E7ECF" w:rsidRPr="00432380" w:rsidRDefault="000E5EB4" w:rsidP="00A807A3">
            <w:pPr>
              <w:pStyle w:val="Boxbullet"/>
              <w:spacing w:after="180"/>
            </w:pPr>
            <w:r w:rsidRPr="00432380">
              <w:t>T</w:t>
            </w:r>
            <w:r w:rsidR="001E7ECF" w:rsidRPr="00432380">
              <w:t>he revised area still meet</w:t>
            </w:r>
            <w:r w:rsidR="001330B9" w:rsidRPr="00432380">
              <w:t>s</w:t>
            </w:r>
            <w:r w:rsidR="001E7ECF" w:rsidRPr="00432380">
              <w:t xml:space="preserve"> the default criteri</w:t>
            </w:r>
            <w:r w:rsidRPr="00432380">
              <w:t>on</w:t>
            </w:r>
            <w:r w:rsidR="001E7ECF" w:rsidRPr="00432380">
              <w:t xml:space="preserve"> of a </w:t>
            </w:r>
            <w:r w:rsidR="0055173E" w:rsidRPr="00432380">
              <w:t>1</w:t>
            </w:r>
            <w:r w:rsidR="007B0707" w:rsidRPr="00432380">
              <w:t>-</w:t>
            </w:r>
            <w:r w:rsidR="001E7ECF" w:rsidRPr="00432380">
              <w:t>year travel time, so would not be considered a bespoke zone.</w:t>
            </w:r>
          </w:p>
        </w:tc>
      </w:tr>
    </w:tbl>
    <w:p w14:paraId="43D043B7" w14:textId="77777777" w:rsidR="00681F02" w:rsidRDefault="00681F02" w:rsidP="00A807A3">
      <w:pPr>
        <w:pStyle w:val="Heading2"/>
        <w:spacing w:before="440"/>
      </w:pPr>
      <w:r>
        <w:br w:type="page"/>
      </w:r>
    </w:p>
    <w:p w14:paraId="392E3BB1" w14:textId="4FAA6B7B" w:rsidR="009C43BD" w:rsidRPr="00432380" w:rsidRDefault="009C43BD" w:rsidP="00A807A3">
      <w:pPr>
        <w:pStyle w:val="Heading2"/>
        <w:spacing w:before="440"/>
      </w:pPr>
      <w:bookmarkStart w:id="15" w:name="_Toc143502858"/>
      <w:r w:rsidRPr="00432380">
        <w:lastRenderedPageBreak/>
        <w:t xml:space="preserve">Delineating a bespoke </w:t>
      </w:r>
      <w:r w:rsidR="00D925CB">
        <w:t>SWRMA</w:t>
      </w:r>
      <w:bookmarkEnd w:id="15"/>
    </w:p>
    <w:p w14:paraId="10773BFD" w14:textId="4D32EAF7" w:rsidR="00903FD1" w:rsidRPr="00432380" w:rsidRDefault="000E5EB4" w:rsidP="00A142CE">
      <w:pPr>
        <w:pStyle w:val="BodyText"/>
      </w:pPr>
      <w:r w:rsidRPr="00432380">
        <w:t xml:space="preserve">Although </w:t>
      </w:r>
      <w:r w:rsidR="00E252C7" w:rsidRPr="00432380">
        <w:t xml:space="preserve">the default zones can be updated, </w:t>
      </w:r>
      <w:r w:rsidRPr="00432380">
        <w:t xml:space="preserve">some water supplies will need </w:t>
      </w:r>
      <w:r w:rsidR="00164478" w:rsidRPr="00432380">
        <w:t>b</w:t>
      </w:r>
      <w:r w:rsidR="00663C47" w:rsidRPr="00432380">
        <w:t xml:space="preserve">espoke </w:t>
      </w:r>
      <w:r w:rsidR="00164478" w:rsidRPr="00432380">
        <w:t xml:space="preserve">SWRMAs </w:t>
      </w:r>
      <w:r w:rsidRPr="00432380">
        <w:t xml:space="preserve">(see </w:t>
      </w:r>
      <w:r w:rsidR="00FD2690" w:rsidRPr="00432380">
        <w:t>example situ</w:t>
      </w:r>
      <w:r w:rsidR="00256CC2" w:rsidRPr="00432380">
        <w:t xml:space="preserve">ations </w:t>
      </w:r>
      <w:r w:rsidRPr="00432380">
        <w:t>below)</w:t>
      </w:r>
      <w:r w:rsidR="008F3AA2" w:rsidRPr="00432380">
        <w:t xml:space="preserve">. </w:t>
      </w:r>
    </w:p>
    <w:p w14:paraId="3129D8FA" w14:textId="691A246D" w:rsidR="009C43BD" w:rsidRDefault="000735F9" w:rsidP="00A142CE">
      <w:pPr>
        <w:pStyle w:val="BodyText"/>
      </w:pPr>
      <w:r w:rsidRPr="00432380">
        <w:t>W</w:t>
      </w:r>
      <w:r w:rsidR="009C43BD" w:rsidRPr="00432380">
        <w:t xml:space="preserve">e </w:t>
      </w:r>
      <w:r w:rsidRPr="00432380">
        <w:t xml:space="preserve">further </w:t>
      </w:r>
      <w:r w:rsidR="009C43BD" w:rsidRPr="00432380">
        <w:t xml:space="preserve">describe situations where bespoke zones can be delineated in place of default </w:t>
      </w:r>
      <w:r w:rsidR="00BD01C3" w:rsidRPr="00432380">
        <w:t>zones and</w:t>
      </w:r>
      <w:r w:rsidR="009C43BD" w:rsidRPr="00432380">
        <w:t xml:space="preserve"> discuss </w:t>
      </w:r>
      <w:r w:rsidR="002717BA" w:rsidRPr="00432380">
        <w:t xml:space="preserve">the </w:t>
      </w:r>
      <w:r w:rsidR="009C43BD" w:rsidRPr="00432380">
        <w:t>information requirements for this</w:t>
      </w:r>
      <w:r w:rsidR="002717BA" w:rsidRPr="00432380">
        <w:t xml:space="preserve"> (see </w:t>
      </w:r>
      <w:r w:rsidR="001E1A7E" w:rsidRPr="00432380">
        <w:t xml:space="preserve">the </w:t>
      </w:r>
      <w:r w:rsidRPr="00432380">
        <w:t xml:space="preserve">mapping </w:t>
      </w:r>
      <w:r w:rsidR="001E1A7E" w:rsidRPr="00432380">
        <w:t xml:space="preserve">SWRMA </w:t>
      </w:r>
      <w:r w:rsidRPr="00432380">
        <w:t>sections of these guidelines</w:t>
      </w:r>
      <w:r w:rsidR="002717BA" w:rsidRPr="00432380">
        <w:t>).</w:t>
      </w:r>
      <w:r w:rsidR="009C43BD" w:rsidRPr="00432380">
        <w:t xml:space="preserve"> </w:t>
      </w:r>
    </w:p>
    <w:p w14:paraId="249FC366" w14:textId="77777777" w:rsidR="00A8262B" w:rsidRPr="00432380" w:rsidRDefault="00A8262B" w:rsidP="00A142CE">
      <w:pPr>
        <w:pStyle w:val="BodyText"/>
        <w:rPr>
          <w:rFonts w:eastAsiaTheme="minorHAnsi"/>
        </w:rPr>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55A40" w:rsidRPr="00432380" w14:paraId="35C3D971" w14:textId="77777777" w:rsidTr="00A807A3">
        <w:tc>
          <w:tcPr>
            <w:tcW w:w="8505" w:type="dxa"/>
            <w:shd w:val="clear" w:color="auto" w:fill="D5EBE8" w:themeFill="accent3"/>
          </w:tcPr>
          <w:p w14:paraId="6DAC5547" w14:textId="339AF6AB" w:rsidR="00355A40" w:rsidRPr="00432380" w:rsidRDefault="001E1A7E" w:rsidP="00A055AB">
            <w:pPr>
              <w:pStyle w:val="Greenheading-casestudytables"/>
              <w:spacing w:before="180"/>
            </w:pPr>
            <w:r w:rsidRPr="00432380">
              <w:lastRenderedPageBreak/>
              <w:t xml:space="preserve">Example </w:t>
            </w:r>
            <w:r w:rsidR="00355A40" w:rsidRPr="00432380">
              <w:t xml:space="preserve">situations requiring bespoke </w:t>
            </w:r>
            <w:proofErr w:type="gramStart"/>
            <w:r w:rsidR="00355A40" w:rsidRPr="00432380">
              <w:t>SWRMAs</w:t>
            </w:r>
            <w:proofErr w:type="gramEnd"/>
            <w:r w:rsidR="00355A40" w:rsidRPr="00432380">
              <w:t xml:space="preserve"> </w:t>
            </w:r>
          </w:p>
          <w:p w14:paraId="07507FE8" w14:textId="735BC188" w:rsidR="00355A40" w:rsidRPr="00432380" w:rsidRDefault="00355A40" w:rsidP="00A055AB">
            <w:pPr>
              <w:pStyle w:val="Boxtext"/>
              <w:spacing w:before="80" w:after="80"/>
            </w:pPr>
            <w:r w:rsidRPr="00432380">
              <w:rPr>
                <w:b/>
                <w:bCs/>
              </w:rPr>
              <w:t xml:space="preserve">Conjunctive </w:t>
            </w:r>
            <w:r w:rsidR="00B31E88" w:rsidRPr="00432380">
              <w:rPr>
                <w:b/>
                <w:bCs/>
              </w:rPr>
              <w:t>sources</w:t>
            </w:r>
            <w:r w:rsidRPr="00432380">
              <w:rPr>
                <w:b/>
                <w:bCs/>
              </w:rPr>
              <w:t xml:space="preserve">: </w:t>
            </w:r>
            <w:r w:rsidR="00A206D9" w:rsidRPr="00432380">
              <w:t xml:space="preserve">Conjunctive </w:t>
            </w:r>
            <w:r w:rsidR="00B31E88" w:rsidRPr="00432380">
              <w:t xml:space="preserve">sources </w:t>
            </w:r>
            <w:r w:rsidRPr="00432380">
              <w:t xml:space="preserve">are where the source water consists of both groundwater and surface water. Bespoke </w:t>
            </w:r>
            <w:r w:rsidR="00B31E88" w:rsidRPr="00432380">
              <w:t xml:space="preserve">areas </w:t>
            </w:r>
            <w:r w:rsidRPr="00432380">
              <w:t>are required for conjunctive sources. However, the default SWRMA 3 for groundwater and surface water sources is the entire source water catchment</w:t>
            </w:r>
            <w:r w:rsidR="00841E35" w:rsidRPr="00432380">
              <w:t>,</w:t>
            </w:r>
            <w:r w:rsidRPr="00432380">
              <w:t xml:space="preserve"> so it already encompasses both groundwater and surface water. For</w:t>
            </w:r>
            <w:r w:rsidR="00EB6F8F" w:rsidRPr="00432380">
              <w:t> </w:t>
            </w:r>
            <w:r w:rsidRPr="00432380">
              <w:t xml:space="preserve">conjunctive sources, separate bespoke zones will be required for SWRMA 1 and SWRMA 2. </w:t>
            </w:r>
          </w:p>
          <w:p w14:paraId="209FB998" w14:textId="3710D472" w:rsidR="00355A40" w:rsidRPr="00432380" w:rsidRDefault="00355A40" w:rsidP="00A055AB">
            <w:pPr>
              <w:pStyle w:val="Boxtext"/>
              <w:spacing w:before="80" w:after="80"/>
            </w:pPr>
            <w:r w:rsidRPr="00432380">
              <w:rPr>
                <w:b/>
                <w:bCs/>
              </w:rPr>
              <w:t>Flood risk:</w:t>
            </w:r>
            <w:r w:rsidRPr="00432380">
              <w:t xml:space="preserve"> The default SWRMA</w:t>
            </w:r>
            <w:r w:rsidR="00A206D9" w:rsidRPr="00432380">
              <w:t xml:space="preserve"> extent</w:t>
            </w:r>
            <w:r w:rsidRPr="00432380">
              <w:t xml:space="preserve"> for rivers and lakes </w:t>
            </w:r>
            <w:r w:rsidR="00A30964">
              <w:t xml:space="preserve">is </w:t>
            </w:r>
            <w:r w:rsidRPr="00432380">
              <w:t xml:space="preserve">from the edge of the </w:t>
            </w:r>
            <w:proofErr w:type="gramStart"/>
            <w:r w:rsidRPr="00432380">
              <w:t>lake bed</w:t>
            </w:r>
            <w:proofErr w:type="gramEnd"/>
            <w:r w:rsidRPr="00432380">
              <w:t xml:space="preserve"> or riverbed. This is based on the </w:t>
            </w:r>
            <w:r w:rsidR="00165C0F" w:rsidRPr="00432380">
              <w:t>s</w:t>
            </w:r>
            <w:r w:rsidR="00132F53">
              <w:t xml:space="preserve">ection </w:t>
            </w:r>
            <w:r w:rsidR="00165C0F" w:rsidRPr="00432380">
              <w:t xml:space="preserve">2(1) </w:t>
            </w:r>
            <w:r w:rsidRPr="00432380">
              <w:t>RMA definition</w:t>
            </w:r>
            <w:r w:rsidR="00E91EC3" w:rsidRPr="00432380">
              <w:t xml:space="preserve"> </w:t>
            </w:r>
            <w:r w:rsidRPr="00432380">
              <w:t xml:space="preserve">of the space of land a river covers at its “fullest flow without overtopping its banks” and a lake covers “at its highest level without exceeding its margin” (see glossary). The </w:t>
            </w:r>
            <w:r w:rsidR="00844CDC" w:rsidRPr="00432380">
              <w:t xml:space="preserve">2018 </w:t>
            </w:r>
            <w:r w:rsidRPr="00432380">
              <w:t>technical guidelines</w:t>
            </w:r>
            <w:r w:rsidR="00844CDC" w:rsidRPr="00432380">
              <w:t xml:space="preserve"> </w:t>
            </w:r>
            <w:r w:rsidRPr="00432380">
              <w:t xml:space="preserve">refer to the “flood plain edge”, which could cover a greater area beyond the banks, depending on the size of the flood. </w:t>
            </w:r>
            <w:r w:rsidR="00160BCE" w:rsidRPr="00432380">
              <w:t>C</w:t>
            </w:r>
            <w:r w:rsidRPr="00432380">
              <w:t>onsider the risk of flooding</w:t>
            </w:r>
            <w:r w:rsidR="00C63CE7" w:rsidRPr="00432380">
              <w:t>,</w:t>
            </w:r>
            <w:r w:rsidRPr="00432380">
              <w:t xml:space="preserve"> within or beyond the default extent of the SWRMAs for each supply</w:t>
            </w:r>
            <w:r w:rsidR="00C63CE7" w:rsidRPr="00432380">
              <w:t>,</w:t>
            </w:r>
            <w:r w:rsidRPr="00432380">
              <w:t xml:space="preserve"> against</w:t>
            </w:r>
            <w:r w:rsidR="000250CB" w:rsidRPr="00432380">
              <w:t xml:space="preserve"> </w:t>
            </w:r>
            <w:r w:rsidRPr="00432380">
              <w:t>the applicable plan</w:t>
            </w:r>
            <w:r w:rsidR="00A30964">
              <w:t>ning</w:t>
            </w:r>
            <w:r w:rsidRPr="00432380">
              <w:t xml:space="preserve"> restrictions on activities in the</w:t>
            </w:r>
            <w:r w:rsidR="00C63CE7" w:rsidRPr="00432380">
              <w:t>se areas,</w:t>
            </w:r>
            <w:r w:rsidRPr="00432380">
              <w:t xml:space="preserve"> and risk of contamination to the water supply.</w:t>
            </w:r>
            <w:r w:rsidR="00A90192" w:rsidRPr="00432380">
              <w:t xml:space="preserve"> </w:t>
            </w:r>
            <w:r w:rsidRPr="00432380">
              <w:t>This may result in larger bespoke areas for some supplies</w:t>
            </w:r>
            <w:r w:rsidR="00B70B9A" w:rsidRPr="00432380">
              <w:t>,</w:t>
            </w:r>
            <w:r w:rsidRPr="00432380">
              <w:t xml:space="preserve"> if the depth or velocity of flooding would increase the risk of contamination from activities in the flood zone. Regardless of the mapped extent of SWRMAs, </w:t>
            </w:r>
            <w:r w:rsidR="000250CB" w:rsidRPr="00432380">
              <w:t xml:space="preserve">councils must </w:t>
            </w:r>
            <w:r w:rsidRPr="00432380">
              <w:t xml:space="preserve">evaluate the risk of any activity in an area of potential flooding on downstream drinking water supplies, including in consent processing and rule development. </w:t>
            </w:r>
          </w:p>
          <w:p w14:paraId="2A9FD0D0" w14:textId="3252BDC1" w:rsidR="00355A40" w:rsidRPr="00432380" w:rsidRDefault="00355A40" w:rsidP="00A055AB">
            <w:pPr>
              <w:pStyle w:val="Boxtext"/>
              <w:spacing w:before="80" w:after="80"/>
            </w:pPr>
            <w:r w:rsidRPr="00432380">
              <w:rPr>
                <w:b/>
                <w:bCs/>
              </w:rPr>
              <w:t>Rapid travel times:</w:t>
            </w:r>
            <w:r w:rsidRPr="00432380">
              <w:t xml:space="preserve"> The maximum extent of SWRMA 2 for groundwater supplies is 2.5</w:t>
            </w:r>
            <w:r w:rsidR="00EB6F8F" w:rsidRPr="00432380">
              <w:t> </w:t>
            </w:r>
            <w:r w:rsidRPr="00432380">
              <w:t>kilometres. This is based on viral risk assessments for on-site wastewater treatment systems in coarse gravel aquifers (Blaschke et al, 2016). A larger extent may be required for karst aquifers where more rapid transport can occur, supported by travel time calculations and</w:t>
            </w:r>
            <w:r w:rsidR="00EB6F8F" w:rsidRPr="00432380">
              <w:t> </w:t>
            </w:r>
            <w:r w:rsidRPr="00432380">
              <w:t xml:space="preserve">microbial attenuation calculations or other evidence. </w:t>
            </w:r>
          </w:p>
          <w:p w14:paraId="501A982C" w14:textId="2CFA0B5E" w:rsidR="00355A40" w:rsidRPr="00432380" w:rsidRDefault="00355A40" w:rsidP="00A055AB">
            <w:pPr>
              <w:pStyle w:val="Boxtext"/>
              <w:spacing w:before="80" w:after="80"/>
            </w:pPr>
            <w:r w:rsidRPr="00432380">
              <w:rPr>
                <w:b/>
                <w:bCs/>
              </w:rPr>
              <w:t>Catchment topography</w:t>
            </w:r>
            <w:r w:rsidR="00C16D8E" w:rsidRPr="00432380">
              <w:rPr>
                <w:b/>
                <w:bCs/>
              </w:rPr>
              <w:t xml:space="preserve"> and </w:t>
            </w:r>
            <w:r w:rsidRPr="00432380">
              <w:rPr>
                <w:b/>
                <w:bCs/>
              </w:rPr>
              <w:t xml:space="preserve">geology: </w:t>
            </w:r>
            <w:r w:rsidRPr="00432380">
              <w:t>The default SWRMAs for rivers extend laterally 5 metres and</w:t>
            </w:r>
            <w:r w:rsidR="00EB6F8F" w:rsidRPr="00432380">
              <w:t> </w:t>
            </w:r>
            <w:r w:rsidRPr="00432380">
              <w:t xml:space="preserve">100 metres either side of the riverbed for SWRMA 1 and 2, respectively. These are considered the minimum distances appropriate to land with a gentle or moderate gradient slope towards the surface water body, with </w:t>
            </w:r>
            <w:r w:rsidR="00A90192" w:rsidRPr="00432380">
              <w:t xml:space="preserve">established </w:t>
            </w:r>
            <w:r w:rsidRPr="00432380">
              <w:t>vegetation on topsoil. Specific catchment topography or geology may require larger buffer distances (</w:t>
            </w:r>
            <w:proofErr w:type="spellStart"/>
            <w:r w:rsidRPr="00432380">
              <w:t>eg</w:t>
            </w:r>
            <w:proofErr w:type="spellEnd"/>
            <w:r w:rsidRPr="00432380">
              <w:t>, a steep-sided lake or river with slopes of more than 20</w:t>
            </w:r>
            <w:r w:rsidR="001F75A7" w:rsidRPr="00432380">
              <w:rPr>
                <w:rFonts w:cs="Calibri"/>
              </w:rPr>
              <w:t xml:space="preserve"> degrees</w:t>
            </w:r>
            <w:r w:rsidRPr="00432380">
              <w:t xml:space="preserve"> and exposed bedrock where contaminants could rapidly enter the waterbody over a larger buffer distance). Direct run-off risk from impervious surfaces in built environments will typically be covered by consents to discharge stormwater to</w:t>
            </w:r>
            <w:r w:rsidR="00EB6F8F" w:rsidRPr="00432380">
              <w:t> </w:t>
            </w:r>
            <w:r w:rsidRPr="00432380">
              <w:t>surface waterways. However, larger zones may be needed in some urban locations.</w:t>
            </w:r>
            <w:r w:rsidR="004A37E4" w:rsidRPr="00432380">
              <w:t xml:space="preserve"> </w:t>
            </w:r>
          </w:p>
          <w:p w14:paraId="274CBD4E" w14:textId="7F8EE463" w:rsidR="00355A40" w:rsidRPr="00432380" w:rsidRDefault="00355A40" w:rsidP="00A055AB">
            <w:pPr>
              <w:pStyle w:val="Boxtext"/>
              <w:spacing w:before="80" w:after="80"/>
            </w:pPr>
            <w:r w:rsidRPr="00432380">
              <w:rPr>
                <w:b/>
                <w:bCs/>
              </w:rPr>
              <w:t>River flow reversal:</w:t>
            </w:r>
            <w:r w:rsidRPr="00432380">
              <w:t xml:space="preserve"> The default SWRMAs for rivers extend 100 metres downstream of the intake point. This is to allow for the possibility of flow reversal, for example</w:t>
            </w:r>
            <w:r w:rsidR="00EF1D0C" w:rsidRPr="00432380">
              <w:t>,</w:t>
            </w:r>
            <w:r w:rsidRPr="00432380">
              <w:t xml:space="preserve"> from eddies. This will be too restrictive for some supplies (</w:t>
            </w:r>
            <w:proofErr w:type="spellStart"/>
            <w:r w:rsidRPr="00432380">
              <w:t>eg</w:t>
            </w:r>
            <w:proofErr w:type="spellEnd"/>
            <w:r w:rsidRPr="00432380">
              <w:t xml:space="preserve">, where the intake is above a waterfall or steep river reach, flow reversal may not be possible over 100 metres downstream). </w:t>
            </w:r>
            <w:r w:rsidR="00F40CA5" w:rsidRPr="00432380">
              <w:t xml:space="preserve">In other cases, </w:t>
            </w:r>
            <w:r w:rsidRPr="00432380">
              <w:t>100 metres could</w:t>
            </w:r>
            <w:r w:rsidR="00EB6F8F" w:rsidRPr="00432380">
              <w:t> </w:t>
            </w:r>
            <w:r w:rsidRPr="00432380">
              <w:t>be insufficient (</w:t>
            </w:r>
            <w:proofErr w:type="spellStart"/>
            <w:r w:rsidRPr="00432380">
              <w:t>eg</w:t>
            </w:r>
            <w:proofErr w:type="spellEnd"/>
            <w:r w:rsidRPr="00432380">
              <w:t>, where tidal effects cause backflow over more than 100</w:t>
            </w:r>
            <w:r w:rsidR="00EB6F8F" w:rsidRPr="00432380">
              <w:t> </w:t>
            </w:r>
            <w:r w:rsidRPr="00432380">
              <w:t xml:space="preserve">metres). Those situations would require bespoke SWRMAs. </w:t>
            </w:r>
          </w:p>
          <w:p w14:paraId="1D57361E" w14:textId="148E5DEA" w:rsidR="00355A40" w:rsidRPr="00432380" w:rsidRDefault="00355A40" w:rsidP="00A055AB">
            <w:pPr>
              <w:pStyle w:val="Boxtext"/>
              <w:spacing w:before="80" w:after="180"/>
            </w:pPr>
            <w:r w:rsidRPr="00432380">
              <w:rPr>
                <w:b/>
                <w:bCs/>
              </w:rPr>
              <w:t>Lake outlet flow reversal:</w:t>
            </w:r>
            <w:r w:rsidR="004A37E4" w:rsidRPr="00432380">
              <w:rPr>
                <w:b/>
                <w:bCs/>
              </w:rPr>
              <w:t xml:space="preserve"> </w:t>
            </w:r>
            <w:r w:rsidRPr="00432380">
              <w:t xml:space="preserve">SWRMA 1 for lakes is defined as a 500-metre radius from the intake, </w:t>
            </w:r>
            <w:r w:rsidRPr="00432380">
              <w:rPr>
                <w:spacing w:val="-2"/>
              </w:rPr>
              <w:t xml:space="preserve">extending 5 metres landward from the edge of the </w:t>
            </w:r>
            <w:proofErr w:type="gramStart"/>
            <w:r w:rsidRPr="00432380">
              <w:rPr>
                <w:spacing w:val="-2"/>
              </w:rPr>
              <w:t>lake bed</w:t>
            </w:r>
            <w:proofErr w:type="gramEnd"/>
            <w:r w:rsidRPr="00432380">
              <w:rPr>
                <w:spacing w:val="-2"/>
              </w:rPr>
              <w:t>. If a lake outlet is within 500 metres</w:t>
            </w:r>
            <w:r w:rsidRPr="00432380">
              <w:t xml:space="preserve"> of an intake, the </w:t>
            </w:r>
            <w:proofErr w:type="gramStart"/>
            <w:r w:rsidRPr="00432380">
              <w:t>100 metre</w:t>
            </w:r>
            <w:proofErr w:type="gramEnd"/>
            <w:r w:rsidRPr="00432380">
              <w:t xml:space="preserve"> downstream threshold </w:t>
            </w:r>
            <w:r w:rsidR="00A90192" w:rsidRPr="00432380">
              <w:t xml:space="preserve">for </w:t>
            </w:r>
            <w:r w:rsidRPr="00432380">
              <w:t>SWRMA 1 for rivers would not apply</w:t>
            </w:r>
            <w:r w:rsidR="007D7444" w:rsidRPr="00432380">
              <w:t xml:space="preserve"> to the outlet</w:t>
            </w:r>
            <w:r w:rsidRPr="00432380">
              <w:t>. For rivers, that distance allows for flow reversal. Where a supply intake</w:t>
            </w:r>
            <w:r w:rsidR="00EB6F8F" w:rsidRPr="00432380">
              <w:t> </w:t>
            </w:r>
            <w:r w:rsidRPr="00432380">
              <w:t xml:space="preserve">is near a lake outlet, consider whether flow reversal in the lake outlet could occur. If so, SWRMA 1 should be extended downstream. For SWRMA 2, the buffer distance is 100 metres. This will encompass 100 metres downstream of the lake outlet but, as for rivers, a greater distance may be required in some instances. </w:t>
            </w:r>
          </w:p>
        </w:tc>
      </w:tr>
    </w:tbl>
    <w:p w14:paraId="2152E5C7" w14:textId="77777777" w:rsidR="003815CB" w:rsidRDefault="003815CB" w:rsidP="002637A6">
      <w:pPr>
        <w:pStyle w:val="Heading2"/>
      </w:pPr>
      <w:r>
        <w:br w:type="page"/>
      </w:r>
    </w:p>
    <w:p w14:paraId="68A55EC2" w14:textId="33F035F6" w:rsidR="009C43BD" w:rsidRPr="00432380" w:rsidRDefault="009C43BD" w:rsidP="002637A6">
      <w:pPr>
        <w:pStyle w:val="Heading2"/>
      </w:pPr>
      <w:bookmarkStart w:id="16" w:name="_Toc143502859"/>
      <w:r w:rsidRPr="00432380">
        <w:lastRenderedPageBreak/>
        <w:t>Process for updates and delineating bespoke</w:t>
      </w:r>
      <w:r w:rsidR="002637A6" w:rsidRPr="00432380">
        <w:t> </w:t>
      </w:r>
      <w:proofErr w:type="gramStart"/>
      <w:r w:rsidR="00D925CB">
        <w:t>SWRMAs</w:t>
      </w:r>
      <w:bookmarkEnd w:id="16"/>
      <w:proofErr w:type="gramEnd"/>
    </w:p>
    <w:p w14:paraId="1403F2F3" w14:textId="6094512B" w:rsidR="006C5735" w:rsidRPr="00432380" w:rsidRDefault="006C5735" w:rsidP="002637A6">
      <w:pPr>
        <w:pStyle w:val="BodyText"/>
      </w:pPr>
      <w:r w:rsidRPr="00432380">
        <w:t>For both default and bespoke areas, the information and process used to define the areas and</w:t>
      </w:r>
      <w:r w:rsidR="00EB6F8F" w:rsidRPr="00432380">
        <w:t> </w:t>
      </w:r>
      <w:r w:rsidRPr="00432380">
        <w:t>any updates should be well documented and peer reviewed. Robust evidence is required to support any decrease in the extent of the areas. The process should involve people with a</w:t>
      </w:r>
      <w:r w:rsidR="00EB6F8F" w:rsidRPr="00432380">
        <w:t> </w:t>
      </w:r>
      <w:r w:rsidRPr="00432380">
        <w:t xml:space="preserve">sound knowledge of groundwater and surface water environments, to make an expert judgement on the delineation. </w:t>
      </w:r>
    </w:p>
    <w:p w14:paraId="281C4C14" w14:textId="42E9C129" w:rsidR="00240012" w:rsidRPr="00432380" w:rsidRDefault="006C5735" w:rsidP="002637A6">
      <w:pPr>
        <w:pStyle w:val="BodyText"/>
      </w:pPr>
      <w:r w:rsidRPr="00432380">
        <w:rPr>
          <w:spacing w:val="-2"/>
        </w:rPr>
        <w:t xml:space="preserve">A report should be made publicly available, describing the information and </w:t>
      </w:r>
      <w:r w:rsidR="00543959" w:rsidRPr="00432380">
        <w:rPr>
          <w:spacing w:val="-2"/>
        </w:rPr>
        <w:t>SWRMA delineation</w:t>
      </w:r>
      <w:r w:rsidR="00543959" w:rsidRPr="00432380">
        <w:t xml:space="preserve"> </w:t>
      </w:r>
      <w:r w:rsidRPr="00432380">
        <w:t>process, including uncertainty assessments, with readily accessible maps and shapefiles. We</w:t>
      </w:r>
      <w:r w:rsidR="00EB6F8F" w:rsidRPr="00432380">
        <w:t> </w:t>
      </w:r>
      <w:r w:rsidRPr="00432380">
        <w:t xml:space="preserve">recommend publishing this on regional council </w:t>
      </w:r>
      <w:proofErr w:type="gramStart"/>
      <w:r w:rsidRPr="00432380">
        <w:t>websites, and</w:t>
      </w:r>
      <w:proofErr w:type="gramEnd"/>
      <w:r w:rsidRPr="00432380">
        <w:t xml:space="preserve"> using the New Zealand Transverse Mercator 2000 (NZTM2000) projection for mapping in </w:t>
      </w:r>
      <w:r w:rsidR="00E35A31" w:rsidRPr="00432380">
        <w:t>geographic information system</w:t>
      </w:r>
      <w:r w:rsidR="00C532A5" w:rsidRPr="00432380">
        <w:t>s</w:t>
      </w:r>
      <w:r w:rsidRPr="00432380">
        <w:t>, for consistency.</w:t>
      </w:r>
    </w:p>
    <w:p w14:paraId="35FB8FDE" w14:textId="77777777" w:rsidR="00E94BDC" w:rsidRPr="00432380" w:rsidRDefault="00E94BDC" w:rsidP="00E94BDC">
      <w:pPr>
        <w:pStyle w:val="BodyText"/>
        <w:rPr>
          <w:rStyle w:val="Heading1Char"/>
          <w:rFonts w:ascii="Calibri" w:eastAsiaTheme="minorEastAsia" w:hAnsi="Calibri" w:cstheme="minorBidi"/>
          <w:b w:val="0"/>
          <w:bCs w:val="0"/>
          <w:color w:val="auto"/>
          <w:sz w:val="22"/>
          <w:szCs w:val="22"/>
        </w:rPr>
      </w:pPr>
      <w:r w:rsidRPr="00432380">
        <w:rPr>
          <w:rStyle w:val="Heading1Char"/>
          <w:rFonts w:ascii="Calibri" w:eastAsiaTheme="minorEastAsia" w:hAnsi="Calibri" w:cstheme="minorBidi"/>
          <w:b w:val="0"/>
          <w:bCs w:val="0"/>
          <w:color w:val="auto"/>
          <w:sz w:val="22"/>
          <w:szCs w:val="22"/>
        </w:rPr>
        <w:br w:type="page"/>
      </w:r>
    </w:p>
    <w:p w14:paraId="4F7E1F94" w14:textId="64268CFC" w:rsidR="008329A2" w:rsidRPr="00432380" w:rsidRDefault="008329A2" w:rsidP="00B465FA">
      <w:pPr>
        <w:pStyle w:val="Heading1"/>
        <w:rPr>
          <w:rStyle w:val="Heading1Char"/>
          <w:b/>
          <w:bCs/>
        </w:rPr>
      </w:pPr>
      <w:bookmarkStart w:id="17" w:name="_Ref138695083"/>
      <w:bookmarkStart w:id="18" w:name="_Toc143502860"/>
      <w:r w:rsidRPr="00432380">
        <w:rPr>
          <w:rStyle w:val="Heading1Char"/>
          <w:b/>
          <w:bCs/>
        </w:rPr>
        <w:lastRenderedPageBreak/>
        <w:t>Principles for mapping SWRMAs</w:t>
      </w:r>
      <w:bookmarkEnd w:id="17"/>
      <w:bookmarkEnd w:id="18"/>
    </w:p>
    <w:p w14:paraId="748D3025" w14:textId="10C0C3EB" w:rsidR="005B1458" w:rsidRPr="00432380" w:rsidRDefault="005B1458" w:rsidP="00B465FA">
      <w:pPr>
        <w:pStyle w:val="BodyText"/>
      </w:pPr>
      <w:r w:rsidRPr="00432380">
        <w:t xml:space="preserve">This section </w:t>
      </w:r>
      <w:r w:rsidR="0028341D" w:rsidRPr="00432380">
        <w:t xml:space="preserve">sets out </w:t>
      </w:r>
      <w:r w:rsidR="00A1192E" w:rsidRPr="00432380">
        <w:t xml:space="preserve">the </w:t>
      </w:r>
      <w:r w:rsidR="00C532A5" w:rsidRPr="00432380">
        <w:t xml:space="preserve">main </w:t>
      </w:r>
      <w:r w:rsidRPr="00432380">
        <w:t xml:space="preserve">principles </w:t>
      </w:r>
      <w:r w:rsidR="0028341D" w:rsidRPr="00432380">
        <w:t>for</w:t>
      </w:r>
      <w:r w:rsidRPr="00432380">
        <w:t xml:space="preserve"> mapping SWRMAs. </w:t>
      </w:r>
    </w:p>
    <w:p w14:paraId="4C3ABC9A" w14:textId="3D7B5E12" w:rsidR="005B1458" w:rsidRPr="00432380" w:rsidRDefault="00543959" w:rsidP="00B465FA">
      <w:pPr>
        <w:pStyle w:val="Heading2"/>
      </w:pPr>
      <w:bookmarkStart w:id="19" w:name="_Toc143502861"/>
      <w:r w:rsidRPr="00432380">
        <w:t>Understanding t</w:t>
      </w:r>
      <w:r w:rsidR="005B1458" w:rsidRPr="00432380">
        <w:t>he purpose of SWRMAs</w:t>
      </w:r>
      <w:bookmarkEnd w:id="19"/>
    </w:p>
    <w:p w14:paraId="4D2828E9" w14:textId="5E590E96" w:rsidR="00A4508A" w:rsidRPr="00E93C3A" w:rsidRDefault="00D529A1" w:rsidP="00FD7CBA">
      <w:pPr>
        <w:pStyle w:val="BodyText"/>
      </w:pPr>
      <w:r w:rsidRPr="00432380">
        <w:t>When m</w:t>
      </w:r>
      <w:r w:rsidR="005B1458" w:rsidRPr="00432380">
        <w:t xml:space="preserve">apping </w:t>
      </w:r>
      <w:r w:rsidR="00A30964">
        <w:t>SWRMAs</w:t>
      </w:r>
      <w:r w:rsidRPr="00432380">
        <w:t xml:space="preserve">, </w:t>
      </w:r>
      <w:r w:rsidR="002E295E" w:rsidRPr="00432380">
        <w:t xml:space="preserve">first recognise </w:t>
      </w:r>
      <w:r w:rsidR="00FF0561" w:rsidRPr="00432380">
        <w:t xml:space="preserve">the </w:t>
      </w:r>
      <w:r w:rsidR="005B1458" w:rsidRPr="00432380">
        <w:t xml:space="preserve">purpose of </w:t>
      </w:r>
      <w:r w:rsidR="005B1458" w:rsidRPr="00E93C3A">
        <w:t>each area</w:t>
      </w:r>
      <w:r w:rsidR="0028341D" w:rsidRPr="00E93C3A">
        <w:t xml:space="preserve"> (see box</w:t>
      </w:r>
      <w:r w:rsidR="00E93C3A" w:rsidRPr="00E93C3A">
        <w:t xml:space="preserve"> 1, </w:t>
      </w:r>
      <w:r w:rsidR="00E93C3A" w:rsidRPr="00FC20F0">
        <w:t xml:space="preserve">page </w:t>
      </w:r>
      <w:r w:rsidR="00D335CE" w:rsidRPr="00FC20F0">
        <w:t>7</w:t>
      </w:r>
      <w:r w:rsidR="0028341D" w:rsidRPr="00E93C3A">
        <w:t>).</w:t>
      </w:r>
    </w:p>
    <w:p w14:paraId="21A646AF" w14:textId="45F01A71" w:rsidR="009533A3" w:rsidRPr="00432380" w:rsidRDefault="00966E90" w:rsidP="00FD7CBA">
      <w:pPr>
        <w:pStyle w:val="BodyText"/>
      </w:pPr>
      <w:r w:rsidRPr="00E93C3A">
        <w:t>The</w:t>
      </w:r>
      <w:r w:rsidR="00530DD4" w:rsidRPr="00E93C3A">
        <w:t xml:space="preserve"> mappe</w:t>
      </w:r>
      <w:r w:rsidR="00530DD4" w:rsidRPr="00432380">
        <w:t>d SWRMAs</w:t>
      </w:r>
      <w:r w:rsidR="005719BC" w:rsidRPr="00432380">
        <w:t>,</w:t>
      </w:r>
      <w:r w:rsidR="00530DD4" w:rsidRPr="00432380">
        <w:t xml:space="preserve"> </w:t>
      </w:r>
      <w:r w:rsidR="001062FB" w:rsidRPr="00432380">
        <w:t>together</w:t>
      </w:r>
      <w:r w:rsidR="005719BC" w:rsidRPr="00432380">
        <w:t xml:space="preserve"> with </w:t>
      </w:r>
      <w:r w:rsidR="00A30964">
        <w:t xml:space="preserve">planning </w:t>
      </w:r>
      <w:r w:rsidR="00CD6D6D">
        <w:t>provision</w:t>
      </w:r>
      <w:r w:rsidR="00A30964">
        <w:t>s</w:t>
      </w:r>
      <w:r w:rsidR="005719BC" w:rsidRPr="00432380">
        <w:t xml:space="preserve">, </w:t>
      </w:r>
      <w:r w:rsidR="001062FB" w:rsidRPr="00432380">
        <w:t>must</w:t>
      </w:r>
      <w:r w:rsidRPr="00432380">
        <w:t xml:space="preserve"> achieve the purpose </w:t>
      </w:r>
      <w:r w:rsidR="00E93C3A">
        <w:t xml:space="preserve">of each area </w:t>
      </w:r>
      <w:r w:rsidR="00C3481D" w:rsidRPr="00432380">
        <w:t xml:space="preserve">and </w:t>
      </w:r>
      <w:r w:rsidR="00530DD4" w:rsidRPr="00432380">
        <w:t xml:space="preserve">provide </w:t>
      </w:r>
      <w:r w:rsidR="005719BC" w:rsidRPr="00432380">
        <w:t>for</w:t>
      </w:r>
      <w:r w:rsidR="009D17EB" w:rsidRPr="00432380">
        <w:t xml:space="preserve"> </w:t>
      </w:r>
      <w:r w:rsidRPr="00432380">
        <w:t xml:space="preserve">effective </w:t>
      </w:r>
      <w:r w:rsidR="005719BC" w:rsidRPr="00432380">
        <w:t>management</w:t>
      </w:r>
      <w:r w:rsidR="009D17EB" w:rsidRPr="00432380">
        <w:t xml:space="preserve"> </w:t>
      </w:r>
      <w:r w:rsidR="005719BC" w:rsidRPr="00432380">
        <w:t xml:space="preserve">of </w:t>
      </w:r>
      <w:r w:rsidR="00661724" w:rsidRPr="00432380">
        <w:t xml:space="preserve">different </w:t>
      </w:r>
      <w:r w:rsidR="009D17EB" w:rsidRPr="00432380">
        <w:t>contaminant sources.</w:t>
      </w:r>
    </w:p>
    <w:p w14:paraId="5BAFEAE2" w14:textId="226A98F6" w:rsidR="00530DD4" w:rsidRPr="00432380" w:rsidRDefault="00966E90" w:rsidP="00A142CE">
      <w:pPr>
        <w:pStyle w:val="BodyText"/>
      </w:pPr>
      <w:r w:rsidRPr="00432380">
        <w:t xml:space="preserve">Default SWRMAs may require </w:t>
      </w:r>
      <w:r w:rsidR="00332AFA" w:rsidRPr="00432380">
        <w:t xml:space="preserve">replacement </w:t>
      </w:r>
      <w:r w:rsidRPr="00432380">
        <w:t xml:space="preserve">bespoke </w:t>
      </w:r>
      <w:r w:rsidR="005E65EE" w:rsidRPr="00432380">
        <w:t xml:space="preserve">areas </w:t>
      </w:r>
      <w:r w:rsidRPr="00432380">
        <w:t>to achieve this.</w:t>
      </w:r>
      <w:r w:rsidR="001062FB" w:rsidRPr="00432380">
        <w:t xml:space="preserve"> </w:t>
      </w:r>
      <w:r w:rsidRPr="00432380">
        <w:t>For example, t</w:t>
      </w:r>
      <w:r w:rsidR="002E295E" w:rsidRPr="00432380">
        <w:t>he</w:t>
      </w:r>
      <w:r w:rsidR="00B465FA" w:rsidRPr="00432380">
        <w:t> </w:t>
      </w:r>
      <w:r w:rsidR="002E295E" w:rsidRPr="00432380">
        <w:t xml:space="preserve">default </w:t>
      </w:r>
      <w:r w:rsidR="009D17EB" w:rsidRPr="00432380">
        <w:t xml:space="preserve">SWRMA 2 for groundwater is based on limiting the </w:t>
      </w:r>
      <w:r w:rsidR="00530DD4" w:rsidRPr="00432380">
        <w:t>potential for microbial contaminants to reach the water supply in an infective state</w:t>
      </w:r>
      <w:r w:rsidR="005719BC" w:rsidRPr="00432380">
        <w:t xml:space="preserve">. This is </w:t>
      </w:r>
      <w:r w:rsidR="00530DD4" w:rsidRPr="00432380">
        <w:t xml:space="preserve">based on a 1-year </w:t>
      </w:r>
      <w:r w:rsidR="008D321D" w:rsidRPr="00432380">
        <w:t>trave</w:t>
      </w:r>
      <w:r w:rsidR="00113D8A" w:rsidRPr="00432380">
        <w:t>l</w:t>
      </w:r>
      <w:r w:rsidR="00C91D3B">
        <w:t> </w:t>
      </w:r>
      <w:r w:rsidR="00530DD4" w:rsidRPr="00432380">
        <w:t xml:space="preserve">time </w:t>
      </w:r>
      <w:r w:rsidR="00296A09" w:rsidRPr="00432380">
        <w:t>from the land surface</w:t>
      </w:r>
      <w:r w:rsidR="005719BC" w:rsidRPr="00432380">
        <w:t xml:space="preserve">. </w:t>
      </w:r>
      <w:r w:rsidR="00332AFA" w:rsidRPr="00432380">
        <w:t>T</w:t>
      </w:r>
      <w:r w:rsidR="005719BC" w:rsidRPr="00432380">
        <w:t>he default area</w:t>
      </w:r>
      <w:r w:rsidR="00661724" w:rsidRPr="00432380">
        <w:t xml:space="preserve"> </w:t>
      </w:r>
      <w:r w:rsidR="001062FB" w:rsidRPr="00432380">
        <w:t xml:space="preserve">allows </w:t>
      </w:r>
      <w:r w:rsidR="009321B3" w:rsidRPr="00432380">
        <w:t>management of</w:t>
      </w:r>
      <w:r w:rsidR="00661724" w:rsidRPr="00432380">
        <w:t xml:space="preserve"> other contaminant </w:t>
      </w:r>
      <w:r w:rsidR="009321B3" w:rsidRPr="00432380">
        <w:t xml:space="preserve">sources </w:t>
      </w:r>
      <w:r w:rsidR="00332AFA" w:rsidRPr="00432380">
        <w:t>for many supplies</w:t>
      </w:r>
      <w:r w:rsidR="00FF0561" w:rsidRPr="00432380">
        <w:t xml:space="preserve">, particularly where the 1-year travel </w:t>
      </w:r>
      <w:r w:rsidR="00F9322E" w:rsidRPr="00432380">
        <w:t xml:space="preserve">distance </w:t>
      </w:r>
      <w:r w:rsidR="00FF0561" w:rsidRPr="00432380">
        <w:t>is large in higher velocity aquifers</w:t>
      </w:r>
      <w:r w:rsidR="00661724" w:rsidRPr="00432380">
        <w:t>.</w:t>
      </w:r>
      <w:r w:rsidR="00511674" w:rsidRPr="00432380">
        <w:t xml:space="preserve"> </w:t>
      </w:r>
    </w:p>
    <w:p w14:paraId="1E3F6A29" w14:textId="544BE8DC" w:rsidR="00B0581C" w:rsidRPr="00432380" w:rsidRDefault="00966E90" w:rsidP="00B465FA">
      <w:pPr>
        <w:pStyle w:val="BodyText"/>
      </w:pPr>
      <w:r w:rsidRPr="00432380">
        <w:t>However, i</w:t>
      </w:r>
      <w:r w:rsidR="00530DD4" w:rsidRPr="00432380">
        <w:t xml:space="preserve">n </w:t>
      </w:r>
      <w:r w:rsidR="00661724" w:rsidRPr="00432380">
        <w:t xml:space="preserve">parts of </w:t>
      </w:r>
      <w:r w:rsidR="001062FB" w:rsidRPr="00432380">
        <w:t xml:space="preserve">Aotearoa </w:t>
      </w:r>
      <w:r w:rsidR="00661724" w:rsidRPr="00432380">
        <w:t>New Zealand</w:t>
      </w:r>
      <w:r w:rsidR="00813B2B" w:rsidRPr="00432380">
        <w:t xml:space="preserve"> where groundwater velocities are low</w:t>
      </w:r>
      <w:r w:rsidR="00530DD4" w:rsidRPr="00432380">
        <w:t>, th</w:t>
      </w:r>
      <w:r w:rsidR="00661724" w:rsidRPr="00432380">
        <w:t xml:space="preserve">e 1-year travel </w:t>
      </w:r>
      <w:r w:rsidR="00F9322E" w:rsidRPr="00432380">
        <w:t xml:space="preserve">distance </w:t>
      </w:r>
      <w:r w:rsidR="00661724" w:rsidRPr="00432380">
        <w:t xml:space="preserve">will </w:t>
      </w:r>
      <w:r w:rsidR="00530DD4" w:rsidRPr="00432380">
        <w:t>be small. For example</w:t>
      </w:r>
      <w:r w:rsidR="00661724" w:rsidRPr="00432380">
        <w:t>,</w:t>
      </w:r>
      <w:r w:rsidR="00530DD4" w:rsidRPr="00432380">
        <w:t xml:space="preserve"> </w:t>
      </w:r>
      <w:r w:rsidR="0095797B" w:rsidRPr="00432380">
        <w:t>the estimated 1</w:t>
      </w:r>
      <w:r w:rsidR="0099639A" w:rsidRPr="00432380">
        <w:t>-</w:t>
      </w:r>
      <w:r w:rsidR="0095797B" w:rsidRPr="00432380">
        <w:t xml:space="preserve">year travel </w:t>
      </w:r>
      <w:r w:rsidR="00EB61F2" w:rsidRPr="00432380">
        <w:t>distance</w:t>
      </w:r>
      <w:r w:rsidR="0095797B" w:rsidRPr="00432380">
        <w:t xml:space="preserve"> </w:t>
      </w:r>
      <w:r w:rsidR="008A251C" w:rsidRPr="00432380">
        <w:t xml:space="preserve">for protection from microbial contaminants in </w:t>
      </w:r>
      <w:r w:rsidR="00530DD4" w:rsidRPr="00432380">
        <w:t xml:space="preserve">a uniform sand aquifer </w:t>
      </w:r>
      <w:r w:rsidR="00C3481D" w:rsidRPr="00432380">
        <w:t xml:space="preserve">with a low groundwater gradient </w:t>
      </w:r>
      <w:r w:rsidR="0095797B" w:rsidRPr="00432380">
        <w:t xml:space="preserve">could be </w:t>
      </w:r>
      <w:r w:rsidR="00530DD4" w:rsidRPr="00432380">
        <w:t>100</w:t>
      </w:r>
      <w:r w:rsidR="008A251C" w:rsidRPr="00432380">
        <w:t xml:space="preserve"> </w:t>
      </w:r>
      <w:r w:rsidR="00530DD4" w:rsidRPr="00432380">
        <w:t>m</w:t>
      </w:r>
      <w:r w:rsidR="008A251C" w:rsidRPr="00432380">
        <w:t>etres</w:t>
      </w:r>
      <w:r w:rsidR="001C787D" w:rsidRPr="00432380">
        <w:t xml:space="preserve"> or less</w:t>
      </w:r>
      <w:r w:rsidR="0095797B" w:rsidRPr="00432380">
        <w:t>.</w:t>
      </w:r>
      <w:r w:rsidR="00661724" w:rsidRPr="00432380">
        <w:t xml:space="preserve"> </w:t>
      </w:r>
      <w:r w:rsidR="0095797B" w:rsidRPr="00432380">
        <w:t>B</w:t>
      </w:r>
      <w:r w:rsidR="00661724" w:rsidRPr="00432380">
        <w:t>eyond this relatively short distance,</w:t>
      </w:r>
      <w:r w:rsidR="00530DD4" w:rsidRPr="00432380">
        <w:t xml:space="preserve"> </w:t>
      </w:r>
      <w:r w:rsidR="00661724" w:rsidRPr="00432380">
        <w:t>up-gradient</w:t>
      </w:r>
      <w:r w:rsidR="00530DD4" w:rsidRPr="00432380">
        <w:t xml:space="preserve"> discharge</w:t>
      </w:r>
      <w:r w:rsidR="00661724" w:rsidRPr="00432380">
        <w:t>s of non-microbial contaminants</w:t>
      </w:r>
      <w:r w:rsidR="00FF0561" w:rsidRPr="00432380">
        <w:t xml:space="preserve"> with low attenuation characteristics</w:t>
      </w:r>
      <w:r w:rsidR="00530DD4" w:rsidRPr="00432380">
        <w:t xml:space="preserve"> </w:t>
      </w:r>
      <w:r w:rsidR="00012FD4" w:rsidRPr="00432380">
        <w:t xml:space="preserve">and less distance available for dilution </w:t>
      </w:r>
      <w:r w:rsidR="009321B3" w:rsidRPr="00432380">
        <w:t xml:space="preserve">could still affect a </w:t>
      </w:r>
      <w:r w:rsidR="00661724" w:rsidRPr="00432380">
        <w:t xml:space="preserve">supply. </w:t>
      </w:r>
      <w:r w:rsidR="00FF0561" w:rsidRPr="00432380">
        <w:t xml:space="preserve">Effective control of activities within the larger mapped SWRMA 3 will be particularly important in these cases. </w:t>
      </w:r>
    </w:p>
    <w:p w14:paraId="2E631F7C" w14:textId="68D66600" w:rsidR="009D17EB" w:rsidRPr="00432380" w:rsidRDefault="00B0581C" w:rsidP="00B465FA">
      <w:pPr>
        <w:pStyle w:val="BodyText"/>
      </w:pPr>
      <w:r w:rsidRPr="00432380">
        <w:t xml:space="preserve">If regional councils </w:t>
      </w:r>
      <w:r w:rsidR="001062FB" w:rsidRPr="00432380">
        <w:t>are concerned</w:t>
      </w:r>
      <w:r w:rsidRPr="00432380">
        <w:t xml:space="preserve"> </w:t>
      </w:r>
      <w:r w:rsidR="008C49C8" w:rsidRPr="00432380">
        <w:t xml:space="preserve">that regional and national regulations </w:t>
      </w:r>
      <w:r w:rsidRPr="00432380">
        <w:t xml:space="preserve">will not </w:t>
      </w:r>
      <w:r w:rsidR="008C49C8" w:rsidRPr="00432380">
        <w:t xml:space="preserve">adequately address </w:t>
      </w:r>
      <w:r w:rsidR="00E51A64" w:rsidRPr="00432380">
        <w:t xml:space="preserve">the </w:t>
      </w:r>
      <w:r w:rsidRPr="00432380">
        <w:t xml:space="preserve">risks from those </w:t>
      </w:r>
      <w:r w:rsidR="008C49C8" w:rsidRPr="00432380">
        <w:t xml:space="preserve">activities, </w:t>
      </w:r>
      <w:r w:rsidR="00E634ED" w:rsidRPr="00432380">
        <w:t xml:space="preserve">they </w:t>
      </w:r>
      <w:r w:rsidR="00FF0561" w:rsidRPr="00432380">
        <w:t xml:space="preserve">may </w:t>
      </w:r>
      <w:r w:rsidR="002E295E" w:rsidRPr="00432380">
        <w:t xml:space="preserve">need to </w:t>
      </w:r>
      <w:r w:rsidR="00966E90" w:rsidRPr="00432380">
        <w:t xml:space="preserve">increase the size of SWRMA 2 as a bespoke </w:t>
      </w:r>
      <w:proofErr w:type="gramStart"/>
      <w:r w:rsidR="00966E90" w:rsidRPr="00432380">
        <w:t>zone</w:t>
      </w:r>
      <w:r w:rsidR="00E51A64" w:rsidRPr="00432380">
        <w:t>,</w:t>
      </w:r>
      <w:r w:rsidR="00966E90" w:rsidRPr="00432380">
        <w:t xml:space="preserve"> or</w:t>
      </w:r>
      <w:proofErr w:type="gramEnd"/>
      <w:r w:rsidR="00966E90" w:rsidRPr="00432380">
        <w:t xml:space="preserve"> </w:t>
      </w:r>
      <w:r w:rsidR="005719BC" w:rsidRPr="00432380">
        <w:t xml:space="preserve">define </w:t>
      </w:r>
      <w:r w:rsidR="00FF0561" w:rsidRPr="00432380">
        <w:t xml:space="preserve">a bespoke sub-zone </w:t>
      </w:r>
      <w:r w:rsidR="005719BC" w:rsidRPr="00432380">
        <w:t xml:space="preserve">within </w:t>
      </w:r>
      <w:r w:rsidR="00FF0561" w:rsidRPr="00432380">
        <w:t>SWRMA 3</w:t>
      </w:r>
      <w:r w:rsidRPr="00432380">
        <w:t xml:space="preserve"> that </w:t>
      </w:r>
      <w:r w:rsidR="00E51A64" w:rsidRPr="00432380">
        <w:t>allows</w:t>
      </w:r>
      <w:r w:rsidRPr="00432380">
        <w:t xml:space="preserve"> greater control</w:t>
      </w:r>
      <w:r w:rsidR="00FF0561" w:rsidRPr="00432380">
        <w:t xml:space="preserve">. </w:t>
      </w:r>
      <w:r w:rsidR="00352C7F" w:rsidRPr="00432380">
        <w:t xml:space="preserve">For example, the </w:t>
      </w:r>
      <w:r w:rsidR="004D3B34" w:rsidRPr="00432380">
        <w:t xml:space="preserve">UK </w:t>
      </w:r>
      <w:r w:rsidR="00352C7F" w:rsidRPr="00432380">
        <w:t xml:space="preserve">Environment Agency has a default 400-day travel time from below the water table to the source for </w:t>
      </w:r>
      <w:r w:rsidR="00774FC4" w:rsidRPr="00432380">
        <w:t>source protection zone</w:t>
      </w:r>
      <w:r w:rsidR="00774FC4" w:rsidRPr="00432380" w:rsidDel="00774FC4">
        <w:t xml:space="preserve"> </w:t>
      </w:r>
      <w:r w:rsidR="00352C7F" w:rsidRPr="00432380">
        <w:t>2, but also has a minimum size of 250</w:t>
      </w:r>
      <w:r w:rsidR="00774FC4" w:rsidRPr="00432380">
        <w:t> metres</w:t>
      </w:r>
      <w:r w:rsidR="00352C7F" w:rsidRPr="00432380">
        <w:t xml:space="preserve"> or 500 </w:t>
      </w:r>
      <w:r w:rsidR="003B7118" w:rsidRPr="00432380">
        <w:t>metres</w:t>
      </w:r>
      <w:r w:rsidR="00352C7F" w:rsidRPr="00432380">
        <w:t xml:space="preserve"> depending on abstraction size (Environment Agency, 2019). </w:t>
      </w:r>
    </w:p>
    <w:p w14:paraId="48B39BDD" w14:textId="7FE5B967" w:rsidR="00E51A64" w:rsidRPr="00432380" w:rsidRDefault="00352C7F" w:rsidP="00B465FA">
      <w:pPr>
        <w:pStyle w:val="BodyText"/>
      </w:pPr>
      <w:r w:rsidRPr="00432380">
        <w:t>Default s</w:t>
      </w:r>
      <w:r w:rsidR="00966E90" w:rsidRPr="00432380">
        <w:t xml:space="preserve">urface water SWRMAs may also </w:t>
      </w:r>
      <w:r w:rsidRPr="00432380">
        <w:t xml:space="preserve">need to be replaced with bespoke </w:t>
      </w:r>
      <w:r w:rsidR="00297874" w:rsidRPr="00432380">
        <w:t>areas</w:t>
      </w:r>
      <w:r w:rsidR="00504A14" w:rsidRPr="00432380">
        <w:t>,</w:t>
      </w:r>
      <w:r w:rsidR="00297874" w:rsidRPr="00432380">
        <w:t xml:space="preserve"> </w:t>
      </w:r>
      <w:r w:rsidRPr="00432380">
        <w:t xml:space="preserve">to </w:t>
      </w:r>
      <w:r w:rsidR="00966E90" w:rsidRPr="00432380">
        <w:t xml:space="preserve">achieve the purpose. For example, surface water </w:t>
      </w:r>
      <w:r w:rsidR="00813B2B" w:rsidRPr="00432380">
        <w:t xml:space="preserve">SWRMA 2 is </w:t>
      </w:r>
      <w:r w:rsidR="00966E90" w:rsidRPr="00432380">
        <w:t xml:space="preserve">sized to limit </w:t>
      </w:r>
      <w:r w:rsidR="00813B2B" w:rsidRPr="00432380">
        <w:t xml:space="preserve">activities </w:t>
      </w:r>
      <w:r w:rsidR="00E51A64" w:rsidRPr="00432380">
        <w:t>with</w:t>
      </w:r>
      <w:r w:rsidR="00813B2B" w:rsidRPr="00432380">
        <w:t xml:space="preserve"> a risk of spills</w:t>
      </w:r>
      <w:r w:rsidR="00966E90" w:rsidRPr="00432380">
        <w:t xml:space="preserve"> or other rapid contamination potential</w:t>
      </w:r>
      <w:r w:rsidR="008A251C" w:rsidRPr="00432380">
        <w:t xml:space="preserve">. This is </w:t>
      </w:r>
      <w:r w:rsidR="00813B2B" w:rsidRPr="00432380">
        <w:t xml:space="preserve">because there may </w:t>
      </w:r>
      <w:r w:rsidR="00E51A64" w:rsidRPr="00432380">
        <w:t>not be enough</w:t>
      </w:r>
      <w:r w:rsidR="00813B2B" w:rsidRPr="00432380">
        <w:t xml:space="preserve"> time to respond to an event </w:t>
      </w:r>
      <w:r w:rsidR="00966E90" w:rsidRPr="00432380">
        <w:t xml:space="preserve">in SWRMA 2 </w:t>
      </w:r>
      <w:r w:rsidR="00813B2B" w:rsidRPr="00432380">
        <w:t xml:space="preserve">(less than 8 hours). </w:t>
      </w:r>
    </w:p>
    <w:p w14:paraId="19722D24" w14:textId="2E4AAEA0" w:rsidR="00813B2B" w:rsidRPr="00432380" w:rsidRDefault="00966E90" w:rsidP="00A142CE">
      <w:pPr>
        <w:pStyle w:val="BodyText"/>
      </w:pPr>
      <w:r w:rsidRPr="00432380">
        <w:t xml:space="preserve">For many catchments, SWRMA 2 will extend to the headwaters. For large catchments where </w:t>
      </w:r>
      <w:r w:rsidR="00297874" w:rsidRPr="00432380">
        <w:t>this is not the case</w:t>
      </w:r>
      <w:r w:rsidRPr="00432380">
        <w:t xml:space="preserve">, </w:t>
      </w:r>
      <w:r w:rsidR="00047425" w:rsidRPr="00432380">
        <w:t>regional councils must carefully manage</w:t>
      </w:r>
      <w:r w:rsidR="00813B2B" w:rsidRPr="00432380">
        <w:t xml:space="preserve"> the risk of spills from activities beyond </w:t>
      </w:r>
      <w:r w:rsidR="00197F78" w:rsidRPr="00432380">
        <w:t>the 8</w:t>
      </w:r>
      <w:r w:rsidR="0099639A" w:rsidRPr="00432380">
        <w:t>-</w:t>
      </w:r>
      <w:r w:rsidR="00197F78" w:rsidRPr="00432380">
        <w:t xml:space="preserve">hour travel </w:t>
      </w:r>
      <w:r w:rsidR="000331F0" w:rsidRPr="00432380">
        <w:t xml:space="preserve">distance </w:t>
      </w:r>
      <w:r w:rsidR="00197F78" w:rsidRPr="00432380">
        <w:t xml:space="preserve">in SWRMA </w:t>
      </w:r>
      <w:proofErr w:type="gramStart"/>
      <w:r w:rsidR="00197F78" w:rsidRPr="00432380">
        <w:t>3</w:t>
      </w:r>
      <w:r w:rsidR="00047425" w:rsidRPr="00432380">
        <w:t>,</w:t>
      </w:r>
      <w:r w:rsidR="00197F78" w:rsidRPr="00432380">
        <w:t xml:space="preserve"> and</w:t>
      </w:r>
      <w:proofErr w:type="gramEnd"/>
      <w:r w:rsidR="00197F78" w:rsidRPr="00432380">
        <w:t xml:space="preserve"> </w:t>
      </w:r>
      <w:r w:rsidR="00AC1DF5" w:rsidRPr="00432380">
        <w:t>ensure</w:t>
      </w:r>
      <w:r w:rsidR="00047425" w:rsidRPr="00432380">
        <w:t xml:space="preserve"> </w:t>
      </w:r>
      <w:r w:rsidR="00197F78" w:rsidRPr="00432380">
        <w:t xml:space="preserve">response plans </w:t>
      </w:r>
      <w:r w:rsidR="00AC1DF5" w:rsidRPr="00432380">
        <w:t xml:space="preserve">are </w:t>
      </w:r>
      <w:r w:rsidR="00197F78" w:rsidRPr="00432380">
        <w:t xml:space="preserve">in place. </w:t>
      </w:r>
      <w:r w:rsidR="00E654F0" w:rsidRPr="00432380">
        <w:t>Regional councils</w:t>
      </w:r>
      <w:r w:rsidR="00B465FA" w:rsidRPr="00432380">
        <w:t> </w:t>
      </w:r>
      <w:r w:rsidR="00197F78" w:rsidRPr="00432380">
        <w:t xml:space="preserve">may </w:t>
      </w:r>
      <w:r w:rsidR="002E295E" w:rsidRPr="00432380">
        <w:t xml:space="preserve">need to </w:t>
      </w:r>
      <w:r w:rsidR="00197F78" w:rsidRPr="00432380">
        <w:t>consider whether a bespoke sub-zone should apply to SWRMA</w:t>
      </w:r>
      <w:r w:rsidR="002408C1" w:rsidRPr="00432380">
        <w:t> </w:t>
      </w:r>
      <w:r w:rsidR="00197F78" w:rsidRPr="00432380">
        <w:t xml:space="preserve">3 </w:t>
      </w:r>
      <w:r w:rsidR="00352C7F" w:rsidRPr="00432380">
        <w:t xml:space="preserve">to </w:t>
      </w:r>
      <w:r w:rsidR="00A8056B" w:rsidRPr="00432380">
        <w:t>help manage</w:t>
      </w:r>
      <w:r w:rsidR="00352C7F" w:rsidRPr="00432380">
        <w:t xml:space="preserve"> activit</w:t>
      </w:r>
      <w:r w:rsidR="00E60ECC" w:rsidRPr="00432380">
        <w:t>ies</w:t>
      </w:r>
      <w:r w:rsidR="00332AFA" w:rsidRPr="00432380">
        <w:t>, depending on current controls within SWRMA 3</w:t>
      </w:r>
      <w:r w:rsidR="00197F78" w:rsidRPr="00432380">
        <w:t xml:space="preserve">. </w:t>
      </w:r>
      <w:r w:rsidRPr="00432380">
        <w:t xml:space="preserve">This </w:t>
      </w:r>
      <w:r w:rsidR="00332AFA" w:rsidRPr="00432380">
        <w:t>sub</w:t>
      </w:r>
      <w:r w:rsidR="002408C1" w:rsidRPr="00432380">
        <w:noBreakHyphen/>
      </w:r>
      <w:r w:rsidR="00332AFA" w:rsidRPr="00432380">
        <w:t xml:space="preserve">zone </w:t>
      </w:r>
      <w:r w:rsidRPr="00432380">
        <w:t xml:space="preserve">may not cover the entire catchment but rather extend a set distance from </w:t>
      </w:r>
      <w:r w:rsidR="00CC1487" w:rsidRPr="00432380">
        <w:t>the rivers</w:t>
      </w:r>
      <w:r w:rsidR="002408C1" w:rsidRPr="00432380">
        <w:t> </w:t>
      </w:r>
      <w:r w:rsidR="00CC1487" w:rsidRPr="00432380">
        <w:t xml:space="preserve">or lakes, </w:t>
      </w:r>
      <w:proofErr w:type="gramStart"/>
      <w:r w:rsidR="00CC1487" w:rsidRPr="00432380">
        <w:t>similar to</w:t>
      </w:r>
      <w:proofErr w:type="gramEnd"/>
      <w:r w:rsidR="00B465FA" w:rsidRPr="00432380">
        <w:t> </w:t>
      </w:r>
      <w:r w:rsidRPr="00432380">
        <w:t>SWRMA 2</w:t>
      </w:r>
      <w:r w:rsidR="00CC1487" w:rsidRPr="00432380">
        <w:t xml:space="preserve">. </w:t>
      </w:r>
    </w:p>
    <w:p w14:paraId="6ABDBF10" w14:textId="0830ECC0" w:rsidR="005B1458" w:rsidRPr="00432380" w:rsidRDefault="005B1458" w:rsidP="00B465FA">
      <w:pPr>
        <w:pStyle w:val="Heading2"/>
      </w:pPr>
      <w:bookmarkStart w:id="20" w:name="_Toc143502862"/>
      <w:r w:rsidRPr="00432380">
        <w:lastRenderedPageBreak/>
        <w:t xml:space="preserve">Applying the </w:t>
      </w:r>
      <w:r w:rsidR="00E60ECC" w:rsidRPr="00432380">
        <w:t xml:space="preserve">fundamental </w:t>
      </w:r>
      <w:r w:rsidRPr="00432380">
        <w:t xml:space="preserve">principles of drinking water safety for </w:t>
      </w:r>
      <w:r w:rsidR="00380522">
        <w:t>Aotearoa</w:t>
      </w:r>
      <w:bookmarkEnd w:id="20"/>
    </w:p>
    <w:p w14:paraId="64A74B62" w14:textId="2EDB656A" w:rsidR="00EE2E9A" w:rsidRPr="00432380" w:rsidRDefault="00BF4D11" w:rsidP="00BF18C3">
      <w:pPr>
        <w:pStyle w:val="BodyText"/>
        <w:keepNext/>
        <w:keepLines/>
        <w:spacing w:after="240"/>
      </w:pPr>
      <w:r w:rsidRPr="00432380">
        <w:t>When mapping SWRMAs, consider t</w:t>
      </w:r>
      <w:r w:rsidR="005B1458" w:rsidRPr="00432380">
        <w:t xml:space="preserve">he </w:t>
      </w:r>
      <w:r w:rsidR="00E60ECC" w:rsidRPr="00432380">
        <w:t xml:space="preserve">fundamental </w:t>
      </w:r>
      <w:r w:rsidR="0098516E" w:rsidRPr="00432380">
        <w:t xml:space="preserve">principles related to drinking water. </w:t>
      </w:r>
      <w:r w:rsidR="00E60ECC" w:rsidRPr="00432380">
        <w:t xml:space="preserve">The </w:t>
      </w:r>
      <w:r w:rsidR="0098516E" w:rsidRPr="00432380">
        <w:rPr>
          <w:i/>
          <w:iCs/>
        </w:rPr>
        <w:t xml:space="preserve">Report of the Havelock North </w:t>
      </w:r>
      <w:r w:rsidRPr="00432380">
        <w:rPr>
          <w:i/>
          <w:iCs/>
        </w:rPr>
        <w:t>d</w:t>
      </w:r>
      <w:r w:rsidR="0098516E" w:rsidRPr="00432380">
        <w:rPr>
          <w:i/>
          <w:iCs/>
        </w:rPr>
        <w:t xml:space="preserve">rinking </w:t>
      </w:r>
      <w:r w:rsidRPr="00432380">
        <w:rPr>
          <w:i/>
          <w:iCs/>
        </w:rPr>
        <w:t>w</w:t>
      </w:r>
      <w:r w:rsidR="0098516E" w:rsidRPr="00432380">
        <w:rPr>
          <w:i/>
          <w:iCs/>
        </w:rPr>
        <w:t xml:space="preserve">ater </w:t>
      </w:r>
      <w:r w:rsidRPr="00432380">
        <w:rPr>
          <w:i/>
          <w:iCs/>
        </w:rPr>
        <w:t>i</w:t>
      </w:r>
      <w:r w:rsidR="0098516E" w:rsidRPr="00432380">
        <w:rPr>
          <w:i/>
          <w:iCs/>
        </w:rPr>
        <w:t>nquiry: Stage</w:t>
      </w:r>
      <w:r w:rsidR="000634CE" w:rsidRPr="00432380">
        <w:rPr>
          <w:i/>
          <w:iCs/>
        </w:rPr>
        <w:t xml:space="preserve"> 2</w:t>
      </w:r>
      <w:r w:rsidR="0098516E" w:rsidRPr="00432380">
        <w:t xml:space="preserve"> identifies </w:t>
      </w:r>
      <w:r w:rsidR="00B203EE" w:rsidRPr="00432380">
        <w:t xml:space="preserve">the following </w:t>
      </w:r>
      <w:r w:rsidR="0098516E" w:rsidRPr="00432380">
        <w:t xml:space="preserve">six </w:t>
      </w:r>
      <w:r w:rsidR="00E60ECC" w:rsidRPr="00432380">
        <w:t xml:space="preserve">fundamental </w:t>
      </w:r>
      <w:r w:rsidR="0098516E" w:rsidRPr="00432380">
        <w:t>principles</w:t>
      </w:r>
      <w:r w:rsidR="00E60ECC" w:rsidRPr="00432380">
        <w:t xml:space="preserve"> of drinking water safety for </w:t>
      </w:r>
      <w:r w:rsidR="00380522" w:rsidRPr="00380522">
        <w:t>Aotearoa</w:t>
      </w:r>
      <w:r w:rsidR="004E5858" w:rsidRPr="00432380">
        <w:t xml:space="preserve"> (Government Inquiry into Havelock North Drinking Water</w:t>
      </w:r>
      <w:r w:rsidR="00BF18C3" w:rsidRPr="00432380">
        <w:t>,</w:t>
      </w:r>
      <w:r w:rsidR="004E5858" w:rsidRPr="00432380">
        <w:t xml:space="preserve"> 2017, </w:t>
      </w:r>
      <w:r w:rsidR="00BF18C3" w:rsidRPr="00432380">
        <w:t>pp 8–9)</w:t>
      </w:r>
      <w:r w:rsidR="00521C83" w:rsidRPr="00432380">
        <w:t>.</w:t>
      </w:r>
    </w:p>
    <w:tbl>
      <w:tblPr>
        <w:tblStyle w:val="TableGrid"/>
        <w:tblW w:w="85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61"/>
        <w:gridCol w:w="3427"/>
      </w:tblGrid>
      <w:tr w:rsidR="00F774A2" w:rsidRPr="00432380" w14:paraId="7CFC9C54" w14:textId="77777777" w:rsidTr="007D70C6">
        <w:trPr>
          <w:trHeight w:val="2710"/>
        </w:trPr>
        <w:tc>
          <w:tcPr>
            <w:tcW w:w="4820" w:type="dxa"/>
            <w:shd w:val="clear" w:color="auto" w:fill="1B556B"/>
            <w:vAlign w:val="center"/>
          </w:tcPr>
          <w:p w14:paraId="1B41F973" w14:textId="494BCE10" w:rsidR="00EE2E9A" w:rsidRPr="00432380" w:rsidRDefault="00EE2E9A" w:rsidP="00127861">
            <w:pPr>
              <w:pStyle w:val="BodyText"/>
              <w:spacing w:after="80" w:line="240" w:lineRule="atLeast"/>
              <w:ind w:left="284" w:right="284"/>
              <w:rPr>
                <w:color w:val="FFFFFF" w:themeColor="background1"/>
                <w:szCs w:val="24"/>
              </w:rPr>
            </w:pPr>
            <w:r w:rsidRPr="005E09E3">
              <w:rPr>
                <w:b/>
                <w:bCs/>
                <w:color w:val="FFFFFF" w:themeColor="background1"/>
                <w:szCs w:val="24"/>
              </w:rPr>
              <w:t>Principle 1:</w:t>
            </w:r>
            <w:r w:rsidRPr="00432380">
              <w:rPr>
                <w:color w:val="FFFFFF" w:themeColor="background1"/>
                <w:szCs w:val="24"/>
              </w:rPr>
              <w:t xml:space="preserve"> A high standard of care must be </w:t>
            </w:r>
            <w:proofErr w:type="gramStart"/>
            <w:r w:rsidRPr="00432380">
              <w:rPr>
                <w:color w:val="FFFFFF" w:themeColor="background1"/>
                <w:szCs w:val="24"/>
              </w:rPr>
              <w:t>embraced</w:t>
            </w:r>
            <w:proofErr w:type="gramEnd"/>
          </w:p>
          <w:p w14:paraId="4D0B6BF8" w14:textId="7C2D089C" w:rsidR="00EE2E9A" w:rsidRPr="00432380" w:rsidRDefault="00EE2E9A" w:rsidP="00127861">
            <w:pPr>
              <w:pStyle w:val="BodyText"/>
              <w:spacing w:after="80" w:line="240" w:lineRule="atLeast"/>
              <w:ind w:left="284" w:right="284"/>
              <w:rPr>
                <w:color w:val="FFFFFF" w:themeColor="background1"/>
                <w:szCs w:val="24"/>
              </w:rPr>
            </w:pPr>
            <w:r w:rsidRPr="005E09E3">
              <w:rPr>
                <w:b/>
                <w:bCs/>
                <w:color w:val="FFFFFF" w:themeColor="background1"/>
                <w:szCs w:val="24"/>
              </w:rPr>
              <w:t>Principle 2:</w:t>
            </w:r>
            <w:r w:rsidRPr="00432380">
              <w:rPr>
                <w:color w:val="FFFFFF" w:themeColor="background1"/>
                <w:szCs w:val="24"/>
              </w:rPr>
              <w:t xml:space="preserve"> Protection of source water is of paramount </w:t>
            </w:r>
            <w:proofErr w:type="gramStart"/>
            <w:r w:rsidRPr="00432380">
              <w:rPr>
                <w:color w:val="FFFFFF" w:themeColor="background1"/>
                <w:szCs w:val="24"/>
              </w:rPr>
              <w:t>importance</w:t>
            </w:r>
            <w:proofErr w:type="gramEnd"/>
          </w:p>
          <w:p w14:paraId="4A39F5F7" w14:textId="77777777" w:rsidR="00EE2E9A" w:rsidRPr="00432380" w:rsidRDefault="00EE2E9A" w:rsidP="00127861">
            <w:pPr>
              <w:pStyle w:val="BodyText"/>
              <w:spacing w:after="80" w:line="240" w:lineRule="atLeast"/>
              <w:ind w:left="284" w:right="284"/>
              <w:rPr>
                <w:color w:val="FFFFFF" w:themeColor="background1"/>
                <w:szCs w:val="24"/>
              </w:rPr>
            </w:pPr>
            <w:r w:rsidRPr="005E09E3">
              <w:rPr>
                <w:b/>
                <w:bCs/>
                <w:color w:val="FFFFFF" w:themeColor="background1"/>
                <w:szCs w:val="24"/>
              </w:rPr>
              <w:t>Principle 3:</w:t>
            </w:r>
            <w:r w:rsidRPr="00432380">
              <w:rPr>
                <w:color w:val="FFFFFF" w:themeColor="background1"/>
                <w:szCs w:val="24"/>
              </w:rPr>
              <w:t xml:space="preserve"> Maintain multiple barriers against </w:t>
            </w:r>
            <w:proofErr w:type="gramStart"/>
            <w:r w:rsidRPr="00432380">
              <w:rPr>
                <w:color w:val="FFFFFF" w:themeColor="background1"/>
                <w:szCs w:val="24"/>
              </w:rPr>
              <w:t>contamination</w:t>
            </w:r>
            <w:proofErr w:type="gramEnd"/>
          </w:p>
          <w:p w14:paraId="2C9DDBA6" w14:textId="77777777" w:rsidR="00EE2E9A" w:rsidRPr="00432380" w:rsidRDefault="00EE2E9A" w:rsidP="00127861">
            <w:pPr>
              <w:pStyle w:val="BodyText"/>
              <w:spacing w:after="80" w:line="240" w:lineRule="atLeast"/>
              <w:ind w:left="284" w:right="284"/>
              <w:rPr>
                <w:color w:val="FFFFFF" w:themeColor="background1"/>
                <w:szCs w:val="24"/>
              </w:rPr>
            </w:pPr>
            <w:r w:rsidRPr="005E09E3">
              <w:rPr>
                <w:b/>
                <w:bCs/>
                <w:color w:val="FFFFFF" w:themeColor="background1"/>
                <w:szCs w:val="24"/>
              </w:rPr>
              <w:t>Principle 4:</w:t>
            </w:r>
            <w:r w:rsidRPr="00432380">
              <w:rPr>
                <w:color w:val="FFFFFF" w:themeColor="background1"/>
                <w:szCs w:val="24"/>
              </w:rPr>
              <w:t xml:space="preserve"> Change precedes </w:t>
            </w:r>
            <w:proofErr w:type="gramStart"/>
            <w:r w:rsidRPr="00432380">
              <w:rPr>
                <w:color w:val="FFFFFF" w:themeColor="background1"/>
                <w:szCs w:val="24"/>
              </w:rPr>
              <w:t>contamination</w:t>
            </w:r>
            <w:proofErr w:type="gramEnd"/>
          </w:p>
          <w:p w14:paraId="3F003DC1" w14:textId="77777777" w:rsidR="00EE2E9A" w:rsidRPr="00432380" w:rsidRDefault="00EE2E9A" w:rsidP="00127861">
            <w:pPr>
              <w:pStyle w:val="BodyText"/>
              <w:spacing w:after="80" w:line="240" w:lineRule="atLeast"/>
              <w:ind w:left="284" w:right="284"/>
              <w:rPr>
                <w:color w:val="FFFFFF" w:themeColor="background1"/>
                <w:szCs w:val="24"/>
              </w:rPr>
            </w:pPr>
            <w:r w:rsidRPr="005E09E3">
              <w:rPr>
                <w:b/>
                <w:bCs/>
                <w:color w:val="FFFFFF" w:themeColor="background1"/>
                <w:szCs w:val="24"/>
              </w:rPr>
              <w:t>Principle 5:</w:t>
            </w:r>
            <w:r w:rsidRPr="00432380">
              <w:rPr>
                <w:color w:val="FFFFFF" w:themeColor="background1"/>
                <w:szCs w:val="24"/>
              </w:rPr>
              <w:t xml:space="preserve"> Suppliers must own the safety of drinking </w:t>
            </w:r>
            <w:proofErr w:type="gramStart"/>
            <w:r w:rsidRPr="00432380">
              <w:rPr>
                <w:color w:val="FFFFFF" w:themeColor="background1"/>
                <w:szCs w:val="24"/>
              </w:rPr>
              <w:t>water</w:t>
            </w:r>
            <w:proofErr w:type="gramEnd"/>
          </w:p>
          <w:p w14:paraId="11D77964" w14:textId="14F3DF06" w:rsidR="00EE2E9A" w:rsidRPr="00432380" w:rsidRDefault="00EE2E9A" w:rsidP="00127861">
            <w:pPr>
              <w:pStyle w:val="BodyText"/>
              <w:spacing w:after="180" w:line="240" w:lineRule="atLeast"/>
              <w:ind w:left="284" w:right="284"/>
              <w:rPr>
                <w:color w:val="FFFFFF" w:themeColor="background1"/>
              </w:rPr>
            </w:pPr>
            <w:r w:rsidRPr="005E09E3">
              <w:rPr>
                <w:b/>
                <w:bCs/>
                <w:color w:val="FFFFFF" w:themeColor="background1"/>
                <w:szCs w:val="24"/>
              </w:rPr>
              <w:t>Principle 6:</w:t>
            </w:r>
            <w:r w:rsidRPr="00432380">
              <w:rPr>
                <w:color w:val="FFFFFF" w:themeColor="background1"/>
                <w:szCs w:val="24"/>
              </w:rPr>
              <w:t xml:space="preserve"> Apply a preventative risk management approach</w:t>
            </w:r>
          </w:p>
        </w:tc>
        <w:tc>
          <w:tcPr>
            <w:tcW w:w="261" w:type="dxa"/>
          </w:tcPr>
          <w:p w14:paraId="1258B990" w14:textId="77777777" w:rsidR="00EE2E9A" w:rsidRPr="00432380" w:rsidRDefault="00EE2E9A" w:rsidP="00397F8D">
            <w:pPr>
              <w:pStyle w:val="BodyText"/>
            </w:pPr>
          </w:p>
        </w:tc>
        <w:tc>
          <w:tcPr>
            <w:tcW w:w="3427" w:type="dxa"/>
            <w:tcMar>
              <w:left w:w="0" w:type="dxa"/>
              <w:right w:w="0" w:type="dxa"/>
            </w:tcMar>
          </w:tcPr>
          <w:p w14:paraId="70D380AF" w14:textId="77777777" w:rsidR="00EE2E9A" w:rsidRPr="00432380" w:rsidRDefault="00EE2E9A" w:rsidP="00397F8D">
            <w:pPr>
              <w:pStyle w:val="BodyText"/>
              <w:spacing w:before="0" w:after="0" w:line="240" w:lineRule="auto"/>
              <w:jc w:val="right"/>
            </w:pPr>
            <w:r w:rsidRPr="00432380">
              <w:rPr>
                <w:noProof/>
              </w:rPr>
              <w:drawing>
                <wp:inline distT="0" distB="0" distL="0" distR="0" wp14:anchorId="02062BF2" wp14:editId="0AE4F416">
                  <wp:extent cx="2176577" cy="2541226"/>
                  <wp:effectExtent l="0" t="0" r="0" b="0"/>
                  <wp:docPr id="10" name="Picture 10" descr="A child drinking from a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hild drinking from a drinking fountain."/>
                          <pic:cNvPicPr/>
                        </pic:nvPicPr>
                        <pic:blipFill rotWithShape="1">
                          <a:blip r:embed="rId27"/>
                          <a:srcRect l="25515"/>
                          <a:stretch/>
                        </pic:blipFill>
                        <pic:spPr bwMode="auto">
                          <a:xfrm>
                            <a:off x="0" y="0"/>
                            <a:ext cx="2194006" cy="25615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F49EAC" w14:textId="582F31C3" w:rsidR="002E295E" w:rsidRPr="00432380" w:rsidRDefault="001A43A9" w:rsidP="00127861">
      <w:pPr>
        <w:pStyle w:val="BodyText"/>
        <w:spacing w:before="240"/>
      </w:pPr>
      <w:r w:rsidRPr="00432380">
        <w:t>Principles 1 and 2 are particularly relevant to delineating SWRMAs</w:t>
      </w:r>
      <w:r w:rsidR="005719BC" w:rsidRPr="00432380">
        <w:t xml:space="preserve">. </w:t>
      </w:r>
      <w:r w:rsidR="00BC5E85" w:rsidRPr="00432380">
        <w:t>D</w:t>
      </w:r>
      <w:r w:rsidR="002B4EB1" w:rsidRPr="00432380">
        <w:t>efine a</w:t>
      </w:r>
      <w:r w:rsidR="005B1458" w:rsidRPr="00432380">
        <w:t xml:space="preserve">reas </w:t>
      </w:r>
      <w:r w:rsidRPr="00432380">
        <w:t>in a conservative and careful manner</w:t>
      </w:r>
      <w:r w:rsidR="005719BC" w:rsidRPr="00432380">
        <w:t>,</w:t>
      </w:r>
      <w:r w:rsidRPr="00432380">
        <w:t xml:space="preserve"> </w:t>
      </w:r>
      <w:r w:rsidR="005B1458" w:rsidRPr="00432380">
        <w:t xml:space="preserve">recognising that </w:t>
      </w:r>
      <w:r w:rsidRPr="00432380">
        <w:t>protecti</w:t>
      </w:r>
      <w:r w:rsidR="002B4EB1" w:rsidRPr="00432380">
        <w:t>ng</w:t>
      </w:r>
      <w:r w:rsidRPr="00432380">
        <w:t xml:space="preserve"> the source of drinking water </w:t>
      </w:r>
      <w:r w:rsidR="002B4EB1" w:rsidRPr="00432380">
        <w:t xml:space="preserve">is </w:t>
      </w:r>
      <w:r w:rsidRPr="00432380">
        <w:t>the first barrier against contamination</w:t>
      </w:r>
      <w:r w:rsidR="002A4C0D" w:rsidRPr="00432380">
        <w:t xml:space="preserve"> in the multi-barrier approach (Principle 3)</w:t>
      </w:r>
      <w:r w:rsidRPr="00432380">
        <w:t xml:space="preserve">. </w:t>
      </w:r>
      <w:r w:rsidR="000634CE" w:rsidRPr="00432380">
        <w:t>Also allow for</w:t>
      </w:r>
      <w:r w:rsidR="005B6465" w:rsidRPr="00432380">
        <w:t> </w:t>
      </w:r>
      <w:r w:rsidR="000634CE" w:rsidRPr="00432380">
        <w:t>c</w:t>
      </w:r>
      <w:r w:rsidR="005719BC" w:rsidRPr="00432380">
        <w:t xml:space="preserve">hanges </w:t>
      </w:r>
      <w:r w:rsidRPr="00432380">
        <w:t>in conditions</w:t>
      </w:r>
      <w:r w:rsidR="005719BC" w:rsidRPr="00432380">
        <w:t>, such as floods</w:t>
      </w:r>
      <w:r w:rsidR="00180331" w:rsidRPr="00432380">
        <w:t xml:space="preserve"> (</w:t>
      </w:r>
      <w:r w:rsidRPr="00432380">
        <w:t>Principle 4</w:t>
      </w:r>
      <w:r w:rsidR="00180331" w:rsidRPr="00432380">
        <w:t>)</w:t>
      </w:r>
      <w:r w:rsidRPr="00432380">
        <w:t>.</w:t>
      </w:r>
      <w:r w:rsidR="002E295E" w:rsidRPr="00432380">
        <w:t xml:space="preserve"> </w:t>
      </w:r>
    </w:p>
    <w:p w14:paraId="1EBDA2D3" w14:textId="6FCBB014" w:rsidR="001A43A9" w:rsidRPr="00432380" w:rsidRDefault="00180331" w:rsidP="00A142CE">
      <w:pPr>
        <w:pStyle w:val="BodyText"/>
      </w:pPr>
      <w:r w:rsidRPr="00432380">
        <w:t>When mapping SWRMAs for a drinking water supply, i</w:t>
      </w:r>
      <w:r w:rsidR="002E295E" w:rsidRPr="00432380">
        <w:t xml:space="preserve">f the default </w:t>
      </w:r>
      <w:r w:rsidR="005F5823" w:rsidRPr="00432380">
        <w:t>SWRMAs</w:t>
      </w:r>
      <w:r w:rsidR="002E295E" w:rsidRPr="00432380">
        <w:t xml:space="preserve"> </w:t>
      </w:r>
      <w:r w:rsidR="002C63F7" w:rsidRPr="00432380">
        <w:t xml:space="preserve">will not provide </w:t>
      </w:r>
      <w:r w:rsidRPr="00432380">
        <w:t xml:space="preserve">enough </w:t>
      </w:r>
      <w:r w:rsidR="002C63F7" w:rsidRPr="00432380">
        <w:t xml:space="preserve">protection, </w:t>
      </w:r>
      <w:r w:rsidRPr="00432380">
        <w:t xml:space="preserve">replace these </w:t>
      </w:r>
      <w:r w:rsidR="000F2041" w:rsidRPr="00432380">
        <w:t xml:space="preserve">with </w:t>
      </w:r>
      <w:r w:rsidR="002C63F7" w:rsidRPr="00432380">
        <w:t xml:space="preserve">bespoke </w:t>
      </w:r>
      <w:r w:rsidR="005F5823" w:rsidRPr="00432380">
        <w:t>areas</w:t>
      </w:r>
      <w:r w:rsidR="002C63F7" w:rsidRPr="00432380">
        <w:t>.</w:t>
      </w:r>
      <w:r w:rsidR="008F3AA2" w:rsidRPr="00432380">
        <w:t xml:space="preserve"> Conversely, if a lesser area is considered appropriate for a bespoke area, </w:t>
      </w:r>
      <w:r w:rsidR="000F2041" w:rsidRPr="00432380">
        <w:t xml:space="preserve">robust </w:t>
      </w:r>
      <w:r w:rsidR="008F3AA2" w:rsidRPr="00432380">
        <w:t xml:space="preserve">evidence is required to show it will be at least as protective as the default area. </w:t>
      </w:r>
    </w:p>
    <w:p w14:paraId="1D5E56E5" w14:textId="22ACACE8" w:rsidR="005B1458" w:rsidRPr="00432380" w:rsidRDefault="005B1458" w:rsidP="00DB1123">
      <w:pPr>
        <w:pStyle w:val="Heading2"/>
      </w:pPr>
      <w:bookmarkStart w:id="21" w:name="_Toc143502863"/>
      <w:r w:rsidRPr="00432380">
        <w:t>Allowing for uncertainty in contaminant pathways</w:t>
      </w:r>
      <w:bookmarkEnd w:id="21"/>
    </w:p>
    <w:p w14:paraId="4B64D6C8" w14:textId="1A422DE9" w:rsidR="005B1458" w:rsidRPr="00432380" w:rsidRDefault="00F919D8" w:rsidP="0039144F">
      <w:pPr>
        <w:pStyle w:val="BodyText"/>
      </w:pPr>
      <w:r w:rsidRPr="00432380">
        <w:t xml:space="preserve">The </w:t>
      </w:r>
      <w:r w:rsidRPr="00432380">
        <w:rPr>
          <w:b/>
          <w:bCs/>
        </w:rPr>
        <w:t>source-pathway-receptor</w:t>
      </w:r>
      <w:r w:rsidRPr="00432380">
        <w:t xml:space="preserve"> </w:t>
      </w:r>
      <w:r w:rsidR="002C63F7" w:rsidRPr="00432380">
        <w:t xml:space="preserve">concept </w:t>
      </w:r>
      <w:r w:rsidRPr="00432380">
        <w:t>applies to SWRMA delineation</w:t>
      </w:r>
      <w:r w:rsidR="00F77406" w:rsidRPr="00432380">
        <w:t>.</w:t>
      </w:r>
      <w:r w:rsidRPr="00432380">
        <w:t xml:space="preserve"> The </w:t>
      </w:r>
      <w:r w:rsidRPr="00432380">
        <w:rPr>
          <w:b/>
          <w:bCs/>
        </w:rPr>
        <w:t>receptor</w:t>
      </w:r>
      <w:r w:rsidR="00D7765A" w:rsidRPr="00432380">
        <w:rPr>
          <w:b/>
          <w:bCs/>
        </w:rPr>
        <w:t>s</w:t>
      </w:r>
      <w:r w:rsidRPr="00432380">
        <w:rPr>
          <w:b/>
          <w:bCs/>
        </w:rPr>
        <w:t xml:space="preserve"> </w:t>
      </w:r>
      <w:r w:rsidR="00442B7C" w:rsidRPr="00432380">
        <w:t xml:space="preserve">are </w:t>
      </w:r>
      <w:r w:rsidRPr="00432380">
        <w:t xml:space="preserve">the </w:t>
      </w:r>
      <w:r w:rsidR="000F6162" w:rsidRPr="00432380">
        <w:t xml:space="preserve">drinking </w:t>
      </w:r>
      <w:r w:rsidRPr="00432380">
        <w:t>water supply intake</w:t>
      </w:r>
      <w:r w:rsidR="00442B7C" w:rsidRPr="00432380">
        <w:t>s</w:t>
      </w:r>
      <w:r w:rsidRPr="00432380">
        <w:t xml:space="preserve">. </w:t>
      </w:r>
      <w:r w:rsidR="00360533" w:rsidRPr="00432380">
        <w:t>A</w:t>
      </w:r>
      <w:r w:rsidRPr="00432380">
        <w:t xml:space="preserve"> range of potential </w:t>
      </w:r>
      <w:r w:rsidRPr="00432380">
        <w:rPr>
          <w:b/>
          <w:bCs/>
        </w:rPr>
        <w:t>sources</w:t>
      </w:r>
      <w:r w:rsidRPr="00432380">
        <w:t xml:space="preserve"> of contamination </w:t>
      </w:r>
      <w:r w:rsidR="00360533" w:rsidRPr="00432380">
        <w:t xml:space="preserve">will exist </w:t>
      </w:r>
      <w:r w:rsidRPr="00432380">
        <w:t>in different catchments</w:t>
      </w:r>
      <w:r w:rsidR="00A46E7C" w:rsidRPr="00432380">
        <w:t xml:space="preserve">, as summarised in </w:t>
      </w:r>
      <w:r w:rsidR="00D50FAD" w:rsidRPr="00432380">
        <w:t xml:space="preserve">the </w:t>
      </w:r>
      <w:r w:rsidR="00002304" w:rsidRPr="00432380">
        <w:t xml:space="preserve">2018 </w:t>
      </w:r>
      <w:r w:rsidR="00D50FAD" w:rsidRPr="00432380">
        <w:t>t</w:t>
      </w:r>
      <w:r w:rsidR="00A46E7C" w:rsidRPr="00432380">
        <w:t xml:space="preserve">echnical </w:t>
      </w:r>
      <w:r w:rsidR="00180331" w:rsidRPr="00432380">
        <w:t>g</w:t>
      </w:r>
      <w:r w:rsidR="00A46E7C" w:rsidRPr="00432380">
        <w:t>uidelines</w:t>
      </w:r>
      <w:r w:rsidRPr="00432380">
        <w:t xml:space="preserve">. </w:t>
      </w:r>
      <w:r w:rsidR="00442B7C" w:rsidRPr="00432380">
        <w:t xml:space="preserve">SWRMA delineation involves considering potential </w:t>
      </w:r>
      <w:r w:rsidR="00442B7C" w:rsidRPr="00432380">
        <w:rPr>
          <w:b/>
          <w:bCs/>
        </w:rPr>
        <w:t xml:space="preserve">pathways </w:t>
      </w:r>
      <w:r w:rsidR="000F6162" w:rsidRPr="00432380">
        <w:t>over land, through surface water</w:t>
      </w:r>
      <w:r w:rsidR="0039144F" w:rsidRPr="00432380">
        <w:t> </w:t>
      </w:r>
      <w:r w:rsidR="000F6162" w:rsidRPr="00432380">
        <w:t xml:space="preserve">and the subsurface environment that would allow </w:t>
      </w:r>
      <w:r w:rsidR="002C63F7" w:rsidRPr="00432380">
        <w:t>contaminant</w:t>
      </w:r>
      <w:r w:rsidR="000F6162" w:rsidRPr="00432380">
        <w:t xml:space="preserve">s to reach the </w:t>
      </w:r>
      <w:r w:rsidR="00442B7C" w:rsidRPr="00432380">
        <w:t>water supply intake</w:t>
      </w:r>
      <w:r w:rsidR="002C63F7" w:rsidRPr="00432380">
        <w:t>s</w:t>
      </w:r>
      <w:r w:rsidR="00442B7C" w:rsidRPr="00432380">
        <w:t>.</w:t>
      </w:r>
      <w:r w:rsidR="00FF4AB9" w:rsidRPr="00432380">
        <w:t xml:space="preserve"> </w:t>
      </w:r>
    </w:p>
    <w:p w14:paraId="075CBD36" w14:textId="581D13B6" w:rsidR="005B1458" w:rsidRPr="00432380" w:rsidRDefault="00442B7C" w:rsidP="00A142CE">
      <w:pPr>
        <w:pStyle w:val="BodyText"/>
      </w:pPr>
      <w:r w:rsidRPr="00432380">
        <w:t xml:space="preserve">The default SWRMA 3 areas cover the entire </w:t>
      </w:r>
      <w:r w:rsidR="00BB2D93" w:rsidRPr="00432380">
        <w:t xml:space="preserve">source water </w:t>
      </w:r>
      <w:r w:rsidRPr="00432380">
        <w:t>catchment</w:t>
      </w:r>
      <w:r w:rsidR="00062767" w:rsidRPr="00432380">
        <w:t xml:space="preserve"> and are</w:t>
      </w:r>
      <w:r w:rsidRPr="00432380">
        <w:t xml:space="preserve"> </w:t>
      </w:r>
      <w:r w:rsidR="000F6162" w:rsidRPr="00432380">
        <w:t xml:space="preserve">designed to </w:t>
      </w:r>
      <w:r w:rsidRPr="00432380">
        <w:t>encompass all potential pathways</w:t>
      </w:r>
      <w:r w:rsidR="00062767" w:rsidRPr="00432380">
        <w:t>. T</w:t>
      </w:r>
      <w:r w:rsidRPr="00432380">
        <w:t xml:space="preserve">he default SWRMA 1 and </w:t>
      </w:r>
      <w:r w:rsidR="004D4AFC" w:rsidRPr="00432380">
        <w:t xml:space="preserve">SWRMA </w:t>
      </w:r>
      <w:r w:rsidRPr="00432380">
        <w:t>2 areas terminate contaminant pathways at set distances, or distance</w:t>
      </w:r>
      <w:r w:rsidR="00A46E7C" w:rsidRPr="00432380">
        <w:t>s</w:t>
      </w:r>
      <w:r w:rsidRPr="00432380">
        <w:t xml:space="preserve"> based on travel times</w:t>
      </w:r>
      <w:r w:rsidR="009D0DCB" w:rsidRPr="00432380">
        <w:t>, which are based on</w:t>
      </w:r>
      <w:r w:rsidR="004D4AFC" w:rsidRPr="00432380">
        <w:t> </w:t>
      </w:r>
      <w:r w:rsidR="002A4C0D" w:rsidRPr="00432380">
        <w:t>expected attenuation</w:t>
      </w:r>
      <w:r w:rsidR="00062767" w:rsidRPr="00432380">
        <w:t>. The</w:t>
      </w:r>
      <w:r w:rsidR="006B1852" w:rsidRPr="00432380">
        <w:t xml:space="preserve"> zone size</w:t>
      </w:r>
      <w:r w:rsidR="00062767" w:rsidRPr="00432380">
        <w:t xml:space="preserve"> </w:t>
      </w:r>
      <w:r w:rsidR="006B1852" w:rsidRPr="00432380">
        <w:t>is</w:t>
      </w:r>
      <w:r w:rsidR="00062767" w:rsidRPr="00432380">
        <w:t xml:space="preserve"> intended to either exclude activities</w:t>
      </w:r>
      <w:r w:rsidR="0075613F" w:rsidRPr="00432380">
        <w:t xml:space="preserve"> </w:t>
      </w:r>
      <w:r w:rsidR="004726C3" w:rsidRPr="00432380">
        <w:t>(</w:t>
      </w:r>
      <w:r w:rsidR="00062767" w:rsidRPr="00432380">
        <w:t xml:space="preserve">where direct pathways are present and there </w:t>
      </w:r>
      <w:r w:rsidR="0075613F" w:rsidRPr="00432380">
        <w:t xml:space="preserve">is </w:t>
      </w:r>
      <w:r w:rsidR="004726C3" w:rsidRPr="00432380">
        <w:t>not enough</w:t>
      </w:r>
      <w:r w:rsidR="00062767" w:rsidRPr="00432380">
        <w:t xml:space="preserve"> time </w:t>
      </w:r>
      <w:r w:rsidR="004726C3" w:rsidRPr="00432380">
        <w:t xml:space="preserve">to respond to </w:t>
      </w:r>
      <w:r w:rsidR="00062767" w:rsidRPr="00432380">
        <w:t>a contamination</w:t>
      </w:r>
      <w:r w:rsidR="006D71C1" w:rsidRPr="00432380">
        <w:t xml:space="preserve"> event</w:t>
      </w:r>
      <w:r w:rsidR="004726C3" w:rsidRPr="00432380">
        <w:t>)</w:t>
      </w:r>
      <w:r w:rsidR="00062767" w:rsidRPr="00432380">
        <w:t xml:space="preserve"> or</w:t>
      </w:r>
      <w:r w:rsidR="004D4AFC" w:rsidRPr="00432380">
        <w:t> </w:t>
      </w:r>
      <w:r w:rsidR="006D71C1" w:rsidRPr="00432380">
        <w:t xml:space="preserve">allow for </w:t>
      </w:r>
      <w:r w:rsidR="00062767" w:rsidRPr="00432380">
        <w:t>contaminants</w:t>
      </w:r>
      <w:r w:rsidR="006D71C1" w:rsidRPr="00432380">
        <w:t xml:space="preserve"> to attenuate</w:t>
      </w:r>
      <w:r w:rsidRPr="00432380">
        <w:t>.</w:t>
      </w:r>
      <w:r w:rsidR="00A10283" w:rsidRPr="00432380">
        <w:t xml:space="preserve"> </w:t>
      </w:r>
    </w:p>
    <w:p w14:paraId="388633A8" w14:textId="797FEFD1" w:rsidR="000F2041" w:rsidRPr="00432380" w:rsidRDefault="00F77406" w:rsidP="0039144F">
      <w:pPr>
        <w:pStyle w:val="BodyText"/>
      </w:pPr>
      <w:r w:rsidRPr="00432380">
        <w:lastRenderedPageBreak/>
        <w:t xml:space="preserve">Travel time calculations </w:t>
      </w:r>
      <w:r w:rsidR="008A251C" w:rsidRPr="00432380">
        <w:t xml:space="preserve">to set </w:t>
      </w:r>
      <w:r w:rsidR="00062767" w:rsidRPr="00432380">
        <w:t xml:space="preserve">the </w:t>
      </w:r>
      <w:r w:rsidR="008A251C" w:rsidRPr="00432380">
        <w:t xml:space="preserve">distances </w:t>
      </w:r>
      <w:r w:rsidR="00FF4AB9" w:rsidRPr="00432380">
        <w:t xml:space="preserve">should be based on reliable input data and </w:t>
      </w:r>
      <w:r w:rsidRPr="00432380">
        <w:t>allow for uncertainty in both surface water and groundwater velocities</w:t>
      </w:r>
      <w:r w:rsidR="005B1458" w:rsidRPr="00432380">
        <w:t xml:space="preserve">. </w:t>
      </w:r>
      <w:r w:rsidR="008A251C" w:rsidRPr="00432380">
        <w:t>For every water supply</w:t>
      </w:r>
      <w:r w:rsidR="002C63F7" w:rsidRPr="00432380">
        <w:t xml:space="preserve">, </w:t>
      </w:r>
      <w:r w:rsidR="0075613F" w:rsidRPr="00432380">
        <w:t xml:space="preserve">consider </w:t>
      </w:r>
      <w:r w:rsidR="002C63F7" w:rsidRPr="00432380">
        <w:t>the default distances for the SWRMAs in relation to the catchment</w:t>
      </w:r>
      <w:r w:rsidR="004726C3" w:rsidRPr="00432380">
        <w:t>’s</w:t>
      </w:r>
      <w:r w:rsidR="002A4C0D" w:rsidRPr="00432380">
        <w:t xml:space="preserve"> characteristics</w:t>
      </w:r>
      <w:r w:rsidRPr="00432380">
        <w:t xml:space="preserve">. </w:t>
      </w:r>
      <w:r w:rsidR="004726C3" w:rsidRPr="00432380">
        <w:t>To offer enough protection, a</w:t>
      </w:r>
      <w:r w:rsidR="002C63F7" w:rsidRPr="00432380">
        <w:t xml:space="preserve"> bespoke area </w:t>
      </w:r>
      <w:r w:rsidR="004726C3" w:rsidRPr="00432380">
        <w:t xml:space="preserve">may need to have </w:t>
      </w:r>
      <w:r w:rsidR="002C63F7" w:rsidRPr="00432380">
        <w:t xml:space="preserve">different distances. </w:t>
      </w:r>
    </w:p>
    <w:p w14:paraId="4DD06C57" w14:textId="40AF60F6" w:rsidR="00A10283" w:rsidRPr="00432380" w:rsidRDefault="006F296B" w:rsidP="0039144F">
      <w:pPr>
        <w:pStyle w:val="BodyText"/>
      </w:pPr>
      <w:r w:rsidRPr="00432380">
        <w:t>A</w:t>
      </w:r>
      <w:r w:rsidR="004726C3" w:rsidRPr="00432380">
        <w:t>llow for p</w:t>
      </w:r>
      <w:r w:rsidR="005B1458" w:rsidRPr="00432380">
        <w:t xml:space="preserve">athway variability </w:t>
      </w:r>
      <w:r w:rsidR="00D13538" w:rsidRPr="00432380">
        <w:t>and uncertainty</w:t>
      </w:r>
      <w:r w:rsidR="00F6785F" w:rsidRPr="00432380">
        <w:t>,</w:t>
      </w:r>
      <w:r w:rsidR="00D13538" w:rsidRPr="00432380">
        <w:t xml:space="preserve"> </w:t>
      </w:r>
      <w:r w:rsidR="004726C3" w:rsidRPr="00432380">
        <w:t>when</w:t>
      </w:r>
      <w:r w:rsidR="005B1458" w:rsidRPr="00432380">
        <w:t xml:space="preserve"> </w:t>
      </w:r>
      <w:r w:rsidR="002C63F7" w:rsidRPr="00432380">
        <w:t xml:space="preserve">calculating </w:t>
      </w:r>
      <w:r w:rsidR="005B1458" w:rsidRPr="00432380">
        <w:t>the extent of the zone</w:t>
      </w:r>
      <w:r w:rsidR="00F77406" w:rsidRPr="00432380">
        <w:t>. This should include</w:t>
      </w:r>
      <w:r w:rsidR="005B1458" w:rsidRPr="00432380">
        <w:t xml:space="preserve"> </w:t>
      </w:r>
      <w:r w:rsidR="004726C3" w:rsidRPr="00432380">
        <w:t xml:space="preserve">uncertainty about </w:t>
      </w:r>
      <w:r w:rsidR="005B1458" w:rsidRPr="00432380">
        <w:t>groundwater flow direction</w:t>
      </w:r>
      <w:r w:rsidR="009D4F57" w:rsidRPr="00432380">
        <w:t>, pumping interference impacts</w:t>
      </w:r>
      <w:r w:rsidR="005B1458" w:rsidRPr="00432380">
        <w:t xml:space="preserve"> and dispersion for mapping groundwater SWRMAs.</w:t>
      </w:r>
      <w:r w:rsidR="00D13538" w:rsidRPr="00432380">
        <w:t xml:space="preserve"> </w:t>
      </w:r>
      <w:r w:rsidR="00EF43D8" w:rsidRPr="00432380">
        <w:t>Sources of u</w:t>
      </w:r>
      <w:r w:rsidR="00D13538" w:rsidRPr="00432380">
        <w:t xml:space="preserve">ncertainty in groundwater SWRMAs </w:t>
      </w:r>
      <w:r w:rsidR="00A46E7C" w:rsidRPr="00432380">
        <w:t>are</w:t>
      </w:r>
      <w:r w:rsidR="00D13538" w:rsidRPr="00432380">
        <w:t xml:space="preserve"> discussed in</w:t>
      </w:r>
      <w:r w:rsidR="00EF43D8" w:rsidRPr="00432380">
        <w:t xml:space="preserve"> more detail in</w:t>
      </w:r>
      <w:r w:rsidR="00D13538" w:rsidRPr="00432380">
        <w:t xml:space="preserve"> </w:t>
      </w:r>
      <w:r w:rsidR="00EF43D8" w:rsidRPr="00432380">
        <w:t xml:space="preserve">Lough et al </w:t>
      </w:r>
      <w:r w:rsidR="00D13538" w:rsidRPr="00432380">
        <w:t xml:space="preserve">(2018), Moreau </w:t>
      </w:r>
      <w:r w:rsidR="00EF43D8" w:rsidRPr="00432380">
        <w:t>e</w:t>
      </w:r>
      <w:r w:rsidR="00D13538" w:rsidRPr="00432380">
        <w:t>t al (201</w:t>
      </w:r>
      <w:r w:rsidR="003D0678" w:rsidRPr="00432380">
        <w:t>4a</w:t>
      </w:r>
      <w:r w:rsidR="00A46E7C" w:rsidRPr="00432380">
        <w:t>, 2014b</w:t>
      </w:r>
      <w:r w:rsidR="00D13538" w:rsidRPr="00432380">
        <w:t>)</w:t>
      </w:r>
      <w:r w:rsidR="005E09E3">
        <w:t>,</w:t>
      </w:r>
      <w:r w:rsidR="00D13538" w:rsidRPr="00432380">
        <w:t xml:space="preserve"> and </w:t>
      </w:r>
      <w:r w:rsidR="00645399" w:rsidRPr="00432380">
        <w:t>Rutter and Moore</w:t>
      </w:r>
      <w:r w:rsidR="00D13538" w:rsidRPr="00432380">
        <w:t xml:space="preserve"> (2021).</w:t>
      </w:r>
      <w:r w:rsidR="005B1458" w:rsidRPr="00432380">
        <w:t xml:space="preserve"> </w:t>
      </w:r>
      <w:r w:rsidR="00645399" w:rsidRPr="00432380">
        <w:t>This includes assumptions in the method for modelling</w:t>
      </w:r>
      <w:r w:rsidR="00A46E7C" w:rsidRPr="00432380">
        <w:t xml:space="preserve"> pathways</w:t>
      </w:r>
      <w:r w:rsidR="00645399" w:rsidRPr="00432380">
        <w:t xml:space="preserve">. </w:t>
      </w:r>
    </w:p>
    <w:p w14:paraId="064E6A94" w14:textId="0CD69797" w:rsidR="00D90AF5" w:rsidRPr="00432380" w:rsidRDefault="00B203EE" w:rsidP="0039144F">
      <w:pPr>
        <w:pStyle w:val="BodyText"/>
      </w:pPr>
      <w:r w:rsidRPr="00432380">
        <w:t xml:space="preserve">If a default area is being reduced, </w:t>
      </w:r>
      <w:r w:rsidR="009D0DCB" w:rsidRPr="00432380">
        <w:t>demonstrate</w:t>
      </w:r>
      <w:r w:rsidR="00A46E7C" w:rsidRPr="00432380">
        <w:t xml:space="preserve"> that the pathways </w:t>
      </w:r>
      <w:r w:rsidR="003D2BAB" w:rsidRPr="00432380">
        <w:t xml:space="preserve">still </w:t>
      </w:r>
      <w:r w:rsidR="00A85042" w:rsidRPr="00432380">
        <w:t xml:space="preserve">give </w:t>
      </w:r>
      <w:r w:rsidR="0008566F" w:rsidRPr="00432380">
        <w:t xml:space="preserve">enough </w:t>
      </w:r>
      <w:r w:rsidR="003D2BAB" w:rsidRPr="00432380">
        <w:t>protection over a shorter distance</w:t>
      </w:r>
      <w:r w:rsidR="00D90AF5" w:rsidRPr="00432380">
        <w:t>. For example, if the downstream distance is reduced below a surface water take</w:t>
      </w:r>
      <w:r w:rsidRPr="00432380">
        <w:t xml:space="preserve"> for a bespoke SWRMA</w:t>
      </w:r>
      <w:r w:rsidR="00D90AF5" w:rsidRPr="00432380">
        <w:t xml:space="preserve">, it must be shown that there is no risk of </w:t>
      </w:r>
      <w:r w:rsidR="000F2041" w:rsidRPr="00432380">
        <w:t xml:space="preserve">a pathway via </w:t>
      </w:r>
      <w:r w:rsidR="00D90AF5" w:rsidRPr="00432380">
        <w:t xml:space="preserve">backflow occurring from that area under different hydrological conditions. </w:t>
      </w:r>
    </w:p>
    <w:p w14:paraId="34C94FA6" w14:textId="6E6B5B10" w:rsidR="00CB5314" w:rsidRPr="00432380" w:rsidRDefault="006F296B" w:rsidP="0039144F">
      <w:pPr>
        <w:pStyle w:val="BodyText"/>
      </w:pPr>
      <w:r w:rsidRPr="00432380">
        <w:t>O</w:t>
      </w:r>
      <w:r w:rsidR="0075613F" w:rsidRPr="00432380">
        <w:t>btain</w:t>
      </w:r>
      <w:r w:rsidR="00A85042" w:rsidRPr="00432380">
        <w:t xml:space="preserve"> </w:t>
      </w:r>
      <w:r w:rsidR="0075613F" w:rsidRPr="00432380">
        <w:t>f</w:t>
      </w:r>
      <w:r w:rsidR="00A46E7C" w:rsidRPr="00432380">
        <w:t xml:space="preserve">urther information to reduce uncertainty where </w:t>
      </w:r>
      <w:r w:rsidR="00A85042" w:rsidRPr="00432380">
        <w:t>it</w:t>
      </w:r>
      <w:r w:rsidR="00A46E7C" w:rsidRPr="00432380">
        <w:t xml:space="preserve"> </w:t>
      </w:r>
      <w:r w:rsidR="00A85042" w:rsidRPr="00432380">
        <w:t xml:space="preserve">would </w:t>
      </w:r>
      <w:r w:rsidR="000F2041" w:rsidRPr="00432380">
        <w:t xml:space="preserve">result in </w:t>
      </w:r>
      <w:r w:rsidR="00A85042" w:rsidRPr="00432380">
        <w:t xml:space="preserve">an </w:t>
      </w:r>
      <w:r w:rsidR="00CB5314" w:rsidRPr="00432380">
        <w:t xml:space="preserve">adverse </w:t>
      </w:r>
      <w:r w:rsidR="003E279E" w:rsidRPr="00432380">
        <w:t>outcome</w:t>
      </w:r>
      <w:r w:rsidR="00602F0C" w:rsidRPr="00432380">
        <w:t>:</w:t>
      </w:r>
      <w:r w:rsidR="00A85042" w:rsidRPr="00432380">
        <w:t xml:space="preserve"> </w:t>
      </w:r>
      <w:r w:rsidR="00CB5314" w:rsidRPr="00432380">
        <w:t xml:space="preserve">either insufficient protection or undue restrictions on activities. </w:t>
      </w:r>
      <w:r w:rsidR="003E279E" w:rsidRPr="00432380">
        <w:t xml:space="preserve">This may involve detailed information such as </w:t>
      </w:r>
      <w:r w:rsidR="00AD0556" w:rsidRPr="00432380">
        <w:t>light detection and ranging (</w:t>
      </w:r>
      <w:r w:rsidR="003E279E" w:rsidRPr="00432380">
        <w:t>LiDAR</w:t>
      </w:r>
      <w:r w:rsidR="00AD0556" w:rsidRPr="00432380">
        <w:t>)</w:t>
      </w:r>
      <w:r w:rsidR="003E279E" w:rsidRPr="00432380">
        <w:t xml:space="preserve"> for catchment mapping; aerial imagery </w:t>
      </w:r>
      <w:r w:rsidR="000F2041" w:rsidRPr="00432380">
        <w:t xml:space="preserve">review </w:t>
      </w:r>
      <w:r w:rsidR="003E279E" w:rsidRPr="00432380">
        <w:t xml:space="preserve">or physical walkovers to establish riverbank position; flow gauging </w:t>
      </w:r>
      <w:r w:rsidR="00A85042" w:rsidRPr="00432380">
        <w:t>to calculate</w:t>
      </w:r>
      <w:r w:rsidR="003E279E" w:rsidRPr="00432380">
        <w:t xml:space="preserve"> flow velocities; piezometric contour mapping for groundwater flow directions</w:t>
      </w:r>
      <w:r w:rsidR="00A85042" w:rsidRPr="00432380">
        <w:t>;</w:t>
      </w:r>
      <w:r w:rsidR="003E279E" w:rsidRPr="00432380">
        <w:t xml:space="preserve"> and aquifer testing </w:t>
      </w:r>
      <w:r w:rsidR="000F2041" w:rsidRPr="00432380">
        <w:t xml:space="preserve">or tracer tests </w:t>
      </w:r>
      <w:r w:rsidR="003E279E" w:rsidRPr="00432380">
        <w:t>to obtain parameters for estimating vertical and lateral groundwater velocities.</w:t>
      </w:r>
    </w:p>
    <w:p w14:paraId="7ACBC515" w14:textId="77777777" w:rsidR="00D918B3" w:rsidRDefault="009F19CC" w:rsidP="0039144F">
      <w:pPr>
        <w:pStyle w:val="BodyText"/>
        <w:spacing w:after="240"/>
      </w:pPr>
      <w:r w:rsidRPr="00432380">
        <w:t>Contaminant pathways may change over</w:t>
      </w:r>
      <w:r w:rsidR="00A85042" w:rsidRPr="00432380">
        <w:t xml:space="preserve"> </w:t>
      </w:r>
      <w:r w:rsidRPr="00432380">
        <w:t>time</w:t>
      </w:r>
      <w:r w:rsidR="00A85042" w:rsidRPr="00432380">
        <w:t xml:space="preserve"> (</w:t>
      </w:r>
      <w:proofErr w:type="spellStart"/>
      <w:r w:rsidR="00A85042" w:rsidRPr="00432380">
        <w:t>eg</w:t>
      </w:r>
      <w:proofErr w:type="spellEnd"/>
      <w:r w:rsidR="00A85042" w:rsidRPr="00432380">
        <w:t>,</w:t>
      </w:r>
      <w:r w:rsidR="0075613F" w:rsidRPr="00432380">
        <w:t xml:space="preserve"> </w:t>
      </w:r>
      <w:r w:rsidRPr="00432380">
        <w:t xml:space="preserve">due to changes in groundwater levels, floods </w:t>
      </w:r>
      <w:r w:rsidR="00A85042" w:rsidRPr="00432380">
        <w:t>altering</w:t>
      </w:r>
      <w:r w:rsidRPr="00432380">
        <w:t xml:space="preserve"> river locations</w:t>
      </w:r>
      <w:r w:rsidR="00A85042" w:rsidRPr="00432380">
        <w:t>,</w:t>
      </w:r>
      <w:r w:rsidRPr="00432380">
        <w:t xml:space="preserve"> or excavations over confining layers</w:t>
      </w:r>
      <w:r w:rsidR="003D2BAB" w:rsidRPr="00432380">
        <w:t xml:space="preserve"> above an aquifer</w:t>
      </w:r>
      <w:r w:rsidR="00A85042" w:rsidRPr="00432380">
        <w:t>)</w:t>
      </w:r>
      <w:r w:rsidRPr="00432380">
        <w:t xml:space="preserve">. </w:t>
      </w:r>
      <w:r w:rsidR="0007602B" w:rsidRPr="00432380">
        <w:t>A</w:t>
      </w:r>
      <w:r w:rsidR="00A85042" w:rsidRPr="00432380">
        <w:t>llow for v</w:t>
      </w:r>
      <w:r w:rsidRPr="00432380">
        <w:t xml:space="preserve">ariability and </w:t>
      </w:r>
      <w:r w:rsidR="00A85042" w:rsidRPr="00432380">
        <w:t xml:space="preserve">regularly review and update </w:t>
      </w:r>
      <w:r w:rsidRPr="00432380">
        <w:t>SW</w:t>
      </w:r>
      <w:r w:rsidR="00A07D5B" w:rsidRPr="00432380">
        <w:t>R</w:t>
      </w:r>
      <w:r w:rsidRPr="00432380">
        <w:t>MAs.</w:t>
      </w:r>
    </w:p>
    <w:p w14:paraId="5943BDF9" w14:textId="1F88150A" w:rsidR="009F19CC" w:rsidRPr="00432380" w:rsidRDefault="00C75720" w:rsidP="0039144F">
      <w:pPr>
        <w:pStyle w:val="BodyText"/>
        <w:spacing w:after="240"/>
      </w:pPr>
      <w:r w:rsidRPr="00432380">
        <w:t>See box 3 for the main prin</w:t>
      </w:r>
      <w:r w:rsidR="00D87307" w:rsidRPr="00432380">
        <w:t>ciples for mapping SWRMAs.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A10283" w:rsidRPr="00432380" w14:paraId="5C31E6D4" w14:textId="77777777" w:rsidTr="0039144F">
        <w:tc>
          <w:tcPr>
            <w:tcW w:w="0" w:type="auto"/>
            <w:shd w:val="clear" w:color="auto" w:fill="D2DDE1" w:themeFill="background2"/>
          </w:tcPr>
          <w:p w14:paraId="63E60912" w14:textId="40486E0D" w:rsidR="00A10283" w:rsidRPr="00432380" w:rsidRDefault="00845BDA" w:rsidP="004D208B">
            <w:pPr>
              <w:pStyle w:val="Boxheading0"/>
              <w:spacing w:after="120"/>
            </w:pPr>
            <w:r w:rsidRPr="00432380">
              <w:t xml:space="preserve">Box 3: </w:t>
            </w:r>
            <w:r w:rsidR="009D1A1C" w:rsidRPr="00432380">
              <w:t>Main</w:t>
            </w:r>
            <w:r w:rsidR="00A10283" w:rsidRPr="00432380">
              <w:t xml:space="preserve"> principles for </w:t>
            </w:r>
            <w:r w:rsidR="00F77406" w:rsidRPr="00432380">
              <w:t>mapping</w:t>
            </w:r>
            <w:r w:rsidR="00A10283" w:rsidRPr="00432380">
              <w:t xml:space="preserve"> </w:t>
            </w:r>
            <w:r w:rsidR="009D17EB" w:rsidRPr="00432380">
              <w:t>SWRMAs</w:t>
            </w:r>
          </w:p>
          <w:p w14:paraId="0AF6DF05" w14:textId="5DEE0151" w:rsidR="00A10283" w:rsidRPr="00432380" w:rsidRDefault="00A10283" w:rsidP="0039144F">
            <w:pPr>
              <w:pStyle w:val="Boxbullet"/>
              <w:spacing w:after="80"/>
            </w:pPr>
            <w:r w:rsidRPr="00432380">
              <w:t>Consider the intent of the SWRMA (</w:t>
            </w:r>
            <w:proofErr w:type="spellStart"/>
            <w:r w:rsidRPr="00432380">
              <w:t>eg</w:t>
            </w:r>
            <w:proofErr w:type="spellEnd"/>
            <w:r w:rsidR="00A85042" w:rsidRPr="00432380">
              <w:t>,</w:t>
            </w:r>
            <w:r w:rsidRPr="00432380">
              <w:t xml:space="preserve"> </w:t>
            </w:r>
            <w:r w:rsidR="00A85042" w:rsidRPr="00432380">
              <w:t xml:space="preserve">reduce </w:t>
            </w:r>
            <w:r w:rsidRPr="00432380">
              <w:t xml:space="preserve">spill risk, </w:t>
            </w:r>
            <w:r w:rsidR="0075613F" w:rsidRPr="00432380">
              <w:t xml:space="preserve">protect against </w:t>
            </w:r>
            <w:r w:rsidR="00183600" w:rsidRPr="00432380">
              <w:t>microbial pathogens</w:t>
            </w:r>
            <w:r w:rsidRPr="00432380">
              <w:t>)</w:t>
            </w:r>
            <w:r w:rsidR="00B345AF" w:rsidRPr="00432380">
              <w:t>.</w:t>
            </w:r>
          </w:p>
          <w:p w14:paraId="3BD67060" w14:textId="25BD27E3" w:rsidR="00A10283" w:rsidRPr="00432380" w:rsidRDefault="00A10283" w:rsidP="0039144F">
            <w:pPr>
              <w:pStyle w:val="Boxbullet"/>
              <w:spacing w:after="80"/>
            </w:pPr>
            <w:r w:rsidRPr="00432380">
              <w:t xml:space="preserve">Recognise the importance of protecting source water, applying a high standard of </w:t>
            </w:r>
            <w:proofErr w:type="gramStart"/>
            <w:r w:rsidRPr="00432380">
              <w:t>care</w:t>
            </w:r>
            <w:proofErr w:type="gramEnd"/>
            <w:r w:rsidRPr="00432380">
              <w:t xml:space="preserve"> and allowing for changing conditions (fundamental principles of drinking water safety for </w:t>
            </w:r>
            <w:r w:rsidR="00A6252E" w:rsidRPr="00432380">
              <w:t xml:space="preserve">Aotearoa </w:t>
            </w:r>
            <w:r w:rsidRPr="00432380">
              <w:t>New Zealand)</w:t>
            </w:r>
            <w:r w:rsidR="00B345AF" w:rsidRPr="00432380">
              <w:t>.</w:t>
            </w:r>
            <w:r w:rsidRPr="00432380">
              <w:t xml:space="preserve"> </w:t>
            </w:r>
          </w:p>
          <w:p w14:paraId="63F4599B" w14:textId="182D383C" w:rsidR="00F5534E" w:rsidRPr="00432380" w:rsidRDefault="005F5823" w:rsidP="0039144F">
            <w:pPr>
              <w:pStyle w:val="Boxbullet"/>
              <w:spacing w:after="80"/>
            </w:pPr>
            <w:r w:rsidRPr="00432380">
              <w:t xml:space="preserve">Allow </w:t>
            </w:r>
            <w:r w:rsidR="009D4F57" w:rsidRPr="00432380">
              <w:t>for uncertainty in contaminant</w:t>
            </w:r>
            <w:r w:rsidR="00A10283" w:rsidRPr="00432380">
              <w:t xml:space="preserve"> pathways </w:t>
            </w:r>
            <w:r w:rsidR="00CB5314" w:rsidRPr="00432380">
              <w:t>and gather further information to reduce uncertainty whe</w:t>
            </w:r>
            <w:r w:rsidR="000F2041" w:rsidRPr="00432380">
              <w:t>n</w:t>
            </w:r>
            <w:r w:rsidR="00CB5314" w:rsidRPr="00432380">
              <w:t xml:space="preserve"> required</w:t>
            </w:r>
            <w:r w:rsidR="00B345AF" w:rsidRPr="00432380">
              <w:t>.</w:t>
            </w:r>
          </w:p>
          <w:p w14:paraId="7754DA10" w14:textId="76E8F2FC" w:rsidR="00D90AF5" w:rsidRPr="00432380" w:rsidRDefault="00F5534E" w:rsidP="0039144F">
            <w:pPr>
              <w:pStyle w:val="Boxbullet"/>
              <w:spacing w:after="80"/>
            </w:pPr>
            <w:r w:rsidRPr="00432380">
              <w:t>Use a</w:t>
            </w:r>
            <w:r w:rsidR="005F5823" w:rsidRPr="00432380">
              <w:t xml:space="preserve"> </w:t>
            </w:r>
            <w:r w:rsidRPr="00432380">
              <w:t xml:space="preserve">bespoke </w:t>
            </w:r>
            <w:r w:rsidR="005F5823" w:rsidRPr="00432380">
              <w:t>SWRMA</w:t>
            </w:r>
            <w:r w:rsidRPr="00432380">
              <w:t xml:space="preserve"> if </w:t>
            </w:r>
            <w:r w:rsidR="005F5823" w:rsidRPr="00432380">
              <w:t xml:space="preserve">the default </w:t>
            </w:r>
            <w:r w:rsidR="00630DAD" w:rsidRPr="00432380">
              <w:t xml:space="preserve">SWRMA </w:t>
            </w:r>
            <w:r w:rsidR="00A85042" w:rsidRPr="00432380">
              <w:t xml:space="preserve">will not give enough </w:t>
            </w:r>
            <w:r w:rsidR="005F5823" w:rsidRPr="00432380">
              <w:t>protection</w:t>
            </w:r>
            <w:r w:rsidR="00B345AF" w:rsidRPr="00432380">
              <w:t>.</w:t>
            </w:r>
          </w:p>
          <w:p w14:paraId="27917917" w14:textId="6E0CE9AE" w:rsidR="00D90AF5" w:rsidRPr="00432380" w:rsidRDefault="00A85042" w:rsidP="0039144F">
            <w:pPr>
              <w:pStyle w:val="Boxbullet"/>
              <w:spacing w:after="80"/>
            </w:pPr>
            <w:r w:rsidRPr="00432380">
              <w:t>Only r</w:t>
            </w:r>
            <w:r w:rsidR="00D90AF5" w:rsidRPr="00432380">
              <w:t>educe the size of default and bespoke SWRMAs if there is</w:t>
            </w:r>
            <w:r w:rsidR="000F2041" w:rsidRPr="00432380">
              <w:t xml:space="preserve"> robust </w:t>
            </w:r>
            <w:r w:rsidR="00D90AF5" w:rsidRPr="00432380">
              <w:t xml:space="preserve">evidence </w:t>
            </w:r>
            <w:r w:rsidR="000F2041" w:rsidRPr="00432380">
              <w:t>to</w:t>
            </w:r>
            <w:r w:rsidR="00CB5314" w:rsidRPr="00432380">
              <w:t xml:space="preserve"> demonstrate </w:t>
            </w:r>
            <w:r w:rsidR="0075613F" w:rsidRPr="00432380">
              <w:t xml:space="preserve">that </w:t>
            </w:r>
            <w:r w:rsidR="00CB5314" w:rsidRPr="00432380">
              <w:t xml:space="preserve">this will not reduce the </w:t>
            </w:r>
            <w:r w:rsidR="000F2041" w:rsidRPr="00432380">
              <w:t xml:space="preserve">level of </w:t>
            </w:r>
            <w:r w:rsidR="00CB5314" w:rsidRPr="00432380">
              <w:t>protection</w:t>
            </w:r>
            <w:r w:rsidR="00B345AF" w:rsidRPr="00432380">
              <w:t>.</w:t>
            </w:r>
          </w:p>
          <w:p w14:paraId="2F4098C7" w14:textId="52843849" w:rsidR="00D90AF5" w:rsidRPr="00432380" w:rsidRDefault="00D90AF5" w:rsidP="0039144F">
            <w:pPr>
              <w:pStyle w:val="Boxbullet"/>
              <w:spacing w:after="180"/>
            </w:pPr>
            <w:r w:rsidRPr="00432380">
              <w:t xml:space="preserve">Clearly document all SWRMA mapping </w:t>
            </w:r>
            <w:r w:rsidR="000F2041" w:rsidRPr="00432380">
              <w:t>with</w:t>
            </w:r>
            <w:r w:rsidR="00FF4AB9" w:rsidRPr="00432380">
              <w:t xml:space="preserve"> good</w:t>
            </w:r>
            <w:r w:rsidR="000F2041" w:rsidRPr="00432380">
              <w:t xml:space="preserve"> supporting </w:t>
            </w:r>
            <w:r w:rsidR="00F77406" w:rsidRPr="00432380">
              <w:t>evidence</w:t>
            </w:r>
            <w:r w:rsidR="00B345AF" w:rsidRPr="00432380">
              <w:t>.</w:t>
            </w:r>
            <w:r w:rsidR="00F77406" w:rsidRPr="00432380">
              <w:t xml:space="preserve"> </w:t>
            </w:r>
          </w:p>
        </w:tc>
      </w:tr>
    </w:tbl>
    <w:p w14:paraId="46A78F5C" w14:textId="25339BE2" w:rsidR="00A10283" w:rsidRPr="00432380" w:rsidRDefault="00A10283" w:rsidP="00F919D8">
      <w:pPr>
        <w:pStyle w:val="BodyText"/>
      </w:pPr>
    </w:p>
    <w:p w14:paraId="03ED167A" w14:textId="0171395F" w:rsidR="00E252C7" w:rsidRPr="00432380" w:rsidRDefault="00E252C7" w:rsidP="00240012">
      <w:pPr>
        <w:pStyle w:val="BodyText"/>
        <w:rPr>
          <w:rStyle w:val="Heading1Char"/>
          <w:rFonts w:ascii="Calibri" w:eastAsiaTheme="minorEastAsia" w:hAnsi="Calibri" w:cstheme="minorBidi"/>
          <w:b w:val="0"/>
          <w:bCs w:val="0"/>
          <w:color w:val="auto"/>
          <w:sz w:val="22"/>
          <w:szCs w:val="22"/>
        </w:rPr>
      </w:pPr>
      <w:r w:rsidRPr="00432380">
        <w:rPr>
          <w:rStyle w:val="Heading1Char"/>
          <w:rFonts w:ascii="Calibri" w:eastAsiaTheme="minorEastAsia" w:hAnsi="Calibri" w:cstheme="minorBidi"/>
          <w:b w:val="0"/>
          <w:bCs w:val="0"/>
          <w:color w:val="auto"/>
          <w:sz w:val="22"/>
          <w:szCs w:val="22"/>
        </w:rPr>
        <w:br w:type="page"/>
      </w:r>
    </w:p>
    <w:p w14:paraId="348E4091" w14:textId="7A4D7415" w:rsidR="008329A2" w:rsidRPr="00432380" w:rsidRDefault="008329A2" w:rsidP="0039144F">
      <w:pPr>
        <w:pStyle w:val="Heading1"/>
        <w:rPr>
          <w:rStyle w:val="Heading1Char"/>
          <w:b/>
          <w:bCs/>
        </w:rPr>
      </w:pPr>
      <w:bookmarkStart w:id="22" w:name="_Toc143502864"/>
      <w:r w:rsidRPr="00432380">
        <w:rPr>
          <w:rStyle w:val="Heading1Char"/>
          <w:b/>
          <w:bCs/>
        </w:rPr>
        <w:lastRenderedPageBreak/>
        <w:t>Mapping surface water SWRMAs</w:t>
      </w:r>
      <w:bookmarkEnd w:id="22"/>
    </w:p>
    <w:p w14:paraId="7ADE44DB" w14:textId="7F2045A0" w:rsidR="00F77406" w:rsidRPr="00432380" w:rsidRDefault="00060DF3" w:rsidP="0039144F">
      <w:pPr>
        <w:pStyle w:val="BodyText"/>
      </w:pPr>
      <w:r w:rsidRPr="00432380">
        <w:t>This section</w:t>
      </w:r>
      <w:r w:rsidR="00B103A0" w:rsidRPr="00432380">
        <w:t xml:space="preserve"> </w:t>
      </w:r>
      <w:r w:rsidR="00F77406" w:rsidRPr="00432380">
        <w:t>set</w:t>
      </w:r>
      <w:r w:rsidRPr="00432380">
        <w:t>s</w:t>
      </w:r>
      <w:r w:rsidR="00F77406" w:rsidRPr="00432380">
        <w:t xml:space="preserve"> out the definitions </w:t>
      </w:r>
      <w:r w:rsidR="00516872" w:rsidRPr="00432380">
        <w:t xml:space="preserve">of </w:t>
      </w:r>
      <w:r w:rsidR="000F2041" w:rsidRPr="00432380">
        <w:t xml:space="preserve">each </w:t>
      </w:r>
      <w:r w:rsidR="00AD16A5" w:rsidRPr="00432380">
        <w:t xml:space="preserve">default </w:t>
      </w:r>
      <w:r w:rsidR="00B103A0" w:rsidRPr="00432380">
        <w:t xml:space="preserve">surface water </w:t>
      </w:r>
      <w:r w:rsidR="00F77406" w:rsidRPr="00432380">
        <w:t xml:space="preserve">SWRMA </w:t>
      </w:r>
      <w:r w:rsidR="00181B74">
        <w:t xml:space="preserve">(from </w:t>
      </w:r>
      <w:r w:rsidR="00181B74" w:rsidRPr="00E93C3A">
        <w:t xml:space="preserve">box 1, page </w:t>
      </w:r>
      <w:r w:rsidR="00181B74" w:rsidRPr="00FC20F0">
        <w:t>7</w:t>
      </w:r>
      <w:r w:rsidR="00181B74" w:rsidRPr="00E93C3A">
        <w:t>)</w:t>
      </w:r>
      <w:r w:rsidR="00181B74">
        <w:t xml:space="preserve"> </w:t>
      </w:r>
      <w:r w:rsidR="00F77406" w:rsidRPr="00432380">
        <w:t xml:space="preserve">and </w:t>
      </w:r>
      <w:r w:rsidR="00842F88" w:rsidRPr="00432380">
        <w:t xml:space="preserve">the </w:t>
      </w:r>
      <w:r w:rsidR="00F77406" w:rsidRPr="00432380">
        <w:t>recommend</w:t>
      </w:r>
      <w:r w:rsidR="00B103A0" w:rsidRPr="00432380">
        <w:t>ed</w:t>
      </w:r>
      <w:r w:rsidR="00F77406" w:rsidRPr="00432380">
        <w:t xml:space="preserve"> steps for mapping the</w:t>
      </w:r>
      <w:r w:rsidR="00516872" w:rsidRPr="00432380">
        <w:t>m</w:t>
      </w:r>
      <w:r w:rsidR="00F77406" w:rsidRPr="00432380">
        <w:t xml:space="preserve">. </w:t>
      </w:r>
      <w:r w:rsidR="00630DAD" w:rsidRPr="00432380">
        <w:t xml:space="preserve">We provide further examples of when bespoke </w:t>
      </w:r>
      <w:r w:rsidR="00B31E88" w:rsidRPr="00432380">
        <w:t>areas</w:t>
      </w:r>
      <w:r w:rsidR="00630DAD" w:rsidRPr="00432380">
        <w:t xml:space="preserve"> are required.</w:t>
      </w:r>
    </w:p>
    <w:p w14:paraId="6AD08D3C" w14:textId="1AF5B7C4" w:rsidR="003D720E" w:rsidRPr="00432380" w:rsidRDefault="003D720E" w:rsidP="0039144F">
      <w:pPr>
        <w:pStyle w:val="BodyText"/>
      </w:pPr>
      <w:r w:rsidRPr="00432380">
        <w:t xml:space="preserve">Mapping of all </w:t>
      </w:r>
      <w:r w:rsidR="00B103A0" w:rsidRPr="00432380">
        <w:t xml:space="preserve">surface water </w:t>
      </w:r>
      <w:r w:rsidRPr="00432380">
        <w:t xml:space="preserve">SWRMAs requires a range of input </w:t>
      </w:r>
      <w:r w:rsidR="00B103A0" w:rsidRPr="00432380">
        <w:t>data</w:t>
      </w:r>
      <w:r w:rsidRPr="00432380">
        <w:t xml:space="preserve">. In many cases, this </w:t>
      </w:r>
      <w:r w:rsidR="000F2041" w:rsidRPr="00432380">
        <w:t xml:space="preserve">will not </w:t>
      </w:r>
      <w:r w:rsidRPr="00432380">
        <w:t xml:space="preserve">be readily available. </w:t>
      </w:r>
      <w:r w:rsidR="00B103A0" w:rsidRPr="00432380">
        <w:t xml:space="preserve">We </w:t>
      </w:r>
      <w:r w:rsidR="00DD6F53" w:rsidRPr="00432380">
        <w:t xml:space="preserve">first </w:t>
      </w:r>
      <w:r w:rsidR="00B103A0" w:rsidRPr="00432380">
        <w:t>make recommendations here on different input data.</w:t>
      </w:r>
    </w:p>
    <w:p w14:paraId="53365655" w14:textId="128A783E" w:rsidR="003B3E94" w:rsidRPr="00432380" w:rsidRDefault="003B3E94" w:rsidP="003B3E94">
      <w:pPr>
        <w:pStyle w:val="Heading2"/>
      </w:pPr>
      <w:bookmarkStart w:id="23" w:name="_Toc143502865"/>
      <w:r w:rsidRPr="00432380">
        <w:t>S</w:t>
      </w:r>
      <w:r w:rsidR="00B103A0" w:rsidRPr="00432380">
        <w:t>urface water SWRMA input</w:t>
      </w:r>
      <w:r w:rsidRPr="00432380">
        <w:t xml:space="preserve"> data</w:t>
      </w:r>
      <w:bookmarkEnd w:id="23"/>
    </w:p>
    <w:p w14:paraId="353A341F" w14:textId="35F626EC" w:rsidR="003B3E94" w:rsidRPr="00432380" w:rsidRDefault="003B3E94" w:rsidP="0039144F">
      <w:pPr>
        <w:pStyle w:val="Heading3"/>
        <w:spacing w:before="240"/>
      </w:pPr>
      <w:r w:rsidRPr="00432380">
        <w:t>River</w:t>
      </w:r>
      <w:r w:rsidR="003B6567" w:rsidRPr="00432380">
        <w:t>bed</w:t>
      </w:r>
      <w:r w:rsidRPr="00432380">
        <w:t xml:space="preserve"> and </w:t>
      </w:r>
      <w:proofErr w:type="gramStart"/>
      <w:r w:rsidRPr="00432380">
        <w:t>lake</w:t>
      </w:r>
      <w:r w:rsidR="00BC0015" w:rsidRPr="00432380">
        <w:t xml:space="preserve"> </w:t>
      </w:r>
      <w:r w:rsidRPr="00432380">
        <w:t>bed</w:t>
      </w:r>
      <w:proofErr w:type="gramEnd"/>
      <w:r w:rsidRPr="00432380">
        <w:t xml:space="preserve"> extents</w:t>
      </w:r>
    </w:p>
    <w:p w14:paraId="603531E2" w14:textId="2FB903DB" w:rsidR="00B16DF9" w:rsidRPr="00432380" w:rsidRDefault="003B3E94" w:rsidP="0039144F">
      <w:pPr>
        <w:pStyle w:val="BodyText"/>
      </w:pPr>
      <w:r w:rsidRPr="00432380">
        <w:t xml:space="preserve">The definitions for </w:t>
      </w:r>
      <w:r w:rsidR="0050707E" w:rsidRPr="00432380">
        <w:t xml:space="preserve">surface water </w:t>
      </w:r>
      <w:r w:rsidRPr="00432380">
        <w:t>SWRMA</w:t>
      </w:r>
      <w:r w:rsidR="00A94DF8" w:rsidRPr="00432380">
        <w:t xml:space="preserve"> </w:t>
      </w:r>
      <w:r w:rsidR="00677697" w:rsidRPr="00432380">
        <w:t>1 and SWRMA</w:t>
      </w:r>
      <w:r w:rsidR="00A94DF8" w:rsidRPr="00432380">
        <w:t xml:space="preserve"> </w:t>
      </w:r>
      <w:r w:rsidR="00677697" w:rsidRPr="00432380">
        <w:t xml:space="preserve">2 </w:t>
      </w:r>
      <w:r w:rsidRPr="00432380">
        <w:t xml:space="preserve">specify distances from the edge of the </w:t>
      </w:r>
      <w:r w:rsidR="00060DF3" w:rsidRPr="00432380">
        <w:t xml:space="preserve">riverbed or </w:t>
      </w:r>
      <w:proofErr w:type="gramStart"/>
      <w:r w:rsidRPr="00432380">
        <w:t>lake</w:t>
      </w:r>
      <w:r w:rsidR="00060DF3" w:rsidRPr="00432380">
        <w:t xml:space="preserve"> bed</w:t>
      </w:r>
      <w:proofErr w:type="gramEnd"/>
      <w:r w:rsidRPr="00432380">
        <w:t>. These are equivalent to the</w:t>
      </w:r>
      <w:r w:rsidR="00D105CE">
        <w:t xml:space="preserve"> section 2(1)</w:t>
      </w:r>
      <w:r w:rsidRPr="00432380">
        <w:t xml:space="preserve"> RMA definitions</w:t>
      </w:r>
      <w:r w:rsidR="00AD16A5" w:rsidRPr="00432380">
        <w:t xml:space="preserve"> (see </w:t>
      </w:r>
      <w:proofErr w:type="gramStart"/>
      <w:r w:rsidR="00AD16A5" w:rsidRPr="00432380">
        <w:t>glossary</w:t>
      </w:r>
      <w:proofErr w:type="gramEnd"/>
      <w:r w:rsidR="00AD16A5" w:rsidRPr="00432380">
        <w:t xml:space="preserve"> for all definitions)</w:t>
      </w:r>
      <w:r w:rsidRPr="00432380">
        <w:t xml:space="preserve">. </w:t>
      </w:r>
    </w:p>
    <w:p w14:paraId="30525D6C" w14:textId="4B2AE235" w:rsidR="00B16DF9" w:rsidRPr="00432380" w:rsidRDefault="003B3E94" w:rsidP="00A142CE">
      <w:pPr>
        <w:pStyle w:val="BodyText"/>
      </w:pPr>
      <w:r w:rsidRPr="00432380">
        <w:t xml:space="preserve">A </w:t>
      </w:r>
      <w:r w:rsidRPr="00432380">
        <w:rPr>
          <w:b/>
          <w:bCs/>
        </w:rPr>
        <w:t>riverbed</w:t>
      </w:r>
      <w:r w:rsidRPr="00432380">
        <w:t xml:space="preserve"> is the space of land the river covers at its “fullest flow without overtopping its</w:t>
      </w:r>
      <w:r w:rsidR="000A0F0B" w:rsidRPr="00432380">
        <w:t> </w:t>
      </w:r>
      <w:r w:rsidRPr="00432380">
        <w:t>banks”</w:t>
      </w:r>
      <w:r w:rsidR="00B16DF9" w:rsidRPr="00432380">
        <w:t>.</w:t>
      </w:r>
      <w:r w:rsidRPr="00432380">
        <w:t xml:space="preserve"> </w:t>
      </w:r>
    </w:p>
    <w:p w14:paraId="5C26BC23" w14:textId="54371087" w:rsidR="003536B6" w:rsidRPr="00432380" w:rsidRDefault="00B16DF9" w:rsidP="00A142CE">
      <w:pPr>
        <w:pStyle w:val="BodyText"/>
      </w:pPr>
      <w:r w:rsidRPr="00432380">
        <w:t>A</w:t>
      </w:r>
      <w:r w:rsidR="003B3E94" w:rsidRPr="00432380">
        <w:t xml:space="preserve"> </w:t>
      </w:r>
      <w:proofErr w:type="gramStart"/>
      <w:r w:rsidR="003B3E94" w:rsidRPr="00432380">
        <w:rPr>
          <w:b/>
          <w:bCs/>
        </w:rPr>
        <w:t>lake</w:t>
      </w:r>
      <w:r w:rsidR="00BC0015" w:rsidRPr="00432380">
        <w:rPr>
          <w:b/>
          <w:bCs/>
        </w:rPr>
        <w:t xml:space="preserve"> </w:t>
      </w:r>
      <w:r w:rsidR="003B3E94" w:rsidRPr="00432380">
        <w:rPr>
          <w:b/>
          <w:bCs/>
        </w:rPr>
        <w:t>bed</w:t>
      </w:r>
      <w:proofErr w:type="gramEnd"/>
      <w:r w:rsidR="003B3E94" w:rsidRPr="00432380">
        <w:t xml:space="preserve"> is the space of land the lake covers “at its highest level without exceeding its</w:t>
      </w:r>
      <w:r w:rsidR="000A0F0B" w:rsidRPr="00432380">
        <w:t> </w:t>
      </w:r>
      <w:r w:rsidR="003B3E94" w:rsidRPr="00432380">
        <w:t xml:space="preserve">margin”. </w:t>
      </w:r>
    </w:p>
    <w:p w14:paraId="0DB522C5" w14:textId="0267EA6E" w:rsidR="005E4373" w:rsidRPr="00432380" w:rsidRDefault="00643F0A" w:rsidP="000A0F0B">
      <w:pPr>
        <w:pStyle w:val="BodyText"/>
      </w:pPr>
      <w:r w:rsidRPr="00432380">
        <w:t xml:space="preserve">The case of </w:t>
      </w:r>
      <w:r w:rsidR="005E4373" w:rsidRPr="0083364E">
        <w:rPr>
          <w:i/>
          <w:iCs/>
        </w:rPr>
        <w:t>Canterbury Regional Council v Dewhirst Land Company Limited</w:t>
      </w:r>
      <w:r w:rsidR="005E4373" w:rsidRPr="00432380">
        <w:t xml:space="preserve"> [2019] NZCA 486 confirms that large floods beyond a river’s banks do not determine riverbed extent under the RMA definitions.</w:t>
      </w:r>
      <w:r w:rsidR="003536B6" w:rsidRPr="00432380">
        <w:t xml:space="preserve"> </w:t>
      </w:r>
      <w:r w:rsidRPr="00432380">
        <w:t>F</w:t>
      </w:r>
      <w:r w:rsidR="00AD7B58" w:rsidRPr="00432380">
        <w:t xml:space="preserve">igure </w:t>
      </w:r>
      <w:r w:rsidRPr="00432380">
        <w:t xml:space="preserve">4 </w:t>
      </w:r>
      <w:r w:rsidR="00516872" w:rsidRPr="00432380">
        <w:t>shows</w:t>
      </w:r>
      <w:r w:rsidR="00AD7B58" w:rsidRPr="00432380">
        <w:t xml:space="preserve"> examples of a river</w:t>
      </w:r>
      <w:r w:rsidRPr="00432380">
        <w:t>bed</w:t>
      </w:r>
      <w:r w:rsidR="00AD7B58" w:rsidRPr="00432380">
        <w:t xml:space="preserve">. </w:t>
      </w:r>
      <w:r w:rsidR="003536B6" w:rsidRPr="00432380">
        <w:t xml:space="preserve">For SWRMA mapping, the </w:t>
      </w:r>
      <w:r w:rsidR="00516872" w:rsidRPr="00432380">
        <w:t xml:space="preserve">area </w:t>
      </w:r>
      <w:r w:rsidRPr="00432380">
        <w:t xml:space="preserve">must </w:t>
      </w:r>
      <w:r w:rsidR="003536B6" w:rsidRPr="00432380">
        <w:t>achieve its purpose</w:t>
      </w:r>
      <w:r w:rsidR="001D3CD2" w:rsidRPr="00432380">
        <w:t>. A</w:t>
      </w:r>
      <w:r w:rsidR="003536B6" w:rsidRPr="00432380">
        <w:t xml:space="preserve">s outlined in </w:t>
      </w:r>
      <w:r w:rsidR="005E09E3">
        <w:t>the</w:t>
      </w:r>
      <w:r w:rsidR="0083364E">
        <w:t xml:space="preserve"> </w:t>
      </w:r>
      <w:hyperlink w:anchor="_Overview_of_default" w:history="1">
        <w:r w:rsidR="004A1FAC">
          <w:rPr>
            <w:rStyle w:val="Hyperlink"/>
          </w:rPr>
          <w:t xml:space="preserve">Default and bespoke SWRMAs </w:t>
        </w:r>
      </w:hyperlink>
      <w:r w:rsidR="005E09E3">
        <w:t>section</w:t>
      </w:r>
      <w:r w:rsidR="003536B6" w:rsidRPr="00432380">
        <w:t xml:space="preserve">, </w:t>
      </w:r>
      <w:r w:rsidR="0093300A" w:rsidRPr="00432380">
        <w:t xml:space="preserve">a </w:t>
      </w:r>
      <w:r w:rsidR="003536B6" w:rsidRPr="00432380">
        <w:t xml:space="preserve">larger bespoke zone </w:t>
      </w:r>
      <w:r w:rsidR="0093300A" w:rsidRPr="00432380">
        <w:t xml:space="preserve">may </w:t>
      </w:r>
      <w:r w:rsidRPr="00432380">
        <w:t>be required,</w:t>
      </w:r>
      <w:r w:rsidR="0093300A" w:rsidRPr="00432380">
        <w:t xml:space="preserve"> </w:t>
      </w:r>
      <w:r w:rsidR="003536B6" w:rsidRPr="00432380">
        <w:t xml:space="preserve">to cover </w:t>
      </w:r>
      <w:r w:rsidR="00516872" w:rsidRPr="00432380">
        <w:t xml:space="preserve">the </w:t>
      </w:r>
      <w:r w:rsidR="003536B6" w:rsidRPr="00432380">
        <w:t>flood risk for</w:t>
      </w:r>
      <w:r w:rsidR="002E2B30" w:rsidRPr="00432380">
        <w:t xml:space="preserve"> </w:t>
      </w:r>
      <w:r w:rsidR="003536B6" w:rsidRPr="00432380">
        <w:t>specific rivers and lakes.</w:t>
      </w:r>
      <w:r w:rsidR="00AD7B58" w:rsidRPr="00432380">
        <w:t xml:space="preserve"> </w:t>
      </w:r>
    </w:p>
    <w:p w14:paraId="18F2CB5B" w14:textId="411B7BE4" w:rsidR="00AD7B58" w:rsidRPr="00432380" w:rsidRDefault="00AD7B58" w:rsidP="00800413">
      <w:pPr>
        <w:pStyle w:val="Figureheading"/>
        <w:spacing w:after="80"/>
      </w:pPr>
      <w:bookmarkStart w:id="24" w:name="_Toc143503061"/>
      <w:r w:rsidRPr="00432380">
        <w:lastRenderedPageBreak/>
        <w:t xml:space="preserve">Figure </w:t>
      </w:r>
      <w:r w:rsidR="00BE43CA" w:rsidRPr="00432380">
        <w:t>4</w:t>
      </w:r>
      <w:r w:rsidRPr="00432380">
        <w:t xml:space="preserve">: </w:t>
      </w:r>
      <w:r w:rsidRPr="00432380">
        <w:tab/>
        <w:t xml:space="preserve">Examples of </w:t>
      </w:r>
      <w:r w:rsidR="00643F0A" w:rsidRPr="00432380">
        <w:t>a riverbed</w:t>
      </w:r>
      <w:bookmarkEnd w:id="24"/>
    </w:p>
    <w:p w14:paraId="314932A3" w14:textId="105DFCA3" w:rsidR="00AD7B58" w:rsidRPr="00432380" w:rsidRDefault="00887BDD" w:rsidP="003327D8">
      <w:pPr>
        <w:pStyle w:val="BodyText"/>
        <w:jc w:val="center"/>
      </w:pPr>
      <w:r w:rsidRPr="00432380">
        <w:rPr>
          <w:noProof/>
        </w:rPr>
        <w:drawing>
          <wp:inline distT="0" distB="0" distL="0" distR="0" wp14:anchorId="00B1BEE7" wp14:editId="45A38F3C">
            <wp:extent cx="5312228" cy="5360054"/>
            <wp:effectExtent l="0" t="0" r="3175" b="0"/>
            <wp:docPr id="25" name="Picture 25" descr="A diagram of different types of river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diagram of different types of riverbeds"/>
                    <pic:cNvPicPr/>
                  </pic:nvPicPr>
                  <pic:blipFill rotWithShape="1">
                    <a:blip r:embed="rId28"/>
                    <a:srcRect t="868" b="1514"/>
                    <a:stretch/>
                  </pic:blipFill>
                  <pic:spPr bwMode="auto">
                    <a:xfrm>
                      <a:off x="0" y="0"/>
                      <a:ext cx="5320544" cy="5368445"/>
                    </a:xfrm>
                    <a:prstGeom prst="rect">
                      <a:avLst/>
                    </a:prstGeom>
                    <a:ln>
                      <a:noFill/>
                    </a:ln>
                    <a:extLst>
                      <a:ext uri="{53640926-AAD7-44D8-BBD7-CCE9431645EC}">
                        <a14:shadowObscured xmlns:a14="http://schemas.microsoft.com/office/drawing/2010/main"/>
                      </a:ext>
                    </a:extLst>
                  </pic:spPr>
                </pic:pic>
              </a:graphicData>
            </a:graphic>
          </wp:inline>
        </w:drawing>
      </w:r>
    </w:p>
    <w:p w14:paraId="242C74DA" w14:textId="75BF8691" w:rsidR="00A578E3" w:rsidRPr="00432380" w:rsidRDefault="00A578E3" w:rsidP="00DB1123">
      <w:pPr>
        <w:pStyle w:val="Heading4"/>
      </w:pPr>
      <w:r w:rsidRPr="00432380">
        <w:t>Defining the extent of a bed</w:t>
      </w:r>
    </w:p>
    <w:p w14:paraId="458E034F" w14:textId="2A99AAFA" w:rsidR="003B3E94" w:rsidRPr="00432380" w:rsidRDefault="00643F0A" w:rsidP="00A142CE">
      <w:pPr>
        <w:pStyle w:val="BodyText"/>
      </w:pPr>
      <w:r w:rsidRPr="00432380">
        <w:t>In most locations, t</w:t>
      </w:r>
      <w:r w:rsidR="003B3E94" w:rsidRPr="00432380">
        <w:t xml:space="preserve">he edge of the </w:t>
      </w:r>
      <w:r w:rsidRPr="00432380">
        <w:t>river</w:t>
      </w:r>
      <w:r w:rsidR="00516872" w:rsidRPr="00432380">
        <w:t>bed</w:t>
      </w:r>
      <w:r w:rsidRPr="00432380">
        <w:t xml:space="preserve"> or </w:t>
      </w:r>
      <w:proofErr w:type="gramStart"/>
      <w:r w:rsidRPr="00432380">
        <w:t xml:space="preserve">lake </w:t>
      </w:r>
      <w:r w:rsidR="003B3E94" w:rsidRPr="00432380">
        <w:t>bed</w:t>
      </w:r>
      <w:proofErr w:type="gramEnd"/>
      <w:r w:rsidR="003B3E94" w:rsidRPr="00432380">
        <w:t xml:space="preserve"> has not been mapped. </w:t>
      </w:r>
      <w:r w:rsidR="00A578E3" w:rsidRPr="00432380">
        <w:t>Before mapping an SWRMA, the first step is to delineate the bed, using</w:t>
      </w:r>
      <w:r w:rsidR="003B3E94" w:rsidRPr="00432380">
        <w:t xml:space="preserve"> available information</w:t>
      </w:r>
      <w:r w:rsidR="003D720E" w:rsidRPr="00432380">
        <w:t xml:space="preserve">. </w:t>
      </w:r>
      <w:r w:rsidR="003B3E94" w:rsidRPr="00432380">
        <w:t xml:space="preserve">Based on the current and readily available datasets across </w:t>
      </w:r>
      <w:r w:rsidR="00380522" w:rsidRPr="00380522">
        <w:t>Aotearoa</w:t>
      </w:r>
      <w:r w:rsidR="003B3E94" w:rsidRPr="00432380">
        <w:t>, the recommended method of defining the bed extents is as follows.</w:t>
      </w:r>
    </w:p>
    <w:p w14:paraId="7421C24A" w14:textId="6AD3CB5A" w:rsidR="003B3E94" w:rsidRPr="00432380" w:rsidRDefault="003B3E94" w:rsidP="00800413">
      <w:pPr>
        <w:pStyle w:val="Heading5"/>
        <w:spacing w:after="120"/>
      </w:pPr>
      <w:r w:rsidRPr="00432380">
        <w:t xml:space="preserve">Defining riverbed extent based on </w:t>
      </w:r>
      <w:r w:rsidR="004B1C17" w:rsidRPr="00432380">
        <w:t>‘</w:t>
      </w:r>
      <w:r w:rsidRPr="00432380">
        <w:t xml:space="preserve">fullest flow without overtopping its </w:t>
      </w:r>
      <w:proofErr w:type="gramStart"/>
      <w:r w:rsidRPr="00432380">
        <w:t>banks</w:t>
      </w:r>
      <w:r w:rsidR="004B1C17" w:rsidRPr="00432380">
        <w:t>’</w:t>
      </w:r>
      <w:proofErr w:type="gramEnd"/>
    </w:p>
    <w:p w14:paraId="4E2793DB" w14:textId="18D6CCC7" w:rsidR="003B3E94" w:rsidRPr="00432380" w:rsidRDefault="00A578E3" w:rsidP="003B3E94">
      <w:pPr>
        <w:pStyle w:val="Numberedparagraph"/>
      </w:pPr>
      <w:r w:rsidRPr="00432380">
        <w:t xml:space="preserve">Make </w:t>
      </w:r>
      <w:r w:rsidR="003B3E94" w:rsidRPr="00432380">
        <w:t>a preliminary estimate of the river centreline</w:t>
      </w:r>
      <w:r w:rsidRPr="00432380">
        <w:t>,</w:t>
      </w:r>
      <w:r w:rsidR="003B3E94" w:rsidRPr="00432380">
        <w:t xml:space="preserve"> based on readily available data (including River Environment Classification (REC)</w:t>
      </w:r>
      <w:r w:rsidR="006A5220" w:rsidRPr="00432380">
        <w:t>,</w:t>
      </w:r>
      <w:r w:rsidR="003B3E94" w:rsidRPr="00432380">
        <w:rPr>
          <w:rStyle w:val="FootnoteReference"/>
        </w:rPr>
        <w:footnoteReference w:id="3"/>
      </w:r>
      <w:r w:rsidR="003B3E94" w:rsidRPr="00432380">
        <w:t xml:space="preserve"> NZ River Name</w:t>
      </w:r>
      <w:r w:rsidR="0000212E" w:rsidRPr="00432380">
        <w:t xml:space="preserve"> Lines</w:t>
      </w:r>
      <w:r w:rsidR="003B3E94" w:rsidRPr="00432380">
        <w:rPr>
          <w:rStyle w:val="FootnoteReference"/>
        </w:rPr>
        <w:footnoteReference w:id="4"/>
      </w:r>
      <w:r w:rsidR="003B3E94" w:rsidRPr="00432380">
        <w:t>) or from LiDAR</w:t>
      </w:r>
      <w:r w:rsidRPr="00432380">
        <w:t>-</w:t>
      </w:r>
      <w:r w:rsidR="003B3E94" w:rsidRPr="00432380">
        <w:t>generated flow paths.</w:t>
      </w:r>
    </w:p>
    <w:p w14:paraId="5F6025E1" w14:textId="1A54BE4F" w:rsidR="003B3E94" w:rsidRPr="00432380" w:rsidRDefault="00A578E3" w:rsidP="003B3E94">
      <w:pPr>
        <w:pStyle w:val="Numberedparagraph"/>
      </w:pPr>
      <w:r w:rsidRPr="00432380">
        <w:lastRenderedPageBreak/>
        <w:t xml:space="preserve">Make </w:t>
      </w:r>
      <w:r w:rsidR="003B3E94" w:rsidRPr="00432380">
        <w:t>a preliminary estimate of any polygons included in the river that supplement the River Name Lines</w:t>
      </w:r>
      <w:r w:rsidR="00827ABA" w:rsidRPr="00432380">
        <w:t xml:space="preserve"> layer</w:t>
      </w:r>
      <w:r w:rsidR="003B3E94" w:rsidRPr="00432380">
        <w:t xml:space="preserve"> (</w:t>
      </w:r>
      <w:proofErr w:type="spellStart"/>
      <w:r w:rsidR="003B3E94" w:rsidRPr="00432380">
        <w:t>eg</w:t>
      </w:r>
      <w:proofErr w:type="spellEnd"/>
      <w:r w:rsidR="003B3E94" w:rsidRPr="00432380">
        <w:t xml:space="preserve">, braided rivers) from readily available data (including NZ River </w:t>
      </w:r>
      <w:r w:rsidR="00827ABA" w:rsidRPr="00432380">
        <w:t xml:space="preserve">Name </w:t>
      </w:r>
      <w:r w:rsidR="003B3E94" w:rsidRPr="00432380">
        <w:t>Polygons</w:t>
      </w:r>
      <w:r w:rsidR="006A5220" w:rsidRPr="00432380">
        <w:t>,</w:t>
      </w:r>
      <w:r w:rsidR="003B3E94" w:rsidRPr="00432380">
        <w:rPr>
          <w:rStyle w:val="FootnoteReference"/>
        </w:rPr>
        <w:footnoteReference w:id="5"/>
      </w:r>
      <w:r w:rsidR="00827ABA" w:rsidRPr="00432380">
        <w:t xml:space="preserve"> </w:t>
      </w:r>
      <w:r w:rsidR="003B3E94" w:rsidRPr="00432380">
        <w:t>NZ Topo50</w:t>
      </w:r>
      <w:r w:rsidR="00827ABA" w:rsidRPr="00432380">
        <w:t xml:space="preserve"> Polygons</w:t>
      </w:r>
      <w:r w:rsidR="00112D86" w:rsidRPr="00432380">
        <w:t>,</w:t>
      </w:r>
      <w:r w:rsidR="00827ABA" w:rsidRPr="00432380">
        <w:rPr>
          <w:rStyle w:val="FootnoteReference"/>
        </w:rPr>
        <w:footnoteReference w:id="6"/>
      </w:r>
      <w:r w:rsidR="003B3E94" w:rsidRPr="00432380">
        <w:t xml:space="preserve"> Fundamental Soil Layers New Zealand Soil Classification</w:t>
      </w:r>
      <w:r w:rsidR="00112D86" w:rsidRPr="00432380">
        <w:t>,</w:t>
      </w:r>
      <w:r w:rsidR="003B3E94" w:rsidRPr="00432380">
        <w:rPr>
          <w:rStyle w:val="FootnoteReference"/>
        </w:rPr>
        <w:footnoteReference w:id="7"/>
      </w:r>
      <w:r w:rsidR="003B3E94" w:rsidRPr="00432380">
        <w:t xml:space="preserve"> New Zealand Land Cover Database</w:t>
      </w:r>
      <w:r w:rsidR="003B3E94" w:rsidRPr="00432380">
        <w:rPr>
          <w:rStyle w:val="FootnoteReference"/>
        </w:rPr>
        <w:footnoteReference w:id="8"/>
      </w:r>
      <w:r w:rsidR="003B3E94" w:rsidRPr="00432380">
        <w:t>).</w:t>
      </w:r>
    </w:p>
    <w:p w14:paraId="069A031B" w14:textId="4A62468C" w:rsidR="003B3E94" w:rsidRPr="00432380" w:rsidRDefault="00A578E3" w:rsidP="003B3E94">
      <w:pPr>
        <w:pStyle w:val="Numberedparagraph"/>
      </w:pPr>
      <w:r w:rsidRPr="00432380">
        <w:t>W</w:t>
      </w:r>
      <w:r w:rsidR="003B3E94" w:rsidRPr="00432380">
        <w:t>here multiple data sources</w:t>
      </w:r>
      <w:r w:rsidR="00132F53">
        <w:t xml:space="preserve"> exist</w:t>
      </w:r>
      <w:r w:rsidR="003B3E94" w:rsidRPr="00432380">
        <w:t xml:space="preserve">, overlay the different </w:t>
      </w:r>
      <w:proofErr w:type="gramStart"/>
      <w:r w:rsidR="003B3E94" w:rsidRPr="00432380">
        <w:t>datasets</w:t>
      </w:r>
      <w:proofErr w:type="gramEnd"/>
      <w:r w:rsidR="003B3E94" w:rsidRPr="00432380">
        <w:t xml:space="preserve"> and follow the outer edge (conservatively assume largest extent)</w:t>
      </w:r>
      <w:r w:rsidR="00B30D52" w:rsidRPr="00432380">
        <w:t>,</w:t>
      </w:r>
      <w:r w:rsidR="003B3E94" w:rsidRPr="00432380">
        <w:t xml:space="preserve"> to generate an outline.</w:t>
      </w:r>
    </w:p>
    <w:p w14:paraId="5D75D888" w14:textId="606F6BA5" w:rsidR="003B3E94" w:rsidRPr="00432380" w:rsidRDefault="003B3E94" w:rsidP="003B3E94">
      <w:pPr>
        <w:pStyle w:val="Numberedparagraph"/>
      </w:pPr>
      <w:r w:rsidRPr="00432380">
        <w:t>Draw a preliminary bed extent from the river centreline that encapsulates all relevant polygons</w:t>
      </w:r>
      <w:r w:rsidR="00997F10" w:rsidRPr="00432380">
        <w:t xml:space="preserve">. </w:t>
      </w:r>
      <w:bookmarkStart w:id="25" w:name="_Hlk134626564"/>
      <w:r w:rsidR="00997F10" w:rsidRPr="00432380">
        <w:t xml:space="preserve">A </w:t>
      </w:r>
      <w:r w:rsidRPr="00432380">
        <w:t xml:space="preserve">minimum width </w:t>
      </w:r>
      <w:r w:rsidR="00997F10" w:rsidRPr="00432380">
        <w:t>can be assumed based on the specific river</w:t>
      </w:r>
      <w:r w:rsidR="008177C9" w:rsidRPr="00432380">
        <w:rPr>
          <w:rStyle w:val="FootnoteReference"/>
        </w:rPr>
        <w:footnoteReference w:id="9"/>
      </w:r>
      <w:r w:rsidR="006574FC" w:rsidRPr="00432380">
        <w:t xml:space="preserve"> </w:t>
      </w:r>
      <w:bookmarkEnd w:id="25"/>
      <w:r w:rsidR="006574FC" w:rsidRPr="00432380">
        <w:t>and will be required where there are no relevant polygons</w:t>
      </w:r>
      <w:r w:rsidR="00997F10" w:rsidRPr="00432380">
        <w:t>.</w:t>
      </w:r>
    </w:p>
    <w:p w14:paraId="0D00BC51" w14:textId="2BD0F4F8" w:rsidR="003B3E94" w:rsidRPr="00432380" w:rsidRDefault="003B3E94" w:rsidP="003B3E94">
      <w:pPr>
        <w:pStyle w:val="Numberedparagraph"/>
      </w:pPr>
      <w:r w:rsidRPr="00432380">
        <w:t>If LiDAR elevation data is available</w:t>
      </w:r>
      <w:r w:rsidR="00997F10" w:rsidRPr="00432380">
        <w:t xml:space="preserve">, </w:t>
      </w:r>
      <w:r w:rsidR="00E25E75" w:rsidRPr="00432380">
        <w:t xml:space="preserve">you can refine </w:t>
      </w:r>
      <w:r w:rsidR="00997F10" w:rsidRPr="00432380">
        <w:t xml:space="preserve">the </w:t>
      </w:r>
      <w:r w:rsidRPr="00432380">
        <w:t>extent</w:t>
      </w:r>
      <w:r w:rsidR="00997F10" w:rsidRPr="00432380">
        <w:t xml:space="preserve">s </w:t>
      </w:r>
      <w:r w:rsidRPr="00432380">
        <w:t>further</w:t>
      </w:r>
      <w:r w:rsidR="00270206" w:rsidRPr="00432380">
        <w:t>.</w:t>
      </w:r>
      <w:r w:rsidR="00997F10" w:rsidRPr="00432380">
        <w:rPr>
          <w:rStyle w:val="FootnoteReference"/>
        </w:rPr>
        <w:footnoteReference w:id="10"/>
      </w:r>
    </w:p>
    <w:p w14:paraId="19325E80" w14:textId="2E3755AD" w:rsidR="00A94DF8" w:rsidRPr="00432380" w:rsidRDefault="00A94DF8" w:rsidP="00D87AF6">
      <w:pPr>
        <w:pStyle w:val="Numberedparagraph"/>
      </w:pPr>
      <w:r w:rsidRPr="00432380">
        <w:rPr>
          <w:spacing w:val="-2"/>
        </w:rPr>
        <w:t xml:space="preserve">Given the inaccuracies </w:t>
      </w:r>
      <w:r w:rsidR="00270206" w:rsidRPr="00432380">
        <w:rPr>
          <w:spacing w:val="-2"/>
        </w:rPr>
        <w:t>in</w:t>
      </w:r>
      <w:r w:rsidRPr="00432380">
        <w:rPr>
          <w:spacing w:val="-2"/>
        </w:rPr>
        <w:t xml:space="preserve"> current datasets, even with additional LiDAR data</w:t>
      </w:r>
      <w:r w:rsidR="00132F53">
        <w:rPr>
          <w:spacing w:val="-2"/>
        </w:rPr>
        <w:t>, w</w:t>
      </w:r>
      <w:r w:rsidR="001D3CD2" w:rsidRPr="00432380">
        <w:rPr>
          <w:spacing w:val="-2"/>
        </w:rPr>
        <w:t>e recommend</w:t>
      </w:r>
      <w:r w:rsidR="001D3CD2" w:rsidRPr="00432380">
        <w:t xml:space="preserve"> check</w:t>
      </w:r>
      <w:r w:rsidR="00C9543D" w:rsidRPr="00432380">
        <w:t>ing</w:t>
      </w:r>
      <w:r w:rsidR="001D3CD2" w:rsidRPr="00432380">
        <w:t xml:space="preserve"> </w:t>
      </w:r>
      <w:r w:rsidRPr="00432380">
        <w:t>the mapped riverbed extents against aerial</w:t>
      </w:r>
      <w:r w:rsidR="00472622" w:rsidRPr="00432380">
        <w:t xml:space="preserve"> and </w:t>
      </w:r>
      <w:r w:rsidRPr="00432380">
        <w:t>satellite imagery</w:t>
      </w:r>
      <w:r w:rsidR="001D3CD2" w:rsidRPr="00432380">
        <w:t>,</w:t>
      </w:r>
      <w:r w:rsidRPr="00432380">
        <w:t xml:space="preserve"> to ensure the result is reasonable</w:t>
      </w:r>
      <w:r w:rsidR="00644C1D" w:rsidRPr="00432380">
        <w:t>, t</w:t>
      </w:r>
      <w:r w:rsidR="00270206" w:rsidRPr="00432380">
        <w:t>hen manually adjust</w:t>
      </w:r>
      <w:r w:rsidR="0088614C">
        <w:t>ing</w:t>
      </w:r>
      <w:r w:rsidR="00270206" w:rsidRPr="00432380">
        <w:t xml:space="preserve"> t</w:t>
      </w:r>
      <w:r w:rsidRPr="00432380">
        <w:t>he mapped extents where necessary.</w:t>
      </w:r>
    </w:p>
    <w:p w14:paraId="401F2A23" w14:textId="320787E1" w:rsidR="00AD6577" w:rsidRPr="00432380" w:rsidRDefault="00270206" w:rsidP="00D87AF6">
      <w:pPr>
        <w:pStyle w:val="Numberedparagraph"/>
      </w:pPr>
      <w:r w:rsidRPr="00432380">
        <w:t>You may need to update t</w:t>
      </w:r>
      <w:r w:rsidR="00A94DF8" w:rsidRPr="00432380">
        <w:t xml:space="preserve">he mapped extents following </w:t>
      </w:r>
      <w:r w:rsidR="00AF27A1" w:rsidRPr="00432380">
        <w:t>additional information</w:t>
      </w:r>
      <w:r w:rsidR="00472622" w:rsidRPr="00432380">
        <w:t>,</w:t>
      </w:r>
      <w:r w:rsidR="00AF27A1" w:rsidRPr="00432380">
        <w:t xml:space="preserve"> such as </w:t>
      </w:r>
      <w:r w:rsidR="00A94DF8" w:rsidRPr="00432380">
        <w:t>field investigations</w:t>
      </w:r>
      <w:r w:rsidR="00472622" w:rsidRPr="00432380">
        <w:t>,</w:t>
      </w:r>
      <w:r w:rsidR="00A94DF8" w:rsidRPr="00432380">
        <w:t xml:space="preserve"> to determine where the riverbanks are</w:t>
      </w:r>
      <w:r w:rsidR="00AF27A1" w:rsidRPr="00432380">
        <w:t>,</w:t>
      </w:r>
      <w:r w:rsidR="00A94DF8" w:rsidRPr="00432380">
        <w:t xml:space="preserve"> or </w:t>
      </w:r>
      <w:r w:rsidR="00644C1D" w:rsidRPr="00432380">
        <w:t xml:space="preserve">assessments of </w:t>
      </w:r>
      <w:r w:rsidR="00A94DF8" w:rsidRPr="00432380">
        <w:t xml:space="preserve">the </w:t>
      </w:r>
      <w:r w:rsidR="00AF27A1" w:rsidRPr="00432380">
        <w:t>width of</w:t>
      </w:r>
      <w:r w:rsidR="00B958AE" w:rsidRPr="00432380">
        <w:t> </w:t>
      </w:r>
      <w:r w:rsidR="00AF27A1" w:rsidRPr="00432380">
        <w:t xml:space="preserve">the river at its </w:t>
      </w:r>
      <w:r w:rsidR="00A94DF8" w:rsidRPr="00432380">
        <w:t>fullest flow</w:t>
      </w:r>
      <w:r w:rsidR="00D87AF6" w:rsidRPr="00432380">
        <w:t xml:space="preserve"> (see below)</w:t>
      </w:r>
      <w:r w:rsidR="00A94DF8" w:rsidRPr="00432380">
        <w:t xml:space="preserve">. </w:t>
      </w:r>
    </w:p>
    <w:p w14:paraId="48D33027" w14:textId="194480EE" w:rsidR="00270206" w:rsidRPr="00432380" w:rsidRDefault="00270206" w:rsidP="00800413">
      <w:pPr>
        <w:pStyle w:val="Heading5"/>
      </w:pPr>
      <w:r w:rsidRPr="00432380">
        <w:t xml:space="preserve">Defining </w:t>
      </w:r>
      <w:r w:rsidR="008F6756" w:rsidRPr="00432380">
        <w:t>‘</w:t>
      </w:r>
      <w:r w:rsidRPr="00432380">
        <w:t>fullest flow</w:t>
      </w:r>
      <w:r w:rsidR="008F6756" w:rsidRPr="00432380">
        <w:t>’</w:t>
      </w:r>
      <w:r w:rsidR="00C14713" w:rsidRPr="00432380">
        <w:t xml:space="preserve"> for riverbed extent</w:t>
      </w:r>
    </w:p>
    <w:p w14:paraId="4048DEF7" w14:textId="229D67A6" w:rsidR="00270206" w:rsidRPr="00432380" w:rsidRDefault="005B2E14" w:rsidP="00112D86">
      <w:pPr>
        <w:pStyle w:val="BodyText"/>
      </w:pPr>
      <w:r w:rsidRPr="00432380">
        <w:t>The f</w:t>
      </w:r>
      <w:r w:rsidR="00AF27A1" w:rsidRPr="00432380">
        <w:t>ullest flow is not defined in the RMA</w:t>
      </w:r>
      <w:r w:rsidR="001D3CD2" w:rsidRPr="00432380">
        <w:t xml:space="preserve">. A simple approach would be to assume flow from bank to bank as a conservative </w:t>
      </w:r>
      <w:r w:rsidR="0039117B" w:rsidRPr="00432380">
        <w:t>initial estimate</w:t>
      </w:r>
      <w:r w:rsidR="001D3CD2" w:rsidRPr="00432380">
        <w:t xml:space="preserve">, but this can also </w:t>
      </w:r>
      <w:r w:rsidR="005E4373" w:rsidRPr="00432380">
        <w:t xml:space="preserve">be </w:t>
      </w:r>
      <w:r w:rsidR="00AF27A1" w:rsidRPr="00432380">
        <w:t xml:space="preserve">estimated from flood modelling or satellite imagery </w:t>
      </w:r>
      <w:r w:rsidR="001D3CD2" w:rsidRPr="00432380">
        <w:t>(</w:t>
      </w:r>
      <w:r w:rsidR="00AF27A1" w:rsidRPr="00432380">
        <w:t>the highest flood that does not result in overtopping the</w:t>
      </w:r>
      <w:r w:rsidR="003327D8" w:rsidRPr="00432380">
        <w:t> </w:t>
      </w:r>
      <w:r w:rsidR="00AF27A1" w:rsidRPr="00432380">
        <w:t>riverbanks</w:t>
      </w:r>
      <w:r w:rsidR="001D3CD2" w:rsidRPr="00432380">
        <w:t>)</w:t>
      </w:r>
      <w:r w:rsidR="00AF27A1" w:rsidRPr="00432380">
        <w:t>.</w:t>
      </w:r>
      <w:r w:rsidR="00A94DF8" w:rsidRPr="00432380">
        <w:t xml:space="preserve"> </w:t>
      </w:r>
    </w:p>
    <w:p w14:paraId="563EE1C5" w14:textId="70BA88D2" w:rsidR="00A94DF8" w:rsidRPr="00432380" w:rsidRDefault="005678CA" w:rsidP="00112D86">
      <w:pPr>
        <w:pStyle w:val="BodyText"/>
      </w:pPr>
      <w:r w:rsidRPr="00432380">
        <w:t xml:space="preserve">As a starting point, </w:t>
      </w:r>
      <w:r w:rsidR="005B2E14" w:rsidRPr="00432380">
        <w:t xml:space="preserve">review </w:t>
      </w:r>
      <w:r w:rsidRPr="00432380">
        <w:t xml:space="preserve">the extent of the 1 </w:t>
      </w:r>
      <w:r w:rsidR="00CB766B" w:rsidRPr="00432380">
        <w:t>in 2</w:t>
      </w:r>
      <w:r w:rsidR="005B2E14" w:rsidRPr="00432380">
        <w:t>-</w:t>
      </w:r>
      <w:r w:rsidR="001D72ED" w:rsidRPr="00432380">
        <w:t>year</w:t>
      </w:r>
      <w:r w:rsidR="00CB766B" w:rsidRPr="00432380">
        <w:t xml:space="preserve"> or 1 in </w:t>
      </w:r>
      <w:r w:rsidRPr="00432380">
        <w:t>5</w:t>
      </w:r>
      <w:r w:rsidR="005B2E14" w:rsidRPr="00432380">
        <w:t>-</w:t>
      </w:r>
      <w:r w:rsidRPr="00432380">
        <w:t>year annual return interval floods. If these do not result in overtopping</w:t>
      </w:r>
      <w:r w:rsidR="00A64EE9" w:rsidRPr="00432380">
        <w:t xml:space="preserve"> of the banks</w:t>
      </w:r>
      <w:r w:rsidRPr="00432380">
        <w:t xml:space="preserve">, </w:t>
      </w:r>
      <w:r w:rsidR="005B2E14" w:rsidRPr="00432380">
        <w:t xml:space="preserve">consider </w:t>
      </w:r>
      <w:r w:rsidRPr="00432380">
        <w:t xml:space="preserve">larger events to evaluate the </w:t>
      </w:r>
      <w:r w:rsidR="00A64EE9" w:rsidRPr="00432380">
        <w:t>width</w:t>
      </w:r>
      <w:r w:rsidRPr="00432380">
        <w:t xml:space="preserve">. </w:t>
      </w:r>
      <w:r w:rsidR="00773E59" w:rsidRPr="00432380">
        <w:t xml:space="preserve">National flood datasets include </w:t>
      </w:r>
      <w:r w:rsidR="001B6DB7" w:rsidRPr="00432380">
        <w:t>flood maps (</w:t>
      </w:r>
      <w:proofErr w:type="spellStart"/>
      <w:r w:rsidR="001B6DB7" w:rsidRPr="00432380">
        <w:t>eg</w:t>
      </w:r>
      <w:proofErr w:type="spellEnd"/>
      <w:r w:rsidR="001B6DB7" w:rsidRPr="00432380">
        <w:t xml:space="preserve">, </w:t>
      </w:r>
      <w:r w:rsidR="00773E59" w:rsidRPr="00432380">
        <w:t xml:space="preserve">the CoreLogic </w:t>
      </w:r>
      <w:r w:rsidR="00CE3085" w:rsidRPr="00432380">
        <w:t>N</w:t>
      </w:r>
      <w:r w:rsidR="00773E59" w:rsidRPr="00432380">
        <w:t xml:space="preserve">Z </w:t>
      </w:r>
      <w:proofErr w:type="spellStart"/>
      <w:r w:rsidR="00773E59" w:rsidRPr="00432380">
        <w:t>FloodMap</w:t>
      </w:r>
      <w:proofErr w:type="spellEnd"/>
      <w:r w:rsidR="00773E59" w:rsidRPr="00432380">
        <w:rPr>
          <w:rStyle w:val="FootnoteReference"/>
        </w:rPr>
        <w:footnoteReference w:id="11"/>
      </w:r>
      <w:r w:rsidR="001B6DB7" w:rsidRPr="00432380">
        <w:t>) and modelled flood statistics (</w:t>
      </w:r>
      <w:proofErr w:type="spellStart"/>
      <w:r w:rsidR="001B6DB7" w:rsidRPr="00432380">
        <w:t>eg</w:t>
      </w:r>
      <w:proofErr w:type="spellEnd"/>
      <w:r w:rsidR="001B6DB7" w:rsidRPr="00432380">
        <w:t>, Henderson and Collins</w:t>
      </w:r>
      <w:r w:rsidR="008050B3" w:rsidRPr="00432380">
        <w:t>,</w:t>
      </w:r>
      <w:r w:rsidR="001B6DB7" w:rsidRPr="00432380">
        <w:t xml:space="preserve"> 2018)</w:t>
      </w:r>
      <w:r w:rsidR="00773E59" w:rsidRPr="00432380">
        <w:t xml:space="preserve">. </w:t>
      </w:r>
      <w:r w:rsidR="002E566A" w:rsidRPr="00432380">
        <w:t>Semadeni-Davies et al (2020) also present a method for calculating river width for mean annual floods.</w:t>
      </w:r>
      <w:r w:rsidR="004A37E4" w:rsidRPr="00432380">
        <w:t xml:space="preserve"> </w:t>
      </w:r>
    </w:p>
    <w:p w14:paraId="6079BD01" w14:textId="630CE246" w:rsidR="003B3E94" w:rsidRPr="00432380" w:rsidRDefault="003B3E94" w:rsidP="00B958AE">
      <w:pPr>
        <w:pStyle w:val="Heading5"/>
        <w:spacing w:after="120"/>
      </w:pPr>
      <w:r w:rsidRPr="00432380">
        <w:lastRenderedPageBreak/>
        <w:t xml:space="preserve">Defining </w:t>
      </w:r>
      <w:proofErr w:type="gramStart"/>
      <w:r w:rsidRPr="00432380">
        <w:t>lake</w:t>
      </w:r>
      <w:r w:rsidR="00BC0015" w:rsidRPr="00432380">
        <w:t xml:space="preserve"> </w:t>
      </w:r>
      <w:r w:rsidRPr="00432380">
        <w:t>bed</w:t>
      </w:r>
      <w:proofErr w:type="gramEnd"/>
      <w:r w:rsidRPr="00432380">
        <w:t xml:space="preserve"> extent based on </w:t>
      </w:r>
      <w:r w:rsidR="00CE2262" w:rsidRPr="00432380">
        <w:t>‘</w:t>
      </w:r>
      <w:r w:rsidRPr="00432380">
        <w:t>at its highest level without exceeding its margin</w:t>
      </w:r>
      <w:r w:rsidR="00CE2262" w:rsidRPr="00432380">
        <w:t>’</w:t>
      </w:r>
    </w:p>
    <w:p w14:paraId="3954CA65" w14:textId="30F13DCA" w:rsidR="003B3E94" w:rsidRPr="00432380" w:rsidRDefault="003B3E94" w:rsidP="003B3E94">
      <w:pPr>
        <w:pStyle w:val="Numberedparagraph"/>
        <w:numPr>
          <w:ilvl w:val="0"/>
          <w:numId w:val="24"/>
        </w:numPr>
      </w:pPr>
      <w:r w:rsidRPr="00432380">
        <w:t>Obtain a preliminary outline of the water body based on any readily available data (including NZ Topo50</w:t>
      </w:r>
      <w:r w:rsidR="00AA6361" w:rsidRPr="00432380">
        <w:t xml:space="preserve"> Polygons</w:t>
      </w:r>
      <w:r w:rsidR="00B958AE" w:rsidRPr="00432380">
        <w:t>,</w:t>
      </w:r>
      <w:r w:rsidR="00AA6361" w:rsidRPr="00432380">
        <w:rPr>
          <w:rStyle w:val="FootnoteReference"/>
        </w:rPr>
        <w:footnoteReference w:id="12"/>
      </w:r>
      <w:r w:rsidRPr="00432380">
        <w:t xml:space="preserve"> New Zealand Land Cover Database</w:t>
      </w:r>
      <w:r w:rsidR="00B958AE" w:rsidRPr="00432380">
        <w:t>,</w:t>
      </w:r>
      <w:r w:rsidRPr="00432380">
        <w:rPr>
          <w:rStyle w:val="FootnoteReference"/>
        </w:rPr>
        <w:footnoteReference w:id="13"/>
      </w:r>
      <w:r w:rsidRPr="00432380">
        <w:t xml:space="preserve"> Fundamental Soil</w:t>
      </w:r>
      <w:r w:rsidR="00293510" w:rsidRPr="00432380">
        <w:t> </w:t>
      </w:r>
      <w:r w:rsidRPr="00432380">
        <w:t>Layers New Zealand Soil Classification</w:t>
      </w:r>
      <w:r w:rsidRPr="00432380">
        <w:rPr>
          <w:rStyle w:val="FootnoteReference"/>
        </w:rPr>
        <w:footnoteReference w:id="14"/>
      </w:r>
      <w:r w:rsidR="001D3CD2" w:rsidRPr="00432380">
        <w:t xml:space="preserve">). </w:t>
      </w:r>
      <w:r w:rsidR="00AA6361" w:rsidRPr="00432380">
        <w:t xml:space="preserve">NZ </w:t>
      </w:r>
      <w:r w:rsidRPr="00432380">
        <w:t>Primary Parcels</w:t>
      </w:r>
      <w:r w:rsidRPr="00432380">
        <w:rPr>
          <w:rStyle w:val="FootnoteReference"/>
        </w:rPr>
        <w:footnoteReference w:id="15"/>
      </w:r>
      <w:r w:rsidR="001D3CD2" w:rsidRPr="00432380">
        <w:t xml:space="preserve"> may </w:t>
      </w:r>
      <w:r w:rsidR="004718B5" w:rsidRPr="00432380">
        <w:t xml:space="preserve">help </w:t>
      </w:r>
      <w:r w:rsidR="001D3CD2" w:rsidRPr="00432380">
        <w:t>in some</w:t>
      </w:r>
      <w:r w:rsidR="00293510" w:rsidRPr="00432380">
        <w:t> </w:t>
      </w:r>
      <w:r w:rsidR="001D3CD2" w:rsidRPr="00432380">
        <w:t>locations</w:t>
      </w:r>
      <w:r w:rsidRPr="00432380">
        <w:t>.</w:t>
      </w:r>
    </w:p>
    <w:p w14:paraId="04E56846" w14:textId="3F6EC96D" w:rsidR="003B3E94" w:rsidRPr="00432380" w:rsidRDefault="005B2E14" w:rsidP="003B3E94">
      <w:pPr>
        <w:pStyle w:val="Numberedparagraph"/>
      </w:pPr>
      <w:r w:rsidRPr="000E17D8">
        <w:rPr>
          <w:spacing w:val="-2"/>
        </w:rPr>
        <w:t>Draw a</w:t>
      </w:r>
      <w:r w:rsidR="003B3E94" w:rsidRPr="000E17D8">
        <w:rPr>
          <w:spacing w:val="-2"/>
        </w:rPr>
        <w:t xml:space="preserve"> preliminary water body outline</w:t>
      </w:r>
      <w:r w:rsidRPr="000E17D8">
        <w:rPr>
          <w:spacing w:val="-2"/>
        </w:rPr>
        <w:t>,</w:t>
      </w:r>
      <w:r w:rsidR="003B3E94" w:rsidRPr="000E17D8">
        <w:rPr>
          <w:spacing w:val="-2"/>
        </w:rPr>
        <w:t xml:space="preserve"> based on satellite</w:t>
      </w:r>
      <w:r w:rsidR="00C23630" w:rsidRPr="000E17D8">
        <w:rPr>
          <w:spacing w:val="-2"/>
        </w:rPr>
        <w:t xml:space="preserve"> and </w:t>
      </w:r>
      <w:r w:rsidR="003B3E94" w:rsidRPr="000E17D8">
        <w:rPr>
          <w:spacing w:val="-2"/>
        </w:rPr>
        <w:t xml:space="preserve">aerial imagery (being sure to select an image covering a period where the water body is likely to be at its </w:t>
      </w:r>
      <w:r w:rsidR="00702311" w:rsidRPr="000E17D8">
        <w:rPr>
          <w:spacing w:val="-2"/>
        </w:rPr>
        <w:t>highest level</w:t>
      </w:r>
      <w:r w:rsidR="003B3E94" w:rsidRPr="000E17D8">
        <w:rPr>
          <w:spacing w:val="-2"/>
        </w:rPr>
        <w:t>)</w:t>
      </w:r>
      <w:r w:rsidR="003B3E94" w:rsidRPr="00432380">
        <w:t>.</w:t>
      </w:r>
    </w:p>
    <w:p w14:paraId="6FDE0843" w14:textId="125E2A87" w:rsidR="003B3E94" w:rsidRPr="00432380" w:rsidRDefault="00E25E75" w:rsidP="003B3E94">
      <w:pPr>
        <w:pStyle w:val="Numberedparagraph"/>
      </w:pPr>
      <w:r w:rsidRPr="00432380">
        <w:t>W</w:t>
      </w:r>
      <w:r w:rsidR="003B3E94" w:rsidRPr="00432380">
        <w:t>here multiple data sources</w:t>
      </w:r>
      <w:r w:rsidR="00C23630" w:rsidRPr="00432380">
        <w:t xml:space="preserve"> exist</w:t>
      </w:r>
      <w:r w:rsidR="003B3E94" w:rsidRPr="00432380">
        <w:t xml:space="preserve">, overlay the different </w:t>
      </w:r>
      <w:proofErr w:type="gramStart"/>
      <w:r w:rsidR="003B3E94" w:rsidRPr="00432380">
        <w:t>datasets</w:t>
      </w:r>
      <w:proofErr w:type="gramEnd"/>
      <w:r w:rsidR="003B3E94" w:rsidRPr="00432380">
        <w:t xml:space="preserve"> and follow the outer edge (conservatively assume largest extent)</w:t>
      </w:r>
      <w:r w:rsidRPr="00432380">
        <w:t>,</w:t>
      </w:r>
      <w:r w:rsidR="003B3E94" w:rsidRPr="00432380">
        <w:t xml:space="preserve"> to generate an outline.</w:t>
      </w:r>
    </w:p>
    <w:p w14:paraId="2BFCFCFA" w14:textId="380E4297" w:rsidR="0039117B" w:rsidRPr="00432380" w:rsidRDefault="0039117B" w:rsidP="0039117B">
      <w:pPr>
        <w:pStyle w:val="Numberedparagraph"/>
      </w:pPr>
      <w:r w:rsidRPr="00432380">
        <w:t xml:space="preserve">If LiDAR elevation data is available, </w:t>
      </w:r>
      <w:r w:rsidR="00E25E75" w:rsidRPr="00432380">
        <w:t xml:space="preserve">you can refine </w:t>
      </w:r>
      <w:r w:rsidRPr="00432380">
        <w:t>the extents further.</w:t>
      </w:r>
    </w:p>
    <w:p w14:paraId="5DC20C2B" w14:textId="075A8689" w:rsidR="00C14713" w:rsidRPr="00432380" w:rsidRDefault="003B6567" w:rsidP="00C14713">
      <w:pPr>
        <w:pStyle w:val="Numberedparagraph"/>
      </w:pPr>
      <w:r w:rsidRPr="00432380">
        <w:rPr>
          <w:spacing w:val="-2"/>
        </w:rPr>
        <w:t xml:space="preserve">Given the inaccuracies </w:t>
      </w:r>
      <w:r w:rsidR="00E25E75" w:rsidRPr="00432380">
        <w:rPr>
          <w:spacing w:val="-2"/>
        </w:rPr>
        <w:t>in</w:t>
      </w:r>
      <w:r w:rsidRPr="00432380">
        <w:rPr>
          <w:spacing w:val="-2"/>
        </w:rPr>
        <w:t xml:space="preserve"> current datasets, even with additional LiDAR data, </w:t>
      </w:r>
      <w:r w:rsidR="0039117B" w:rsidRPr="00432380">
        <w:rPr>
          <w:spacing w:val="-2"/>
        </w:rPr>
        <w:t>we recommend</w:t>
      </w:r>
      <w:r w:rsidR="0039117B" w:rsidRPr="00432380">
        <w:t xml:space="preserve"> check</w:t>
      </w:r>
      <w:r w:rsidR="00E25E75" w:rsidRPr="00432380">
        <w:t>ing</w:t>
      </w:r>
      <w:r w:rsidR="0039117B" w:rsidRPr="00432380">
        <w:t xml:space="preserve"> the mapped </w:t>
      </w:r>
      <w:proofErr w:type="gramStart"/>
      <w:r w:rsidR="003D720E" w:rsidRPr="00432380">
        <w:t>lake bed</w:t>
      </w:r>
      <w:proofErr w:type="gramEnd"/>
      <w:r w:rsidRPr="00432380">
        <w:t xml:space="preserve"> extents </w:t>
      </w:r>
      <w:r w:rsidR="00CE3085" w:rsidRPr="00432380">
        <w:t xml:space="preserve">against </w:t>
      </w:r>
      <w:r w:rsidRPr="00432380">
        <w:t>aerial</w:t>
      </w:r>
      <w:r w:rsidR="00F216B6" w:rsidRPr="00432380">
        <w:t xml:space="preserve"> and </w:t>
      </w:r>
      <w:r w:rsidRPr="00432380">
        <w:t>satellite imagery</w:t>
      </w:r>
      <w:r w:rsidR="00CE3085" w:rsidRPr="00432380">
        <w:t>,</w:t>
      </w:r>
      <w:r w:rsidRPr="00432380">
        <w:t xml:space="preserve"> to</w:t>
      </w:r>
      <w:r w:rsidR="00293510" w:rsidRPr="00432380">
        <w:t> </w:t>
      </w:r>
      <w:r w:rsidRPr="00432380">
        <w:t>ensure the result is reasonable</w:t>
      </w:r>
      <w:r w:rsidR="00644C1D" w:rsidRPr="00432380">
        <w:t>, t</w:t>
      </w:r>
      <w:r w:rsidR="00E25E75" w:rsidRPr="00432380">
        <w:t>hen manually adjust</w:t>
      </w:r>
      <w:r w:rsidR="00CD166E">
        <w:t>ing</w:t>
      </w:r>
      <w:r w:rsidR="00E25E75" w:rsidRPr="00432380">
        <w:t xml:space="preserve"> t</w:t>
      </w:r>
      <w:r w:rsidRPr="00432380">
        <w:t>he mapped extents where</w:t>
      </w:r>
      <w:r w:rsidR="00293510" w:rsidRPr="00432380">
        <w:t> </w:t>
      </w:r>
      <w:r w:rsidRPr="00432380">
        <w:t xml:space="preserve">necessary. </w:t>
      </w:r>
    </w:p>
    <w:p w14:paraId="34ABE86E" w14:textId="3A7900A5" w:rsidR="00516B17" w:rsidRPr="00432380" w:rsidRDefault="00516B17" w:rsidP="00C14713">
      <w:pPr>
        <w:pStyle w:val="Numberedparagraph"/>
      </w:pPr>
      <w:r w:rsidRPr="00432380">
        <w:t>You may need to update t</w:t>
      </w:r>
      <w:r w:rsidR="003B6567" w:rsidRPr="00432380">
        <w:t>he mapped extents following additional information</w:t>
      </w:r>
      <w:r w:rsidR="00D96F25" w:rsidRPr="00432380">
        <w:t>,</w:t>
      </w:r>
      <w:r w:rsidR="003B6567" w:rsidRPr="00432380">
        <w:t xml:space="preserve"> such as field investigations</w:t>
      </w:r>
      <w:r w:rsidR="00D96F25" w:rsidRPr="00432380">
        <w:t>,</w:t>
      </w:r>
      <w:r w:rsidR="003B6567" w:rsidRPr="00432380">
        <w:t xml:space="preserve"> to determine where the</w:t>
      </w:r>
      <w:r w:rsidR="003D720E" w:rsidRPr="00432380">
        <w:t xml:space="preserve"> lake margins</w:t>
      </w:r>
      <w:r w:rsidR="003B6567" w:rsidRPr="00432380">
        <w:t xml:space="preserve"> are, or </w:t>
      </w:r>
      <w:r w:rsidR="00AD6577" w:rsidRPr="00432380">
        <w:t xml:space="preserve">assessments of </w:t>
      </w:r>
      <w:r w:rsidR="003B6567" w:rsidRPr="00432380">
        <w:t xml:space="preserve">the </w:t>
      </w:r>
      <w:r w:rsidR="003D720E" w:rsidRPr="00432380">
        <w:t xml:space="preserve">lake extent at </w:t>
      </w:r>
      <w:r w:rsidR="003B6567" w:rsidRPr="00432380">
        <w:t xml:space="preserve">its </w:t>
      </w:r>
      <w:r w:rsidR="003D720E" w:rsidRPr="00432380">
        <w:t>highest level</w:t>
      </w:r>
      <w:r w:rsidR="00D87AF6" w:rsidRPr="00432380">
        <w:t xml:space="preserve"> (see below)</w:t>
      </w:r>
      <w:r w:rsidR="003B6567" w:rsidRPr="00432380">
        <w:t xml:space="preserve">. </w:t>
      </w:r>
    </w:p>
    <w:p w14:paraId="543690A6" w14:textId="17C2FEF5" w:rsidR="00D87AF6" w:rsidRPr="00432380" w:rsidRDefault="00516B17" w:rsidP="00800413">
      <w:pPr>
        <w:pStyle w:val="Heading5"/>
      </w:pPr>
      <w:r w:rsidRPr="00432380">
        <w:t xml:space="preserve">Defining </w:t>
      </w:r>
      <w:r w:rsidR="00D96F25" w:rsidRPr="00432380">
        <w:t>‘</w:t>
      </w:r>
      <w:r w:rsidRPr="00432380">
        <w:t>highest level</w:t>
      </w:r>
      <w:r w:rsidR="00D96F25" w:rsidRPr="00432380">
        <w:t>’</w:t>
      </w:r>
      <w:r w:rsidR="00C14713" w:rsidRPr="00432380">
        <w:t xml:space="preserve"> for </w:t>
      </w:r>
      <w:proofErr w:type="gramStart"/>
      <w:r w:rsidR="00C14713" w:rsidRPr="00432380">
        <w:t>lake bed</w:t>
      </w:r>
      <w:proofErr w:type="gramEnd"/>
      <w:r w:rsidR="00C14713" w:rsidRPr="00432380">
        <w:t xml:space="preserve"> extent</w:t>
      </w:r>
    </w:p>
    <w:p w14:paraId="196611F6" w14:textId="2D504444" w:rsidR="00012BC4" w:rsidRPr="00432380" w:rsidRDefault="00C14713" w:rsidP="00CA3383">
      <w:pPr>
        <w:pStyle w:val="BodyText"/>
        <w:spacing w:before="100" w:after="100"/>
      </w:pPr>
      <w:r w:rsidRPr="00432380">
        <w:t xml:space="preserve">The highest level is not defined in the RMA. A simple approach would be to assume the lake extends to its margins as a conservative initial estimate, but this can also be estimated from flood modelling or satellite imagery (the highest flood that does not result in the lake exceeding its margin). </w:t>
      </w:r>
    </w:p>
    <w:p w14:paraId="44A58D50" w14:textId="35A26989" w:rsidR="00C14713" w:rsidRPr="00432380" w:rsidRDefault="00C14713" w:rsidP="00CA3383">
      <w:pPr>
        <w:pStyle w:val="BodyText"/>
        <w:spacing w:before="100" w:after="100"/>
      </w:pPr>
      <w:r w:rsidRPr="00432380">
        <w:t>As a starting point, review the extent of the 1 in 2-</w:t>
      </w:r>
      <w:r w:rsidR="00F66469" w:rsidRPr="00432380">
        <w:t>year</w:t>
      </w:r>
      <w:r w:rsidRPr="00432380">
        <w:t xml:space="preserve"> or 1 in 5-year annual return interval floods. If these do not result in the lake exceeding its margins, consider larger events to evaluate the width. National flood datasets include flood maps (</w:t>
      </w:r>
      <w:proofErr w:type="spellStart"/>
      <w:r w:rsidRPr="00432380">
        <w:t>eg</w:t>
      </w:r>
      <w:proofErr w:type="spellEnd"/>
      <w:r w:rsidRPr="00432380">
        <w:t xml:space="preserve">, the CoreLogic NZ </w:t>
      </w:r>
      <w:proofErr w:type="spellStart"/>
      <w:r w:rsidRPr="00432380">
        <w:t>FloodMap</w:t>
      </w:r>
      <w:proofErr w:type="spellEnd"/>
      <w:r w:rsidRPr="00432380">
        <w:rPr>
          <w:rStyle w:val="FootnoteReference"/>
        </w:rPr>
        <w:footnoteReference w:id="16"/>
      </w:r>
      <w:r w:rsidRPr="00432380">
        <w:t>) and modelled flood statistics (</w:t>
      </w:r>
      <w:proofErr w:type="spellStart"/>
      <w:r w:rsidRPr="00432380">
        <w:t>eg</w:t>
      </w:r>
      <w:proofErr w:type="spellEnd"/>
      <w:r w:rsidRPr="00432380">
        <w:t>, Henderson and Collins</w:t>
      </w:r>
      <w:r w:rsidR="00AA1D37" w:rsidRPr="00432380">
        <w:t>,</w:t>
      </w:r>
      <w:r w:rsidRPr="00432380">
        <w:t xml:space="preserve"> 2018). </w:t>
      </w:r>
    </w:p>
    <w:p w14:paraId="6AA1DEAC" w14:textId="0C1822EE" w:rsidR="003B6567" w:rsidRPr="00432380" w:rsidRDefault="003B6567" w:rsidP="00CA3383">
      <w:pPr>
        <w:pStyle w:val="Heading3"/>
        <w:spacing w:before="280"/>
      </w:pPr>
      <w:r w:rsidRPr="00432380">
        <w:t>River extent</w:t>
      </w:r>
    </w:p>
    <w:p w14:paraId="3D699446" w14:textId="4EA49D91" w:rsidR="003B6567" w:rsidRPr="00432380" w:rsidRDefault="003B6567" w:rsidP="00586C45">
      <w:pPr>
        <w:pStyle w:val="BodyText"/>
        <w:spacing w:after="100"/>
      </w:pPr>
      <w:r w:rsidRPr="00432380">
        <w:t xml:space="preserve">The definitions for </w:t>
      </w:r>
      <w:r w:rsidR="00C32FA3" w:rsidRPr="00432380">
        <w:t xml:space="preserve">river and lake </w:t>
      </w:r>
      <w:r w:rsidRPr="00432380">
        <w:t>surface water SWRMA 1 and SWRMA 2 include tributaries</w:t>
      </w:r>
      <w:r w:rsidR="00C32FA3" w:rsidRPr="00432380">
        <w:t>,</w:t>
      </w:r>
      <w:r w:rsidRPr="00432380">
        <w:t xml:space="preserve"> in addition to the lake or river the water is taken from. </w:t>
      </w:r>
    </w:p>
    <w:p w14:paraId="1500A8CE" w14:textId="6B41069A" w:rsidR="003B6567" w:rsidRPr="00432380" w:rsidRDefault="003B6567" w:rsidP="000E17D8">
      <w:pPr>
        <w:pStyle w:val="BodyText"/>
        <w:spacing w:after="100"/>
      </w:pPr>
      <w:r w:rsidRPr="00432380">
        <w:lastRenderedPageBreak/>
        <w:t>Many of these tributaries, or the river</w:t>
      </w:r>
      <w:r w:rsidR="004965EB" w:rsidRPr="00432380">
        <w:t xml:space="preserve"> the intake is located on</w:t>
      </w:r>
      <w:r w:rsidRPr="00432380">
        <w:t>, are likely to terminate at less</w:t>
      </w:r>
      <w:r w:rsidR="002A602A" w:rsidRPr="00432380">
        <w:t> </w:t>
      </w:r>
      <w:r w:rsidRPr="00432380">
        <w:t>than the initially calculated 8-hour travel distance or</w:t>
      </w:r>
      <w:r w:rsidR="0039117B" w:rsidRPr="00432380">
        <w:t xml:space="preserve">, </w:t>
      </w:r>
      <w:r w:rsidRPr="00432380">
        <w:t>in some case</w:t>
      </w:r>
      <w:r w:rsidR="005678CA" w:rsidRPr="00432380">
        <w:t>s</w:t>
      </w:r>
      <w:r w:rsidRPr="00432380">
        <w:t>, the 1</w:t>
      </w:r>
      <w:r w:rsidR="00BF188E" w:rsidRPr="00432380">
        <w:t>,</w:t>
      </w:r>
      <w:r w:rsidRPr="00432380">
        <w:t xml:space="preserve">000 </w:t>
      </w:r>
      <w:r w:rsidR="003B7118" w:rsidRPr="00432380">
        <w:t>metres</w:t>
      </w:r>
      <w:r w:rsidRPr="00432380">
        <w:t xml:space="preserve"> upstream distance. </w:t>
      </w:r>
    </w:p>
    <w:p w14:paraId="35A89A1F" w14:textId="7EC91726" w:rsidR="004965EB" w:rsidRPr="00432380" w:rsidRDefault="009B52B8" w:rsidP="000E17D8">
      <w:pPr>
        <w:pStyle w:val="BodyText"/>
        <w:spacing w:after="100"/>
      </w:pPr>
      <w:bookmarkStart w:id="27" w:name="_Hlk134700851"/>
      <w:r w:rsidRPr="00432380">
        <w:t>It can be difficult to d</w:t>
      </w:r>
      <w:r w:rsidR="003B6567" w:rsidRPr="00432380">
        <w:t>etermin</w:t>
      </w:r>
      <w:r w:rsidRPr="00432380">
        <w:t>e</w:t>
      </w:r>
      <w:r w:rsidR="003B6567" w:rsidRPr="00432380">
        <w:t xml:space="preserve"> the starting point of flow for </w:t>
      </w:r>
      <w:r w:rsidR="004965EB" w:rsidRPr="00432380">
        <w:t>any of these rivers (</w:t>
      </w:r>
      <w:r w:rsidRPr="00432380">
        <w:t xml:space="preserve">the </w:t>
      </w:r>
      <w:r w:rsidR="004965EB" w:rsidRPr="00432380">
        <w:t xml:space="preserve">tributaries or river the intake is located </w:t>
      </w:r>
      <w:r w:rsidR="00BF188E" w:rsidRPr="00432380">
        <w:t>on</w:t>
      </w:r>
      <w:r w:rsidR="004965EB" w:rsidRPr="00432380">
        <w:t xml:space="preserve">). The definition </w:t>
      </w:r>
      <w:r w:rsidR="00DC1912" w:rsidRPr="00432380">
        <w:t>for rivers</w:t>
      </w:r>
      <w:r w:rsidR="004965EB" w:rsidRPr="00432380">
        <w:t xml:space="preserve"> in the </w:t>
      </w:r>
      <w:r w:rsidR="00BF188E" w:rsidRPr="00432380">
        <w:t>g</w:t>
      </w:r>
      <w:r w:rsidR="004965EB" w:rsidRPr="00432380">
        <w:t xml:space="preserve">lossary </w:t>
      </w:r>
      <w:r w:rsidR="000E2261">
        <w:t>is based on the RMA definition</w:t>
      </w:r>
      <w:r w:rsidR="00DC2704">
        <w:t xml:space="preserve"> </w:t>
      </w:r>
      <w:r w:rsidR="004965EB" w:rsidRPr="00432380">
        <w:t>and covers continually or intermittently flowing freshwater bodies.</w:t>
      </w:r>
    </w:p>
    <w:p w14:paraId="48862A8A" w14:textId="475AEA9B" w:rsidR="004965EB" w:rsidRPr="00432380" w:rsidRDefault="00DC2704" w:rsidP="000E17D8">
      <w:pPr>
        <w:pStyle w:val="BodyText"/>
        <w:spacing w:after="100"/>
      </w:pPr>
      <w:bookmarkStart w:id="28" w:name="_Hlk134700763"/>
      <w:bookmarkEnd w:id="27"/>
      <w:r>
        <w:t>SWRMA delineation should consider</w:t>
      </w:r>
      <w:r w:rsidRPr="00432380" w:rsidDel="00DC2704">
        <w:t xml:space="preserve"> </w:t>
      </w:r>
      <w:r w:rsidR="004965EB" w:rsidRPr="00432380">
        <w:t>ephemeral streams</w:t>
      </w:r>
      <w:bookmarkEnd w:id="28"/>
      <w:r w:rsidR="004965EB" w:rsidRPr="00432380">
        <w:t xml:space="preserve">. </w:t>
      </w:r>
      <w:r w:rsidR="00FD400E">
        <w:t>G</w:t>
      </w:r>
      <w:r w:rsidR="004965EB" w:rsidRPr="00432380">
        <w:t xml:space="preserve">uidance </w:t>
      </w:r>
      <w:r w:rsidR="00656FFE" w:rsidRPr="00432380">
        <w:t xml:space="preserve">provided </w:t>
      </w:r>
      <w:r w:rsidR="00656FFE">
        <w:t xml:space="preserve">by the </w:t>
      </w:r>
      <w:r w:rsidR="00FD400E" w:rsidRPr="00FD400E">
        <w:t>Ministry for the Environment and Ministry for Primary Industries</w:t>
      </w:r>
      <w:r w:rsidR="00656FFE">
        <w:t xml:space="preserve"> (</w:t>
      </w:r>
      <w:r w:rsidR="00FD400E" w:rsidRPr="00FD400E">
        <w:t>2020</w:t>
      </w:r>
      <w:r w:rsidR="00FD400E">
        <w:t>)</w:t>
      </w:r>
      <w:r w:rsidR="00FD400E" w:rsidRPr="00432380">
        <w:t xml:space="preserve"> </w:t>
      </w:r>
      <w:r w:rsidR="00656FFE">
        <w:t xml:space="preserve">for </w:t>
      </w:r>
      <w:r w:rsidR="004965EB" w:rsidRPr="00432380">
        <w:t>the Resource Management (Stock Exclusion) Regulations 2020</w:t>
      </w:r>
      <w:r w:rsidR="00FD400E">
        <w:t xml:space="preserve"> </w:t>
      </w:r>
      <w:r w:rsidR="004965EB" w:rsidRPr="00432380">
        <w:t>clarifies that those regulations, which also have an exclusion zone around rivers, do not apply to ephemeral flows.</w:t>
      </w:r>
      <w:r w:rsidR="00FD400E" w:rsidRPr="00432380" w:rsidDel="00FD400E">
        <w:rPr>
          <w:rStyle w:val="FootnoteReference"/>
        </w:rPr>
        <w:t xml:space="preserve"> </w:t>
      </w:r>
      <w:r w:rsidR="004965EB" w:rsidRPr="00432380">
        <w:t xml:space="preserve"> In that guidance, ephemeral flows are defined </w:t>
      </w:r>
      <w:r w:rsidR="005D3757" w:rsidRPr="00432380">
        <w:t xml:space="preserve">as </w:t>
      </w:r>
      <w:r w:rsidR="004965EB" w:rsidRPr="00432380">
        <w:t>temporary flows that exist briefly and immediately only after a period of rainfall or snow melt.</w:t>
      </w:r>
    </w:p>
    <w:p w14:paraId="25424F2C" w14:textId="042801D8" w:rsidR="006B308F" w:rsidRPr="00432380" w:rsidRDefault="009B52B8" w:rsidP="000E17D8">
      <w:pPr>
        <w:pStyle w:val="BodyText"/>
        <w:spacing w:after="100"/>
      </w:pPr>
      <w:r w:rsidRPr="00432380">
        <w:t>A</w:t>
      </w:r>
      <w:r w:rsidR="004C3064" w:rsidRPr="00432380">
        <w:t xml:space="preserve">ctivities that pose a risk to a </w:t>
      </w:r>
      <w:r w:rsidR="00DC1912" w:rsidRPr="00432380">
        <w:t xml:space="preserve">water </w:t>
      </w:r>
      <w:r w:rsidR="004C3064" w:rsidRPr="00432380">
        <w:t xml:space="preserve">supply </w:t>
      </w:r>
      <w:r w:rsidRPr="00432380">
        <w:t>must not</w:t>
      </w:r>
      <w:r w:rsidR="004C3064" w:rsidRPr="00432380">
        <w:t xml:space="preserve"> occur in areas where overland flow could result in rapid migration of contaminants to a water supply. To minimise the risk from activities, </w:t>
      </w:r>
      <w:r w:rsidR="005D3757" w:rsidRPr="00432380">
        <w:t>we</w:t>
      </w:r>
      <w:r w:rsidR="00DC1912" w:rsidRPr="00432380">
        <w:t xml:space="preserve"> recommend that the SWRMAs cover all intermittent and some ephemeral rivers</w:t>
      </w:r>
      <w:r w:rsidR="004C3064" w:rsidRPr="00432380">
        <w:t xml:space="preserve">. </w:t>
      </w:r>
      <w:bookmarkStart w:id="29" w:name="_Hlk134700999"/>
      <w:r w:rsidR="00241F13" w:rsidRPr="00432380">
        <w:t xml:space="preserve">Intermittent rivers are </w:t>
      </w:r>
      <w:r w:rsidR="006B308F" w:rsidRPr="00432380">
        <w:t xml:space="preserve">those </w:t>
      </w:r>
      <w:r w:rsidR="00C95FCB" w:rsidRPr="00432380">
        <w:t>that may dry out occasionally but have a defined bed</w:t>
      </w:r>
      <w:r w:rsidR="00241F13" w:rsidRPr="00432380">
        <w:t xml:space="preserve">. </w:t>
      </w:r>
      <w:bookmarkEnd w:id="29"/>
    </w:p>
    <w:p w14:paraId="3FA2F646" w14:textId="0C49049F" w:rsidR="005C133B" w:rsidRPr="00432380" w:rsidRDefault="00DC1912" w:rsidP="000E17D8">
      <w:pPr>
        <w:pStyle w:val="BodyText"/>
        <w:spacing w:after="100"/>
      </w:pPr>
      <w:r w:rsidRPr="00432380">
        <w:t>T</w:t>
      </w:r>
      <w:r w:rsidR="006B308F" w:rsidRPr="00432380">
        <w:t xml:space="preserve">o decide which rivers to include, </w:t>
      </w:r>
      <w:r w:rsidR="00012BC4" w:rsidRPr="00432380">
        <w:t xml:space="preserve">refer to </w:t>
      </w:r>
      <w:r w:rsidR="006B308F" w:rsidRPr="00432380">
        <w:t>t</w:t>
      </w:r>
      <w:r w:rsidRPr="00432380">
        <w:t xml:space="preserve">he intent of the SWRMAs and principles </w:t>
      </w:r>
      <w:r w:rsidR="00F13AA6" w:rsidRPr="00432380">
        <w:t>for</w:t>
      </w:r>
      <w:r w:rsidRPr="00432380">
        <w:t xml:space="preserve"> mapping </w:t>
      </w:r>
      <w:r w:rsidR="006B308F" w:rsidRPr="00432380">
        <w:t>(</w:t>
      </w:r>
      <w:r w:rsidR="0083364E" w:rsidRPr="00FD7CBA">
        <w:rPr>
          <w:rStyle w:val="Hyperlink"/>
        </w:rPr>
        <w:fldChar w:fldCharType="begin"/>
      </w:r>
      <w:r w:rsidR="0083364E" w:rsidRPr="00FD7CBA">
        <w:rPr>
          <w:rStyle w:val="Hyperlink"/>
        </w:rPr>
        <w:instrText xml:space="preserve"> REF _Ref138695083 \h </w:instrText>
      </w:r>
      <w:r w:rsidR="0083364E">
        <w:rPr>
          <w:rStyle w:val="Hyperlink"/>
        </w:rPr>
        <w:instrText xml:space="preserve"> \* MERGEFORMAT </w:instrText>
      </w:r>
      <w:r w:rsidR="0083364E" w:rsidRPr="00FD7CBA">
        <w:rPr>
          <w:rStyle w:val="Hyperlink"/>
        </w:rPr>
      </w:r>
      <w:r w:rsidR="0083364E" w:rsidRPr="00FD7CBA">
        <w:rPr>
          <w:rStyle w:val="Hyperlink"/>
        </w:rPr>
        <w:fldChar w:fldCharType="separate"/>
      </w:r>
      <w:r w:rsidR="0083364E" w:rsidRPr="00FD7CBA">
        <w:rPr>
          <w:rStyle w:val="Hyperlink"/>
        </w:rPr>
        <w:t>Principles for mapping SWRMAs</w:t>
      </w:r>
      <w:r w:rsidR="0083364E" w:rsidRPr="00FD7CBA">
        <w:rPr>
          <w:rStyle w:val="Hyperlink"/>
        </w:rPr>
        <w:fldChar w:fldCharType="end"/>
      </w:r>
      <w:r w:rsidR="006B308F" w:rsidRPr="00432380">
        <w:t>).</w:t>
      </w:r>
      <w:r w:rsidR="003D720E" w:rsidRPr="00432380">
        <w:t xml:space="preserve"> </w:t>
      </w:r>
      <w:r w:rsidR="00B455F6" w:rsidRPr="00432380">
        <w:t xml:space="preserve">Unless there is documented evidence for a less conservative method, use </w:t>
      </w:r>
      <w:r w:rsidR="003D720E" w:rsidRPr="00432380">
        <w:t xml:space="preserve">the following </w:t>
      </w:r>
      <w:r w:rsidR="004965EB" w:rsidRPr="00432380">
        <w:t xml:space="preserve">approach </w:t>
      </w:r>
      <w:r w:rsidR="000B16F8" w:rsidRPr="00432380">
        <w:t>to determine river extent (length)</w:t>
      </w:r>
      <w:r w:rsidR="00B345AF" w:rsidRPr="00432380">
        <w:t>.</w:t>
      </w:r>
    </w:p>
    <w:p w14:paraId="3C04553E" w14:textId="7950FB44" w:rsidR="003D720E" w:rsidRPr="00432380" w:rsidRDefault="002C4F54" w:rsidP="000E17D8">
      <w:pPr>
        <w:pStyle w:val="Numberedparagraph"/>
        <w:numPr>
          <w:ilvl w:val="0"/>
          <w:numId w:val="29"/>
        </w:numPr>
        <w:spacing w:after="100"/>
      </w:pPr>
      <w:r w:rsidRPr="00432380">
        <w:t xml:space="preserve">Review readily available river datasets described above </w:t>
      </w:r>
      <w:r w:rsidR="003D720E" w:rsidRPr="00432380">
        <w:t xml:space="preserve">(including </w:t>
      </w:r>
      <w:r w:rsidR="0039117B" w:rsidRPr="00432380">
        <w:t xml:space="preserve">the </w:t>
      </w:r>
      <w:r w:rsidR="003D720E" w:rsidRPr="00432380">
        <w:t>REC, NZ River Names and NZ Topo50</w:t>
      </w:r>
      <w:r w:rsidR="0039117B" w:rsidRPr="00432380">
        <w:t xml:space="preserve"> data</w:t>
      </w:r>
      <w:r w:rsidR="003D720E" w:rsidRPr="00432380">
        <w:t>) or LiDAR</w:t>
      </w:r>
      <w:r w:rsidR="00B455F6" w:rsidRPr="00432380">
        <w:t>-</w:t>
      </w:r>
      <w:r w:rsidR="003D720E" w:rsidRPr="00432380">
        <w:t>generated flow paths.</w:t>
      </w:r>
      <w:r w:rsidRPr="00432380">
        <w:rPr>
          <w:highlight w:val="yellow"/>
        </w:rPr>
        <w:t xml:space="preserve"> </w:t>
      </w:r>
    </w:p>
    <w:p w14:paraId="74F3DD01" w14:textId="55059371" w:rsidR="003D720E" w:rsidRPr="00432380" w:rsidRDefault="00B455F6" w:rsidP="000E17D8">
      <w:pPr>
        <w:pStyle w:val="Numberedparagraph"/>
        <w:spacing w:after="100"/>
      </w:pPr>
      <w:r w:rsidRPr="00432380">
        <w:t>W</w:t>
      </w:r>
      <w:r w:rsidR="003D720E" w:rsidRPr="00432380">
        <w:t>here multiple data sources</w:t>
      </w:r>
      <w:r w:rsidR="00B30D52" w:rsidRPr="00432380">
        <w:t xml:space="preserve"> exist</w:t>
      </w:r>
      <w:r w:rsidR="003D720E" w:rsidRPr="00432380">
        <w:t xml:space="preserve">, overlay the different </w:t>
      </w:r>
      <w:proofErr w:type="gramStart"/>
      <w:r w:rsidR="003D720E" w:rsidRPr="00432380">
        <w:t>datasets</w:t>
      </w:r>
      <w:proofErr w:type="gramEnd"/>
      <w:r w:rsidR="003D720E" w:rsidRPr="00432380">
        <w:t xml:space="preserve"> and conservatively assume </w:t>
      </w:r>
      <w:r w:rsidR="002C4F54" w:rsidRPr="00432380">
        <w:t xml:space="preserve">the </w:t>
      </w:r>
      <w:r w:rsidR="003D720E" w:rsidRPr="00432380">
        <w:t>largest extent</w:t>
      </w:r>
      <w:r w:rsidR="00B30D52" w:rsidRPr="00432380">
        <w:t>,</w:t>
      </w:r>
      <w:r w:rsidR="003D720E" w:rsidRPr="00432380">
        <w:t xml:space="preserve"> to generate an outline.</w:t>
      </w:r>
    </w:p>
    <w:p w14:paraId="04FDD18A" w14:textId="156060E1" w:rsidR="002C4F54" w:rsidRPr="00432380" w:rsidRDefault="00B455F6" w:rsidP="000E17D8">
      <w:pPr>
        <w:pStyle w:val="Numberedparagraph"/>
        <w:spacing w:after="100"/>
      </w:pPr>
      <w:r w:rsidRPr="00432380">
        <w:t>You</w:t>
      </w:r>
      <w:r w:rsidR="004E7470" w:rsidRPr="00432380">
        <w:t xml:space="preserve"> </w:t>
      </w:r>
      <w:r w:rsidR="0039117B" w:rsidRPr="00432380">
        <w:t xml:space="preserve">may consider justifying the exclusion of </w:t>
      </w:r>
      <w:r w:rsidR="00295011" w:rsidRPr="00432380">
        <w:t>small ephemeral flow paths</w:t>
      </w:r>
      <w:r w:rsidR="0039117B" w:rsidRPr="00432380">
        <w:t xml:space="preserve"> based on the REC stream order or</w:t>
      </w:r>
      <w:r w:rsidR="00295011" w:rsidRPr="00432380">
        <w:t xml:space="preserve"> a minimum contributing catchment area</w:t>
      </w:r>
      <w:r w:rsidR="00012BC4" w:rsidRPr="00432380">
        <w:t>, but also c</w:t>
      </w:r>
      <w:r w:rsidRPr="00432380">
        <w:t xml:space="preserve">onsider </w:t>
      </w:r>
      <w:r w:rsidR="0039117B" w:rsidRPr="00432380">
        <w:t xml:space="preserve">the impacts </w:t>
      </w:r>
      <w:r w:rsidR="00FD3826" w:rsidRPr="00432380">
        <w:t xml:space="preserve">of this </w:t>
      </w:r>
      <w:r w:rsidR="0039117B" w:rsidRPr="00432380">
        <w:t xml:space="preserve">on activity controls and subsequent risks to the supply. </w:t>
      </w:r>
    </w:p>
    <w:p w14:paraId="356E39D2" w14:textId="5F7ADEB5" w:rsidR="002C4F54" w:rsidRPr="00432380" w:rsidRDefault="002C4F54" w:rsidP="000E17D8">
      <w:pPr>
        <w:pStyle w:val="Numberedparagraph"/>
        <w:spacing w:after="100"/>
      </w:pPr>
      <w:r w:rsidRPr="00432380">
        <w:rPr>
          <w:spacing w:val="-2"/>
        </w:rPr>
        <w:t xml:space="preserve">Given the inaccuracies </w:t>
      </w:r>
      <w:r w:rsidR="00B455F6" w:rsidRPr="00432380">
        <w:rPr>
          <w:spacing w:val="-2"/>
        </w:rPr>
        <w:t>in</w:t>
      </w:r>
      <w:r w:rsidRPr="00432380">
        <w:rPr>
          <w:spacing w:val="-2"/>
        </w:rPr>
        <w:t xml:space="preserve"> current datasets, even with additional LiDAR data, </w:t>
      </w:r>
      <w:r w:rsidR="001C608E" w:rsidRPr="00432380">
        <w:rPr>
          <w:spacing w:val="-2"/>
        </w:rPr>
        <w:t>we recommend</w:t>
      </w:r>
      <w:r w:rsidR="001C608E" w:rsidRPr="00432380">
        <w:t xml:space="preserve"> check</w:t>
      </w:r>
      <w:r w:rsidR="00B455F6" w:rsidRPr="00432380">
        <w:t>ing</w:t>
      </w:r>
      <w:r w:rsidR="001C608E" w:rsidRPr="00432380">
        <w:t xml:space="preserve"> </w:t>
      </w:r>
      <w:r w:rsidRPr="00432380">
        <w:t xml:space="preserve">the mapped </w:t>
      </w:r>
      <w:r w:rsidR="005D3757" w:rsidRPr="00432380">
        <w:t>river</w:t>
      </w:r>
      <w:r w:rsidRPr="00432380">
        <w:t xml:space="preserve"> extents against aerial</w:t>
      </w:r>
      <w:r w:rsidR="00E7423C" w:rsidRPr="00432380">
        <w:t xml:space="preserve"> and </w:t>
      </w:r>
      <w:r w:rsidRPr="00432380">
        <w:t>satellite imagery</w:t>
      </w:r>
      <w:r w:rsidR="00E7423C" w:rsidRPr="00432380">
        <w:t>,</w:t>
      </w:r>
      <w:r w:rsidRPr="00432380">
        <w:t xml:space="preserve"> to ensure the result is reasonable</w:t>
      </w:r>
      <w:r w:rsidR="00012BC4" w:rsidRPr="00432380">
        <w:t>, t</w:t>
      </w:r>
      <w:r w:rsidR="00B455F6" w:rsidRPr="00432380">
        <w:t>hen manually adjust t</w:t>
      </w:r>
      <w:r w:rsidRPr="00432380">
        <w:t xml:space="preserve">he mapped extents where necessary. At a </w:t>
      </w:r>
      <w:r w:rsidRPr="00432380">
        <w:rPr>
          <w:spacing w:val="-2"/>
        </w:rPr>
        <w:t xml:space="preserve">minimum, </w:t>
      </w:r>
      <w:r w:rsidR="00B455F6" w:rsidRPr="00432380">
        <w:rPr>
          <w:spacing w:val="-2"/>
        </w:rPr>
        <w:t xml:space="preserve">include </w:t>
      </w:r>
      <w:r w:rsidRPr="00432380">
        <w:rPr>
          <w:spacing w:val="-2"/>
        </w:rPr>
        <w:t>a</w:t>
      </w:r>
      <w:r w:rsidR="00244788" w:rsidRPr="00432380">
        <w:rPr>
          <w:spacing w:val="-2"/>
        </w:rPr>
        <w:t xml:space="preserve">ny rivers </w:t>
      </w:r>
      <w:r w:rsidR="00B455F6" w:rsidRPr="00432380">
        <w:rPr>
          <w:spacing w:val="-2"/>
        </w:rPr>
        <w:t xml:space="preserve">that are </w:t>
      </w:r>
      <w:r w:rsidR="00244788" w:rsidRPr="00432380">
        <w:rPr>
          <w:spacing w:val="-2"/>
        </w:rPr>
        <w:t xml:space="preserve">considered ephemeral but have </w:t>
      </w:r>
      <w:r w:rsidRPr="00432380">
        <w:rPr>
          <w:spacing w:val="-2"/>
        </w:rPr>
        <w:t>a clear</w:t>
      </w:r>
      <w:r w:rsidR="00295011" w:rsidRPr="00432380">
        <w:rPr>
          <w:spacing w:val="-2"/>
        </w:rPr>
        <w:t>ly defined</w:t>
      </w:r>
      <w:r w:rsidRPr="00432380">
        <w:rPr>
          <w:spacing w:val="-2"/>
        </w:rPr>
        <w:t xml:space="preserve"> bed.</w:t>
      </w:r>
      <w:r w:rsidRPr="00432380">
        <w:t xml:space="preserve"> </w:t>
      </w:r>
    </w:p>
    <w:p w14:paraId="3AA2C096" w14:textId="4083CB9A" w:rsidR="004965EB" w:rsidRPr="00432380" w:rsidRDefault="008E667B" w:rsidP="000E17D8">
      <w:pPr>
        <w:pStyle w:val="Numberedparagraph"/>
        <w:spacing w:after="100"/>
      </w:pPr>
      <w:r w:rsidRPr="00432380">
        <w:t>You may need to update t</w:t>
      </w:r>
      <w:r w:rsidR="002C4F54" w:rsidRPr="00432380">
        <w:t>he mapped extents following additional information</w:t>
      </w:r>
      <w:r w:rsidR="00A62B09" w:rsidRPr="00432380">
        <w:t>,</w:t>
      </w:r>
      <w:r w:rsidR="002C4F54" w:rsidRPr="00432380">
        <w:t xml:space="preserve"> such as field investigations</w:t>
      </w:r>
      <w:r w:rsidR="00295011" w:rsidRPr="00432380">
        <w:t>.</w:t>
      </w:r>
    </w:p>
    <w:p w14:paraId="65796596" w14:textId="31CF29CB" w:rsidR="0050707E" w:rsidRPr="00432380" w:rsidRDefault="0050707E" w:rsidP="000E17D8">
      <w:pPr>
        <w:pStyle w:val="Heading3"/>
        <w:spacing w:before="280"/>
      </w:pPr>
      <w:bookmarkStart w:id="30" w:name="_Hlk131593514"/>
      <w:r w:rsidRPr="00432380">
        <w:t>River velocit</w:t>
      </w:r>
      <w:r w:rsidR="00514E8C" w:rsidRPr="00432380">
        <w:t>y</w:t>
      </w:r>
    </w:p>
    <w:p w14:paraId="212A17F0" w14:textId="1AF927AC" w:rsidR="00677697" w:rsidRPr="00432380" w:rsidRDefault="00677697" w:rsidP="000E17D8">
      <w:pPr>
        <w:pStyle w:val="BodyText"/>
        <w:spacing w:before="100" w:after="100"/>
      </w:pPr>
      <w:r w:rsidRPr="00432380">
        <w:t xml:space="preserve">The definition </w:t>
      </w:r>
      <w:r w:rsidR="00242EA4" w:rsidRPr="00432380">
        <w:t xml:space="preserve">of </w:t>
      </w:r>
      <w:r w:rsidRPr="00432380">
        <w:t>surface water SWRMA</w:t>
      </w:r>
      <w:r w:rsidR="00A94DF8" w:rsidRPr="00432380">
        <w:t xml:space="preserve"> </w:t>
      </w:r>
      <w:r w:rsidRPr="00432380">
        <w:t xml:space="preserve">2 includes </w:t>
      </w:r>
      <w:r w:rsidR="00A94DF8" w:rsidRPr="00432380">
        <w:t>an 8-</w:t>
      </w:r>
      <w:r w:rsidRPr="00432380">
        <w:t xml:space="preserve">hour </w:t>
      </w:r>
      <w:r w:rsidR="00A94DF8" w:rsidRPr="00432380">
        <w:t xml:space="preserve">travel distance. </w:t>
      </w:r>
      <w:r w:rsidR="00AF27A1" w:rsidRPr="00432380">
        <w:t xml:space="preserve">This requires an </w:t>
      </w:r>
      <w:r w:rsidRPr="00432380">
        <w:t xml:space="preserve">estimate of </w:t>
      </w:r>
      <w:r w:rsidR="00AF27A1" w:rsidRPr="00432380">
        <w:t xml:space="preserve">the </w:t>
      </w:r>
      <w:r w:rsidRPr="00432380">
        <w:t>median surface water flow velocity</w:t>
      </w:r>
      <w:r w:rsidR="004A4BEF" w:rsidRPr="00432380">
        <w:t xml:space="preserve"> (at median flow)</w:t>
      </w:r>
      <w:r w:rsidR="00EA5103" w:rsidRPr="00432380">
        <w:t>,</w:t>
      </w:r>
      <w:r w:rsidR="009F2498" w:rsidRPr="00432380">
        <w:rPr>
          <w:rStyle w:val="FootnoteReference"/>
        </w:rPr>
        <w:footnoteReference w:id="17"/>
      </w:r>
      <w:r w:rsidRPr="00432380">
        <w:t xml:space="preserve"> including for tributaries. Some iteration may be required to estimate the 8</w:t>
      </w:r>
      <w:r w:rsidR="003B6567" w:rsidRPr="00432380">
        <w:t>-</w:t>
      </w:r>
      <w:r w:rsidRPr="00432380">
        <w:t>hour travel distance and the median velocity of the river over that distance upstream</w:t>
      </w:r>
      <w:r w:rsidR="00EA5103" w:rsidRPr="00432380">
        <w:t>,</w:t>
      </w:r>
      <w:r w:rsidR="004A4BEF" w:rsidRPr="00432380">
        <w:t xml:space="preserve"> based on catchment characteristics</w:t>
      </w:r>
      <w:r w:rsidR="00434852" w:rsidRPr="00432380">
        <w:t xml:space="preserve"> including slope</w:t>
      </w:r>
      <w:r w:rsidRPr="00432380">
        <w:t>.</w:t>
      </w:r>
      <w:r w:rsidR="001C608E" w:rsidRPr="00432380">
        <w:t xml:space="preserve"> </w:t>
      </w:r>
    </w:p>
    <w:p w14:paraId="3302E4FA" w14:textId="20AA6E74" w:rsidR="004A4BEF" w:rsidRPr="00432380" w:rsidRDefault="00242EA4" w:rsidP="00A142CE">
      <w:pPr>
        <w:pStyle w:val="BodyText"/>
      </w:pPr>
      <w:r w:rsidRPr="00432380">
        <w:t>You can e</w:t>
      </w:r>
      <w:r w:rsidR="00EA5103" w:rsidRPr="00432380">
        <w:t>stimate v</w:t>
      </w:r>
      <w:r w:rsidR="00AF27A1" w:rsidRPr="00432380">
        <w:t>elocities from flow gauging information</w:t>
      </w:r>
      <w:r w:rsidR="001C608E" w:rsidRPr="00432380">
        <w:t xml:space="preserve"> or from standard hydraulic equations</w:t>
      </w:r>
      <w:r w:rsidR="00EF04B0" w:rsidRPr="00432380">
        <w:t xml:space="preserve"> (</w:t>
      </w:r>
      <w:proofErr w:type="spellStart"/>
      <w:r w:rsidR="00EF04B0" w:rsidRPr="00432380">
        <w:t>eg</w:t>
      </w:r>
      <w:proofErr w:type="spellEnd"/>
      <w:r w:rsidR="00EF04B0" w:rsidRPr="00432380">
        <w:t xml:space="preserve">, Manning’s equation), based on the river slope, hydraulic </w:t>
      </w:r>
      <w:proofErr w:type="gramStart"/>
      <w:r w:rsidR="00EF04B0" w:rsidRPr="00432380">
        <w:t>radius</w:t>
      </w:r>
      <w:proofErr w:type="gramEnd"/>
      <w:r w:rsidR="00EF04B0" w:rsidRPr="00432380">
        <w:t xml:space="preserve"> and roughness</w:t>
      </w:r>
      <w:r w:rsidR="005E6E60" w:rsidRPr="00432380">
        <w:t xml:space="preserve"> </w:t>
      </w:r>
      <w:r w:rsidR="005E6E60" w:rsidRPr="00432380">
        <w:lastRenderedPageBreak/>
        <w:t>coefficients</w:t>
      </w:r>
      <w:r w:rsidR="001C608E" w:rsidRPr="00432380">
        <w:t>.</w:t>
      </w:r>
      <w:r w:rsidR="004A37E4" w:rsidRPr="00432380">
        <w:t xml:space="preserve"> </w:t>
      </w:r>
      <w:r w:rsidR="001C608E" w:rsidRPr="00432380">
        <w:t>L</w:t>
      </w:r>
      <w:r w:rsidR="00BF188E" w:rsidRPr="00432380">
        <w:t>i</w:t>
      </w:r>
      <w:r w:rsidR="001C608E" w:rsidRPr="00432380">
        <w:t xml:space="preserve">DAR, where available, can be used to provide parameters </w:t>
      </w:r>
      <w:r w:rsidR="00530902" w:rsidRPr="00432380">
        <w:t xml:space="preserve">such as river slope </w:t>
      </w:r>
      <w:r w:rsidR="001C608E" w:rsidRPr="00432380">
        <w:t>for the hydraulic equations. If L</w:t>
      </w:r>
      <w:r w:rsidR="00BF188E" w:rsidRPr="00432380">
        <w:t>i</w:t>
      </w:r>
      <w:r w:rsidR="001C608E" w:rsidRPr="00432380">
        <w:t xml:space="preserve">DAR is unavailable, </w:t>
      </w:r>
      <w:r w:rsidRPr="00432380">
        <w:t xml:space="preserve">you can </w:t>
      </w:r>
      <w:r w:rsidR="00EA5103" w:rsidRPr="00432380">
        <w:t xml:space="preserve">obtain </w:t>
      </w:r>
      <w:r w:rsidR="001C608E" w:rsidRPr="00432380">
        <w:t xml:space="preserve">parameters from the REC layer. </w:t>
      </w:r>
    </w:p>
    <w:p w14:paraId="35F09A06" w14:textId="7440E40C" w:rsidR="00AF27A1" w:rsidRPr="00432380" w:rsidRDefault="00EA5103" w:rsidP="00B31B5A">
      <w:pPr>
        <w:pStyle w:val="BodyText"/>
        <w:spacing w:before="100" w:after="100"/>
        <w:rPr>
          <w:highlight w:val="yellow"/>
        </w:rPr>
      </w:pPr>
      <w:r w:rsidRPr="00432380">
        <w:t>Also consider v</w:t>
      </w:r>
      <w:r w:rsidR="001C608E" w:rsidRPr="00432380">
        <w:t>ariability in velocities at different flows.</w:t>
      </w:r>
      <w:r w:rsidR="004A4BEF" w:rsidRPr="00432380">
        <w:t xml:space="preserve"> </w:t>
      </w:r>
      <w:r w:rsidRPr="00432380">
        <w:t>W</w:t>
      </w:r>
      <w:r w:rsidR="004A4BEF" w:rsidRPr="00432380">
        <w:t xml:space="preserve">here velocity variability is high, a travel distance based on median flow velocity </w:t>
      </w:r>
      <w:r w:rsidR="003B7CAB" w:rsidRPr="00432380">
        <w:t xml:space="preserve">(at median flow) </w:t>
      </w:r>
      <w:r w:rsidRPr="00432380">
        <w:t>may not allow enough time</w:t>
      </w:r>
      <w:r w:rsidR="004A4BEF" w:rsidRPr="00432380">
        <w:t xml:space="preserve"> for</w:t>
      </w:r>
      <w:r w:rsidR="005239F0" w:rsidRPr="00432380">
        <w:t> </w:t>
      </w:r>
      <w:r w:rsidR="004A4BEF" w:rsidRPr="00432380">
        <w:t>water suppliers to respond to a contamination event</w:t>
      </w:r>
      <w:r w:rsidR="003B7CAB" w:rsidRPr="00432380">
        <w:t xml:space="preserve"> that occurs beyond SWRMA 2</w:t>
      </w:r>
      <w:r w:rsidR="004A4BEF" w:rsidRPr="00432380">
        <w:t xml:space="preserve">. Conversely, </w:t>
      </w:r>
      <w:r w:rsidR="003B7CAB" w:rsidRPr="00432380">
        <w:t xml:space="preserve">contaminant </w:t>
      </w:r>
      <w:r w:rsidR="004A4BEF" w:rsidRPr="00432380">
        <w:t xml:space="preserve">attenuation </w:t>
      </w:r>
      <w:r w:rsidR="003B7CAB" w:rsidRPr="00432380">
        <w:t xml:space="preserve">can </w:t>
      </w:r>
      <w:r w:rsidR="004A4BEF" w:rsidRPr="00432380">
        <w:t>increase via dilution at higher flows</w:t>
      </w:r>
      <w:r w:rsidR="003B7CAB" w:rsidRPr="00432380">
        <w:t xml:space="preserve">, so </w:t>
      </w:r>
      <w:r w:rsidR="00485A72" w:rsidRPr="00432380">
        <w:t xml:space="preserve">you can consider </w:t>
      </w:r>
      <w:r w:rsidR="003B7CAB" w:rsidRPr="00432380">
        <w:t xml:space="preserve">both velocity variation and dilution for the expected contaminant sources in a </w:t>
      </w:r>
      <w:r w:rsidR="004A4BEF" w:rsidRPr="00432380">
        <w:t>catchment.</w:t>
      </w:r>
      <w:r w:rsidR="003B7CAB" w:rsidRPr="00432380">
        <w:t xml:space="preserve"> The recommendation for calculating travel time based on the median flow velocity</w:t>
      </w:r>
      <w:r w:rsidR="005239F0" w:rsidRPr="00432380">
        <w:t> </w:t>
      </w:r>
      <w:r w:rsidR="003B7CAB" w:rsidRPr="00432380">
        <w:t xml:space="preserve">(at median flow) </w:t>
      </w:r>
      <w:r w:rsidR="00242EA4" w:rsidRPr="00432380">
        <w:t>considers</w:t>
      </w:r>
      <w:r w:rsidR="003B7CAB" w:rsidRPr="00432380">
        <w:t xml:space="preserve"> these factors, but the median flow velocity may not be sufficient for </w:t>
      </w:r>
      <w:r w:rsidR="00434852" w:rsidRPr="00432380">
        <w:t>some</w:t>
      </w:r>
      <w:r w:rsidR="003B7CAB" w:rsidRPr="00432380">
        <w:t xml:space="preserve"> catchments. </w:t>
      </w:r>
    </w:p>
    <w:p w14:paraId="29868F7B" w14:textId="751AA72B" w:rsidR="003B6567" w:rsidRPr="00432380" w:rsidRDefault="00EA5103" w:rsidP="00B31B5A">
      <w:pPr>
        <w:pStyle w:val="BodyText"/>
        <w:spacing w:before="100" w:after="100"/>
      </w:pPr>
      <w:r w:rsidRPr="00432380">
        <w:t>If</w:t>
      </w:r>
      <w:r w:rsidR="003B6567" w:rsidRPr="00432380">
        <w:t xml:space="preserve"> there is no </w:t>
      </w:r>
      <w:r w:rsidR="0008428D" w:rsidRPr="00432380">
        <w:t xml:space="preserve">available </w:t>
      </w:r>
      <w:r w:rsidR="003B6567" w:rsidRPr="00432380">
        <w:t>information</w:t>
      </w:r>
      <w:r w:rsidR="0008428D" w:rsidRPr="00432380">
        <w:t xml:space="preserve"> to calculate velocities</w:t>
      </w:r>
      <w:r w:rsidR="003B6567" w:rsidRPr="00432380">
        <w:t xml:space="preserve"> for a catchment, </w:t>
      </w:r>
      <w:r w:rsidR="00242EA4" w:rsidRPr="00432380">
        <w:t xml:space="preserve">you can </w:t>
      </w:r>
      <w:r w:rsidRPr="00432380">
        <w:t xml:space="preserve">use </w:t>
      </w:r>
      <w:r w:rsidR="0008428D" w:rsidRPr="00432380">
        <w:t>the following</w:t>
      </w:r>
      <w:r w:rsidR="003B6567" w:rsidRPr="00432380">
        <w:t xml:space="preserve"> </w:t>
      </w:r>
      <w:r w:rsidR="001C608E" w:rsidRPr="00432380">
        <w:t xml:space="preserve">default </w:t>
      </w:r>
      <w:r w:rsidR="003B6567" w:rsidRPr="00432380">
        <w:t>initial value</w:t>
      </w:r>
      <w:r w:rsidR="0008428D" w:rsidRPr="00432380">
        <w:t>s</w:t>
      </w:r>
      <w:r w:rsidR="0008428D" w:rsidRPr="00432380" w:rsidDel="0008428D">
        <w:t xml:space="preserve"> </w:t>
      </w:r>
      <w:r w:rsidR="006A47DA" w:rsidRPr="00432380">
        <w:t xml:space="preserve">(table 2) </w:t>
      </w:r>
      <w:r w:rsidR="00980957" w:rsidRPr="00432380">
        <w:t>to estimate the 8-hour travel distance</w:t>
      </w:r>
      <w:r w:rsidR="001C608E" w:rsidRPr="00432380">
        <w:t xml:space="preserve">, with careful consideration of whether </w:t>
      </w:r>
      <w:r w:rsidR="0008428D" w:rsidRPr="00432380">
        <w:t>these are</w:t>
      </w:r>
      <w:r w:rsidR="001C608E" w:rsidRPr="00432380">
        <w:t xml:space="preserve"> likely to be representative of the catchment</w:t>
      </w:r>
      <w:r w:rsidR="003B6567" w:rsidRPr="00432380">
        <w:t xml:space="preserve">. </w:t>
      </w:r>
    </w:p>
    <w:p w14:paraId="123E5472" w14:textId="189EAEB5" w:rsidR="0008428D" w:rsidRPr="00432380" w:rsidRDefault="0008428D" w:rsidP="0008428D">
      <w:pPr>
        <w:pStyle w:val="Tableheading"/>
      </w:pPr>
      <w:bookmarkStart w:id="31" w:name="_Toc143500939"/>
      <w:r w:rsidRPr="00432380">
        <w:t>Table 2:</w:t>
      </w:r>
      <w:r w:rsidRPr="00432380">
        <w:tab/>
      </w:r>
      <w:proofErr w:type="gramStart"/>
      <w:r w:rsidRPr="00432380">
        <w:t>Default river</w:t>
      </w:r>
      <w:proofErr w:type="gramEnd"/>
      <w:r w:rsidRPr="00432380">
        <w:t xml:space="preserve"> velocities</w:t>
      </w:r>
      <w:r w:rsidRPr="00432380">
        <w:rPr>
          <w:rStyle w:val="FootnoteReference"/>
        </w:rPr>
        <w:footnoteReference w:id="18"/>
      </w:r>
      <w:bookmarkEnd w:id="31"/>
      <w:r w:rsidRPr="00432380">
        <w:t xml:space="preserve"> </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1560"/>
        <w:gridCol w:w="3543"/>
        <w:gridCol w:w="3402"/>
      </w:tblGrid>
      <w:tr w:rsidR="0008428D" w:rsidRPr="00432380" w14:paraId="5AC4FBE7" w14:textId="77777777" w:rsidTr="00AF4342">
        <w:trPr>
          <w:tblHeader/>
        </w:trPr>
        <w:tc>
          <w:tcPr>
            <w:tcW w:w="917" w:type="pct"/>
            <w:shd w:val="clear" w:color="auto" w:fill="1B556B" w:themeFill="text2"/>
          </w:tcPr>
          <w:p w14:paraId="7C3A46F8" w14:textId="100DD8D8" w:rsidR="0008428D" w:rsidRPr="00432380" w:rsidRDefault="0008428D" w:rsidP="00B31B5A">
            <w:pPr>
              <w:pStyle w:val="TableTextbold"/>
              <w:keepNext/>
              <w:spacing w:before="40" w:after="40"/>
              <w:rPr>
                <w:color w:val="FFFFFF" w:themeColor="background1"/>
              </w:rPr>
            </w:pPr>
            <w:r w:rsidRPr="00432380">
              <w:rPr>
                <w:color w:val="FFFFFF" w:themeColor="background1"/>
              </w:rPr>
              <w:t>River gradient</w:t>
            </w:r>
          </w:p>
        </w:tc>
        <w:tc>
          <w:tcPr>
            <w:tcW w:w="2083" w:type="pct"/>
            <w:shd w:val="clear" w:color="auto" w:fill="1B556B" w:themeFill="text2"/>
          </w:tcPr>
          <w:p w14:paraId="62C182B7" w14:textId="4C2E0622" w:rsidR="0008428D" w:rsidRPr="00432380" w:rsidRDefault="0008428D" w:rsidP="00B31B5A">
            <w:pPr>
              <w:pStyle w:val="TableTextbold"/>
              <w:keepNext/>
              <w:spacing w:before="40" w:after="40"/>
              <w:rPr>
                <w:color w:val="FFFFFF" w:themeColor="background1"/>
              </w:rPr>
            </w:pPr>
            <w:r w:rsidRPr="00432380">
              <w:rPr>
                <w:color w:val="FFFFFF" w:themeColor="background1"/>
              </w:rPr>
              <w:t>River slope</w:t>
            </w:r>
            <w:r w:rsidR="004327BE" w:rsidRPr="00432380">
              <w:rPr>
                <w:color w:val="FFFFFF" w:themeColor="background1"/>
              </w:rPr>
              <w:t xml:space="preserve"> </w:t>
            </w:r>
            <w:r w:rsidRPr="00432380">
              <w:rPr>
                <w:color w:val="FFFFFF" w:themeColor="background1"/>
              </w:rPr>
              <w:t>(metre per metre)</w:t>
            </w:r>
          </w:p>
        </w:tc>
        <w:tc>
          <w:tcPr>
            <w:tcW w:w="2000" w:type="pct"/>
            <w:shd w:val="clear" w:color="auto" w:fill="1B556B" w:themeFill="text2"/>
          </w:tcPr>
          <w:p w14:paraId="34C0929A" w14:textId="1CAE1CBF" w:rsidR="0008428D" w:rsidRPr="00432380" w:rsidRDefault="0008428D" w:rsidP="00B31B5A">
            <w:pPr>
              <w:pStyle w:val="TableTextbold"/>
              <w:keepNext/>
              <w:spacing w:before="40" w:after="40"/>
              <w:rPr>
                <w:color w:val="FFFFFF" w:themeColor="background1"/>
              </w:rPr>
            </w:pPr>
            <w:r w:rsidRPr="00432380">
              <w:rPr>
                <w:color w:val="FFFFFF" w:themeColor="background1"/>
              </w:rPr>
              <w:t>Default velocity (</w:t>
            </w:r>
            <w:r w:rsidR="00AF4342" w:rsidRPr="00432380">
              <w:rPr>
                <w:color w:val="FFFFFF" w:themeColor="background1"/>
              </w:rPr>
              <w:t>metr</w:t>
            </w:r>
            <w:r w:rsidR="00FD400E">
              <w:rPr>
                <w:color w:val="FFFFFF" w:themeColor="background1"/>
              </w:rPr>
              <w:t>e</w:t>
            </w:r>
            <w:r w:rsidR="00AF4342" w:rsidRPr="00432380">
              <w:rPr>
                <w:color w:val="FFFFFF" w:themeColor="background1"/>
              </w:rPr>
              <w:t>s per second</w:t>
            </w:r>
            <w:r w:rsidRPr="00432380">
              <w:rPr>
                <w:color w:val="FFFFFF" w:themeColor="background1"/>
              </w:rPr>
              <w:t>)</w:t>
            </w:r>
          </w:p>
        </w:tc>
      </w:tr>
      <w:tr w:rsidR="0008428D" w:rsidRPr="00432380" w14:paraId="0D436CF3" w14:textId="77777777" w:rsidTr="00AF4342">
        <w:tc>
          <w:tcPr>
            <w:tcW w:w="917" w:type="pct"/>
            <w:shd w:val="clear" w:color="auto" w:fill="auto"/>
          </w:tcPr>
          <w:p w14:paraId="5200C494" w14:textId="7C7E9B97" w:rsidR="0008428D" w:rsidRPr="00432380" w:rsidRDefault="0008428D" w:rsidP="00B31B5A">
            <w:pPr>
              <w:pStyle w:val="TableText"/>
              <w:keepNext/>
              <w:spacing w:before="40" w:after="40"/>
            </w:pPr>
            <w:r w:rsidRPr="00432380">
              <w:t>Flat</w:t>
            </w:r>
          </w:p>
        </w:tc>
        <w:tc>
          <w:tcPr>
            <w:tcW w:w="2083" w:type="pct"/>
            <w:shd w:val="clear" w:color="auto" w:fill="auto"/>
          </w:tcPr>
          <w:p w14:paraId="59AB55AD" w14:textId="0F47E0F3" w:rsidR="0008428D" w:rsidRPr="00432380" w:rsidRDefault="0008428D" w:rsidP="00B31B5A">
            <w:pPr>
              <w:pStyle w:val="TableText"/>
              <w:keepNext/>
              <w:spacing w:before="40" w:after="40"/>
            </w:pPr>
            <w:r w:rsidRPr="00432380">
              <w:t xml:space="preserve">&lt; 1 in 100 </w:t>
            </w:r>
          </w:p>
        </w:tc>
        <w:tc>
          <w:tcPr>
            <w:tcW w:w="2000" w:type="pct"/>
          </w:tcPr>
          <w:p w14:paraId="1D02BE18" w14:textId="6A620080" w:rsidR="0008428D" w:rsidRPr="00432380" w:rsidRDefault="0008428D" w:rsidP="00B31B5A">
            <w:pPr>
              <w:pStyle w:val="TableText"/>
              <w:keepNext/>
              <w:spacing w:before="40" w:after="40"/>
            </w:pPr>
            <w:r w:rsidRPr="00432380">
              <w:t>1.0</w:t>
            </w:r>
          </w:p>
        </w:tc>
      </w:tr>
      <w:tr w:rsidR="0008428D" w:rsidRPr="00432380" w14:paraId="782FE6AC" w14:textId="77777777" w:rsidTr="00AF4342">
        <w:tc>
          <w:tcPr>
            <w:tcW w:w="917" w:type="pct"/>
            <w:shd w:val="clear" w:color="auto" w:fill="auto"/>
          </w:tcPr>
          <w:p w14:paraId="6EB74BAA" w14:textId="481462B7" w:rsidR="0008428D" w:rsidRPr="00432380" w:rsidRDefault="0008428D" w:rsidP="00B31B5A">
            <w:pPr>
              <w:pStyle w:val="TableText"/>
              <w:keepNext/>
              <w:spacing w:before="40" w:after="40"/>
            </w:pPr>
            <w:r w:rsidRPr="00432380">
              <w:t>Moderate</w:t>
            </w:r>
          </w:p>
        </w:tc>
        <w:tc>
          <w:tcPr>
            <w:tcW w:w="2083" w:type="pct"/>
            <w:shd w:val="clear" w:color="auto" w:fill="auto"/>
          </w:tcPr>
          <w:p w14:paraId="6156BF1D" w14:textId="6D48E08F" w:rsidR="0008428D" w:rsidRPr="00432380" w:rsidRDefault="0008428D" w:rsidP="00B31B5A">
            <w:pPr>
              <w:pStyle w:val="TableText"/>
              <w:keepNext/>
              <w:spacing w:before="40" w:after="40"/>
            </w:pPr>
            <w:r w:rsidRPr="00432380">
              <w:t>1 in 100 to 1 in 20</w:t>
            </w:r>
          </w:p>
        </w:tc>
        <w:tc>
          <w:tcPr>
            <w:tcW w:w="2000" w:type="pct"/>
          </w:tcPr>
          <w:p w14:paraId="57EE9DFD" w14:textId="0CB768DC" w:rsidR="0008428D" w:rsidRPr="00432380" w:rsidRDefault="0008428D" w:rsidP="00B31B5A">
            <w:pPr>
              <w:pStyle w:val="TableText"/>
              <w:keepNext/>
              <w:spacing w:before="40" w:after="40"/>
            </w:pPr>
            <w:r w:rsidRPr="00432380">
              <w:t>2.0</w:t>
            </w:r>
          </w:p>
        </w:tc>
      </w:tr>
      <w:tr w:rsidR="0008428D" w:rsidRPr="00432380" w14:paraId="681ECD1E" w14:textId="77777777" w:rsidTr="00AF4342">
        <w:tc>
          <w:tcPr>
            <w:tcW w:w="917" w:type="pct"/>
          </w:tcPr>
          <w:p w14:paraId="60B146AC" w14:textId="7F9F013C" w:rsidR="0008428D" w:rsidRPr="00432380" w:rsidRDefault="0008428D" w:rsidP="00B31B5A">
            <w:pPr>
              <w:pStyle w:val="TableText"/>
              <w:spacing w:before="40" w:after="40"/>
            </w:pPr>
            <w:r w:rsidRPr="00432380">
              <w:t>Steep</w:t>
            </w:r>
          </w:p>
        </w:tc>
        <w:tc>
          <w:tcPr>
            <w:tcW w:w="2083" w:type="pct"/>
          </w:tcPr>
          <w:p w14:paraId="0BF12DCC" w14:textId="4161FAC6" w:rsidR="0008428D" w:rsidRPr="00432380" w:rsidRDefault="0008428D" w:rsidP="00B31B5A">
            <w:pPr>
              <w:pStyle w:val="TableText"/>
              <w:spacing w:before="40" w:after="40"/>
            </w:pPr>
            <w:r w:rsidRPr="00432380">
              <w:t>&gt;1 in 20</w:t>
            </w:r>
          </w:p>
        </w:tc>
        <w:tc>
          <w:tcPr>
            <w:tcW w:w="2000" w:type="pct"/>
          </w:tcPr>
          <w:p w14:paraId="3E76A182" w14:textId="664E4CF2" w:rsidR="0008428D" w:rsidRPr="00432380" w:rsidRDefault="0008428D" w:rsidP="00B31B5A">
            <w:pPr>
              <w:pStyle w:val="TableText"/>
              <w:spacing w:before="40" w:after="40"/>
            </w:pPr>
            <w:r w:rsidRPr="00432380">
              <w:t xml:space="preserve">3.0 </w:t>
            </w:r>
          </w:p>
        </w:tc>
      </w:tr>
    </w:tbl>
    <w:bookmarkEnd w:id="30"/>
    <w:p w14:paraId="771BB47C" w14:textId="4BD8FB1B" w:rsidR="004C2B98" w:rsidRPr="00432380" w:rsidRDefault="004C2B98" w:rsidP="004C2B98">
      <w:pPr>
        <w:pStyle w:val="Heading3"/>
      </w:pPr>
      <w:r w:rsidRPr="00432380">
        <w:t>Surface water catchments</w:t>
      </w:r>
    </w:p>
    <w:p w14:paraId="2D481065" w14:textId="6323B6ED" w:rsidR="003B6567" w:rsidRPr="00432380" w:rsidRDefault="003B6567" w:rsidP="00E40A18">
      <w:pPr>
        <w:pStyle w:val="BodyText"/>
        <w:spacing w:before="100" w:after="100"/>
      </w:pPr>
      <w:r w:rsidRPr="00432380">
        <w:t xml:space="preserve">The definition </w:t>
      </w:r>
      <w:r w:rsidR="00485A72" w:rsidRPr="00432380">
        <w:t xml:space="preserve">of </w:t>
      </w:r>
      <w:r w:rsidRPr="00432380">
        <w:t xml:space="preserve">surface water SWRMA 3 covers the whole catchment upstream of </w:t>
      </w:r>
      <w:r w:rsidR="001C608E" w:rsidRPr="00432380">
        <w:t xml:space="preserve">a point 100 metres downstream </w:t>
      </w:r>
      <w:r w:rsidRPr="00432380">
        <w:t>of a river intake</w:t>
      </w:r>
      <w:r w:rsidR="006B388F" w:rsidRPr="00432380">
        <w:t>,</w:t>
      </w:r>
      <w:r w:rsidR="001C608E" w:rsidRPr="00432380">
        <w:t xml:space="preserve"> or 100 m</w:t>
      </w:r>
      <w:r w:rsidR="00B65F1B" w:rsidRPr="00432380">
        <w:t>etres</w:t>
      </w:r>
      <w:r w:rsidR="001C608E" w:rsidRPr="00432380">
        <w:t xml:space="preserve"> downstream of a lake outlet</w:t>
      </w:r>
      <w:r w:rsidRPr="00432380">
        <w:t>.</w:t>
      </w:r>
    </w:p>
    <w:p w14:paraId="5E2618FE" w14:textId="25CEBB53" w:rsidR="003B6567" w:rsidRPr="00432380" w:rsidRDefault="00480642" w:rsidP="00E40A18">
      <w:pPr>
        <w:pStyle w:val="BodyText"/>
        <w:spacing w:before="100" w:after="100"/>
        <w:rPr>
          <w:highlight w:val="yellow"/>
        </w:rPr>
      </w:pPr>
      <w:r w:rsidRPr="00432380">
        <w:t>You can u</w:t>
      </w:r>
      <w:r w:rsidR="006B388F" w:rsidRPr="00432380">
        <w:t xml:space="preserve">se </w:t>
      </w:r>
      <w:r w:rsidR="00EC3DE7" w:rsidRPr="00432380">
        <w:t xml:space="preserve">topographic </w:t>
      </w:r>
      <w:r w:rsidR="003B6567" w:rsidRPr="00432380">
        <w:t xml:space="preserve">maps for the catchment boundaries, such as </w:t>
      </w:r>
      <w:r w:rsidR="001C608E" w:rsidRPr="00432380">
        <w:t xml:space="preserve">the REC information. These will need to be terminated at the downstream point. </w:t>
      </w:r>
      <w:r w:rsidRPr="00432380">
        <w:t>You can d</w:t>
      </w:r>
      <w:r w:rsidR="006B5901" w:rsidRPr="00432380">
        <w:t>o this</w:t>
      </w:r>
      <w:r w:rsidR="001C608E" w:rsidRPr="00432380">
        <w:t xml:space="preserve"> by following the</w:t>
      </w:r>
      <w:r w:rsidR="00B31B5A" w:rsidRPr="00432380">
        <w:t> </w:t>
      </w:r>
      <w:r w:rsidR="001C608E" w:rsidRPr="00432380">
        <w:t>intersecting overland flow path 100 m</w:t>
      </w:r>
      <w:r w:rsidR="003B7CAB" w:rsidRPr="00432380">
        <w:t>etres</w:t>
      </w:r>
      <w:r w:rsidR="001C608E" w:rsidRPr="00432380">
        <w:t xml:space="preserve"> downstream (either REC stream or LiDAR</w:t>
      </w:r>
      <w:r w:rsidR="006B5901" w:rsidRPr="00432380">
        <w:t>-</w:t>
      </w:r>
      <w:r w:rsidR="001C608E" w:rsidRPr="00432380">
        <w:t>generated flow path line) and then using the terrain (either LiDAR or a</w:t>
      </w:r>
      <w:r w:rsidR="00FD400E">
        <w:t xml:space="preserve"> digital elevation model (</w:t>
      </w:r>
      <w:r w:rsidR="001C608E" w:rsidRPr="00432380">
        <w:t>DEM</w:t>
      </w:r>
      <w:r w:rsidR="00FD400E">
        <w:t>)</w:t>
      </w:r>
      <w:r w:rsidR="001C608E" w:rsidRPr="00432380">
        <w:t>) to delineate the new catchment divide.</w:t>
      </w:r>
      <w:r w:rsidR="009979D4" w:rsidRPr="00432380">
        <w:t xml:space="preserve"> </w:t>
      </w:r>
      <w:r w:rsidR="006B5901" w:rsidRPr="00432380">
        <w:t xml:space="preserve">Also consider </w:t>
      </w:r>
      <w:r w:rsidR="009979D4" w:rsidRPr="00432380">
        <w:t>whether groundwater flow across surface catchment boundaries is relevant.</w:t>
      </w:r>
    </w:p>
    <w:p w14:paraId="504FBF4F" w14:textId="06F52165" w:rsidR="008329A2" w:rsidRPr="00432380" w:rsidRDefault="008329A2" w:rsidP="00B31B5A">
      <w:pPr>
        <w:pStyle w:val="Heading2"/>
        <w:spacing w:before="280"/>
      </w:pPr>
      <w:bookmarkStart w:id="33" w:name="_Toc143502866"/>
      <w:r w:rsidRPr="00432380">
        <w:t xml:space="preserve">Intake </w:t>
      </w:r>
      <w:r w:rsidR="00F25CD9" w:rsidRPr="00432380">
        <w:t>protection zone</w:t>
      </w:r>
      <w:r w:rsidR="00FB2540" w:rsidRPr="00432380">
        <w:br/>
      </w:r>
      <w:r w:rsidR="00F25CD9" w:rsidRPr="00432380">
        <w:t xml:space="preserve">(surface water </w:t>
      </w:r>
      <w:r w:rsidRPr="00432380">
        <w:t>SWRMA 1)</w:t>
      </w:r>
      <w:bookmarkEnd w:id="33"/>
    </w:p>
    <w:p w14:paraId="5BB0F1C1" w14:textId="291B18C6" w:rsidR="00FD711D" w:rsidRDefault="00FD711D" w:rsidP="00FD711D">
      <w:pPr>
        <w:pStyle w:val="Heading3"/>
      </w:pPr>
      <w:r w:rsidRPr="00FD711D">
        <w:t>Default surface water SWRMA 1</w:t>
      </w:r>
    </w:p>
    <w:p w14:paraId="5ED0B33B" w14:textId="451898F6" w:rsidR="00D052DC" w:rsidRPr="00432380" w:rsidRDefault="00A23360" w:rsidP="00B31B5A">
      <w:pPr>
        <w:pStyle w:val="BodyText"/>
        <w:spacing w:after="240"/>
      </w:pPr>
      <w:r w:rsidRPr="00432380">
        <w:t>B</w:t>
      </w:r>
      <w:r w:rsidR="00485A72" w:rsidRPr="00432380">
        <w:t>ox</w:t>
      </w:r>
      <w:r w:rsidRPr="00432380">
        <w:t xml:space="preserve"> 4 and box 5</w:t>
      </w:r>
      <w:r w:rsidR="00485A72" w:rsidRPr="00432380">
        <w:t xml:space="preserve"> set out the </w:t>
      </w:r>
      <w:r w:rsidR="00093268" w:rsidRPr="00432380">
        <w:t>defin</w:t>
      </w:r>
      <w:r w:rsidR="00485A72" w:rsidRPr="00432380">
        <w:t xml:space="preserve">ition and information requirements for </w:t>
      </w:r>
      <w:r w:rsidR="00093268" w:rsidRPr="00432380">
        <w:t>SWRMA 1 for surface water intakes.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052DC" w:rsidRPr="00432380" w14:paraId="30E9ADB8" w14:textId="77777777" w:rsidTr="00B31B5A">
        <w:tc>
          <w:tcPr>
            <w:tcW w:w="0" w:type="auto"/>
            <w:shd w:val="clear" w:color="auto" w:fill="D2DDE2"/>
          </w:tcPr>
          <w:p w14:paraId="32696E5E" w14:textId="7017C862" w:rsidR="00D052DC" w:rsidRPr="00432380" w:rsidRDefault="000C4E5A" w:rsidP="006D0A88">
            <w:pPr>
              <w:pStyle w:val="Boxheading0"/>
              <w:spacing w:before="180"/>
            </w:pPr>
            <w:r w:rsidRPr="00432380">
              <w:lastRenderedPageBreak/>
              <w:t xml:space="preserve">Box 4: </w:t>
            </w:r>
            <w:r w:rsidR="00813399" w:rsidRPr="00432380">
              <w:t xml:space="preserve">Definition </w:t>
            </w:r>
            <w:r w:rsidR="0046771F" w:rsidRPr="00432380">
              <w:t xml:space="preserve">of </w:t>
            </w:r>
            <w:r w:rsidR="00D052DC" w:rsidRPr="00432380">
              <w:t xml:space="preserve">SWRMA 1 for </w:t>
            </w:r>
            <w:r w:rsidR="00E252C7" w:rsidRPr="00432380">
              <w:t>s</w:t>
            </w:r>
            <w:r w:rsidR="00D052DC" w:rsidRPr="00432380">
              <w:t xml:space="preserve">urface </w:t>
            </w:r>
            <w:r w:rsidR="00E252C7" w:rsidRPr="00432380">
              <w:t>w</w:t>
            </w:r>
            <w:r w:rsidR="00D052DC" w:rsidRPr="00432380">
              <w:t xml:space="preserve">ater </w:t>
            </w:r>
            <w:r w:rsidR="00E252C7" w:rsidRPr="00432380">
              <w:t>i</w:t>
            </w:r>
            <w:r w:rsidR="00D052DC" w:rsidRPr="00432380">
              <w:t>ntakes</w:t>
            </w:r>
          </w:p>
          <w:p w14:paraId="71242D42" w14:textId="1DB7FD8A" w:rsidR="002C2C3E" w:rsidRPr="00432380" w:rsidRDefault="002C2C3E" w:rsidP="00B31B5A">
            <w:pPr>
              <w:pStyle w:val="Boxtext"/>
              <w:spacing w:after="0"/>
            </w:pPr>
            <w:r w:rsidRPr="00432380">
              <w:rPr>
                <w:b/>
                <w:bCs/>
              </w:rPr>
              <w:t>Rivers</w:t>
            </w:r>
            <w:r w:rsidRPr="00432380">
              <w:t xml:space="preserve"> </w:t>
            </w:r>
            <w:r w:rsidR="0046771F" w:rsidRPr="00432380">
              <w:t>–</w:t>
            </w:r>
            <w:r w:rsidRPr="00432380">
              <w:t xml:space="preserve"> the river and its bed 1,000 metres upstream and 100 metres downstream of the intake, extending 5 metres into land from the edge of the </w:t>
            </w:r>
            <w:r w:rsidR="0046771F" w:rsidRPr="00432380">
              <w:t>river</w:t>
            </w:r>
            <w:r w:rsidRPr="00432380">
              <w:t>bed, including all tributaries within that distance.</w:t>
            </w:r>
          </w:p>
          <w:p w14:paraId="747E6B5C" w14:textId="358DB85E" w:rsidR="00D052DC" w:rsidRPr="00432380" w:rsidRDefault="002C2C3E" w:rsidP="00B31B5A">
            <w:pPr>
              <w:pStyle w:val="Boxtext"/>
              <w:spacing w:after="180"/>
            </w:pPr>
            <w:r w:rsidRPr="00432380">
              <w:rPr>
                <w:b/>
                <w:bCs/>
              </w:rPr>
              <w:t>Lakes</w:t>
            </w:r>
            <w:r w:rsidRPr="00432380">
              <w:t xml:space="preserve"> </w:t>
            </w:r>
            <w:r w:rsidR="0046771F" w:rsidRPr="00432380">
              <w:t>–</w:t>
            </w:r>
            <w:r w:rsidRPr="00432380">
              <w:t xml:space="preserve"> the lake and its bed within a 500-metre radius of the intake, extending 5 metres into land from the edge of the </w:t>
            </w:r>
            <w:proofErr w:type="gramStart"/>
            <w:r w:rsidR="0046771F" w:rsidRPr="00432380">
              <w:t xml:space="preserve">lake </w:t>
            </w:r>
            <w:r w:rsidRPr="00432380">
              <w:t>bed</w:t>
            </w:r>
            <w:proofErr w:type="gramEnd"/>
            <w:r w:rsidRPr="00432380">
              <w:t xml:space="preserve">. </w:t>
            </w:r>
          </w:p>
        </w:tc>
      </w:tr>
    </w:tbl>
    <w:p w14:paraId="145A666C" w14:textId="18E6B795" w:rsidR="00093268" w:rsidRPr="00432380" w:rsidRDefault="00093268" w:rsidP="00B31B5A">
      <w:pPr>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4B01A3" w:rsidRPr="00432380" w14:paraId="73E81646" w14:textId="77777777" w:rsidTr="00B31B5A">
        <w:tc>
          <w:tcPr>
            <w:tcW w:w="8505" w:type="dxa"/>
            <w:shd w:val="clear" w:color="auto" w:fill="D2DDE1" w:themeFill="background2"/>
          </w:tcPr>
          <w:p w14:paraId="1AA8E15A" w14:textId="6CDFFB04" w:rsidR="004B01A3" w:rsidRPr="00432380" w:rsidRDefault="000C4E5A" w:rsidP="00813399">
            <w:pPr>
              <w:pStyle w:val="Boxheading0"/>
              <w:spacing w:after="120"/>
            </w:pPr>
            <w:bookmarkStart w:id="34" w:name="_Hlk129525185"/>
            <w:r w:rsidRPr="00432380">
              <w:t xml:space="preserve">Box 5: </w:t>
            </w:r>
            <w:r w:rsidR="00813399" w:rsidRPr="00432380">
              <w:t xml:space="preserve">Information requirements for </w:t>
            </w:r>
            <w:r w:rsidR="004B01A3" w:rsidRPr="00432380">
              <w:t xml:space="preserve">SWRMA 1 for surface water intakes </w:t>
            </w:r>
          </w:p>
          <w:p w14:paraId="39EC7083" w14:textId="01985191" w:rsidR="004B01A3" w:rsidRPr="00432380" w:rsidRDefault="004D208B" w:rsidP="00B31B5A">
            <w:pPr>
              <w:pStyle w:val="Boxbullet"/>
              <w:spacing w:after="80"/>
            </w:pPr>
            <w:r w:rsidRPr="00432380">
              <w:t>T</w:t>
            </w:r>
            <w:r w:rsidR="004B01A3" w:rsidRPr="00432380">
              <w:t>he location of the intake</w:t>
            </w:r>
            <w:r w:rsidR="00B345AF" w:rsidRPr="00432380">
              <w:t>.</w:t>
            </w:r>
          </w:p>
          <w:p w14:paraId="50C36AE1" w14:textId="703AE749" w:rsidR="001C6FD3" w:rsidRPr="00432380" w:rsidRDefault="000F1382" w:rsidP="00B31B5A">
            <w:pPr>
              <w:pStyle w:val="Boxbullet"/>
              <w:spacing w:after="180"/>
            </w:pPr>
            <w:r w:rsidRPr="00432380">
              <w:t>M</w:t>
            </w:r>
            <w:r w:rsidR="004B01A3" w:rsidRPr="00432380">
              <w:t>ap</w:t>
            </w:r>
            <w:r w:rsidRPr="00432380">
              <w:t>s</w:t>
            </w:r>
            <w:r w:rsidR="004B01A3" w:rsidRPr="00432380">
              <w:t xml:space="preserve"> of all contributing surface water features </w:t>
            </w:r>
            <w:r w:rsidRPr="00432380">
              <w:t xml:space="preserve">and the </w:t>
            </w:r>
            <w:r w:rsidR="004B01A3" w:rsidRPr="00432380">
              <w:t xml:space="preserve">edge of the bed of </w:t>
            </w:r>
            <w:r w:rsidR="00447F12" w:rsidRPr="00432380">
              <w:t xml:space="preserve">each </w:t>
            </w:r>
            <w:r w:rsidR="004B01A3" w:rsidRPr="00432380">
              <w:t xml:space="preserve">river </w:t>
            </w:r>
            <w:r w:rsidR="00F01B3B" w:rsidRPr="00432380">
              <w:t xml:space="preserve">or lake </w:t>
            </w:r>
            <w:r w:rsidR="004D208B" w:rsidRPr="00432380">
              <w:t>and all tributaries</w:t>
            </w:r>
            <w:r w:rsidR="00447F12" w:rsidRPr="00432380">
              <w:t xml:space="preserve">. </w:t>
            </w:r>
            <w:bookmarkEnd w:id="34"/>
          </w:p>
        </w:tc>
      </w:tr>
    </w:tbl>
    <w:p w14:paraId="3213C77E" w14:textId="0F573D15" w:rsidR="00093268" w:rsidRPr="00432380" w:rsidRDefault="0046771F" w:rsidP="00B31B5A">
      <w:pPr>
        <w:spacing w:before="240"/>
      </w:pPr>
      <w:r w:rsidRPr="00432380">
        <w:t>Figure 5</w:t>
      </w:r>
      <w:r w:rsidR="00093268" w:rsidRPr="00432380">
        <w:t xml:space="preserve"> outlines the recommended mapping process for SWRMA 1. </w:t>
      </w:r>
    </w:p>
    <w:p w14:paraId="3EC5CFE1" w14:textId="796F4401" w:rsidR="00813399" w:rsidRPr="00432380" w:rsidRDefault="00813399" w:rsidP="00115B3B">
      <w:pPr>
        <w:pStyle w:val="Figureheading"/>
      </w:pPr>
      <w:bookmarkStart w:id="35" w:name="_Toc143503062"/>
      <w:r w:rsidRPr="00432380">
        <w:t xml:space="preserve">Figure </w:t>
      </w:r>
      <w:r w:rsidR="00BE43CA" w:rsidRPr="00432380">
        <w:t>5</w:t>
      </w:r>
      <w:r w:rsidRPr="00432380">
        <w:t xml:space="preserve">: </w:t>
      </w:r>
      <w:r w:rsidRPr="00432380">
        <w:tab/>
        <w:t>SWRMA 1 for surface water intakes – mapping process</w:t>
      </w:r>
      <w:bookmarkEnd w:id="35"/>
    </w:p>
    <w:p w14:paraId="3FEBF92A" w14:textId="60046D08" w:rsidR="004D208B" w:rsidRPr="00432380" w:rsidRDefault="00E94BDC" w:rsidP="00B31B5A">
      <w:pPr>
        <w:jc w:val="center"/>
      </w:pPr>
      <w:r w:rsidRPr="00432380">
        <w:rPr>
          <w:noProof/>
        </w:rPr>
        <w:drawing>
          <wp:inline distT="0" distB="0" distL="0" distR="0" wp14:anchorId="24D7AD04" wp14:editId="1519EC4A">
            <wp:extent cx="4047300" cy="5111750"/>
            <wp:effectExtent l="0" t="0" r="0" b="0"/>
            <wp:docPr id="1" name="Picture 1" descr="Diagram outlining the recommended mapping process for SWRMA 1 for surface water intak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outlining the recommended mapping process for SWRMA 1 for surface water intakes "/>
                    <pic:cNvPicPr/>
                  </pic:nvPicPr>
                  <pic:blipFill>
                    <a:blip r:embed="rId29"/>
                    <a:stretch>
                      <a:fillRect/>
                    </a:stretch>
                  </pic:blipFill>
                  <pic:spPr>
                    <a:xfrm>
                      <a:off x="0" y="0"/>
                      <a:ext cx="4050696" cy="5116040"/>
                    </a:xfrm>
                    <a:prstGeom prst="rect">
                      <a:avLst/>
                    </a:prstGeom>
                  </pic:spPr>
                </pic:pic>
              </a:graphicData>
            </a:graphic>
          </wp:inline>
        </w:drawing>
      </w:r>
    </w:p>
    <w:p w14:paraId="467933D3" w14:textId="77777777" w:rsidR="00056FDE" w:rsidRDefault="00056FDE" w:rsidP="00056FDE">
      <w:pPr>
        <w:pStyle w:val="Heading3"/>
      </w:pPr>
      <w:r w:rsidRPr="00056FDE">
        <w:lastRenderedPageBreak/>
        <w:t>Bespoke surface water SWRMA 1</w:t>
      </w:r>
    </w:p>
    <w:p w14:paraId="1C07DDFE" w14:textId="16BF5DAB" w:rsidR="00A96694" w:rsidRPr="00432380" w:rsidRDefault="00E632E0" w:rsidP="00B31B5A">
      <w:pPr>
        <w:pStyle w:val="BodyText"/>
        <w:keepNext/>
        <w:spacing w:after="240"/>
      </w:pPr>
      <w:r w:rsidRPr="00432380">
        <w:t>You may need to change t</w:t>
      </w:r>
      <w:r w:rsidR="006E534A" w:rsidRPr="00432380">
        <w:t xml:space="preserve">he default extent of </w:t>
      </w:r>
      <w:r w:rsidR="00000952" w:rsidRPr="00432380">
        <w:t>s</w:t>
      </w:r>
      <w:r w:rsidR="006E534A" w:rsidRPr="00432380">
        <w:t xml:space="preserve">urface </w:t>
      </w:r>
      <w:r w:rsidR="00000952" w:rsidRPr="00432380">
        <w:t>w</w:t>
      </w:r>
      <w:r w:rsidR="006E534A" w:rsidRPr="00432380">
        <w:t>ater SWRMA 1 to a bespoke area i</w:t>
      </w:r>
      <w:r w:rsidR="00A96694" w:rsidRPr="00432380">
        <w:t xml:space="preserve">n some </w:t>
      </w:r>
      <w:r w:rsidR="006E534A" w:rsidRPr="00432380">
        <w:t>locations</w:t>
      </w:r>
      <w:r w:rsidR="00A96694" w:rsidRPr="00432380">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B72F5" w:rsidRPr="00432380" w14:paraId="00789F74" w14:textId="77777777" w:rsidTr="00B31B5A">
        <w:tc>
          <w:tcPr>
            <w:tcW w:w="8505" w:type="dxa"/>
            <w:shd w:val="clear" w:color="auto" w:fill="D5EBE8" w:themeFill="accent3"/>
          </w:tcPr>
          <w:p w14:paraId="71D57178" w14:textId="5976E096" w:rsidR="009B72F5" w:rsidRPr="00432380" w:rsidRDefault="009B72F5" w:rsidP="00397F8D">
            <w:pPr>
              <w:pStyle w:val="Boxheading0"/>
              <w:spacing w:after="120"/>
            </w:pPr>
            <w:bookmarkStart w:id="36" w:name="_Hlk129864153"/>
            <w:r w:rsidRPr="00432380">
              <w:t xml:space="preserve">Examples where a larger bespoke </w:t>
            </w:r>
            <w:r w:rsidR="00F25CD9" w:rsidRPr="00432380">
              <w:t>s</w:t>
            </w:r>
            <w:r w:rsidRPr="00432380">
              <w:t xml:space="preserve">urface </w:t>
            </w:r>
            <w:r w:rsidR="00F25CD9" w:rsidRPr="00432380">
              <w:t>w</w:t>
            </w:r>
            <w:r w:rsidRPr="00432380">
              <w:t xml:space="preserve">ater SWRMA 1 is </w:t>
            </w:r>
            <w:proofErr w:type="gramStart"/>
            <w:r w:rsidRPr="00432380">
              <w:t>required</w:t>
            </w:r>
            <w:proofErr w:type="gramEnd"/>
            <w:r w:rsidR="004A37E4" w:rsidRPr="00432380">
              <w:t xml:space="preserve"> </w:t>
            </w:r>
          </w:p>
          <w:p w14:paraId="0787522F" w14:textId="1097C88D" w:rsidR="009B72F5" w:rsidRPr="00432380" w:rsidRDefault="006858F5" w:rsidP="00B31B5A">
            <w:pPr>
              <w:pStyle w:val="Boxbullet"/>
              <w:spacing w:after="80"/>
            </w:pPr>
            <w:r w:rsidRPr="00432380">
              <w:t>A</w:t>
            </w:r>
            <w:r w:rsidR="009B72F5" w:rsidRPr="00432380">
              <w:t xml:space="preserve">n intake on a lake close to </w:t>
            </w:r>
            <w:r w:rsidR="00B24749" w:rsidRPr="00432380">
              <w:t>its</w:t>
            </w:r>
            <w:r w:rsidR="009B72F5" w:rsidRPr="00432380">
              <w:t xml:space="preserve"> outlet, where flow reversal from the outlet may be expected, </w:t>
            </w:r>
            <w:r w:rsidR="00B65F1B" w:rsidRPr="00432380">
              <w:t xml:space="preserve">in which case </w:t>
            </w:r>
            <w:r w:rsidR="00E632E0" w:rsidRPr="00432380">
              <w:t xml:space="preserve">you may need to increase </w:t>
            </w:r>
            <w:r w:rsidR="009B72F5" w:rsidRPr="00432380">
              <w:t>the default 5</w:t>
            </w:r>
            <w:r w:rsidR="00EE23EE" w:rsidRPr="00432380">
              <w:t>-</w:t>
            </w:r>
            <w:r w:rsidR="0007738B" w:rsidRPr="00432380">
              <w:t xml:space="preserve">metre </w:t>
            </w:r>
            <w:r w:rsidR="009B72F5" w:rsidRPr="00432380">
              <w:t xml:space="preserve">downstream zone. </w:t>
            </w:r>
          </w:p>
          <w:p w14:paraId="75AFF638" w14:textId="5737467A" w:rsidR="006574FC" w:rsidRPr="00432380" w:rsidRDefault="006574FC" w:rsidP="00B31B5A">
            <w:pPr>
              <w:pStyle w:val="Boxbullet"/>
              <w:spacing w:after="80"/>
            </w:pPr>
            <w:r w:rsidRPr="00432380">
              <w:t xml:space="preserve">Where tributaries </w:t>
            </w:r>
            <w:r w:rsidR="00F04EC1" w:rsidRPr="00432380">
              <w:t xml:space="preserve">are </w:t>
            </w:r>
            <w:r w:rsidRPr="00432380">
              <w:t xml:space="preserve">entering a lake </w:t>
            </w:r>
            <w:r w:rsidR="00C5238D" w:rsidRPr="00432380">
              <w:t xml:space="preserve">within SWRMA 1 </w:t>
            </w:r>
            <w:r w:rsidRPr="00432380">
              <w:t xml:space="preserve">near an intake, </w:t>
            </w:r>
            <w:r w:rsidR="00E632E0" w:rsidRPr="00432380">
              <w:t xml:space="preserve">you may need to </w:t>
            </w:r>
            <w:r w:rsidR="00E632E0" w:rsidRPr="00432380">
              <w:rPr>
                <w:spacing w:val="-2"/>
              </w:rPr>
              <w:t xml:space="preserve">extend </w:t>
            </w:r>
            <w:r w:rsidRPr="00432380">
              <w:rPr>
                <w:spacing w:val="-2"/>
              </w:rPr>
              <w:t xml:space="preserve">SWRMA 1 </w:t>
            </w:r>
            <w:r w:rsidR="008F09B6" w:rsidRPr="00432380">
              <w:rPr>
                <w:spacing w:val="-2"/>
              </w:rPr>
              <w:t xml:space="preserve">to include </w:t>
            </w:r>
            <w:r w:rsidRPr="00432380">
              <w:rPr>
                <w:spacing w:val="-2"/>
              </w:rPr>
              <w:t xml:space="preserve">these tributaries, </w:t>
            </w:r>
            <w:proofErr w:type="gramStart"/>
            <w:r w:rsidRPr="00432380">
              <w:rPr>
                <w:spacing w:val="-2"/>
              </w:rPr>
              <w:t>similar to</w:t>
            </w:r>
            <w:proofErr w:type="gramEnd"/>
            <w:r w:rsidRPr="00432380">
              <w:rPr>
                <w:spacing w:val="-2"/>
              </w:rPr>
              <w:t xml:space="preserve"> SWRMA 1 for a river (</w:t>
            </w:r>
            <w:r w:rsidR="00C5238D" w:rsidRPr="00432380">
              <w:rPr>
                <w:spacing w:val="-2"/>
              </w:rPr>
              <w:t>1,000 metres</w:t>
            </w:r>
            <w:r w:rsidR="00C5238D" w:rsidRPr="00432380">
              <w:t xml:space="preserve"> upstream and </w:t>
            </w:r>
            <w:r w:rsidRPr="00432380">
              <w:t>5 m</w:t>
            </w:r>
            <w:r w:rsidR="00C5238D" w:rsidRPr="00432380">
              <w:t>etres</w:t>
            </w:r>
            <w:r w:rsidRPr="00432380">
              <w:t xml:space="preserve"> either side of the tributary</w:t>
            </w:r>
            <w:r w:rsidR="00C5238D" w:rsidRPr="00432380">
              <w:t xml:space="preserve">). </w:t>
            </w:r>
            <w:r w:rsidR="00E632E0" w:rsidRPr="00432380">
              <w:t>Consider t</w:t>
            </w:r>
            <w:r w:rsidR="00C5238D" w:rsidRPr="00432380">
              <w:t>he distance to the tributary and expected dilution in the lake in this decision.</w:t>
            </w:r>
          </w:p>
          <w:p w14:paraId="6D6885C6" w14:textId="39F73F87" w:rsidR="009B72F5" w:rsidRPr="00432380" w:rsidRDefault="006858F5" w:rsidP="00B31B5A">
            <w:pPr>
              <w:pStyle w:val="Boxbullet"/>
              <w:spacing w:after="80"/>
            </w:pPr>
            <w:r w:rsidRPr="00432380">
              <w:t>A</w:t>
            </w:r>
            <w:r w:rsidR="009B72F5" w:rsidRPr="00432380">
              <w:t xml:space="preserve"> river where flow reversal may occur over a greater downstream distance than the 100</w:t>
            </w:r>
            <w:r w:rsidR="00B31B5A" w:rsidRPr="00432380">
              <w:noBreakHyphen/>
            </w:r>
            <w:r w:rsidR="0007738B" w:rsidRPr="00432380">
              <w:t xml:space="preserve">metre </w:t>
            </w:r>
            <w:r w:rsidR="009B72F5" w:rsidRPr="00432380">
              <w:t>downstream buffer, for example</w:t>
            </w:r>
            <w:r w:rsidR="001D3A1A" w:rsidRPr="00432380">
              <w:t>,</w:t>
            </w:r>
            <w:r w:rsidR="009B72F5" w:rsidRPr="00432380">
              <w:t xml:space="preserve"> due to eddies, tidal </w:t>
            </w:r>
            <w:proofErr w:type="gramStart"/>
            <w:r w:rsidR="009B72F5" w:rsidRPr="00432380">
              <w:t>influences</w:t>
            </w:r>
            <w:proofErr w:type="gramEnd"/>
            <w:r w:rsidR="009B72F5" w:rsidRPr="00432380">
              <w:t xml:space="preserve"> or </w:t>
            </w:r>
            <w:r w:rsidR="00B24749" w:rsidRPr="00432380">
              <w:t xml:space="preserve">the </w:t>
            </w:r>
            <w:r w:rsidR="009B72F5" w:rsidRPr="00432380">
              <w:t>risk of temporary river damming (from flood debris, landslips).</w:t>
            </w:r>
          </w:p>
          <w:p w14:paraId="53410564" w14:textId="442BF7C8" w:rsidR="009B72F5" w:rsidRPr="00432380" w:rsidRDefault="009B72F5" w:rsidP="00B31B5A">
            <w:pPr>
              <w:pStyle w:val="Boxbullet"/>
              <w:spacing w:after="180"/>
            </w:pPr>
            <w:r w:rsidRPr="00432380">
              <w:t xml:space="preserve">Where the topography and geology indicate that a buffer distance </w:t>
            </w:r>
            <w:r w:rsidR="00E632E0" w:rsidRPr="00432380">
              <w:t xml:space="preserve">greater </w:t>
            </w:r>
            <w:r w:rsidRPr="00432380">
              <w:t>than 5</w:t>
            </w:r>
            <w:r w:rsidR="0007738B" w:rsidRPr="00432380">
              <w:t xml:space="preserve"> metres </w:t>
            </w:r>
            <w:r w:rsidRPr="00432380">
              <w:t>from the river or lake edge is necessary</w:t>
            </w:r>
            <w:r w:rsidR="006858F5" w:rsidRPr="00432380">
              <w:t>. F</w:t>
            </w:r>
            <w:r w:rsidRPr="00432380">
              <w:t>or example</w:t>
            </w:r>
            <w:r w:rsidR="006858F5" w:rsidRPr="00432380">
              <w:t>,</w:t>
            </w:r>
            <w:r w:rsidRPr="00432380">
              <w:t xml:space="preserve"> a steep</w:t>
            </w:r>
            <w:r w:rsidR="00E632E0" w:rsidRPr="00432380">
              <w:t>-</w:t>
            </w:r>
            <w:r w:rsidRPr="00432380">
              <w:t>sided lake or river with exposed bedrock</w:t>
            </w:r>
            <w:r w:rsidR="00E632E0" w:rsidRPr="00432380">
              <w:t>,</w:t>
            </w:r>
            <w:r w:rsidRPr="00432380">
              <w:t xml:space="preserve"> where contaminants could rapidly enter the water</w:t>
            </w:r>
            <w:r w:rsidR="00B24749" w:rsidRPr="00432380">
              <w:t xml:space="preserve"> </w:t>
            </w:r>
            <w:r w:rsidRPr="00432380">
              <w:t>body over a greater</w:t>
            </w:r>
            <w:r w:rsidR="00686627" w:rsidRPr="00432380">
              <w:t> </w:t>
            </w:r>
            <w:r w:rsidRPr="00432380">
              <w:t xml:space="preserve">distance. </w:t>
            </w:r>
          </w:p>
        </w:tc>
      </w:tr>
      <w:bookmarkEnd w:id="36"/>
    </w:tbl>
    <w:p w14:paraId="01C7894E" w14:textId="1DE6D95B" w:rsidR="009B72F5" w:rsidRPr="00432380" w:rsidRDefault="009B72F5" w:rsidP="002D6ED6">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B72F5" w:rsidRPr="00432380" w14:paraId="0A1635F2" w14:textId="77777777" w:rsidTr="00686627">
        <w:tc>
          <w:tcPr>
            <w:tcW w:w="8505" w:type="dxa"/>
            <w:shd w:val="clear" w:color="auto" w:fill="D5EBE8" w:themeFill="accent3"/>
          </w:tcPr>
          <w:p w14:paraId="35311C4D" w14:textId="779F594C" w:rsidR="009B72F5" w:rsidRPr="00432380" w:rsidRDefault="009B72F5" w:rsidP="00397F8D">
            <w:pPr>
              <w:pStyle w:val="Boxheading0"/>
              <w:spacing w:after="120"/>
            </w:pPr>
            <w:r w:rsidRPr="00432380">
              <w:t xml:space="preserve">Examples where a smaller bespoke </w:t>
            </w:r>
            <w:r w:rsidR="00F25CD9" w:rsidRPr="00432380">
              <w:t>s</w:t>
            </w:r>
            <w:r w:rsidRPr="00432380">
              <w:t xml:space="preserve">urface </w:t>
            </w:r>
            <w:r w:rsidR="00F25CD9" w:rsidRPr="00432380">
              <w:t>w</w:t>
            </w:r>
            <w:r w:rsidRPr="00432380">
              <w:t xml:space="preserve">ater SWRMA 1 may be </w:t>
            </w:r>
            <w:proofErr w:type="gramStart"/>
            <w:r w:rsidRPr="00432380">
              <w:t>acceptable</w:t>
            </w:r>
            <w:proofErr w:type="gramEnd"/>
            <w:r w:rsidR="004A37E4" w:rsidRPr="00432380">
              <w:t xml:space="preserve"> </w:t>
            </w:r>
          </w:p>
          <w:p w14:paraId="7730CA53" w14:textId="69D3D8B2" w:rsidR="009B72F5" w:rsidRPr="00432380" w:rsidRDefault="009B72F5" w:rsidP="006858F5">
            <w:pPr>
              <w:pStyle w:val="Boxbullet"/>
            </w:pPr>
            <w:r w:rsidRPr="00432380">
              <w:t>A river where there is no risk of flow reversal within the default 100</w:t>
            </w:r>
            <w:r w:rsidR="00822604" w:rsidRPr="00432380">
              <w:t>-</w:t>
            </w:r>
            <w:r w:rsidRPr="00432380">
              <w:t>m</w:t>
            </w:r>
            <w:r w:rsidR="0007738B" w:rsidRPr="00432380">
              <w:t>etre</w:t>
            </w:r>
            <w:r w:rsidRPr="00432380">
              <w:t xml:space="preserve"> downstream buffer</w:t>
            </w:r>
            <w:r w:rsidR="00B24749" w:rsidRPr="00432380">
              <w:t>,</w:t>
            </w:r>
            <w:r w:rsidRPr="00432380">
              <w:t xml:space="preserve"> due to its gradient</w:t>
            </w:r>
            <w:r w:rsidR="000D3E32" w:rsidRPr="00432380">
              <w:t>. In this case</w:t>
            </w:r>
            <w:r w:rsidR="00AA4E1D" w:rsidRPr="00432380">
              <w:t>,</w:t>
            </w:r>
            <w:r w:rsidRPr="00432380">
              <w:t xml:space="preserve"> a lesser downstream zone may be established</w:t>
            </w:r>
            <w:r w:rsidR="000D3E32" w:rsidRPr="00432380">
              <w:t>,</w:t>
            </w:r>
            <w:r w:rsidRPr="00432380">
              <w:t xml:space="preserve"> with supporting evidence and allowance for climatic and other variability.</w:t>
            </w:r>
          </w:p>
          <w:p w14:paraId="51000D97" w14:textId="7C168224" w:rsidR="00AD7B58" w:rsidRPr="00432380" w:rsidRDefault="00AD7B58" w:rsidP="00686627">
            <w:pPr>
              <w:pStyle w:val="Boxbullet"/>
              <w:spacing w:after="180"/>
            </w:pPr>
            <w:r w:rsidRPr="00432380">
              <w:t>A very wide river, where it can be shown that there is no potential contaminant pathway from sections of the opposite side of the river to the supply</w:t>
            </w:r>
            <w:r w:rsidR="00A86619" w:rsidRPr="00432380">
              <w:t xml:space="preserve"> intake</w:t>
            </w:r>
            <w:r w:rsidRPr="00432380">
              <w:t xml:space="preserve">, under a range of </w:t>
            </w:r>
            <w:r w:rsidR="007D1512" w:rsidRPr="00432380">
              <w:t xml:space="preserve">hydrological conditions. </w:t>
            </w:r>
          </w:p>
        </w:tc>
      </w:tr>
    </w:tbl>
    <w:p w14:paraId="7932D8CB" w14:textId="376A9C04" w:rsidR="008329A2" w:rsidRPr="00432380" w:rsidRDefault="008329A2" w:rsidP="00307994">
      <w:pPr>
        <w:pStyle w:val="Heading2"/>
        <w:spacing w:before="440"/>
      </w:pPr>
      <w:bookmarkStart w:id="37" w:name="_Toc143502867"/>
      <w:r w:rsidRPr="00432380">
        <w:t xml:space="preserve">Intermediate </w:t>
      </w:r>
      <w:r w:rsidR="00F25CD9" w:rsidRPr="00432380">
        <w:t>protection zone</w:t>
      </w:r>
      <w:r w:rsidR="00473B7F" w:rsidRPr="00432380">
        <w:br/>
      </w:r>
      <w:r w:rsidR="00F25CD9" w:rsidRPr="00432380">
        <w:t xml:space="preserve">(surface water </w:t>
      </w:r>
      <w:r w:rsidRPr="00432380">
        <w:t>SWRMA 2)</w:t>
      </w:r>
      <w:bookmarkEnd w:id="37"/>
    </w:p>
    <w:p w14:paraId="2EB3D50A" w14:textId="0E83EE65" w:rsidR="008329A2" w:rsidRPr="00DC0509" w:rsidRDefault="008329A2" w:rsidP="00DC0509">
      <w:pPr>
        <w:pStyle w:val="Heading3"/>
      </w:pPr>
      <w:r w:rsidRPr="00DC0509">
        <w:t xml:space="preserve">Default </w:t>
      </w:r>
      <w:r w:rsidR="00F25CD9" w:rsidRPr="00DC0509">
        <w:t xml:space="preserve">surface water </w:t>
      </w:r>
      <w:r w:rsidRPr="00DC0509">
        <w:t>SWRMA 2</w:t>
      </w:r>
    </w:p>
    <w:p w14:paraId="27FC766D" w14:textId="408424E0" w:rsidR="00FD4409" w:rsidRPr="00432380" w:rsidRDefault="00AA4E1D" w:rsidP="00307994">
      <w:pPr>
        <w:pStyle w:val="BodyText"/>
        <w:spacing w:after="240"/>
      </w:pPr>
      <w:r w:rsidRPr="00432380">
        <w:t>B</w:t>
      </w:r>
      <w:r w:rsidR="00B24749" w:rsidRPr="00432380">
        <w:t>ox</w:t>
      </w:r>
      <w:r w:rsidRPr="00432380">
        <w:t xml:space="preserve"> </w:t>
      </w:r>
      <w:r w:rsidR="00807EB6" w:rsidRPr="00432380">
        <w:t>6 and box 7</w:t>
      </w:r>
      <w:r w:rsidR="00B24749" w:rsidRPr="00432380">
        <w:t xml:space="preserve"> set out the definition and information requirements for </w:t>
      </w:r>
      <w:r w:rsidR="00FD4409" w:rsidRPr="00432380">
        <w:t>SWRMA 2 for surface water intakes</w:t>
      </w:r>
      <w:r w:rsidR="00093268" w:rsidRPr="00432380">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D4409" w:rsidRPr="00432380" w14:paraId="2A4129B8" w14:textId="77777777" w:rsidTr="00307994">
        <w:tc>
          <w:tcPr>
            <w:tcW w:w="0" w:type="auto"/>
            <w:shd w:val="clear" w:color="auto" w:fill="D2DDE2"/>
          </w:tcPr>
          <w:p w14:paraId="1B580B91" w14:textId="13B2145A" w:rsidR="00FD4409" w:rsidRPr="00432380" w:rsidRDefault="00807EB6" w:rsidP="00307994">
            <w:pPr>
              <w:pStyle w:val="Boxheading0"/>
              <w:spacing w:after="120"/>
            </w:pPr>
            <w:r w:rsidRPr="00432380">
              <w:t xml:space="preserve">Box 6: </w:t>
            </w:r>
            <w:r w:rsidR="00B24749" w:rsidRPr="00432380">
              <w:t xml:space="preserve">Definition of </w:t>
            </w:r>
            <w:r w:rsidR="00FD4409" w:rsidRPr="00432380">
              <w:t xml:space="preserve">SWRMA 2 for surface water intakes </w:t>
            </w:r>
          </w:p>
          <w:p w14:paraId="602DEBED" w14:textId="467CC21D" w:rsidR="00FD4409" w:rsidRPr="00432380" w:rsidRDefault="00FD4409" w:rsidP="00307994">
            <w:pPr>
              <w:pStyle w:val="Boxbullet"/>
              <w:spacing w:after="80"/>
            </w:pPr>
            <w:r w:rsidRPr="00432380">
              <w:rPr>
                <w:b/>
              </w:rPr>
              <w:t>Rivers</w:t>
            </w:r>
            <w:r w:rsidRPr="00432380">
              <w:t xml:space="preserve"> – the river and its bed within </w:t>
            </w:r>
            <w:r w:rsidR="00B65F1B" w:rsidRPr="00432380">
              <w:t xml:space="preserve">an </w:t>
            </w:r>
            <w:r w:rsidRPr="00432380">
              <w:t>8</w:t>
            </w:r>
            <w:r w:rsidR="00B65F1B" w:rsidRPr="00432380">
              <w:t>-</w:t>
            </w:r>
            <w:r w:rsidRPr="00432380">
              <w:t>hour travel time upstream and 100</w:t>
            </w:r>
            <w:r w:rsidR="0007738B" w:rsidRPr="00432380">
              <w:t xml:space="preserve"> metres </w:t>
            </w:r>
            <w:r w:rsidRPr="00432380">
              <w:t>downstream of the intake, and 100</w:t>
            </w:r>
            <w:r w:rsidR="0007738B" w:rsidRPr="00432380">
              <w:t xml:space="preserve"> metres </w:t>
            </w:r>
            <w:r w:rsidRPr="00432380">
              <w:t xml:space="preserve">landward of the edge of the </w:t>
            </w:r>
            <w:r w:rsidR="00B60E75" w:rsidRPr="00432380">
              <w:t>river</w:t>
            </w:r>
            <w:r w:rsidRPr="00432380">
              <w:t>bed, including all tributaries within that distance.</w:t>
            </w:r>
          </w:p>
          <w:p w14:paraId="4192728C" w14:textId="2FF1A52B" w:rsidR="00FD4409" w:rsidRPr="00432380" w:rsidRDefault="00FD4409" w:rsidP="00307994">
            <w:pPr>
              <w:pStyle w:val="Boxbullet"/>
              <w:spacing w:after="180"/>
            </w:pPr>
            <w:r w:rsidRPr="00432380">
              <w:rPr>
                <w:b/>
                <w:bCs/>
              </w:rPr>
              <w:t>Lakes</w:t>
            </w:r>
            <w:r w:rsidRPr="00432380">
              <w:t xml:space="preserve"> </w:t>
            </w:r>
            <w:r w:rsidR="00B60E75" w:rsidRPr="00432380">
              <w:t>–</w:t>
            </w:r>
            <w:r w:rsidRPr="00432380">
              <w:t xml:space="preserve"> the entire lake area, extending 100</w:t>
            </w:r>
            <w:r w:rsidR="0007738B" w:rsidRPr="00432380">
              <w:t xml:space="preserve"> metres </w:t>
            </w:r>
            <w:r w:rsidRPr="00432380">
              <w:t xml:space="preserve">landward from the edge of the </w:t>
            </w:r>
            <w:proofErr w:type="gramStart"/>
            <w:r w:rsidR="00B60E75" w:rsidRPr="00432380">
              <w:t xml:space="preserve">lake </w:t>
            </w:r>
            <w:r w:rsidRPr="00432380">
              <w:t>bed</w:t>
            </w:r>
            <w:proofErr w:type="gramEnd"/>
            <w:r w:rsidRPr="00432380">
              <w:t>, and 100</w:t>
            </w:r>
            <w:r w:rsidR="0007738B" w:rsidRPr="00432380">
              <w:t xml:space="preserve"> metres </w:t>
            </w:r>
            <w:r w:rsidRPr="00432380">
              <w:t>either side of all tributaries where water travels to the lake within an 8-hour period.</w:t>
            </w:r>
          </w:p>
        </w:tc>
      </w:tr>
    </w:tbl>
    <w:p w14:paraId="256CE066" w14:textId="72222B51" w:rsidR="00FD4409" w:rsidRPr="00432380" w:rsidRDefault="00FD4409" w:rsidP="00307994">
      <w:pPr>
        <w:pStyle w:val="BodyText"/>
        <w:spacing w:before="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12989" w:rsidRPr="00432380" w14:paraId="78480A96" w14:textId="77777777" w:rsidTr="00307994">
        <w:tc>
          <w:tcPr>
            <w:tcW w:w="8505" w:type="dxa"/>
            <w:shd w:val="clear" w:color="auto" w:fill="D2DDE1" w:themeFill="background2"/>
          </w:tcPr>
          <w:p w14:paraId="6808CE7A" w14:textId="501CFDFF" w:rsidR="00F12989" w:rsidRPr="00432380" w:rsidRDefault="00807EB6" w:rsidP="00397F8D">
            <w:pPr>
              <w:pStyle w:val="Boxheading0"/>
              <w:spacing w:after="120"/>
            </w:pPr>
            <w:r w:rsidRPr="00432380">
              <w:lastRenderedPageBreak/>
              <w:t xml:space="preserve">Box 7: </w:t>
            </w:r>
            <w:r w:rsidR="00F12989" w:rsidRPr="00432380">
              <w:t xml:space="preserve">Information requirements for SWRMA 2 for surface water intakes </w:t>
            </w:r>
          </w:p>
          <w:p w14:paraId="34E6099E" w14:textId="0C79FF4E" w:rsidR="00F12989" w:rsidRPr="00432380" w:rsidRDefault="00F12989" w:rsidP="00307994">
            <w:pPr>
              <w:pStyle w:val="Boxbullet"/>
              <w:spacing w:after="80"/>
            </w:pPr>
            <w:r w:rsidRPr="00432380">
              <w:t>The location of the intake</w:t>
            </w:r>
            <w:r w:rsidR="00B345AF" w:rsidRPr="00432380">
              <w:t>.</w:t>
            </w:r>
            <w:r w:rsidRPr="00432380">
              <w:t xml:space="preserve"> </w:t>
            </w:r>
          </w:p>
          <w:p w14:paraId="6D13B554" w14:textId="77777777" w:rsidR="00A9457A" w:rsidRPr="00432380" w:rsidRDefault="00A9457A" w:rsidP="00307994">
            <w:pPr>
              <w:pStyle w:val="Boxbullet"/>
              <w:spacing w:after="80"/>
            </w:pPr>
            <w:r w:rsidRPr="00432380">
              <w:t xml:space="preserve">Maps of all contributing surface water features and the edge of the bed of each river or lake and all tributaries. </w:t>
            </w:r>
          </w:p>
          <w:p w14:paraId="780BD06E" w14:textId="656102E6" w:rsidR="00F12989" w:rsidRPr="00432380" w:rsidRDefault="00F12989" w:rsidP="00307994">
            <w:pPr>
              <w:pStyle w:val="Boxbullet"/>
              <w:spacing w:after="180"/>
            </w:pPr>
            <w:r w:rsidRPr="00432380">
              <w:t>An estimate of median surface water flow velocity</w:t>
            </w:r>
            <w:r w:rsidR="0030019C" w:rsidRPr="00432380">
              <w:t xml:space="preserve"> (at median flow)</w:t>
            </w:r>
            <w:r w:rsidRPr="00432380">
              <w:t>, including for tributaries</w:t>
            </w:r>
            <w:r w:rsidR="00677697" w:rsidRPr="00432380">
              <w:t>. Some iteration may be required to estimate the 8</w:t>
            </w:r>
            <w:r w:rsidR="00067211" w:rsidRPr="00432380">
              <w:t>-</w:t>
            </w:r>
            <w:r w:rsidR="00677697" w:rsidRPr="00432380">
              <w:t>hour travel distance and the median velocity of the river over that distance upstream.</w:t>
            </w:r>
          </w:p>
        </w:tc>
      </w:tr>
    </w:tbl>
    <w:p w14:paraId="2D0553CF" w14:textId="3B5E82C7" w:rsidR="00F12989" w:rsidRPr="00432380" w:rsidRDefault="00B60E75" w:rsidP="00307994">
      <w:pPr>
        <w:pStyle w:val="BodyText"/>
        <w:spacing w:before="240"/>
      </w:pPr>
      <w:r w:rsidRPr="00432380">
        <w:t xml:space="preserve">Figure 6 </w:t>
      </w:r>
      <w:r w:rsidR="00093268" w:rsidRPr="00432380">
        <w:t>outlines the</w:t>
      </w:r>
      <w:r w:rsidR="00F12989" w:rsidRPr="00432380">
        <w:t xml:space="preserve"> recommended mapping process</w:t>
      </w:r>
      <w:r w:rsidR="00093268" w:rsidRPr="00432380">
        <w:t xml:space="preserve"> for SWRMA 2.</w:t>
      </w:r>
      <w:r w:rsidR="00F12989" w:rsidRPr="00432380">
        <w:t xml:space="preserve"> </w:t>
      </w:r>
    </w:p>
    <w:p w14:paraId="406CFC73" w14:textId="66580454" w:rsidR="00F12989" w:rsidRPr="00432380" w:rsidRDefault="00F12989" w:rsidP="008E226A">
      <w:pPr>
        <w:pStyle w:val="Figureheading"/>
      </w:pPr>
      <w:bookmarkStart w:id="38" w:name="_Toc143503063"/>
      <w:r w:rsidRPr="00432380">
        <w:t xml:space="preserve">Figure </w:t>
      </w:r>
      <w:r w:rsidR="00BE43CA" w:rsidRPr="00432380">
        <w:t>6</w:t>
      </w:r>
      <w:r w:rsidRPr="00432380">
        <w:t xml:space="preserve">: </w:t>
      </w:r>
      <w:r w:rsidRPr="00432380">
        <w:tab/>
        <w:t>SWRMA 2 for surface water intakes – mapping process</w:t>
      </w:r>
      <w:bookmarkEnd w:id="38"/>
    </w:p>
    <w:p w14:paraId="47279022" w14:textId="5BB019D1" w:rsidR="0054138C" w:rsidRPr="00432380" w:rsidRDefault="00E94BDC" w:rsidP="00307994">
      <w:pPr>
        <w:pStyle w:val="BodyText"/>
        <w:jc w:val="center"/>
      </w:pPr>
      <w:r w:rsidRPr="00432380">
        <w:rPr>
          <w:noProof/>
        </w:rPr>
        <w:drawing>
          <wp:inline distT="0" distB="0" distL="0" distR="0" wp14:anchorId="0DDB554C" wp14:editId="19B26661">
            <wp:extent cx="4225636" cy="5367246"/>
            <wp:effectExtent l="0" t="0" r="3810" b="5080"/>
            <wp:docPr id="2" name="Picture 2" descr="Diagram outlining the recommended mapping process for SWRMA 2 for surface water intak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utlining the recommended mapping process for SWRMA 2 for surface water intakes. "/>
                    <pic:cNvPicPr/>
                  </pic:nvPicPr>
                  <pic:blipFill rotWithShape="1">
                    <a:blip r:embed="rId30"/>
                    <a:srcRect t="1430" b="2525"/>
                    <a:stretch/>
                  </pic:blipFill>
                  <pic:spPr bwMode="auto">
                    <a:xfrm>
                      <a:off x="0" y="0"/>
                      <a:ext cx="4250380" cy="5398675"/>
                    </a:xfrm>
                    <a:prstGeom prst="rect">
                      <a:avLst/>
                    </a:prstGeom>
                    <a:ln>
                      <a:noFill/>
                    </a:ln>
                    <a:extLst>
                      <a:ext uri="{53640926-AAD7-44D8-BBD7-CCE9431645EC}">
                        <a14:shadowObscured xmlns:a14="http://schemas.microsoft.com/office/drawing/2010/main"/>
                      </a:ext>
                    </a:extLst>
                  </pic:spPr>
                </pic:pic>
              </a:graphicData>
            </a:graphic>
          </wp:inline>
        </w:drawing>
      </w:r>
    </w:p>
    <w:p w14:paraId="4400ACAF" w14:textId="2D047541" w:rsidR="008329A2" w:rsidRPr="00DC0509" w:rsidRDefault="008329A2" w:rsidP="00DC0509">
      <w:pPr>
        <w:pStyle w:val="Heading3"/>
      </w:pPr>
      <w:r w:rsidRPr="00DC0509">
        <w:lastRenderedPageBreak/>
        <w:t xml:space="preserve">Bespoke </w:t>
      </w:r>
      <w:r w:rsidR="00F25CD9" w:rsidRPr="00DC0509">
        <w:t xml:space="preserve">surface water </w:t>
      </w:r>
      <w:r w:rsidRPr="00DC0509">
        <w:t>SWRMA 2</w:t>
      </w:r>
    </w:p>
    <w:p w14:paraId="76968BB3" w14:textId="565CE7A7" w:rsidR="002351EB" w:rsidRPr="00432380" w:rsidRDefault="00995818" w:rsidP="00BA0D7E">
      <w:pPr>
        <w:pStyle w:val="BodyText"/>
        <w:keepNext/>
        <w:spacing w:after="240"/>
      </w:pPr>
      <w:r w:rsidRPr="00432380">
        <w:t>You may need to change t</w:t>
      </w:r>
      <w:r w:rsidR="006E534A" w:rsidRPr="00432380">
        <w:t xml:space="preserve">he default extent of </w:t>
      </w:r>
      <w:r w:rsidR="00000952" w:rsidRPr="00432380">
        <w:t>s</w:t>
      </w:r>
      <w:r w:rsidR="006E534A" w:rsidRPr="00432380">
        <w:t xml:space="preserve">urface </w:t>
      </w:r>
      <w:r w:rsidR="00000952" w:rsidRPr="00432380">
        <w:t>w</w:t>
      </w:r>
      <w:r w:rsidR="006E534A" w:rsidRPr="00432380">
        <w:t>ater SWRMA 2 to a bespoke area in some locations.</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A9457A" w:rsidRPr="00432380" w14:paraId="074224CF" w14:textId="77777777" w:rsidTr="00307994">
        <w:tc>
          <w:tcPr>
            <w:tcW w:w="8505" w:type="dxa"/>
            <w:shd w:val="clear" w:color="auto" w:fill="D5EBE8" w:themeFill="accent3"/>
          </w:tcPr>
          <w:p w14:paraId="143A54CC" w14:textId="0702328A" w:rsidR="00A9457A" w:rsidRPr="00432380" w:rsidRDefault="00A9457A" w:rsidP="00BA0D7E">
            <w:pPr>
              <w:pStyle w:val="Boxheading0"/>
              <w:spacing w:before="180" w:after="80"/>
            </w:pPr>
            <w:r w:rsidRPr="00432380">
              <w:t xml:space="preserve">Examples where a larger bespoke surface water SWRMA 2 is </w:t>
            </w:r>
            <w:proofErr w:type="gramStart"/>
            <w:r w:rsidRPr="00432380">
              <w:t>required</w:t>
            </w:r>
            <w:proofErr w:type="gramEnd"/>
            <w:r w:rsidR="004A37E4" w:rsidRPr="00432380">
              <w:t xml:space="preserve"> </w:t>
            </w:r>
          </w:p>
          <w:p w14:paraId="34DAF56D" w14:textId="3CEBBCD9" w:rsidR="00A9457A" w:rsidRPr="00432380" w:rsidRDefault="00A9457A" w:rsidP="00307994">
            <w:pPr>
              <w:pStyle w:val="Boxbullet"/>
              <w:spacing w:after="80"/>
            </w:pPr>
            <w:r w:rsidRPr="00432380">
              <w:t>The examples set out for SWRMA 1</w:t>
            </w:r>
            <w:r w:rsidR="00B24749" w:rsidRPr="00432380">
              <w:t>,</w:t>
            </w:r>
            <w:r w:rsidRPr="00432380">
              <w:t xml:space="preserve"> related to a river where flow reversal may occur over a greater downstream distance than the 100</w:t>
            </w:r>
            <w:r w:rsidR="00822604" w:rsidRPr="00432380">
              <w:t>-</w:t>
            </w:r>
            <w:r w:rsidRPr="00432380">
              <w:t xml:space="preserve">metre downstream buffer, or where the topography and geology indicate that a buffer distance </w:t>
            </w:r>
            <w:r w:rsidR="00B24749" w:rsidRPr="00432380">
              <w:t xml:space="preserve">greater </w:t>
            </w:r>
            <w:r w:rsidRPr="00432380">
              <w:t>than the 100 metres from the river or lake edge is necessary.</w:t>
            </w:r>
            <w:r w:rsidR="004A37E4" w:rsidRPr="00432380">
              <w:t xml:space="preserve"> </w:t>
            </w:r>
          </w:p>
          <w:p w14:paraId="005406F9" w14:textId="21AF0119" w:rsidR="007A2B60" w:rsidRPr="00432380" w:rsidRDefault="007A2B60" w:rsidP="00307994">
            <w:pPr>
              <w:pStyle w:val="Boxbullet"/>
              <w:spacing w:after="80"/>
            </w:pPr>
            <w:r w:rsidRPr="00432380">
              <w:t xml:space="preserve">Situations where velocity variability is </w:t>
            </w:r>
            <w:proofErr w:type="gramStart"/>
            <w:r w:rsidRPr="00432380">
              <w:t>high</w:t>
            </w:r>
            <w:proofErr w:type="gramEnd"/>
            <w:r w:rsidRPr="00432380">
              <w:t xml:space="preserve"> and a travel distance based on median flow velocity </w:t>
            </w:r>
            <w:r w:rsidR="00995818" w:rsidRPr="00432380">
              <w:t>may not allow enough time</w:t>
            </w:r>
            <w:r w:rsidRPr="00432380">
              <w:t xml:space="preserve"> for water suppliers to respond to a contamination event. </w:t>
            </w:r>
            <w:r w:rsidR="00995818" w:rsidRPr="00432380">
              <w:t>Consider a</w:t>
            </w:r>
            <w:r w:rsidRPr="00432380">
              <w:t xml:space="preserve">ttenuation via dilution at higher flows in the specific catchment as part of this. </w:t>
            </w:r>
          </w:p>
          <w:p w14:paraId="31939EDC" w14:textId="0D7B4CE2" w:rsidR="004E7470" w:rsidRPr="00432380" w:rsidRDefault="004E7470" w:rsidP="00307994">
            <w:pPr>
              <w:pStyle w:val="Boxbullet"/>
              <w:spacing w:after="180"/>
            </w:pPr>
            <w:r w:rsidRPr="00432380">
              <w:t xml:space="preserve">Situations where a water supplier requires more than 8 hours from a spill event to be notified and adequately manage the impact on the supply. </w:t>
            </w:r>
          </w:p>
        </w:tc>
      </w:tr>
    </w:tbl>
    <w:p w14:paraId="0F8AC63C" w14:textId="77777777" w:rsidR="00A9457A" w:rsidRPr="00432380" w:rsidRDefault="00A9457A" w:rsidP="00BA0D7E">
      <w:pPr>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A9457A" w:rsidRPr="00432380" w14:paraId="67660335" w14:textId="77777777" w:rsidTr="00307994">
        <w:tc>
          <w:tcPr>
            <w:tcW w:w="8505" w:type="dxa"/>
            <w:shd w:val="clear" w:color="auto" w:fill="D5EBE8" w:themeFill="accent3"/>
          </w:tcPr>
          <w:p w14:paraId="59E3A5A4" w14:textId="03D973F5" w:rsidR="00A9457A" w:rsidRPr="00432380" w:rsidRDefault="00A9457A" w:rsidP="00BA0D7E">
            <w:pPr>
              <w:pStyle w:val="Boxheading0"/>
              <w:spacing w:before="180" w:after="80"/>
            </w:pPr>
            <w:r w:rsidRPr="00432380">
              <w:t xml:space="preserve">Examples where a smaller bespoke surface water SWRMA </w:t>
            </w:r>
            <w:r w:rsidR="000D0AE4" w:rsidRPr="00432380">
              <w:t>2</w:t>
            </w:r>
            <w:r w:rsidRPr="00432380">
              <w:t xml:space="preserve"> may be </w:t>
            </w:r>
            <w:proofErr w:type="gramStart"/>
            <w:r w:rsidRPr="00432380">
              <w:t>acceptable</w:t>
            </w:r>
            <w:proofErr w:type="gramEnd"/>
            <w:r w:rsidR="004A37E4" w:rsidRPr="00432380">
              <w:t xml:space="preserve"> </w:t>
            </w:r>
          </w:p>
          <w:p w14:paraId="719FCF89" w14:textId="4372FF57" w:rsidR="00A9457A" w:rsidRPr="00432380" w:rsidRDefault="00A9457A" w:rsidP="00307994">
            <w:pPr>
              <w:pStyle w:val="Boxbullet"/>
              <w:spacing w:after="80"/>
            </w:pPr>
            <w:r w:rsidRPr="00432380">
              <w:t xml:space="preserve">The </w:t>
            </w:r>
            <w:r w:rsidR="00AB3372" w:rsidRPr="00432380">
              <w:t>examples</w:t>
            </w:r>
            <w:r w:rsidRPr="00432380">
              <w:t xml:space="preserve"> set out for SWRMA </w:t>
            </w:r>
            <w:r w:rsidR="00B65F1B" w:rsidRPr="00432380">
              <w:t>1</w:t>
            </w:r>
            <w:r w:rsidR="007D3BE5" w:rsidRPr="00432380">
              <w:t>,</w:t>
            </w:r>
            <w:r w:rsidRPr="00432380">
              <w:t xml:space="preserve"> where there is no risk of flow reversal within the default 100</w:t>
            </w:r>
            <w:r w:rsidR="00822604" w:rsidRPr="00432380">
              <w:t>-</w:t>
            </w:r>
            <w:r w:rsidRPr="00432380">
              <w:t xml:space="preserve">metre downstream buffer, or a lake intake above a dam, in which </w:t>
            </w:r>
            <w:r w:rsidR="00B65F1B" w:rsidRPr="00432380">
              <w:t xml:space="preserve">case </w:t>
            </w:r>
            <w:proofErr w:type="gramStart"/>
            <w:r w:rsidRPr="00432380">
              <w:t>a distance of less</w:t>
            </w:r>
            <w:proofErr w:type="gramEnd"/>
            <w:r w:rsidRPr="00432380">
              <w:t xml:space="preserve"> than 100 metres may be appropriate if the dam crest is less than 100</w:t>
            </w:r>
            <w:r w:rsidR="00D70F72" w:rsidRPr="00432380">
              <w:t> </w:t>
            </w:r>
            <w:r w:rsidRPr="00432380">
              <w:t>metres from the water in the lake.</w:t>
            </w:r>
            <w:r w:rsidR="00CA1B96" w:rsidRPr="00432380">
              <w:t xml:space="preserve"> </w:t>
            </w:r>
          </w:p>
          <w:p w14:paraId="6D77F9C5" w14:textId="1E7F3E80" w:rsidR="00BC3461" w:rsidRPr="00432380" w:rsidRDefault="00CA1B96" w:rsidP="00307994">
            <w:pPr>
              <w:pStyle w:val="Boxbullet"/>
              <w:spacing w:after="80"/>
            </w:pPr>
            <w:r w:rsidRPr="00432380">
              <w:t xml:space="preserve">Lakes where the time of travel to the intake from parts of the lake can be </w:t>
            </w:r>
            <w:r w:rsidR="00995818" w:rsidRPr="00432380">
              <w:t xml:space="preserve">shown </w:t>
            </w:r>
            <w:r w:rsidRPr="00432380">
              <w:t xml:space="preserve">to be greater than 8 hours for a range of hydrological conditions. </w:t>
            </w:r>
          </w:p>
          <w:p w14:paraId="1316A935" w14:textId="296EBF8A" w:rsidR="00CA1B96" w:rsidRPr="00432380" w:rsidRDefault="00BC3461" w:rsidP="00307994">
            <w:pPr>
              <w:pStyle w:val="Boxbullet"/>
              <w:spacing w:after="180"/>
            </w:pPr>
            <w:r w:rsidRPr="00432380">
              <w:t>Where there are areas within the 100</w:t>
            </w:r>
            <w:r w:rsidR="00995818" w:rsidRPr="00432380">
              <w:t>-</w:t>
            </w:r>
            <w:r w:rsidRPr="00432380">
              <w:t>m</w:t>
            </w:r>
            <w:r w:rsidR="00995818" w:rsidRPr="00432380">
              <w:t>etre</w:t>
            </w:r>
            <w:r w:rsidRPr="00432380">
              <w:t xml:space="preserve"> buffer with no potential contaminant pathway to the river or lake, via overland or subsurface flow. For example, where the land slope and groundwater flow directions are away from a river. </w:t>
            </w:r>
          </w:p>
        </w:tc>
      </w:tr>
    </w:tbl>
    <w:p w14:paraId="68ED9D6C" w14:textId="2DEDB99E" w:rsidR="008329A2" w:rsidRPr="00432380" w:rsidRDefault="008329A2" w:rsidP="00307994">
      <w:pPr>
        <w:pStyle w:val="Heading2"/>
        <w:spacing w:before="440"/>
      </w:pPr>
      <w:bookmarkStart w:id="39" w:name="_Toc143502868"/>
      <w:r w:rsidRPr="00432380">
        <w:t xml:space="preserve">Entire </w:t>
      </w:r>
      <w:r w:rsidR="00F25CD9" w:rsidRPr="00432380">
        <w:t>catchment zone</w:t>
      </w:r>
      <w:r w:rsidR="00BA0D7E" w:rsidRPr="00432380">
        <w:br/>
      </w:r>
      <w:r w:rsidRPr="00432380">
        <w:t>(</w:t>
      </w:r>
      <w:r w:rsidR="001D1027" w:rsidRPr="00432380">
        <w:t>s</w:t>
      </w:r>
      <w:r w:rsidRPr="00432380">
        <w:t xml:space="preserve">urface </w:t>
      </w:r>
      <w:r w:rsidR="001D1027" w:rsidRPr="00432380">
        <w:t>w</w:t>
      </w:r>
      <w:r w:rsidRPr="00432380">
        <w:t>ater SWRMA 3)</w:t>
      </w:r>
      <w:bookmarkEnd w:id="39"/>
    </w:p>
    <w:p w14:paraId="7EBD2EFE" w14:textId="5ADA4614" w:rsidR="008329A2" w:rsidRPr="00432380" w:rsidRDefault="008329A2" w:rsidP="00BA0D7E">
      <w:pPr>
        <w:pStyle w:val="Heading3"/>
        <w:spacing w:before="120"/>
      </w:pPr>
      <w:r w:rsidRPr="00432380">
        <w:t xml:space="preserve">Default </w:t>
      </w:r>
      <w:r w:rsidR="00F25CD9" w:rsidRPr="00432380">
        <w:t xml:space="preserve">surface water </w:t>
      </w:r>
      <w:r w:rsidRPr="00432380">
        <w:t>SWRMA 3</w:t>
      </w:r>
    </w:p>
    <w:p w14:paraId="578FA00A" w14:textId="79250B8D" w:rsidR="00E50724" w:rsidRPr="00432380" w:rsidRDefault="006842A1" w:rsidP="00307994">
      <w:pPr>
        <w:pStyle w:val="BodyText"/>
        <w:spacing w:after="240"/>
      </w:pPr>
      <w:r w:rsidRPr="00432380">
        <w:t>B</w:t>
      </w:r>
      <w:r w:rsidR="00B24749" w:rsidRPr="00432380">
        <w:t>ox</w:t>
      </w:r>
      <w:r w:rsidRPr="00432380">
        <w:t xml:space="preserve"> 8 and box 9</w:t>
      </w:r>
      <w:r w:rsidR="00B24749" w:rsidRPr="00432380">
        <w:t xml:space="preserve"> set out the definition and information requirements for</w:t>
      </w:r>
      <w:r w:rsidR="00E50724" w:rsidRPr="00432380">
        <w:t xml:space="preserve"> SWRMA 3 for surface water intakes</w:t>
      </w:r>
      <w:r w:rsidR="00B24749" w:rsidRPr="00432380">
        <w:t>.</w:t>
      </w:r>
      <w:r w:rsidR="00E50724" w:rsidRPr="00432380">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50724" w:rsidRPr="00432380" w14:paraId="438CEA4D" w14:textId="77777777" w:rsidTr="00307994">
        <w:tc>
          <w:tcPr>
            <w:tcW w:w="0" w:type="auto"/>
            <w:shd w:val="clear" w:color="auto" w:fill="D2DDE2"/>
          </w:tcPr>
          <w:p w14:paraId="3BFB8802" w14:textId="6BFECF14" w:rsidR="00E50724" w:rsidRPr="00432380" w:rsidRDefault="00C656A3" w:rsidP="00BA0D7E">
            <w:pPr>
              <w:pStyle w:val="Boxheading0"/>
              <w:spacing w:before="180"/>
            </w:pPr>
            <w:r w:rsidRPr="00432380">
              <w:t xml:space="preserve">Box 8: </w:t>
            </w:r>
            <w:r w:rsidR="00E50724" w:rsidRPr="00432380">
              <w:t xml:space="preserve">Definition </w:t>
            </w:r>
            <w:r w:rsidR="002232BE" w:rsidRPr="00432380">
              <w:t xml:space="preserve">of </w:t>
            </w:r>
            <w:r w:rsidR="00E50724" w:rsidRPr="00432380">
              <w:t>SWRMA 3 for surface water intakes</w:t>
            </w:r>
          </w:p>
          <w:p w14:paraId="269880AB" w14:textId="12BF6ECC" w:rsidR="00E50724" w:rsidRPr="00432380" w:rsidRDefault="00E50724" w:rsidP="00307994">
            <w:pPr>
              <w:pStyle w:val="Boxtext"/>
              <w:spacing w:before="80" w:after="180"/>
            </w:pPr>
            <w:r w:rsidRPr="00432380">
              <w:t>The entire source water catchment, above a point 100 metres downstream of the intake</w:t>
            </w:r>
            <w:r w:rsidR="002D5E83" w:rsidRPr="00432380">
              <w:t xml:space="preserve"> or lake outlet</w:t>
            </w:r>
            <w:r w:rsidR="00B345AF" w:rsidRPr="00432380">
              <w:t>.</w:t>
            </w:r>
          </w:p>
        </w:tc>
      </w:tr>
    </w:tbl>
    <w:p w14:paraId="10055F12" w14:textId="587113CE" w:rsidR="00E50724" w:rsidRPr="00432380" w:rsidRDefault="00E50724" w:rsidP="00BA0D7E">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50724" w:rsidRPr="00432380" w14:paraId="7ED76BA7" w14:textId="77777777" w:rsidTr="00307994">
        <w:tc>
          <w:tcPr>
            <w:tcW w:w="8505" w:type="dxa"/>
            <w:shd w:val="clear" w:color="auto" w:fill="D2DDE1" w:themeFill="background2"/>
          </w:tcPr>
          <w:p w14:paraId="391CF9E0" w14:textId="6E6593A8" w:rsidR="00E50724" w:rsidRPr="00432380" w:rsidRDefault="00C656A3" w:rsidP="00BA0D7E">
            <w:pPr>
              <w:pStyle w:val="Boxheading0"/>
              <w:keepNext w:val="0"/>
              <w:spacing w:before="180" w:after="80"/>
            </w:pPr>
            <w:r w:rsidRPr="00432380">
              <w:t xml:space="preserve">Box 9: </w:t>
            </w:r>
            <w:r w:rsidR="00E50724" w:rsidRPr="00432380">
              <w:t xml:space="preserve">Information requirements for SWRMA 3 for surface water intakes </w:t>
            </w:r>
          </w:p>
          <w:p w14:paraId="27AAD307" w14:textId="2E7E79FB" w:rsidR="00E50724" w:rsidRPr="00432380" w:rsidRDefault="00E50724" w:rsidP="00307994">
            <w:pPr>
              <w:pStyle w:val="Boxbullet"/>
              <w:spacing w:after="80"/>
            </w:pPr>
            <w:r w:rsidRPr="00432380">
              <w:t>The location of the intake</w:t>
            </w:r>
            <w:r w:rsidR="00B345AF" w:rsidRPr="00432380">
              <w:t>.</w:t>
            </w:r>
            <w:r w:rsidRPr="00432380">
              <w:t xml:space="preserve"> </w:t>
            </w:r>
          </w:p>
          <w:p w14:paraId="7E16D7D5" w14:textId="5BC25EEA" w:rsidR="00E50724" w:rsidRPr="00432380" w:rsidRDefault="00E50724" w:rsidP="00307994">
            <w:pPr>
              <w:pStyle w:val="Boxbullet"/>
              <w:spacing w:after="80"/>
            </w:pPr>
            <w:r w:rsidRPr="00432380">
              <w:t xml:space="preserve">Maps of all contributing surface water features and catchment boundaries. </w:t>
            </w:r>
          </w:p>
          <w:p w14:paraId="388C70FD" w14:textId="451A4EA7" w:rsidR="00E50724" w:rsidRPr="00432380" w:rsidRDefault="00E50724" w:rsidP="00307994">
            <w:pPr>
              <w:pStyle w:val="Boxbullet"/>
              <w:spacing w:after="180"/>
            </w:pPr>
            <w:r w:rsidRPr="00432380">
              <w:t>Maps of surface elevation to delineate</w:t>
            </w:r>
            <w:r w:rsidR="00940FA6" w:rsidRPr="00432380">
              <w:t xml:space="preserve"> the</w:t>
            </w:r>
            <w:r w:rsidRPr="00432380">
              <w:t xml:space="preserve"> catchment above a point 100 metres downstream of the intake</w:t>
            </w:r>
            <w:r w:rsidR="00B345AF" w:rsidRPr="00432380">
              <w:t>.</w:t>
            </w:r>
          </w:p>
        </w:tc>
      </w:tr>
    </w:tbl>
    <w:p w14:paraId="2949EC64" w14:textId="0DDDED74" w:rsidR="00E50724" w:rsidRPr="00432380" w:rsidRDefault="005051B9" w:rsidP="00891BA2">
      <w:pPr>
        <w:pStyle w:val="BodyText"/>
        <w:keepNext/>
        <w:spacing w:before="240"/>
      </w:pPr>
      <w:r w:rsidRPr="00432380">
        <w:lastRenderedPageBreak/>
        <w:t xml:space="preserve">Figure 7 </w:t>
      </w:r>
      <w:r w:rsidR="00E50724" w:rsidRPr="00432380">
        <w:t xml:space="preserve">outlines the recommended mapping process for SWRMA 3. </w:t>
      </w:r>
    </w:p>
    <w:p w14:paraId="50DC8C7C" w14:textId="27A19D12" w:rsidR="00E50724" w:rsidRPr="00432380" w:rsidRDefault="00E50724" w:rsidP="00E50724">
      <w:pPr>
        <w:pStyle w:val="Figureheading"/>
      </w:pPr>
      <w:bookmarkStart w:id="40" w:name="_Toc143503064"/>
      <w:r w:rsidRPr="00432380">
        <w:t xml:space="preserve">Figure </w:t>
      </w:r>
      <w:r w:rsidR="00BE43CA" w:rsidRPr="00432380">
        <w:t>7</w:t>
      </w:r>
      <w:r w:rsidRPr="00432380">
        <w:t xml:space="preserve">: </w:t>
      </w:r>
      <w:r w:rsidRPr="00432380">
        <w:tab/>
        <w:t>SWRMA 3 for surface water intakes – mapping process</w:t>
      </w:r>
      <w:bookmarkEnd w:id="40"/>
    </w:p>
    <w:p w14:paraId="475EEC44" w14:textId="257F5073" w:rsidR="0054138C" w:rsidRPr="00432380" w:rsidRDefault="00E94BDC" w:rsidP="00307994">
      <w:pPr>
        <w:pStyle w:val="BodyText"/>
        <w:jc w:val="center"/>
      </w:pPr>
      <w:r w:rsidRPr="00432380">
        <w:rPr>
          <w:noProof/>
        </w:rPr>
        <w:drawing>
          <wp:inline distT="0" distB="0" distL="0" distR="0" wp14:anchorId="203E16C8" wp14:editId="1F7914FD">
            <wp:extent cx="4364966" cy="4293061"/>
            <wp:effectExtent l="0" t="0" r="0" b="0"/>
            <wp:docPr id="3" name="Picture 3" descr="Diagram outlining the recommended mapping process for SWRMA 3 for surface water intak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outlining the recommended mapping process for SWRMA 3 for surface water intakes. "/>
                    <pic:cNvPicPr/>
                  </pic:nvPicPr>
                  <pic:blipFill rotWithShape="1">
                    <a:blip r:embed="rId31"/>
                    <a:srcRect t="2448" b="3102"/>
                    <a:stretch/>
                  </pic:blipFill>
                  <pic:spPr bwMode="auto">
                    <a:xfrm>
                      <a:off x="0" y="0"/>
                      <a:ext cx="4420892" cy="4348066"/>
                    </a:xfrm>
                    <a:prstGeom prst="rect">
                      <a:avLst/>
                    </a:prstGeom>
                    <a:ln>
                      <a:noFill/>
                    </a:ln>
                    <a:extLst>
                      <a:ext uri="{53640926-AAD7-44D8-BBD7-CCE9431645EC}">
                        <a14:shadowObscured xmlns:a14="http://schemas.microsoft.com/office/drawing/2010/main"/>
                      </a:ext>
                    </a:extLst>
                  </pic:spPr>
                </pic:pic>
              </a:graphicData>
            </a:graphic>
          </wp:inline>
        </w:drawing>
      </w:r>
    </w:p>
    <w:p w14:paraId="368A03C8" w14:textId="77777777" w:rsidR="00253962" w:rsidRDefault="00253962" w:rsidP="00253962">
      <w:pPr>
        <w:pStyle w:val="Heading3"/>
      </w:pPr>
      <w:r w:rsidRPr="00253962">
        <w:t>Bespoke surface water SWRMA 3</w:t>
      </w:r>
    </w:p>
    <w:p w14:paraId="7F0CF30F" w14:textId="4420B9F0" w:rsidR="00000952" w:rsidRPr="00432380" w:rsidRDefault="0085423F" w:rsidP="00092F24">
      <w:pPr>
        <w:pStyle w:val="BodyText"/>
        <w:spacing w:after="240"/>
      </w:pPr>
      <w:r w:rsidRPr="00432380">
        <w:t>You may need to change t</w:t>
      </w:r>
      <w:r w:rsidR="00000952" w:rsidRPr="00432380">
        <w:t>he default extent of surface water SWRMA 3 to a bespoke area in some locations.</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00952" w:rsidRPr="00432380" w14:paraId="42982CAA" w14:textId="77777777" w:rsidTr="00307994">
        <w:tc>
          <w:tcPr>
            <w:tcW w:w="8505" w:type="dxa"/>
            <w:shd w:val="clear" w:color="auto" w:fill="D5EBE8" w:themeFill="accent3"/>
          </w:tcPr>
          <w:p w14:paraId="2ED59424" w14:textId="0C4D7863" w:rsidR="00000952" w:rsidRPr="00432380" w:rsidRDefault="00000952" w:rsidP="00307994">
            <w:pPr>
              <w:pStyle w:val="Boxheading0"/>
              <w:spacing w:after="80"/>
            </w:pPr>
            <w:r w:rsidRPr="00432380">
              <w:t xml:space="preserve">Examples where a larger bespoke surface water SWRMA 3 is </w:t>
            </w:r>
            <w:proofErr w:type="gramStart"/>
            <w:r w:rsidRPr="00432380">
              <w:t>required</w:t>
            </w:r>
            <w:proofErr w:type="gramEnd"/>
          </w:p>
          <w:p w14:paraId="211F2341" w14:textId="2B96EE35" w:rsidR="00000952" w:rsidRPr="00432380" w:rsidRDefault="00000952" w:rsidP="00307994">
            <w:pPr>
              <w:pStyle w:val="Boxbullet"/>
              <w:spacing w:after="180"/>
            </w:pPr>
            <w:r w:rsidRPr="00432380">
              <w:t>The examples for SWRMA 1</w:t>
            </w:r>
            <w:r w:rsidR="007D3BE5" w:rsidRPr="00432380">
              <w:t>,</w:t>
            </w:r>
            <w:r w:rsidRPr="00432380">
              <w:t xml:space="preserve"> related to a river where flow reversal may occur over a downstream distance </w:t>
            </w:r>
            <w:r w:rsidR="00AF2FF2" w:rsidRPr="00432380">
              <w:t xml:space="preserve">greater </w:t>
            </w:r>
            <w:r w:rsidRPr="00432380">
              <w:t>than the 100</w:t>
            </w:r>
            <w:r w:rsidR="00822604" w:rsidRPr="00432380">
              <w:t>-</w:t>
            </w:r>
            <w:r w:rsidRPr="00432380">
              <w:t xml:space="preserve">metre downstream buffer. In this case, </w:t>
            </w:r>
            <w:r w:rsidR="0085423F" w:rsidRPr="00432380">
              <w:t xml:space="preserve">define </w:t>
            </w:r>
            <w:r w:rsidRPr="00432380">
              <w:t>the catchment above that revised downstream extent.</w:t>
            </w:r>
            <w:r w:rsidR="004A37E4" w:rsidRPr="00432380">
              <w:t xml:space="preserve"> </w:t>
            </w:r>
          </w:p>
        </w:tc>
      </w:tr>
    </w:tbl>
    <w:p w14:paraId="62F63B24" w14:textId="77777777" w:rsidR="00000952" w:rsidRPr="00432380" w:rsidRDefault="00000952" w:rsidP="00BA0D7E">
      <w:pPr>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00952" w:rsidRPr="00432380" w14:paraId="0B8C2DE0" w14:textId="77777777" w:rsidTr="00307994">
        <w:tc>
          <w:tcPr>
            <w:tcW w:w="8505" w:type="dxa"/>
            <w:shd w:val="clear" w:color="auto" w:fill="D5EBE8" w:themeFill="accent3"/>
          </w:tcPr>
          <w:p w14:paraId="1B47B590" w14:textId="6B502FB2" w:rsidR="00000952" w:rsidRPr="00432380" w:rsidRDefault="00000952" w:rsidP="00307994">
            <w:pPr>
              <w:pStyle w:val="Boxheading0"/>
              <w:spacing w:after="80"/>
            </w:pPr>
            <w:r w:rsidRPr="00432380">
              <w:t xml:space="preserve">Examples where a smaller bespoke surface water SWRMA </w:t>
            </w:r>
            <w:r w:rsidR="000D0AE4" w:rsidRPr="00432380">
              <w:t xml:space="preserve">3 </w:t>
            </w:r>
            <w:r w:rsidRPr="00432380">
              <w:t xml:space="preserve">may be </w:t>
            </w:r>
            <w:proofErr w:type="gramStart"/>
            <w:r w:rsidRPr="00432380">
              <w:t>acceptable</w:t>
            </w:r>
            <w:proofErr w:type="gramEnd"/>
          </w:p>
          <w:p w14:paraId="75E5CA3B" w14:textId="046C9419" w:rsidR="00000952" w:rsidRPr="00432380" w:rsidRDefault="00000952" w:rsidP="00307994">
            <w:pPr>
              <w:pStyle w:val="Boxbullet"/>
              <w:spacing w:after="180"/>
            </w:pPr>
            <w:r w:rsidRPr="00432380">
              <w:t xml:space="preserve">The </w:t>
            </w:r>
            <w:r w:rsidR="00BF3198" w:rsidRPr="00432380">
              <w:t xml:space="preserve">examples </w:t>
            </w:r>
            <w:r w:rsidRPr="00432380">
              <w:t>set out for SWRMA 3</w:t>
            </w:r>
            <w:r w:rsidR="007D3BE5" w:rsidRPr="00432380">
              <w:t>,</w:t>
            </w:r>
            <w:r w:rsidRPr="00432380">
              <w:t xml:space="preserve"> where there is no risk of flow reversal within the default 100</w:t>
            </w:r>
            <w:r w:rsidR="00822604" w:rsidRPr="00432380">
              <w:t>-</w:t>
            </w:r>
            <w:r w:rsidRPr="00432380">
              <w:t xml:space="preserve">metre downstream buffer. In this case, </w:t>
            </w:r>
            <w:r w:rsidR="0085423F" w:rsidRPr="00432380">
              <w:t xml:space="preserve">define </w:t>
            </w:r>
            <w:r w:rsidRPr="00432380">
              <w:t>the catchment above that revised downstream extent.</w:t>
            </w:r>
            <w:r w:rsidR="004A37E4" w:rsidRPr="00432380">
              <w:t xml:space="preserve"> </w:t>
            </w:r>
          </w:p>
        </w:tc>
      </w:tr>
    </w:tbl>
    <w:p w14:paraId="43A494C4" w14:textId="77777777" w:rsidR="000D0AE4" w:rsidRPr="00432380" w:rsidRDefault="000D0AE4" w:rsidP="00E94BDC">
      <w:pPr>
        <w:pStyle w:val="BodyText"/>
        <w:rPr>
          <w:rStyle w:val="Heading1Char"/>
          <w:rFonts w:ascii="Calibri" w:eastAsiaTheme="minorEastAsia" w:hAnsi="Calibri" w:cstheme="minorBidi"/>
          <w:b w:val="0"/>
          <w:bCs w:val="0"/>
          <w:color w:val="auto"/>
          <w:sz w:val="22"/>
          <w:szCs w:val="22"/>
        </w:rPr>
      </w:pPr>
      <w:r w:rsidRPr="00432380">
        <w:rPr>
          <w:rStyle w:val="Heading1Char"/>
          <w:rFonts w:ascii="Calibri" w:eastAsiaTheme="minorEastAsia" w:hAnsi="Calibri" w:cstheme="minorBidi"/>
          <w:b w:val="0"/>
          <w:bCs w:val="0"/>
          <w:color w:val="auto"/>
          <w:sz w:val="22"/>
          <w:szCs w:val="22"/>
        </w:rPr>
        <w:br w:type="page"/>
      </w:r>
    </w:p>
    <w:p w14:paraId="0FF86E97" w14:textId="6587438D" w:rsidR="008329A2" w:rsidRPr="00432380" w:rsidRDefault="008329A2" w:rsidP="00217A0C">
      <w:pPr>
        <w:pStyle w:val="Heading1"/>
        <w:rPr>
          <w:rStyle w:val="Heading1Char"/>
          <w:b/>
          <w:bCs/>
        </w:rPr>
      </w:pPr>
      <w:bookmarkStart w:id="41" w:name="_Toc143502869"/>
      <w:r w:rsidRPr="00432380">
        <w:rPr>
          <w:rStyle w:val="Heading1Char"/>
          <w:b/>
          <w:bCs/>
        </w:rPr>
        <w:lastRenderedPageBreak/>
        <w:t>Mapping groundwater SWRMAs</w:t>
      </w:r>
      <w:bookmarkEnd w:id="41"/>
    </w:p>
    <w:p w14:paraId="17674708" w14:textId="75DDA7C0" w:rsidR="00B103A0" w:rsidRPr="00432380" w:rsidRDefault="00AF2FF2" w:rsidP="00877EC2">
      <w:pPr>
        <w:pStyle w:val="BodyText"/>
        <w:spacing w:after="100"/>
      </w:pPr>
      <w:r w:rsidRPr="00432380">
        <w:t>T</w:t>
      </w:r>
      <w:r w:rsidR="00B103A0" w:rsidRPr="00432380">
        <w:t>his section set</w:t>
      </w:r>
      <w:r w:rsidRPr="00432380">
        <w:t>s</w:t>
      </w:r>
      <w:r w:rsidR="00B103A0" w:rsidRPr="00432380">
        <w:t xml:space="preserve"> out the definitions </w:t>
      </w:r>
      <w:r w:rsidR="00050125" w:rsidRPr="00432380">
        <w:t xml:space="preserve">of </w:t>
      </w:r>
      <w:r w:rsidR="00B103A0" w:rsidRPr="00432380">
        <w:t xml:space="preserve">each </w:t>
      </w:r>
      <w:r w:rsidR="00AD16A5" w:rsidRPr="00432380">
        <w:t xml:space="preserve">default </w:t>
      </w:r>
      <w:r w:rsidR="00B103A0" w:rsidRPr="00432380">
        <w:t>groundwater SWRMA</w:t>
      </w:r>
      <w:r w:rsidR="00181B74">
        <w:t xml:space="preserve"> (from </w:t>
      </w:r>
      <w:r w:rsidR="00181B74" w:rsidRPr="00E93C3A">
        <w:t xml:space="preserve">box 1, page </w:t>
      </w:r>
      <w:r w:rsidR="00181B74" w:rsidRPr="002C640F">
        <w:t>7</w:t>
      </w:r>
      <w:r w:rsidR="00181B74" w:rsidRPr="00E93C3A">
        <w:t>)</w:t>
      </w:r>
      <w:r w:rsidR="00B103A0" w:rsidRPr="00432380">
        <w:t xml:space="preserve"> and </w:t>
      </w:r>
      <w:r w:rsidR="00050125" w:rsidRPr="00432380">
        <w:t xml:space="preserve">the </w:t>
      </w:r>
      <w:r w:rsidR="00B103A0" w:rsidRPr="00432380">
        <w:t>recommended steps for mapping these. We provide further examples of when bespoke zones are required.</w:t>
      </w:r>
      <w:r w:rsidR="0085423F" w:rsidRPr="00432380">
        <w:rPr>
          <w:highlight w:val="cyan"/>
        </w:rPr>
        <w:t xml:space="preserve"> </w:t>
      </w:r>
    </w:p>
    <w:p w14:paraId="701CC203" w14:textId="4581EED0" w:rsidR="00B103A0" w:rsidRPr="00432380" w:rsidRDefault="00B103A0" w:rsidP="00877EC2">
      <w:pPr>
        <w:pStyle w:val="BodyText"/>
        <w:spacing w:after="100"/>
      </w:pPr>
      <w:r w:rsidRPr="00432380">
        <w:t xml:space="preserve">Mapping of all groundwater SWRMAs requires a range of input data. In many cases, this will not be readily available. We </w:t>
      </w:r>
      <w:r w:rsidR="00DD6F53" w:rsidRPr="00432380">
        <w:t xml:space="preserve">first </w:t>
      </w:r>
      <w:r w:rsidRPr="00432380">
        <w:t xml:space="preserve">make recommendations here on different input data. </w:t>
      </w:r>
      <w:r w:rsidR="004D5FEA" w:rsidRPr="00432380">
        <w:t>For d</w:t>
      </w:r>
      <w:r w:rsidR="00121B91" w:rsidRPr="00432380">
        <w:t xml:space="preserve">iscussion in </w:t>
      </w:r>
      <w:r w:rsidR="00F14BB6" w:rsidRPr="00432380">
        <w:t xml:space="preserve">other literature </w:t>
      </w:r>
      <w:r w:rsidR="004D5FEA" w:rsidRPr="00432380">
        <w:t xml:space="preserve">see </w:t>
      </w:r>
      <w:r w:rsidR="00121B91" w:rsidRPr="00432380">
        <w:t xml:space="preserve">Lough et al (2018), Moreau et al (2014a, 2014b) and Rutter and Moore (2021). </w:t>
      </w:r>
    </w:p>
    <w:p w14:paraId="70CC2FE8" w14:textId="4BE1D1CA" w:rsidR="00B103A0" w:rsidRPr="00432380" w:rsidRDefault="00B103A0" w:rsidP="00B103A0">
      <w:pPr>
        <w:pStyle w:val="Heading2"/>
      </w:pPr>
      <w:bookmarkStart w:id="42" w:name="_Toc143502870"/>
      <w:r w:rsidRPr="00432380">
        <w:t>Groundwater SWRMA input data</w:t>
      </w:r>
      <w:bookmarkEnd w:id="42"/>
    </w:p>
    <w:p w14:paraId="74BD8EA7" w14:textId="3A768C14" w:rsidR="000404DF" w:rsidRPr="00432380" w:rsidRDefault="000404DF" w:rsidP="00BA0D7E">
      <w:pPr>
        <w:pStyle w:val="Heading3"/>
        <w:spacing w:before="240"/>
      </w:pPr>
      <w:r w:rsidRPr="00432380">
        <w:t>Pumping rate</w:t>
      </w:r>
    </w:p>
    <w:p w14:paraId="5BC2C0FD" w14:textId="2426E851" w:rsidR="003649F0" w:rsidRPr="00432380" w:rsidRDefault="003649F0" w:rsidP="00877EC2">
      <w:pPr>
        <w:pStyle w:val="BodyText"/>
        <w:spacing w:before="100" w:after="100"/>
      </w:pPr>
      <w:r w:rsidRPr="00432380">
        <w:t>The pumping rate is a requirement for SWRMA 2 delineation</w:t>
      </w:r>
      <w:r w:rsidR="00AB3372" w:rsidRPr="00432380">
        <w:t xml:space="preserve">, unless SWRMA </w:t>
      </w:r>
      <w:r w:rsidR="00D5549E" w:rsidRPr="00432380">
        <w:t xml:space="preserve">2 </w:t>
      </w:r>
      <w:r w:rsidR="00AB3372" w:rsidRPr="00432380">
        <w:t>is set to a circle with a radius of 2.5 kilometres</w:t>
      </w:r>
      <w:r w:rsidR="00B74CBD" w:rsidRPr="00432380">
        <w:t xml:space="preserve"> in the absence of </w:t>
      </w:r>
      <w:r w:rsidR="00E04D1F" w:rsidRPr="00432380">
        <w:t xml:space="preserve">any </w:t>
      </w:r>
      <w:r w:rsidR="00B74CBD" w:rsidRPr="00432380">
        <w:t>groundwater flow information</w:t>
      </w:r>
      <w:r w:rsidRPr="00432380">
        <w:t xml:space="preserve">. </w:t>
      </w:r>
      <w:r w:rsidR="00420E05" w:rsidRPr="00432380">
        <w:t>The</w:t>
      </w:r>
      <w:r w:rsidRPr="00432380">
        <w:t xml:space="preserve"> average annual pumping rate is most relevant to the </w:t>
      </w:r>
      <w:r w:rsidR="003B7118" w:rsidRPr="00432380">
        <w:t xml:space="preserve">1-year </w:t>
      </w:r>
      <w:r w:rsidRPr="00432380">
        <w:t>travel time assessments</w:t>
      </w:r>
      <w:r w:rsidR="004D5FEA" w:rsidRPr="00432380">
        <w:t>. However, you should consider</w:t>
      </w:r>
      <w:r w:rsidR="00420E05" w:rsidRPr="00432380">
        <w:t xml:space="preserve"> </w:t>
      </w:r>
      <w:r w:rsidR="00121B91" w:rsidRPr="00432380">
        <w:t>the</w:t>
      </w:r>
      <w:r w:rsidRPr="00432380">
        <w:t xml:space="preserve"> </w:t>
      </w:r>
      <w:r w:rsidR="00121B91" w:rsidRPr="00432380">
        <w:t xml:space="preserve">influence of a </w:t>
      </w:r>
      <w:r w:rsidRPr="00432380">
        <w:t xml:space="preserve">range of pumping rates </w:t>
      </w:r>
      <w:r w:rsidR="00121B91" w:rsidRPr="00432380">
        <w:t xml:space="preserve">for the SWRMA size </w:t>
      </w:r>
      <w:r w:rsidRPr="00432380">
        <w:t>(</w:t>
      </w:r>
      <w:proofErr w:type="spellStart"/>
      <w:r w:rsidRPr="00432380">
        <w:t>eg</w:t>
      </w:r>
      <w:proofErr w:type="spellEnd"/>
      <w:r w:rsidRPr="00432380">
        <w:t>, peak abstraction, average weekly abstraction, seasonal or other periods of higher demand)</w:t>
      </w:r>
      <w:r w:rsidR="004D5FEA" w:rsidRPr="00432380">
        <w:t>. Also consider</w:t>
      </w:r>
      <w:r w:rsidRPr="00432380">
        <w:t xml:space="preserve"> predicted changes over time (</w:t>
      </w:r>
      <w:proofErr w:type="spellStart"/>
      <w:r w:rsidRPr="00432380">
        <w:t>eg</w:t>
      </w:r>
      <w:proofErr w:type="spellEnd"/>
      <w:r w:rsidRPr="00432380">
        <w:t>, due to population growth, climate change).</w:t>
      </w:r>
      <w:r w:rsidR="000C18BE" w:rsidRPr="00432380">
        <w:t xml:space="preserve"> Depending on the location, </w:t>
      </w:r>
      <w:r w:rsidR="004D5FEA" w:rsidRPr="00432380">
        <w:t xml:space="preserve">you may need </w:t>
      </w:r>
      <w:r w:rsidR="00B2022F" w:rsidRPr="00432380">
        <w:t xml:space="preserve">to </w:t>
      </w:r>
      <w:r w:rsidR="000C18BE" w:rsidRPr="00432380">
        <w:t>allow for pumping effects from other wells.</w:t>
      </w:r>
    </w:p>
    <w:p w14:paraId="72D5B579" w14:textId="2EA46B85" w:rsidR="00B103A0" w:rsidRPr="00432380" w:rsidRDefault="00B103A0" w:rsidP="00245380">
      <w:pPr>
        <w:pStyle w:val="Heading3"/>
        <w:spacing w:before="280"/>
      </w:pPr>
      <w:r w:rsidRPr="00432380">
        <w:t>Groundwater flow direction</w:t>
      </w:r>
    </w:p>
    <w:p w14:paraId="0B9FDF7E" w14:textId="3EA35F39" w:rsidR="00B103A0" w:rsidRPr="00432380" w:rsidRDefault="00B103A0" w:rsidP="00877EC2">
      <w:pPr>
        <w:pStyle w:val="BodyText"/>
        <w:spacing w:before="100" w:after="100"/>
      </w:pPr>
      <w:r w:rsidRPr="00432380">
        <w:t xml:space="preserve">The definitions </w:t>
      </w:r>
      <w:r w:rsidR="007D3BE5" w:rsidRPr="00432380">
        <w:t xml:space="preserve">of </w:t>
      </w:r>
      <w:r w:rsidRPr="00432380">
        <w:t xml:space="preserve">groundwater SWRMA 2 and SWRMA 3 relate to areas from which water travels to the well. Understanding this requires an understanding of the groundwater flow direction. </w:t>
      </w:r>
    </w:p>
    <w:p w14:paraId="6DD66CB7" w14:textId="77777777" w:rsidR="00B2022F" w:rsidRPr="00432380" w:rsidRDefault="00B103A0" w:rsidP="00877EC2">
      <w:pPr>
        <w:pStyle w:val="BodyText"/>
        <w:spacing w:before="100" w:after="100"/>
      </w:pPr>
      <w:r w:rsidRPr="00432380">
        <w:t xml:space="preserve">Groundwater flow direction can be interpreted from piezometric contour maps. These are generated from groundwater level measurements in </w:t>
      </w:r>
      <w:r w:rsidR="008037D1" w:rsidRPr="00432380">
        <w:t>wells</w:t>
      </w:r>
      <w:r w:rsidRPr="00432380">
        <w:t xml:space="preserve"> and levels in hydraulically connected surface waterways, where relevant. In many locations, groundwater flows in a similar direction to topography (downslope). </w:t>
      </w:r>
    </w:p>
    <w:p w14:paraId="0F4D940E" w14:textId="1135A05A" w:rsidR="00B103A0" w:rsidRPr="00432380" w:rsidRDefault="00B103A0" w:rsidP="00877EC2">
      <w:pPr>
        <w:pStyle w:val="BodyText"/>
        <w:spacing w:before="100" w:after="100"/>
      </w:pPr>
      <w:r w:rsidRPr="00432380">
        <w:t xml:space="preserve">When using groundwater flow direction information to map SWRMAs, ensure </w:t>
      </w:r>
      <w:r w:rsidR="00B2022F" w:rsidRPr="00432380">
        <w:t>you</w:t>
      </w:r>
      <w:r w:rsidR="00877EC2" w:rsidRPr="00432380">
        <w:t xml:space="preserve"> do the following.</w:t>
      </w:r>
    </w:p>
    <w:p w14:paraId="2E35A82A" w14:textId="3697E8B5" w:rsidR="00B103A0" w:rsidRPr="00432380" w:rsidRDefault="00B2022F" w:rsidP="00877EC2">
      <w:pPr>
        <w:pStyle w:val="Bullet"/>
        <w:spacing w:after="100"/>
      </w:pPr>
      <w:r w:rsidRPr="00432380">
        <w:t>Account for s</w:t>
      </w:r>
      <w:r w:rsidR="00B103A0" w:rsidRPr="00432380">
        <w:t xml:space="preserve">patial variability in </w:t>
      </w:r>
      <w:r w:rsidRPr="00432380">
        <w:t xml:space="preserve">the </w:t>
      </w:r>
      <w:r w:rsidR="00B103A0" w:rsidRPr="00432380">
        <w:t xml:space="preserve">flow. </w:t>
      </w:r>
      <w:r w:rsidRPr="00432380">
        <w:t xml:space="preserve">The </w:t>
      </w:r>
      <w:r w:rsidR="00B103A0" w:rsidRPr="00432380">
        <w:t xml:space="preserve">flow direction around the intake may </w:t>
      </w:r>
      <w:r w:rsidRPr="00432380">
        <w:t>differ</w:t>
      </w:r>
      <w:r w:rsidR="007D3BE5" w:rsidRPr="00432380">
        <w:t xml:space="preserve"> </w:t>
      </w:r>
      <w:r w:rsidRPr="00432380">
        <w:t>from th</w:t>
      </w:r>
      <w:r w:rsidR="007D3BE5" w:rsidRPr="00432380">
        <w:t>at</w:t>
      </w:r>
      <w:r w:rsidR="00B103A0" w:rsidRPr="00432380">
        <w:t xml:space="preserve"> further up</w:t>
      </w:r>
      <w:r w:rsidR="007D3BE5" w:rsidRPr="00432380">
        <w:t>-</w:t>
      </w:r>
      <w:r w:rsidR="00B103A0" w:rsidRPr="00432380">
        <w:t xml:space="preserve">gradient. The flow direction </w:t>
      </w:r>
      <w:r w:rsidR="00420E05" w:rsidRPr="00432380">
        <w:t xml:space="preserve">should </w:t>
      </w:r>
      <w:r w:rsidR="00B103A0" w:rsidRPr="00432380">
        <w:t xml:space="preserve">be relevant to the pumped aquifer </w:t>
      </w:r>
      <w:r w:rsidR="00420E05" w:rsidRPr="00432380">
        <w:t xml:space="preserve">and </w:t>
      </w:r>
      <w:r w:rsidR="00B103A0" w:rsidRPr="00432380">
        <w:t>flow directions in other strata considered in terms of contaminant pathways to the pumped aquifer</w:t>
      </w:r>
      <w:r w:rsidR="00AF4E42" w:rsidRPr="00432380">
        <w:t>, including in overlying aquifers</w:t>
      </w:r>
      <w:r w:rsidR="00B103A0" w:rsidRPr="00432380">
        <w:t xml:space="preserve">. </w:t>
      </w:r>
      <w:r w:rsidRPr="00432380">
        <w:t>F</w:t>
      </w:r>
      <w:r w:rsidR="00B103A0" w:rsidRPr="00432380">
        <w:t>low directions can vary in aquifers at different depths.</w:t>
      </w:r>
      <w:r w:rsidR="004A37E4" w:rsidRPr="00432380">
        <w:t xml:space="preserve"> </w:t>
      </w:r>
    </w:p>
    <w:p w14:paraId="5B812D3F" w14:textId="3DB2AFBB" w:rsidR="00B103A0" w:rsidRPr="00432380" w:rsidRDefault="00B2022F" w:rsidP="00877EC2">
      <w:pPr>
        <w:pStyle w:val="Bullet"/>
        <w:spacing w:after="100"/>
      </w:pPr>
      <w:r w:rsidRPr="00432380">
        <w:t>Account for t</w:t>
      </w:r>
      <w:r w:rsidR="00B103A0" w:rsidRPr="00432380">
        <w:t xml:space="preserve">emporal variability in </w:t>
      </w:r>
      <w:r w:rsidRPr="00432380">
        <w:t xml:space="preserve">the </w:t>
      </w:r>
      <w:r w:rsidR="00B103A0" w:rsidRPr="00432380">
        <w:t xml:space="preserve">flow. </w:t>
      </w:r>
      <w:r w:rsidRPr="00432380">
        <w:t xml:space="preserve">The </w:t>
      </w:r>
      <w:r w:rsidR="00B103A0" w:rsidRPr="00432380">
        <w:t>flow direction can vary over time due to changes in recharge to and discharge from the aquifer, both natural and anthropogenic. Pumping effects from other groundwater abstractions can alter flow directions.</w:t>
      </w:r>
    </w:p>
    <w:p w14:paraId="05B1A980" w14:textId="38EE761A" w:rsidR="00B103A0" w:rsidRPr="00432380" w:rsidRDefault="00B2022F" w:rsidP="00A142CE">
      <w:pPr>
        <w:pStyle w:val="Bullet"/>
      </w:pPr>
      <w:r w:rsidRPr="00432380">
        <w:t>Provide for u</w:t>
      </w:r>
      <w:r w:rsidR="00B103A0" w:rsidRPr="00432380">
        <w:t>ncertainty, particularly where monitoring of an aquifer spatially and temporally</w:t>
      </w:r>
      <w:r w:rsidR="004B7A10" w:rsidRPr="00432380">
        <w:t xml:space="preserve"> is limited</w:t>
      </w:r>
      <w:r w:rsidR="00B103A0" w:rsidRPr="00432380">
        <w:t>. This may need to be 5</w:t>
      </w:r>
      <w:r w:rsidR="004B7A10" w:rsidRPr="00432380">
        <w:t xml:space="preserve"> degrees</w:t>
      </w:r>
      <w:r w:rsidR="00B103A0" w:rsidRPr="00432380">
        <w:t xml:space="preserve"> or more either side of the expected flow direction, with the degree of uncertainty allowance </w:t>
      </w:r>
      <w:r w:rsidRPr="00432380">
        <w:t xml:space="preserve">depending </w:t>
      </w:r>
      <w:r w:rsidR="00B103A0" w:rsidRPr="00432380">
        <w:t>on what information is available. If the method of mapping does not allow for dispersion, it may also be appropriate to accommodate this in a similar manner.</w:t>
      </w:r>
      <w:r w:rsidR="004A37E4" w:rsidRPr="00432380">
        <w:t xml:space="preserve"> </w:t>
      </w:r>
    </w:p>
    <w:p w14:paraId="7D8E7A54" w14:textId="1E944A6A" w:rsidR="00B2022F" w:rsidRPr="00432380" w:rsidRDefault="00420E05" w:rsidP="00245380">
      <w:pPr>
        <w:pStyle w:val="BodyText"/>
        <w:spacing w:after="100"/>
      </w:pPr>
      <w:r w:rsidRPr="00432380">
        <w:lastRenderedPageBreak/>
        <w:t xml:space="preserve">If </w:t>
      </w:r>
      <w:r w:rsidR="00B103A0" w:rsidRPr="00432380">
        <w:t>no flow direction information is available for SWRMA 2</w:t>
      </w:r>
      <w:r w:rsidR="00B2022F" w:rsidRPr="00432380">
        <w:t>,</w:t>
      </w:r>
      <w:r w:rsidR="0074686A" w:rsidRPr="00432380">
        <w:t xml:space="preserve"> and </w:t>
      </w:r>
      <w:r w:rsidR="007D3BE5" w:rsidRPr="00432380">
        <w:t xml:space="preserve">you </w:t>
      </w:r>
      <w:r w:rsidR="0074686A" w:rsidRPr="00432380">
        <w:t>cannot estimate</w:t>
      </w:r>
      <w:r w:rsidR="007D3BE5" w:rsidRPr="00432380">
        <w:t xml:space="preserve"> this</w:t>
      </w:r>
      <w:r w:rsidR="0074686A" w:rsidRPr="00432380">
        <w:t xml:space="preserve"> within </w:t>
      </w:r>
      <w:r w:rsidR="0074686A" w:rsidRPr="00432380">
        <w:rPr>
          <w:spacing w:val="-2"/>
        </w:rPr>
        <w:t>a reasonabl</w:t>
      </w:r>
      <w:r w:rsidR="00AB3372" w:rsidRPr="00432380">
        <w:rPr>
          <w:spacing w:val="-2"/>
        </w:rPr>
        <w:t>e</w:t>
      </w:r>
      <w:r w:rsidR="0074686A" w:rsidRPr="00432380">
        <w:rPr>
          <w:spacing w:val="-2"/>
        </w:rPr>
        <w:t xml:space="preserve"> range based on topography</w:t>
      </w:r>
      <w:r w:rsidR="00B103A0" w:rsidRPr="00432380">
        <w:rPr>
          <w:spacing w:val="-2"/>
        </w:rPr>
        <w:t xml:space="preserve">, </w:t>
      </w:r>
      <w:r w:rsidR="00B2022F" w:rsidRPr="00432380">
        <w:rPr>
          <w:spacing w:val="-2"/>
        </w:rPr>
        <w:t xml:space="preserve">you would need to define </w:t>
      </w:r>
      <w:r w:rsidR="00B103A0" w:rsidRPr="00432380">
        <w:rPr>
          <w:spacing w:val="-2"/>
        </w:rPr>
        <w:t>a circ</w:t>
      </w:r>
      <w:r w:rsidRPr="00432380">
        <w:rPr>
          <w:spacing w:val="-2"/>
        </w:rPr>
        <w:t xml:space="preserve">ular area with </w:t>
      </w:r>
      <w:r w:rsidR="00B103A0" w:rsidRPr="00432380">
        <w:rPr>
          <w:spacing w:val="-2"/>
        </w:rPr>
        <w:t>a radius</w:t>
      </w:r>
      <w:r w:rsidR="00B103A0" w:rsidRPr="00432380">
        <w:t xml:space="preserve"> </w:t>
      </w:r>
      <w:r w:rsidRPr="00432380">
        <w:t xml:space="preserve">of up to </w:t>
      </w:r>
      <w:r w:rsidR="00B103A0" w:rsidRPr="00432380">
        <w:t>2.5 k</w:t>
      </w:r>
      <w:r w:rsidR="00B2022F" w:rsidRPr="00432380">
        <w:t>ilometres</w:t>
      </w:r>
      <w:r w:rsidR="00B103A0" w:rsidRPr="00432380">
        <w:t xml:space="preserve"> for a default zone</w:t>
      </w:r>
      <w:r w:rsidRPr="00432380">
        <w:t>,</w:t>
      </w:r>
      <w:r w:rsidR="00B103A0" w:rsidRPr="00432380">
        <w:t xml:space="preserve"> until groundwater flow information is collected. </w:t>
      </w:r>
    </w:p>
    <w:p w14:paraId="0BC03E4A" w14:textId="4F45A4FB" w:rsidR="00B103A0" w:rsidRPr="00432380" w:rsidRDefault="00B103A0" w:rsidP="00245380">
      <w:pPr>
        <w:pStyle w:val="BodyText"/>
        <w:spacing w:after="100"/>
      </w:pPr>
      <w:r w:rsidRPr="00432380">
        <w:t>SWRMA 3 is more difficult to define in the absence of flow direction information</w:t>
      </w:r>
      <w:r w:rsidR="00B2022F" w:rsidRPr="00432380">
        <w:t>. A</w:t>
      </w:r>
      <w:r w:rsidRPr="00432380">
        <w:t>t a minimum</w:t>
      </w:r>
      <w:r w:rsidR="00B2022F" w:rsidRPr="00432380">
        <w:t>,</w:t>
      </w:r>
      <w:r w:rsidRPr="00432380">
        <w:t xml:space="preserve"> the default zone should cover all upstream surface water catchments to a point </w:t>
      </w:r>
      <w:r w:rsidR="00420E05" w:rsidRPr="00432380">
        <w:t>up</w:t>
      </w:r>
      <w:r w:rsidR="00977619" w:rsidRPr="00432380">
        <w:t> </w:t>
      </w:r>
      <w:r w:rsidR="00420E05" w:rsidRPr="00432380">
        <w:t xml:space="preserve">to </w:t>
      </w:r>
      <w:r w:rsidRPr="00432380">
        <w:t xml:space="preserve">2.5 </w:t>
      </w:r>
      <w:r w:rsidR="00F14BB6" w:rsidRPr="00432380">
        <w:t xml:space="preserve">kilometres or greater </w:t>
      </w:r>
      <w:r w:rsidRPr="00432380">
        <w:t>downstream (relative to surface water flow directions) from</w:t>
      </w:r>
      <w:r w:rsidR="00977619" w:rsidRPr="00432380">
        <w:t> </w:t>
      </w:r>
      <w:r w:rsidRPr="00432380">
        <w:t xml:space="preserve">the </w:t>
      </w:r>
      <w:r w:rsidR="00420E05" w:rsidRPr="00432380">
        <w:t>well</w:t>
      </w:r>
      <w:r w:rsidRPr="00432380">
        <w:t>.</w:t>
      </w:r>
      <w:r w:rsidR="004A37E4" w:rsidRPr="00432380">
        <w:t xml:space="preserve"> </w:t>
      </w:r>
    </w:p>
    <w:p w14:paraId="6922457E" w14:textId="12EEC123" w:rsidR="00B103A0" w:rsidRPr="00432380" w:rsidRDefault="00514E8C" w:rsidP="00245380">
      <w:pPr>
        <w:pStyle w:val="Heading3"/>
        <w:spacing w:before="280"/>
      </w:pPr>
      <w:r w:rsidRPr="00432380">
        <w:t xml:space="preserve">Groundwater velocity and associated </w:t>
      </w:r>
      <w:r w:rsidR="00B45FF2" w:rsidRPr="00432380">
        <w:t>parameter</w:t>
      </w:r>
      <w:r w:rsidR="00B103A0" w:rsidRPr="00432380">
        <w:t xml:space="preserve"> v</w:t>
      </w:r>
      <w:r w:rsidR="00B45FF2" w:rsidRPr="00432380">
        <w:t>alues</w:t>
      </w:r>
    </w:p>
    <w:p w14:paraId="14725F3A" w14:textId="4E4205F9" w:rsidR="00980957" w:rsidRPr="00432380" w:rsidRDefault="00B103A0" w:rsidP="00245380">
      <w:pPr>
        <w:pStyle w:val="BodyText"/>
        <w:spacing w:after="100"/>
      </w:pPr>
      <w:r w:rsidRPr="00432380">
        <w:t xml:space="preserve">The definition </w:t>
      </w:r>
      <w:r w:rsidR="007D3BE5" w:rsidRPr="00432380">
        <w:t xml:space="preserve">of </w:t>
      </w:r>
      <w:r w:rsidRPr="00432380">
        <w:t>groundwater SWRMA 2 is based on a 1-year travel time</w:t>
      </w:r>
      <w:r w:rsidR="00296A09" w:rsidRPr="00432380">
        <w:t xml:space="preserve"> from the land surface</w:t>
      </w:r>
      <w:r w:rsidRPr="00432380">
        <w:t xml:space="preserve">. The groundwater velocity is required to calculate the distance travelled to the well in </w:t>
      </w:r>
      <w:r w:rsidR="00C720D9" w:rsidRPr="00432380">
        <w:t>one</w:t>
      </w:r>
      <w:r w:rsidR="008037D1" w:rsidRPr="00432380">
        <w:t xml:space="preserve"> </w:t>
      </w:r>
      <w:r w:rsidRPr="00432380">
        <w:t>year</w:t>
      </w:r>
      <w:r w:rsidR="00980957" w:rsidRPr="00432380">
        <w:t xml:space="preserve">. If there is insufficient information to assess velocity, </w:t>
      </w:r>
      <w:r w:rsidR="00B45546" w:rsidRPr="00432380">
        <w:t xml:space="preserve">use </w:t>
      </w:r>
      <w:r w:rsidR="00980957" w:rsidRPr="00432380">
        <w:t>a default distance of 2.5</w:t>
      </w:r>
      <w:r w:rsidR="00977619" w:rsidRPr="00432380">
        <w:t> </w:t>
      </w:r>
      <w:r w:rsidR="005609A0" w:rsidRPr="00432380">
        <w:t>kilometres</w:t>
      </w:r>
      <w:r w:rsidR="00B63195" w:rsidRPr="00432380">
        <w:t>,</w:t>
      </w:r>
      <w:r w:rsidR="00B45546" w:rsidRPr="00432380">
        <w:t xml:space="preserve"> </w:t>
      </w:r>
      <w:r w:rsidR="00980957" w:rsidRPr="00432380">
        <w:t>the maximum extent for the default groundwater SWRMA 2</w:t>
      </w:r>
      <w:r w:rsidR="00365EC4" w:rsidRPr="00432380">
        <w:t xml:space="preserve">. </w:t>
      </w:r>
    </w:p>
    <w:p w14:paraId="62D0DDD8" w14:textId="68863FA1" w:rsidR="00B103A0" w:rsidRPr="00432380" w:rsidRDefault="00980957" w:rsidP="00245380">
      <w:pPr>
        <w:pStyle w:val="BodyText"/>
        <w:spacing w:after="100"/>
      </w:pPr>
      <w:r w:rsidRPr="00432380">
        <w:t>The velocity</w:t>
      </w:r>
      <w:r w:rsidR="00365EC4" w:rsidRPr="00432380">
        <w:t xml:space="preserve"> is not usually a specific input to the equations or models used for SWRMA mapping</w:t>
      </w:r>
      <w:r w:rsidR="00855F24" w:rsidRPr="00432380">
        <w:t>. Instead,</w:t>
      </w:r>
      <w:r w:rsidR="00365EC4" w:rsidRPr="00432380">
        <w:t xml:space="preserve"> individual parameters that influence velocity are required as part of the travel time assessment</w:t>
      </w:r>
      <w:r w:rsidR="006D7058" w:rsidRPr="00432380">
        <w:t xml:space="preserve">. </w:t>
      </w:r>
      <w:r w:rsidR="00B45546" w:rsidRPr="00432380">
        <w:t xml:space="preserve">You </w:t>
      </w:r>
      <w:r w:rsidR="00AF4E42" w:rsidRPr="00432380">
        <w:t xml:space="preserve">will usually need to </w:t>
      </w:r>
      <w:r w:rsidR="00B45546" w:rsidRPr="00432380">
        <w:t xml:space="preserve">estimate these </w:t>
      </w:r>
      <w:r w:rsidR="00AF4E42" w:rsidRPr="00432380">
        <w:t xml:space="preserve">for different strata, including confining strata and overlying aquifers. </w:t>
      </w:r>
      <w:r w:rsidR="006D7058" w:rsidRPr="00432380">
        <w:t xml:space="preserve">These </w:t>
      </w:r>
      <w:r w:rsidR="00A35915" w:rsidRPr="00432380">
        <w:t xml:space="preserve">same </w:t>
      </w:r>
      <w:r w:rsidR="006D7058" w:rsidRPr="00432380">
        <w:t>parameters also help calculate the shape of groundwater SWRMA 3</w:t>
      </w:r>
      <w:r w:rsidR="00B345AF" w:rsidRPr="00432380">
        <w:t>:</w:t>
      </w:r>
    </w:p>
    <w:p w14:paraId="2309F028" w14:textId="52B35807" w:rsidR="00CE3756" w:rsidRPr="00432380" w:rsidRDefault="00B345AF" w:rsidP="00245380">
      <w:pPr>
        <w:pStyle w:val="Bullet"/>
        <w:spacing w:after="100"/>
      </w:pPr>
      <w:r w:rsidRPr="00432380">
        <w:t>h</w:t>
      </w:r>
      <w:r w:rsidR="00CE3756" w:rsidRPr="00432380">
        <w:t>ydraulic gradient</w:t>
      </w:r>
    </w:p>
    <w:p w14:paraId="672BE5EE" w14:textId="7EF45D2F" w:rsidR="00365EC4" w:rsidRPr="00432380" w:rsidRDefault="00B345AF" w:rsidP="00245380">
      <w:pPr>
        <w:pStyle w:val="Bullet"/>
        <w:spacing w:after="100"/>
      </w:pPr>
      <w:r w:rsidRPr="00432380">
        <w:t>h</w:t>
      </w:r>
      <w:r w:rsidR="00365EC4" w:rsidRPr="00432380">
        <w:t xml:space="preserve">ydraulic conductivity </w:t>
      </w:r>
    </w:p>
    <w:p w14:paraId="6F3E2DAC" w14:textId="154BC970" w:rsidR="00365EC4" w:rsidRPr="00432380" w:rsidRDefault="00B345AF" w:rsidP="00245380">
      <w:pPr>
        <w:pStyle w:val="Bullet"/>
        <w:spacing w:after="100"/>
      </w:pPr>
      <w:r w:rsidRPr="00432380">
        <w:t>e</w:t>
      </w:r>
      <w:r w:rsidR="00365EC4" w:rsidRPr="00432380">
        <w:t>ffective porosity</w:t>
      </w:r>
      <w:r w:rsidRPr="00432380">
        <w:t>.</w:t>
      </w:r>
    </w:p>
    <w:p w14:paraId="00AE233F" w14:textId="7A983B30" w:rsidR="00134B01" w:rsidRPr="00432380" w:rsidRDefault="00B45546" w:rsidP="00245380">
      <w:pPr>
        <w:pStyle w:val="BodyText"/>
        <w:spacing w:after="100"/>
      </w:pPr>
      <w:r w:rsidRPr="00432380">
        <w:t xml:space="preserve">You will need to consider </w:t>
      </w:r>
      <w:r w:rsidR="00712579" w:rsidRPr="00432380">
        <w:t xml:space="preserve">preferential flow paths. For example, tracer tests around </w:t>
      </w:r>
      <w:r w:rsidR="00105F51" w:rsidRPr="00432380">
        <w:t>Aotearoa</w:t>
      </w:r>
      <w:r w:rsidR="00712579" w:rsidRPr="00432380">
        <w:t>, including alluvial gravels in Hawke’s Bay and Canterbury, have shown velocities</w:t>
      </w:r>
      <w:r w:rsidR="00977619" w:rsidRPr="00432380">
        <w:t> </w:t>
      </w:r>
      <w:r w:rsidR="00712579" w:rsidRPr="00432380">
        <w:t>of more than 200</w:t>
      </w:r>
      <w:r w:rsidR="001F5C23" w:rsidRPr="00432380">
        <w:t xml:space="preserve"> metres per </w:t>
      </w:r>
      <w:r w:rsidR="00712579" w:rsidRPr="00432380">
        <w:t>day</w:t>
      </w:r>
      <w:r w:rsidR="0056059F" w:rsidRPr="00432380">
        <w:t xml:space="preserve">. This is </w:t>
      </w:r>
      <w:r w:rsidR="00712579" w:rsidRPr="00432380">
        <w:t>much greater than the average rate of groundwater</w:t>
      </w:r>
      <w:r w:rsidR="00245380" w:rsidRPr="00432380">
        <w:t> </w:t>
      </w:r>
      <w:r w:rsidR="00712579" w:rsidRPr="00432380">
        <w:t>flow (average linear velocity)</w:t>
      </w:r>
      <w:r w:rsidRPr="00432380">
        <w:t>,</w:t>
      </w:r>
      <w:r w:rsidR="00712579" w:rsidRPr="00432380">
        <w:t xml:space="preserve"> due to </w:t>
      </w:r>
      <w:r w:rsidR="00A463FF" w:rsidRPr="00432380">
        <w:t xml:space="preserve">zones of </w:t>
      </w:r>
      <w:r w:rsidR="00712579" w:rsidRPr="00432380">
        <w:t>higher permeab</w:t>
      </w:r>
      <w:r w:rsidR="00A463FF" w:rsidRPr="00432380">
        <w:t>ility</w:t>
      </w:r>
      <w:r w:rsidR="00712579" w:rsidRPr="00432380">
        <w:t xml:space="preserve"> </w:t>
      </w:r>
      <w:r w:rsidR="00A463FF" w:rsidRPr="00432380">
        <w:t>strata</w:t>
      </w:r>
      <w:r w:rsidR="00712579" w:rsidRPr="00432380">
        <w:t>. Karst</w:t>
      </w:r>
      <w:r w:rsidR="00245380" w:rsidRPr="00432380">
        <w:t> </w:t>
      </w:r>
      <w:r w:rsidR="00712579" w:rsidRPr="00432380">
        <w:t>aquifers can have even higher velocities</w:t>
      </w:r>
      <w:r w:rsidRPr="00432380">
        <w:t>, and we recommend b</w:t>
      </w:r>
      <w:r w:rsidR="00712579" w:rsidRPr="00432380">
        <w:t xml:space="preserve">espoke zones for </w:t>
      </w:r>
      <w:r w:rsidRPr="00432380">
        <w:t>these</w:t>
      </w:r>
      <w:r w:rsidR="00712579" w:rsidRPr="00432380">
        <w:t>.</w:t>
      </w:r>
    </w:p>
    <w:p w14:paraId="3E00EBCF" w14:textId="60706825" w:rsidR="00712579" w:rsidRPr="00432380" w:rsidRDefault="7D414F09" w:rsidP="00245380">
      <w:pPr>
        <w:pStyle w:val="BodyText"/>
        <w:spacing w:after="100"/>
      </w:pPr>
      <w:bookmarkStart w:id="43" w:name="_Hlk131672358"/>
      <w:r w:rsidRPr="00432380">
        <w:t>If there</w:t>
      </w:r>
      <w:r w:rsidR="756A8CD0" w:rsidRPr="00432380">
        <w:t xml:space="preserve"> is a</w:t>
      </w:r>
      <w:r w:rsidRPr="00432380">
        <w:t xml:space="preserve"> </w:t>
      </w:r>
      <w:r w:rsidR="756A8CD0" w:rsidRPr="00432380">
        <w:t>large vadose (unsaturated) zone, it may be approp</w:t>
      </w:r>
      <w:r w:rsidRPr="00432380">
        <w:t xml:space="preserve">riate to allow for the vertical velocity through this zone in the overall calculation of the 1-year travel </w:t>
      </w:r>
      <w:r w:rsidR="0D67634D" w:rsidRPr="00432380">
        <w:t>distance</w:t>
      </w:r>
      <w:r w:rsidRPr="00432380">
        <w:t xml:space="preserve"> from the land surface</w:t>
      </w:r>
      <w:r w:rsidR="1A0F1786" w:rsidRPr="00432380">
        <w:t>.</w:t>
      </w:r>
      <w:r w:rsidR="004A37E4" w:rsidRPr="00432380">
        <w:t xml:space="preserve"> </w:t>
      </w:r>
      <w:r w:rsidR="51BE67FB" w:rsidRPr="00432380">
        <w:t>This should involve consideration of</w:t>
      </w:r>
      <w:r w:rsidR="69928F16" w:rsidRPr="00432380">
        <w:t xml:space="preserve"> the expected depth of contaminant sources, which may be below the land surface (</w:t>
      </w:r>
      <w:proofErr w:type="spellStart"/>
      <w:r w:rsidR="69928F16" w:rsidRPr="00432380">
        <w:t>eg</w:t>
      </w:r>
      <w:proofErr w:type="spellEnd"/>
      <w:r w:rsidR="69928F16" w:rsidRPr="00432380">
        <w:t xml:space="preserve">, stormwater soakage </w:t>
      </w:r>
      <w:r w:rsidR="6789C7DA" w:rsidRPr="00432380">
        <w:t>devices</w:t>
      </w:r>
      <w:r w:rsidR="69928F16" w:rsidRPr="00432380">
        <w:t xml:space="preserve">). </w:t>
      </w:r>
      <w:r w:rsidR="6CC8E79A" w:rsidRPr="00432380">
        <w:t xml:space="preserve">The travel time through the vadose zone </w:t>
      </w:r>
      <w:r w:rsidR="7EFFEAE1" w:rsidRPr="00432380">
        <w:t>depends</w:t>
      </w:r>
      <w:r w:rsidR="6CC8E79A" w:rsidRPr="00432380">
        <w:t xml:space="preserve"> on the strata hydraulic conductivity (</w:t>
      </w:r>
      <w:proofErr w:type="spellStart"/>
      <w:r w:rsidR="6CC8E79A" w:rsidRPr="00432380">
        <w:t>eg</w:t>
      </w:r>
      <w:proofErr w:type="spellEnd"/>
      <w:r w:rsidR="6CC8E79A" w:rsidRPr="00432380">
        <w:t xml:space="preserve">, contaminants will travel faster through a </w:t>
      </w:r>
      <w:r w:rsidR="7EFFEAE1" w:rsidRPr="00432380">
        <w:t xml:space="preserve">vadose zone </w:t>
      </w:r>
      <w:r w:rsidR="26D721C5" w:rsidRPr="00432380">
        <w:t>compris</w:t>
      </w:r>
      <w:r w:rsidR="00131B7E" w:rsidRPr="00432380">
        <w:t>ing</w:t>
      </w:r>
      <w:r w:rsidR="7EFFEAE1" w:rsidRPr="00432380">
        <w:t xml:space="preserve"> </w:t>
      </w:r>
      <w:r w:rsidR="6771FD6F" w:rsidRPr="00432380">
        <w:t xml:space="preserve">permeable </w:t>
      </w:r>
      <w:r w:rsidR="6CC8E79A" w:rsidRPr="00432380">
        <w:t xml:space="preserve">gravel than </w:t>
      </w:r>
      <w:r w:rsidR="7EFFEAE1" w:rsidRPr="00432380">
        <w:t>one</w:t>
      </w:r>
      <w:r w:rsidR="6CC8E79A" w:rsidRPr="00432380">
        <w:t xml:space="preserve"> of the same </w:t>
      </w:r>
      <w:proofErr w:type="gramStart"/>
      <w:r w:rsidR="6CC8E79A" w:rsidRPr="00432380">
        <w:t>thickness</w:t>
      </w:r>
      <w:proofErr w:type="gramEnd"/>
      <w:r w:rsidR="6CC8E79A" w:rsidRPr="00432380">
        <w:t xml:space="preserve"> compris</w:t>
      </w:r>
      <w:r w:rsidR="00131B7E" w:rsidRPr="00432380">
        <w:t>ing</w:t>
      </w:r>
      <w:r w:rsidR="6CC8E79A" w:rsidRPr="00432380">
        <w:t xml:space="preserve"> </w:t>
      </w:r>
      <w:r w:rsidR="1A0F1786" w:rsidRPr="00432380">
        <w:t>less permeable</w:t>
      </w:r>
      <w:r w:rsidR="6771FD6F" w:rsidRPr="00432380">
        <w:t xml:space="preserve"> </w:t>
      </w:r>
      <w:r w:rsidR="6CC8E79A" w:rsidRPr="00432380">
        <w:t>silty strata).</w:t>
      </w:r>
    </w:p>
    <w:bookmarkEnd w:id="43"/>
    <w:p w14:paraId="513DF602" w14:textId="54487878" w:rsidR="00514E8C" w:rsidRPr="00432380" w:rsidRDefault="00514E8C" w:rsidP="00245380">
      <w:pPr>
        <w:pStyle w:val="Heading4"/>
        <w:spacing w:before="280"/>
      </w:pPr>
      <w:r w:rsidRPr="00432380">
        <w:t>Hydraulic gradient</w:t>
      </w:r>
    </w:p>
    <w:p w14:paraId="033A4C82" w14:textId="0A16B04D" w:rsidR="003D0678" w:rsidRPr="00432380" w:rsidRDefault="00A35915" w:rsidP="00245380">
      <w:pPr>
        <w:pStyle w:val="BodyText"/>
        <w:spacing w:after="100"/>
      </w:pPr>
      <w:r w:rsidRPr="00432380">
        <w:t>You can c</w:t>
      </w:r>
      <w:r w:rsidR="007D3BE5" w:rsidRPr="00432380">
        <w:t>alculate t</w:t>
      </w:r>
      <w:r w:rsidR="00C50560" w:rsidRPr="00432380">
        <w:t>he h</w:t>
      </w:r>
      <w:r w:rsidR="00B45FF2" w:rsidRPr="00432380">
        <w:t xml:space="preserve">orizontal </w:t>
      </w:r>
      <w:r w:rsidR="00CE3756" w:rsidRPr="00432380">
        <w:t>hydraulic gradient</w:t>
      </w:r>
      <w:r w:rsidR="00B45546" w:rsidRPr="00432380">
        <w:t xml:space="preserve"> (</w:t>
      </w:r>
      <w:r w:rsidR="00C50560" w:rsidRPr="00432380">
        <w:t>the change in groundwater level over a given distance</w:t>
      </w:r>
      <w:r w:rsidR="00B45546" w:rsidRPr="00432380">
        <w:t>)</w:t>
      </w:r>
      <w:r w:rsidR="00CE3756" w:rsidRPr="00432380">
        <w:t xml:space="preserve"> </w:t>
      </w:r>
      <w:r w:rsidR="00855F24" w:rsidRPr="00432380">
        <w:t>from the piezometric contour maps</w:t>
      </w:r>
      <w:r w:rsidR="00B45546" w:rsidRPr="00432380">
        <w:t xml:space="preserve"> (see </w:t>
      </w:r>
      <w:r w:rsidR="00855F24" w:rsidRPr="00432380">
        <w:t>previous section</w:t>
      </w:r>
      <w:r w:rsidR="00B45546" w:rsidRPr="00432380">
        <w:t>)</w:t>
      </w:r>
      <w:r w:rsidR="00C50560" w:rsidRPr="00432380">
        <w:t>. V</w:t>
      </w:r>
      <w:r w:rsidR="00B45FF2" w:rsidRPr="00432380">
        <w:t>ertical gradients can be inferred from monitor</w:t>
      </w:r>
      <w:r w:rsidR="00A463FF" w:rsidRPr="00432380">
        <w:t>ed</w:t>
      </w:r>
      <w:r w:rsidR="00B45FF2" w:rsidRPr="00432380">
        <w:t xml:space="preserve"> wells across a range of depths</w:t>
      </w:r>
      <w:r w:rsidR="00855F24" w:rsidRPr="00432380">
        <w:t>.</w:t>
      </w:r>
    </w:p>
    <w:p w14:paraId="3BF47ACC" w14:textId="028B88B4" w:rsidR="00514E8C" w:rsidRPr="00432380" w:rsidRDefault="00514E8C" w:rsidP="00245380">
      <w:pPr>
        <w:pStyle w:val="Heading4"/>
        <w:spacing w:before="280"/>
      </w:pPr>
      <w:r w:rsidRPr="00432380">
        <w:t>Hydraulic conductivity</w:t>
      </w:r>
    </w:p>
    <w:p w14:paraId="0D318951" w14:textId="56E358B5" w:rsidR="00C50560" w:rsidRPr="00432380" w:rsidRDefault="00C50560" w:rsidP="00245380">
      <w:pPr>
        <w:pStyle w:val="BodyText"/>
        <w:spacing w:after="100"/>
      </w:pPr>
      <w:r w:rsidRPr="00432380">
        <w:t xml:space="preserve">Hydraulic conductivity provides a measure of the ease at which groundwater flows through different strata. </w:t>
      </w:r>
      <w:r w:rsidR="00121B91" w:rsidRPr="00432380">
        <w:t xml:space="preserve">Constant rate pumping </w:t>
      </w:r>
      <w:r w:rsidR="00855F24" w:rsidRPr="00432380">
        <w:t>test</w:t>
      </w:r>
      <w:r w:rsidR="00121B91" w:rsidRPr="00432380">
        <w:t>s</w:t>
      </w:r>
      <w:r w:rsidR="00855F24" w:rsidRPr="00432380">
        <w:t xml:space="preserve"> </w:t>
      </w:r>
      <w:r w:rsidR="00121B91" w:rsidRPr="00432380">
        <w:t xml:space="preserve">with observation </w:t>
      </w:r>
      <w:r w:rsidR="008037D1" w:rsidRPr="00432380">
        <w:t>wells</w:t>
      </w:r>
      <w:r w:rsidR="00121B91" w:rsidRPr="00432380">
        <w:t xml:space="preserve"> </w:t>
      </w:r>
      <w:r w:rsidR="00B45FF2" w:rsidRPr="00432380">
        <w:t xml:space="preserve">usually provide the best information </w:t>
      </w:r>
      <w:r w:rsidR="00855F24" w:rsidRPr="00432380">
        <w:t xml:space="preserve">for </w:t>
      </w:r>
      <w:r w:rsidR="00A35915" w:rsidRPr="00432380">
        <w:t xml:space="preserve">hydraulic </w:t>
      </w:r>
      <w:r w:rsidR="00855F24" w:rsidRPr="00432380">
        <w:t>conductivity values</w:t>
      </w:r>
      <w:r w:rsidR="00B45FF2" w:rsidRPr="00432380">
        <w:t xml:space="preserve"> for the pumped aquifer and any confining strata</w:t>
      </w:r>
      <w:r w:rsidR="00121B91" w:rsidRPr="00432380">
        <w:t xml:space="preserve">, although there may be considerable variability in </w:t>
      </w:r>
      <w:r w:rsidR="00A35915" w:rsidRPr="00432380">
        <w:t xml:space="preserve">hydraulic </w:t>
      </w:r>
      <w:r w:rsidR="00121B91" w:rsidRPr="00432380">
        <w:t>conductivity within a</w:t>
      </w:r>
      <w:r w:rsidR="007D3BE5" w:rsidRPr="00432380">
        <w:t>n</w:t>
      </w:r>
      <w:r w:rsidR="00121B91" w:rsidRPr="00432380">
        <w:t xml:space="preserve"> SWRMA</w:t>
      </w:r>
      <w:r w:rsidR="00855F24" w:rsidRPr="00432380">
        <w:t>.</w:t>
      </w:r>
      <w:r w:rsidR="003D0678" w:rsidRPr="00432380">
        <w:t xml:space="preserve"> </w:t>
      </w:r>
    </w:p>
    <w:p w14:paraId="14426398" w14:textId="5DB20EA6" w:rsidR="003D0678" w:rsidRPr="00432380" w:rsidRDefault="003D0678" w:rsidP="00A142CE">
      <w:pPr>
        <w:pStyle w:val="BodyText"/>
      </w:pPr>
      <w:r w:rsidRPr="00432380">
        <w:lastRenderedPageBreak/>
        <w:t xml:space="preserve">Moreau et al (2014a, 2014b) recommend that, </w:t>
      </w:r>
      <w:r w:rsidR="001A5EEF" w:rsidRPr="00432380">
        <w:t>when there is</w:t>
      </w:r>
      <w:r w:rsidRPr="00432380">
        <w:t xml:space="preserve"> no information about a plausible range of in</w:t>
      </w:r>
      <w:r w:rsidR="00C74DB1" w:rsidRPr="00432380">
        <w:t>p</w:t>
      </w:r>
      <w:r w:rsidRPr="00432380">
        <w:t>ut values, inpu</w:t>
      </w:r>
      <w:r w:rsidR="00C74DB1" w:rsidRPr="00432380">
        <w:t>t</w:t>
      </w:r>
      <w:r w:rsidRPr="00432380">
        <w:t xml:space="preserve"> </w:t>
      </w:r>
      <w:r w:rsidR="00C74DB1" w:rsidRPr="00432380">
        <w:t xml:space="preserve">variables </w:t>
      </w:r>
      <w:r w:rsidRPr="00432380">
        <w:t>should be set to +/</w:t>
      </w:r>
      <w:r w:rsidR="00CD2719" w:rsidRPr="00432380">
        <w:t>–</w:t>
      </w:r>
      <w:r w:rsidRPr="00432380">
        <w:t>25</w:t>
      </w:r>
      <w:r w:rsidR="00CD2719" w:rsidRPr="00432380">
        <w:t> per cent</w:t>
      </w:r>
      <w:r w:rsidRPr="00432380">
        <w:t xml:space="preserve"> of the average or medi</w:t>
      </w:r>
      <w:r w:rsidR="00C22127" w:rsidRPr="00432380">
        <w:t>an</w:t>
      </w:r>
      <w:r w:rsidRPr="00432380">
        <w:t xml:space="preserve"> values used for the </w:t>
      </w:r>
      <w:r w:rsidR="00121B91" w:rsidRPr="00432380">
        <w:t>base calculation</w:t>
      </w:r>
      <w:r w:rsidRPr="00432380">
        <w:t>.</w:t>
      </w:r>
      <w:r w:rsidR="00121B91" w:rsidRPr="00432380">
        <w:t xml:space="preserve"> </w:t>
      </w:r>
      <w:r w:rsidR="00C969E6" w:rsidRPr="00432380">
        <w:t xml:space="preserve">The </w:t>
      </w:r>
      <w:r w:rsidR="004D3B34" w:rsidRPr="00432380">
        <w:t xml:space="preserve">UK </w:t>
      </w:r>
      <w:r w:rsidR="00C969E6" w:rsidRPr="00432380">
        <w:t>Environment Agency (</w:t>
      </w:r>
      <w:r w:rsidR="009B30D9" w:rsidRPr="00432380">
        <w:t>2019</w:t>
      </w:r>
      <w:r w:rsidR="00C969E6" w:rsidRPr="00432380">
        <w:t>) recommend</w:t>
      </w:r>
      <w:r w:rsidR="00024D42" w:rsidRPr="00432380">
        <w:t xml:space="preserve">s </w:t>
      </w:r>
      <w:r w:rsidR="00C969E6" w:rsidRPr="00432380">
        <w:t>a sensitivity assessment based on +/</w:t>
      </w:r>
      <w:r w:rsidR="00024D42" w:rsidRPr="00432380">
        <w:t>–</w:t>
      </w:r>
      <w:r w:rsidR="00C969E6" w:rsidRPr="00432380">
        <w:t>30</w:t>
      </w:r>
      <w:r w:rsidR="00024D42" w:rsidRPr="00432380">
        <w:t> per</w:t>
      </w:r>
      <w:r w:rsidR="005A39F2" w:rsidRPr="00432380">
        <w:t xml:space="preserve"> </w:t>
      </w:r>
      <w:r w:rsidR="00024D42" w:rsidRPr="00432380">
        <w:t>cent</w:t>
      </w:r>
      <w:r w:rsidR="00C969E6" w:rsidRPr="00432380">
        <w:t xml:space="preserve">. </w:t>
      </w:r>
      <w:r w:rsidR="00121B91" w:rsidRPr="00432380">
        <w:t>However</w:t>
      </w:r>
      <w:r w:rsidR="00C969E6" w:rsidRPr="00432380">
        <w:t>,</w:t>
      </w:r>
      <w:r w:rsidR="00121B91" w:rsidRPr="00432380">
        <w:t xml:space="preserve"> uncertainty in inferred values and natural variability </w:t>
      </w:r>
      <w:r w:rsidR="00C969E6" w:rsidRPr="00432380">
        <w:t xml:space="preserve">can </w:t>
      </w:r>
      <w:r w:rsidR="00121B91" w:rsidRPr="00432380">
        <w:t xml:space="preserve">mean the potential range in </w:t>
      </w:r>
      <w:r w:rsidR="00A35915" w:rsidRPr="00432380">
        <w:t xml:space="preserve">hydraulic </w:t>
      </w:r>
      <w:r w:rsidR="00121B91" w:rsidRPr="00432380">
        <w:t xml:space="preserve">conductivity could be much larger and over several orders of magnitude in some locations. </w:t>
      </w:r>
    </w:p>
    <w:p w14:paraId="79DEFD2D" w14:textId="7AA3AF44" w:rsidR="00514E8C" w:rsidRPr="00432380" w:rsidRDefault="00514E8C" w:rsidP="00245380">
      <w:pPr>
        <w:pStyle w:val="Heading4"/>
        <w:spacing w:before="280"/>
      </w:pPr>
      <w:r w:rsidRPr="00432380">
        <w:t>Effective porosity</w:t>
      </w:r>
    </w:p>
    <w:p w14:paraId="20928706" w14:textId="6CD8AF38" w:rsidR="009F609B" w:rsidRPr="00432380" w:rsidRDefault="00166196" w:rsidP="00A142CE">
      <w:pPr>
        <w:pStyle w:val="BodyText"/>
      </w:pPr>
      <w:r w:rsidRPr="00432380">
        <w:t xml:space="preserve">Effective porosity is the volume of the voids through which water can travel as a proportion of the total volume of the rock or sediment. </w:t>
      </w:r>
      <w:r w:rsidR="00855F24" w:rsidRPr="00432380">
        <w:t xml:space="preserve">Effective porosity is often estimated from literature </w:t>
      </w:r>
      <w:proofErr w:type="gramStart"/>
      <w:r w:rsidR="00855F24" w:rsidRPr="00432380">
        <w:t>values, unless</w:t>
      </w:r>
      <w:proofErr w:type="gramEnd"/>
      <w:r w:rsidR="00855F24" w:rsidRPr="00432380">
        <w:t xml:space="preserve"> tracer tests are available.</w:t>
      </w:r>
      <w:r w:rsidR="00121B91" w:rsidRPr="00432380">
        <w:t xml:space="preserve"> </w:t>
      </w:r>
      <w:r w:rsidR="00092998" w:rsidRPr="00432380">
        <w:t xml:space="preserve">Rutter and Moore </w:t>
      </w:r>
      <w:r w:rsidR="00C84A71" w:rsidRPr="00432380">
        <w:t xml:space="preserve">(2021) </w:t>
      </w:r>
      <w:r w:rsidR="008037D1" w:rsidRPr="00432380">
        <w:t xml:space="preserve">quote </w:t>
      </w:r>
      <w:r w:rsidR="00092998" w:rsidRPr="00432380">
        <w:t xml:space="preserve">a range of 0.1 to 0.4 for published effective porosity values. </w:t>
      </w:r>
      <w:r w:rsidR="00C969E6" w:rsidRPr="00432380">
        <w:t>This parameter varies over a smaller range</w:t>
      </w:r>
      <w:r w:rsidR="00616DB4" w:rsidRPr="00432380">
        <w:t>,</w:t>
      </w:r>
      <w:r w:rsidR="00C969E6" w:rsidRPr="00432380">
        <w:t xml:space="preserve"> compare</w:t>
      </w:r>
      <w:r w:rsidR="0056059F" w:rsidRPr="00432380">
        <w:t>d</w:t>
      </w:r>
      <w:r w:rsidR="00C969E6" w:rsidRPr="00432380">
        <w:t xml:space="preserve"> </w:t>
      </w:r>
      <w:r w:rsidR="00616DB4" w:rsidRPr="00432380">
        <w:t xml:space="preserve">with </w:t>
      </w:r>
      <w:r w:rsidR="00C969E6" w:rsidRPr="00432380">
        <w:t xml:space="preserve">hydraulic conductivity, but the recommendations </w:t>
      </w:r>
      <w:r w:rsidR="000F0F18" w:rsidRPr="00432380">
        <w:t xml:space="preserve">in other literature described </w:t>
      </w:r>
      <w:r w:rsidR="00C969E6" w:rsidRPr="00432380">
        <w:t xml:space="preserve">above for </w:t>
      </w:r>
      <w:r w:rsidR="006370F3" w:rsidRPr="00432380">
        <w:br/>
      </w:r>
      <w:r w:rsidR="00A46586" w:rsidRPr="00432380">
        <w:rPr>
          <w:spacing w:val="-2"/>
        </w:rPr>
        <w:t>+/</w:t>
      </w:r>
      <w:r w:rsidR="00616DB4" w:rsidRPr="00432380">
        <w:rPr>
          <w:spacing w:val="-2"/>
        </w:rPr>
        <w:t>–</w:t>
      </w:r>
      <w:r w:rsidR="00A46586" w:rsidRPr="00432380">
        <w:rPr>
          <w:spacing w:val="-2"/>
        </w:rPr>
        <w:t>25</w:t>
      </w:r>
      <w:r w:rsidR="00616DB4" w:rsidRPr="00432380">
        <w:rPr>
          <w:spacing w:val="-2"/>
        </w:rPr>
        <w:t> per cent</w:t>
      </w:r>
      <w:r w:rsidR="00A46586" w:rsidRPr="00432380">
        <w:rPr>
          <w:spacing w:val="-2"/>
        </w:rPr>
        <w:t xml:space="preserve"> and +/</w:t>
      </w:r>
      <w:r w:rsidR="00616DB4" w:rsidRPr="00432380">
        <w:rPr>
          <w:spacing w:val="-2"/>
        </w:rPr>
        <w:t>–</w:t>
      </w:r>
      <w:r w:rsidR="00A46586" w:rsidRPr="00432380">
        <w:rPr>
          <w:spacing w:val="-2"/>
        </w:rPr>
        <w:t>30</w:t>
      </w:r>
      <w:r w:rsidR="00616DB4" w:rsidRPr="00432380">
        <w:rPr>
          <w:spacing w:val="-2"/>
        </w:rPr>
        <w:t> per cent</w:t>
      </w:r>
      <w:r w:rsidR="00A46586" w:rsidRPr="00432380">
        <w:rPr>
          <w:spacing w:val="-2"/>
        </w:rPr>
        <w:t xml:space="preserve"> variation will not necessarily cover the full potential variation</w:t>
      </w:r>
      <w:r w:rsidR="00A46586" w:rsidRPr="00432380">
        <w:t>.</w:t>
      </w:r>
    </w:p>
    <w:p w14:paraId="09FEEEE5" w14:textId="45083BE7" w:rsidR="005E5048" w:rsidRPr="00432380" w:rsidRDefault="00C84A71" w:rsidP="00A142CE">
      <w:pPr>
        <w:pStyle w:val="BodyText"/>
      </w:pPr>
      <w:r w:rsidRPr="00432380">
        <w:t>Dann et al (2008)</w:t>
      </w:r>
      <w:r w:rsidR="00E814F7" w:rsidRPr="00432380">
        <w:t xml:space="preserve"> report</w:t>
      </w:r>
      <w:r w:rsidRPr="00432380">
        <w:t xml:space="preserve"> measured porosities in alluvial gravels at a site in Canterbury, in the </w:t>
      </w:r>
      <w:r w:rsidR="0056059F" w:rsidRPr="00432380">
        <w:t xml:space="preserve">general aquifer </w:t>
      </w:r>
      <w:r w:rsidRPr="00432380">
        <w:t>matrix and in permeable chan</w:t>
      </w:r>
      <w:r w:rsidR="00166196" w:rsidRPr="00432380">
        <w:t xml:space="preserve">nels. From this they estimated an effective porosity </w:t>
      </w:r>
      <w:r w:rsidR="0056059F" w:rsidRPr="00432380">
        <w:t xml:space="preserve">of 0.15 </w:t>
      </w:r>
      <w:r w:rsidR="00166196" w:rsidRPr="00432380">
        <w:t xml:space="preserve">for the matrix and </w:t>
      </w:r>
      <w:r w:rsidR="00E814F7" w:rsidRPr="00432380">
        <w:t xml:space="preserve">0.315 for </w:t>
      </w:r>
      <w:r w:rsidR="00166196" w:rsidRPr="00432380">
        <w:t>permeable channels (</w:t>
      </w:r>
      <w:r w:rsidR="00E814F7" w:rsidRPr="00432380">
        <w:t>assuming the effective porosity was 90</w:t>
      </w:r>
      <w:r w:rsidR="005D29B4" w:rsidRPr="00432380">
        <w:t> per cent</w:t>
      </w:r>
      <w:r w:rsidR="00E814F7" w:rsidRPr="00432380">
        <w:t xml:space="preserve"> of the average total porosity). </w:t>
      </w:r>
      <w:r w:rsidR="009F609B" w:rsidRPr="00432380">
        <w:t xml:space="preserve">They also applied a concept to estimate a much lower </w:t>
      </w:r>
      <w:r w:rsidR="005D29B4" w:rsidRPr="00432380">
        <w:t>‘</w:t>
      </w:r>
      <w:r w:rsidR="009F609B" w:rsidRPr="00432380">
        <w:t>bulk or profile effective porosity</w:t>
      </w:r>
      <w:r w:rsidR="005D29B4" w:rsidRPr="00432380">
        <w:t>’</w:t>
      </w:r>
      <w:r w:rsidR="009F609B" w:rsidRPr="00432380">
        <w:t xml:space="preserve"> of 0.0032 for the aquifer</w:t>
      </w:r>
      <w:r w:rsidR="0056059F" w:rsidRPr="00432380">
        <w:t>,</w:t>
      </w:r>
      <w:r w:rsidR="009F609B" w:rsidRPr="00432380">
        <w:t xml:space="preserve"> assuming flow through permeable channels of 98</w:t>
      </w:r>
      <w:r w:rsidR="00C87825" w:rsidRPr="00432380">
        <w:t xml:space="preserve"> per cent</w:t>
      </w:r>
      <w:r w:rsidR="009F609B" w:rsidRPr="00432380">
        <w:t xml:space="preserve"> of total aquifer flow. </w:t>
      </w:r>
      <w:r w:rsidR="00516EEC" w:rsidRPr="00432380">
        <w:t>Note</w:t>
      </w:r>
      <w:r w:rsidR="00A463FF" w:rsidRPr="00432380">
        <w:t xml:space="preserve"> </w:t>
      </w:r>
      <w:r w:rsidR="00656FFE">
        <w:t xml:space="preserve">it </w:t>
      </w:r>
      <w:r w:rsidR="009F609B" w:rsidRPr="00432380">
        <w:t>is not actually the effective porosity that is lower in the channels</w:t>
      </w:r>
      <w:r w:rsidR="00C87825" w:rsidRPr="00432380">
        <w:t>,</w:t>
      </w:r>
      <w:r w:rsidR="009F609B" w:rsidRPr="00432380">
        <w:t xml:space="preserve"> </w:t>
      </w:r>
      <w:r w:rsidR="00712579" w:rsidRPr="00432380">
        <w:t>it is the hydraulic conductivity that is</w:t>
      </w:r>
      <w:r w:rsidR="009F609B" w:rsidRPr="00432380">
        <w:t xml:space="preserve"> much higher </w:t>
      </w:r>
      <w:r w:rsidR="00712579" w:rsidRPr="00432380">
        <w:t xml:space="preserve">(around </w:t>
      </w:r>
      <w:r w:rsidR="009F609B" w:rsidRPr="00432380">
        <w:t>8,400</w:t>
      </w:r>
      <w:r w:rsidR="00712579" w:rsidRPr="00432380">
        <w:t> </w:t>
      </w:r>
      <w:r w:rsidR="009F609B" w:rsidRPr="00432380">
        <w:t>m</w:t>
      </w:r>
      <w:r w:rsidR="00C87825" w:rsidRPr="00432380">
        <w:t xml:space="preserve">etres per </w:t>
      </w:r>
      <w:r w:rsidR="009F609B" w:rsidRPr="00432380">
        <w:t>day</w:t>
      </w:r>
      <w:r w:rsidR="00712579" w:rsidRPr="00432380">
        <w:t xml:space="preserve"> for the tracer tests in Dann et al</w:t>
      </w:r>
      <w:r w:rsidR="00C87825" w:rsidRPr="00432380">
        <w:t xml:space="preserve">, </w:t>
      </w:r>
      <w:r w:rsidR="00712579" w:rsidRPr="00432380">
        <w:t>2008</w:t>
      </w:r>
      <w:r w:rsidR="005E5048" w:rsidRPr="00432380">
        <w:t>)</w:t>
      </w:r>
      <w:r w:rsidR="009F609B" w:rsidRPr="00432380">
        <w:t xml:space="preserve">. </w:t>
      </w:r>
    </w:p>
    <w:p w14:paraId="6A2D9DB3" w14:textId="0F33F693" w:rsidR="00CE3756" w:rsidRPr="00432380" w:rsidRDefault="00712579" w:rsidP="00A142CE">
      <w:pPr>
        <w:pStyle w:val="BodyText"/>
      </w:pPr>
      <w:r w:rsidRPr="00432380">
        <w:t xml:space="preserve">Using an artificially low effective porosity in the methods for SWRMA </w:t>
      </w:r>
      <w:r w:rsidR="005E5048" w:rsidRPr="00432380">
        <w:t xml:space="preserve">delineation for alluvial aquifers will </w:t>
      </w:r>
      <w:r w:rsidRPr="00432380">
        <w:t xml:space="preserve">result in higher </w:t>
      </w:r>
      <w:r w:rsidR="006D7058" w:rsidRPr="00432380">
        <w:t>velocities</w:t>
      </w:r>
      <w:r w:rsidR="0056059F" w:rsidRPr="00432380">
        <w:t xml:space="preserve">. A </w:t>
      </w:r>
      <w:r w:rsidR="005E5048" w:rsidRPr="00432380">
        <w:t xml:space="preserve">more realistic </w:t>
      </w:r>
      <w:r w:rsidRPr="00432380">
        <w:t xml:space="preserve">alternative </w:t>
      </w:r>
      <w:r w:rsidR="006D7058" w:rsidRPr="00432380">
        <w:t xml:space="preserve">is to </w:t>
      </w:r>
      <w:r w:rsidR="005E5048" w:rsidRPr="00432380">
        <w:t>increase the hydraulic conductivity to allow the preferential flow paths</w:t>
      </w:r>
      <w:r w:rsidR="008037D1" w:rsidRPr="00432380">
        <w:t xml:space="preserve"> to achieve the same high velocity</w:t>
      </w:r>
      <w:r w:rsidR="005E5048" w:rsidRPr="00432380">
        <w:t xml:space="preserve">. </w:t>
      </w:r>
      <w:r w:rsidR="006D7058" w:rsidRPr="00432380">
        <w:t>H</w:t>
      </w:r>
      <w:r w:rsidR="00516EEC" w:rsidRPr="00432380">
        <w:t>owever, h</w:t>
      </w:r>
      <w:r w:rsidR="006D7058" w:rsidRPr="00432380">
        <w:t>ydraulic conductivity is not an input in the calculated fixed radius method (</w:t>
      </w:r>
      <w:r w:rsidR="00516EEC" w:rsidRPr="00432380">
        <w:t xml:space="preserve">see </w:t>
      </w:r>
      <w:r w:rsidR="008B0EA9" w:rsidRPr="00432380">
        <w:t>table 3</w:t>
      </w:r>
      <w:r w:rsidR="005E7848" w:rsidRPr="00432380">
        <w:t>)</w:t>
      </w:r>
      <w:r w:rsidR="006D7058" w:rsidRPr="00432380">
        <w:t xml:space="preserve">. For that method, </w:t>
      </w:r>
      <w:r w:rsidR="00516EEC" w:rsidRPr="00432380">
        <w:t xml:space="preserve">you could </w:t>
      </w:r>
      <w:r w:rsidR="006D7058" w:rsidRPr="00432380">
        <w:t>lower the effective porosity to simulate the potential impact of preferential flow paths</w:t>
      </w:r>
      <w:r w:rsidR="00516EEC" w:rsidRPr="00432380">
        <w:t>,</w:t>
      </w:r>
      <w:r w:rsidR="006D7058" w:rsidRPr="00432380">
        <w:t xml:space="preserve"> to </w:t>
      </w:r>
      <w:r w:rsidR="00B74CBD" w:rsidRPr="00432380">
        <w:t xml:space="preserve">conservatively </w:t>
      </w:r>
      <w:r w:rsidR="006D7058" w:rsidRPr="00432380">
        <w:t xml:space="preserve">calculate the contributing area for a 1-year </w:t>
      </w:r>
      <w:r w:rsidR="00121806" w:rsidRPr="00432380">
        <w:t xml:space="preserve">travel </w:t>
      </w:r>
      <w:r w:rsidR="006D7058" w:rsidRPr="00432380">
        <w:t>time</w:t>
      </w:r>
      <w:r w:rsidR="006370F3" w:rsidRPr="00432380">
        <w:t> </w:t>
      </w:r>
      <w:r w:rsidR="006D7058" w:rsidRPr="00432380">
        <w:t xml:space="preserve">for SWRMA 2. </w:t>
      </w:r>
    </w:p>
    <w:p w14:paraId="112EF2FB" w14:textId="75169061" w:rsidR="00514E8C" w:rsidRPr="00432380" w:rsidRDefault="00514E8C" w:rsidP="006370F3">
      <w:pPr>
        <w:pStyle w:val="Heading4"/>
        <w:spacing w:before="280"/>
      </w:pPr>
      <w:r w:rsidRPr="00432380">
        <w:t>Parameter uncertainty</w:t>
      </w:r>
    </w:p>
    <w:p w14:paraId="218BF04B" w14:textId="12048B44" w:rsidR="00A46586" w:rsidRPr="00432380" w:rsidRDefault="00CB29FB" w:rsidP="003649F0">
      <w:pPr>
        <w:pStyle w:val="BodyText"/>
      </w:pPr>
      <w:r w:rsidRPr="00432380">
        <w:t>C</w:t>
      </w:r>
      <w:r w:rsidR="00D436BF" w:rsidRPr="00432380">
        <w:t>onsider u</w:t>
      </w:r>
      <w:r w:rsidR="000C18BE" w:rsidRPr="00432380">
        <w:t xml:space="preserve">ncertainty in the input parameters over </w:t>
      </w:r>
      <w:r w:rsidR="00530902" w:rsidRPr="00432380">
        <w:t xml:space="preserve">a </w:t>
      </w:r>
      <w:r w:rsidR="000C18BE" w:rsidRPr="00432380">
        <w:t xml:space="preserve">plausible range for all </w:t>
      </w:r>
      <w:r w:rsidR="005E5048" w:rsidRPr="00432380">
        <w:t xml:space="preserve">SWRMA mapping </w:t>
      </w:r>
      <w:r w:rsidR="000C18BE" w:rsidRPr="00432380">
        <w:t xml:space="preserve">methods. </w:t>
      </w:r>
      <w:r w:rsidR="00A46586" w:rsidRPr="00432380">
        <w:t xml:space="preserve">Moreau </w:t>
      </w:r>
      <w:r w:rsidR="00705023" w:rsidRPr="00432380">
        <w:t>e</w:t>
      </w:r>
      <w:r w:rsidR="00A46586" w:rsidRPr="00432380">
        <w:t>t al (2014b) also propose this approach</w:t>
      </w:r>
      <w:r w:rsidR="005E7848" w:rsidRPr="00432380">
        <w:t xml:space="preserve"> for SWRMA mapping</w:t>
      </w:r>
      <w:r w:rsidR="00A46586" w:rsidRPr="00432380">
        <w:t xml:space="preserve">, on the basis that uncertainty needs to be assessed using an easily applied, robust and consistent approach. </w:t>
      </w:r>
    </w:p>
    <w:p w14:paraId="5699577E" w14:textId="3A4BC4F4" w:rsidR="000C18BE" w:rsidRPr="00432380" w:rsidRDefault="000C18BE" w:rsidP="002877BD">
      <w:pPr>
        <w:pStyle w:val="BodyText"/>
      </w:pPr>
      <w:r w:rsidRPr="00432380">
        <w:t>More sophisticated methods of uncertainty calculations, such as Monte Carlo methods, can be useful</w:t>
      </w:r>
      <w:r w:rsidR="0056059F" w:rsidRPr="00432380">
        <w:t>, particularly</w:t>
      </w:r>
      <w:r w:rsidRPr="00432380">
        <w:t xml:space="preserve"> for more complex analytical element modelling or numerical modelling.</w:t>
      </w:r>
      <w:r w:rsidR="004A37E4" w:rsidRPr="00432380">
        <w:t xml:space="preserve"> </w:t>
      </w:r>
      <w:r w:rsidRPr="00432380">
        <w:t xml:space="preserve">Rutter and Moore (2021) describe </w:t>
      </w:r>
      <w:r w:rsidR="005E5048" w:rsidRPr="00432380">
        <w:t xml:space="preserve">a range of </w:t>
      </w:r>
      <w:r w:rsidR="005E7848" w:rsidRPr="00432380">
        <w:t>these for SWRMA mapping</w:t>
      </w:r>
      <w:r w:rsidRPr="00432380">
        <w:t xml:space="preserve">. </w:t>
      </w:r>
      <w:r w:rsidR="00A1789F" w:rsidRPr="00432380">
        <w:t xml:space="preserve">Table 1 in </w:t>
      </w:r>
      <w:r w:rsidR="00F536E7" w:rsidRPr="00432380">
        <w:t xml:space="preserve">their </w:t>
      </w:r>
      <w:r w:rsidR="00A1789F" w:rsidRPr="00432380">
        <w:t>report summar</w:t>
      </w:r>
      <w:r w:rsidR="008B0EA9" w:rsidRPr="00432380">
        <w:t>ises</w:t>
      </w:r>
      <w:r w:rsidR="00A1789F" w:rsidRPr="00432380">
        <w:t xml:space="preserve"> ways to present uncertainty for different components of a model. </w:t>
      </w:r>
    </w:p>
    <w:p w14:paraId="7398432B" w14:textId="7018EB8A" w:rsidR="00B103A0" w:rsidRPr="00432380" w:rsidRDefault="00855F24" w:rsidP="006370F3">
      <w:pPr>
        <w:pStyle w:val="Heading3"/>
        <w:spacing w:before="280"/>
      </w:pPr>
      <w:r w:rsidRPr="00432380">
        <w:t>Other information</w:t>
      </w:r>
    </w:p>
    <w:p w14:paraId="6DD87446" w14:textId="6C700E68" w:rsidR="003649F0" w:rsidRPr="00432380" w:rsidRDefault="00CB29FB" w:rsidP="002877BD">
      <w:pPr>
        <w:pStyle w:val="BodyText"/>
      </w:pPr>
      <w:r w:rsidRPr="00432380">
        <w:t xml:space="preserve">Developing a good conceptual model is a fundamental process before delineating groundwater SWRMAs. </w:t>
      </w:r>
      <w:r w:rsidR="00D45D78" w:rsidRPr="00432380">
        <w:t>You should r</w:t>
      </w:r>
      <w:r w:rsidRPr="00432380">
        <w:t>eview</w:t>
      </w:r>
      <w:r w:rsidR="00D436BF" w:rsidRPr="00432380">
        <w:t xml:space="preserve"> a</w:t>
      </w:r>
      <w:r w:rsidR="003649F0" w:rsidRPr="00432380">
        <w:t xml:space="preserve"> range of other information </w:t>
      </w:r>
      <w:r w:rsidR="00B45FF2" w:rsidRPr="00432380">
        <w:t>to inform the conceptual model</w:t>
      </w:r>
      <w:r w:rsidRPr="00432380">
        <w:t>.</w:t>
      </w:r>
      <w:r w:rsidR="003649F0" w:rsidRPr="00432380">
        <w:t xml:space="preserve"> </w:t>
      </w:r>
      <w:r w:rsidR="00B345AF" w:rsidRPr="00432380">
        <w:t>This</w:t>
      </w:r>
      <w:r w:rsidR="008037D1" w:rsidRPr="00432380">
        <w:t xml:space="preserve"> information includes</w:t>
      </w:r>
      <w:r w:rsidR="00D436BF" w:rsidRPr="00432380">
        <w:t>:</w:t>
      </w:r>
    </w:p>
    <w:p w14:paraId="0B4F5B38" w14:textId="0F70BAA3" w:rsidR="00B45FF2" w:rsidRPr="00432380" w:rsidRDefault="00287D0B" w:rsidP="002877BD">
      <w:pPr>
        <w:pStyle w:val="Bullet"/>
        <w:rPr>
          <w:rFonts w:eastAsiaTheme="majorEastAsia"/>
        </w:rPr>
      </w:pPr>
      <w:r w:rsidRPr="00432380">
        <w:rPr>
          <w:rFonts w:eastAsiaTheme="majorEastAsia"/>
        </w:rPr>
        <w:t>g</w:t>
      </w:r>
      <w:r w:rsidR="00B45FF2" w:rsidRPr="00432380">
        <w:rPr>
          <w:rFonts w:eastAsiaTheme="majorEastAsia"/>
        </w:rPr>
        <w:t>eological information</w:t>
      </w:r>
      <w:r w:rsidRPr="00432380">
        <w:rPr>
          <w:rFonts w:eastAsiaTheme="majorEastAsia"/>
        </w:rPr>
        <w:t>:</w:t>
      </w:r>
      <w:r w:rsidR="00B45FF2" w:rsidRPr="00432380">
        <w:rPr>
          <w:rFonts w:eastAsiaTheme="majorEastAsia"/>
        </w:rPr>
        <w:t xml:space="preserve"> including maps and </w:t>
      </w:r>
      <w:proofErr w:type="spellStart"/>
      <w:r w:rsidR="00B45FF2" w:rsidRPr="00432380">
        <w:rPr>
          <w:rFonts w:eastAsiaTheme="majorEastAsia"/>
        </w:rPr>
        <w:t>borelogs</w:t>
      </w:r>
      <w:proofErr w:type="spellEnd"/>
      <w:r w:rsidRPr="00432380">
        <w:rPr>
          <w:rFonts w:eastAsiaTheme="majorEastAsia"/>
        </w:rPr>
        <w:t>,</w:t>
      </w:r>
      <w:r w:rsidR="00B45FF2" w:rsidRPr="00432380">
        <w:rPr>
          <w:rFonts w:eastAsiaTheme="majorEastAsia"/>
        </w:rPr>
        <w:t xml:space="preserve"> to inform the composition and extent of strata, including any low permeability confining </w:t>
      </w:r>
      <w:proofErr w:type="gramStart"/>
      <w:r w:rsidR="00B45FF2" w:rsidRPr="00432380">
        <w:rPr>
          <w:rFonts w:eastAsiaTheme="majorEastAsia"/>
        </w:rPr>
        <w:t>strata</w:t>
      </w:r>
      <w:proofErr w:type="gramEnd"/>
      <w:r w:rsidR="00B45FF2" w:rsidRPr="00432380">
        <w:rPr>
          <w:rFonts w:eastAsiaTheme="majorEastAsia"/>
        </w:rPr>
        <w:t xml:space="preserve"> </w:t>
      </w:r>
    </w:p>
    <w:p w14:paraId="4FE8A710" w14:textId="7362790D" w:rsidR="000C18BE" w:rsidRPr="00432380" w:rsidRDefault="00287D0B" w:rsidP="002877BD">
      <w:pPr>
        <w:pStyle w:val="Bullet"/>
        <w:rPr>
          <w:rFonts w:eastAsiaTheme="majorEastAsia"/>
        </w:rPr>
      </w:pPr>
      <w:r w:rsidRPr="00432380">
        <w:rPr>
          <w:rFonts w:eastAsiaTheme="majorEastAsia"/>
        </w:rPr>
        <w:lastRenderedPageBreak/>
        <w:t>h</w:t>
      </w:r>
      <w:r w:rsidR="000C18BE" w:rsidRPr="00432380">
        <w:rPr>
          <w:rFonts w:eastAsiaTheme="majorEastAsia"/>
        </w:rPr>
        <w:t>ydraulic boundaries</w:t>
      </w:r>
      <w:r w:rsidRPr="00432380">
        <w:rPr>
          <w:rFonts w:eastAsiaTheme="majorEastAsia"/>
        </w:rPr>
        <w:t>:</w:t>
      </w:r>
      <w:r w:rsidR="000C18BE" w:rsidRPr="00432380">
        <w:rPr>
          <w:rFonts w:eastAsiaTheme="majorEastAsia"/>
        </w:rPr>
        <w:t xml:space="preserve"> such as bedrock and hydraulically connected surface waterways</w:t>
      </w:r>
      <w:r w:rsidR="0056059F" w:rsidRPr="00432380">
        <w:rPr>
          <w:rFonts w:eastAsiaTheme="majorEastAsia"/>
        </w:rPr>
        <w:t xml:space="preserve">, together with </w:t>
      </w:r>
      <w:r w:rsidR="00121B91" w:rsidRPr="00432380">
        <w:rPr>
          <w:rFonts w:eastAsiaTheme="majorEastAsia"/>
        </w:rPr>
        <w:t>uncertainty in these</w:t>
      </w:r>
    </w:p>
    <w:p w14:paraId="19D9A93C" w14:textId="40F6BFD7" w:rsidR="00514E8C" w:rsidRPr="00432380" w:rsidRDefault="00287D0B" w:rsidP="002877BD">
      <w:pPr>
        <w:pStyle w:val="Bullet"/>
        <w:rPr>
          <w:rFonts w:eastAsiaTheme="majorEastAsia"/>
        </w:rPr>
      </w:pPr>
      <w:r w:rsidRPr="00432380">
        <w:rPr>
          <w:rFonts w:eastAsiaTheme="majorEastAsia"/>
        </w:rPr>
        <w:t>s</w:t>
      </w:r>
      <w:r w:rsidR="00514E8C" w:rsidRPr="00432380">
        <w:rPr>
          <w:rFonts w:eastAsiaTheme="majorEastAsia"/>
        </w:rPr>
        <w:t>torage parameters</w:t>
      </w:r>
      <w:r w:rsidRPr="00432380">
        <w:rPr>
          <w:rFonts w:eastAsiaTheme="majorEastAsia"/>
        </w:rPr>
        <w:t>:</w:t>
      </w:r>
      <w:r w:rsidR="00CB29FB" w:rsidRPr="00432380">
        <w:rPr>
          <w:rFonts w:eastAsiaTheme="majorEastAsia"/>
        </w:rPr>
        <w:t xml:space="preserve"> </w:t>
      </w:r>
      <w:r w:rsidRPr="00432380">
        <w:rPr>
          <w:rFonts w:eastAsiaTheme="majorEastAsia"/>
        </w:rPr>
        <w:t>t</w:t>
      </w:r>
      <w:r w:rsidR="00CB29FB" w:rsidRPr="00432380">
        <w:rPr>
          <w:rFonts w:eastAsiaTheme="majorEastAsia"/>
        </w:rPr>
        <w:t>hese are</w:t>
      </w:r>
      <w:r w:rsidR="00ED744B" w:rsidRPr="00432380">
        <w:rPr>
          <w:rFonts w:eastAsiaTheme="majorEastAsia"/>
        </w:rPr>
        <w:t xml:space="preserve"> </w:t>
      </w:r>
      <w:r w:rsidR="00514E8C" w:rsidRPr="00432380">
        <w:rPr>
          <w:rFonts w:eastAsiaTheme="majorEastAsia"/>
        </w:rPr>
        <w:t xml:space="preserve">required for some groundwater modelling </w:t>
      </w:r>
      <w:proofErr w:type="gramStart"/>
      <w:r w:rsidR="00514E8C" w:rsidRPr="00432380">
        <w:rPr>
          <w:rFonts w:eastAsiaTheme="majorEastAsia"/>
        </w:rPr>
        <w:t>approaches</w:t>
      </w:r>
      <w:proofErr w:type="gramEnd"/>
    </w:p>
    <w:p w14:paraId="76C1F7B7" w14:textId="1EE5E7C7" w:rsidR="000C18BE" w:rsidRPr="00432380" w:rsidRDefault="00287D0B" w:rsidP="002877BD">
      <w:pPr>
        <w:pStyle w:val="Bullet"/>
        <w:rPr>
          <w:rFonts w:eastAsiaTheme="majorEastAsia"/>
        </w:rPr>
      </w:pPr>
      <w:r w:rsidRPr="00432380">
        <w:rPr>
          <w:rFonts w:eastAsiaTheme="majorEastAsia"/>
        </w:rPr>
        <w:t>e</w:t>
      </w:r>
      <w:r w:rsidR="000C18BE" w:rsidRPr="00432380">
        <w:rPr>
          <w:rFonts w:eastAsiaTheme="majorEastAsia"/>
        </w:rPr>
        <w:t>stimates of groundwater recharge</w:t>
      </w:r>
      <w:r w:rsidRPr="00432380">
        <w:rPr>
          <w:rFonts w:eastAsiaTheme="majorEastAsia"/>
        </w:rPr>
        <w:t>:</w:t>
      </w:r>
      <w:r w:rsidR="00CB29FB" w:rsidRPr="00432380">
        <w:rPr>
          <w:rFonts w:eastAsiaTheme="majorEastAsia"/>
        </w:rPr>
        <w:t xml:space="preserve"> </w:t>
      </w:r>
      <w:r w:rsidRPr="00432380">
        <w:rPr>
          <w:rFonts w:eastAsiaTheme="majorEastAsia"/>
        </w:rPr>
        <w:t>t</w:t>
      </w:r>
      <w:r w:rsidR="00CB29FB" w:rsidRPr="00432380">
        <w:rPr>
          <w:rFonts w:eastAsiaTheme="majorEastAsia"/>
        </w:rPr>
        <w:t>hese are</w:t>
      </w:r>
      <w:r w:rsidR="000C18BE" w:rsidRPr="00432380">
        <w:rPr>
          <w:rFonts w:eastAsiaTheme="majorEastAsia"/>
        </w:rPr>
        <w:t xml:space="preserve"> required for some </w:t>
      </w:r>
      <w:r w:rsidR="00C544FC" w:rsidRPr="00432380">
        <w:rPr>
          <w:rFonts w:eastAsiaTheme="majorEastAsia"/>
        </w:rPr>
        <w:t xml:space="preserve">SWRMA delineation </w:t>
      </w:r>
      <w:r w:rsidR="000C18BE" w:rsidRPr="00432380">
        <w:rPr>
          <w:rFonts w:eastAsiaTheme="majorEastAsia"/>
        </w:rPr>
        <w:t>method</w:t>
      </w:r>
      <w:r w:rsidR="00C544FC" w:rsidRPr="00432380">
        <w:rPr>
          <w:rFonts w:eastAsiaTheme="majorEastAsia"/>
        </w:rPr>
        <w:t xml:space="preserve">s. </w:t>
      </w:r>
      <w:r w:rsidR="00D436BF" w:rsidRPr="00432380">
        <w:rPr>
          <w:rFonts w:eastAsiaTheme="majorEastAsia"/>
        </w:rPr>
        <w:t>Allow for u</w:t>
      </w:r>
      <w:r w:rsidR="00C544FC" w:rsidRPr="00432380">
        <w:rPr>
          <w:rFonts w:eastAsiaTheme="majorEastAsia"/>
        </w:rPr>
        <w:t xml:space="preserve">ncertainty and variability in these </w:t>
      </w:r>
      <w:proofErr w:type="gramStart"/>
      <w:r w:rsidR="00C544FC" w:rsidRPr="00432380">
        <w:rPr>
          <w:rFonts w:eastAsiaTheme="majorEastAsia"/>
        </w:rPr>
        <w:t>calculations</w:t>
      </w:r>
      <w:proofErr w:type="gramEnd"/>
      <w:r w:rsidR="004A37E4" w:rsidRPr="00432380">
        <w:rPr>
          <w:rFonts w:eastAsiaTheme="majorEastAsia"/>
        </w:rPr>
        <w:t xml:space="preserve"> </w:t>
      </w:r>
    </w:p>
    <w:p w14:paraId="0B76E0FB" w14:textId="4217D694" w:rsidR="00A463FF" w:rsidRPr="00432380" w:rsidRDefault="0024072A" w:rsidP="002877BD">
      <w:pPr>
        <w:pStyle w:val="Bullet"/>
        <w:rPr>
          <w:rFonts w:eastAsiaTheme="minorEastAsia"/>
        </w:rPr>
      </w:pPr>
      <w:r w:rsidRPr="00432380">
        <w:rPr>
          <w:rFonts w:eastAsiaTheme="minorEastAsia"/>
        </w:rPr>
        <w:t>g</w:t>
      </w:r>
      <w:r w:rsidR="003649F0" w:rsidRPr="00432380">
        <w:rPr>
          <w:rFonts w:eastAsiaTheme="minorEastAsia"/>
        </w:rPr>
        <w:t xml:space="preserve">roundwater quality </w:t>
      </w:r>
      <w:r w:rsidR="003B7118" w:rsidRPr="00432380">
        <w:rPr>
          <w:rFonts w:eastAsiaTheme="minorEastAsia"/>
        </w:rPr>
        <w:t>monitoring</w:t>
      </w:r>
      <w:r w:rsidR="003649F0" w:rsidRPr="00432380">
        <w:rPr>
          <w:rFonts w:eastAsiaTheme="minorEastAsia"/>
        </w:rPr>
        <w:t xml:space="preserve"> data for the supply </w:t>
      </w:r>
      <w:r w:rsidR="003B7118" w:rsidRPr="00432380">
        <w:rPr>
          <w:rFonts w:eastAsiaTheme="minorEastAsia"/>
        </w:rPr>
        <w:t xml:space="preserve">well </w:t>
      </w:r>
      <w:r w:rsidR="003649F0" w:rsidRPr="00432380">
        <w:rPr>
          <w:rFonts w:eastAsiaTheme="minorEastAsia"/>
        </w:rPr>
        <w:t>and other</w:t>
      </w:r>
      <w:r w:rsidR="003B7118" w:rsidRPr="00432380">
        <w:rPr>
          <w:rFonts w:eastAsiaTheme="minorEastAsia"/>
        </w:rPr>
        <w:t xml:space="preserve"> wells</w:t>
      </w:r>
      <w:r w:rsidRPr="00432380">
        <w:rPr>
          <w:rFonts w:eastAsiaTheme="minorEastAsia"/>
        </w:rPr>
        <w:t>:</w:t>
      </w:r>
      <w:r w:rsidR="003B7118" w:rsidRPr="00432380">
        <w:rPr>
          <w:rFonts w:eastAsiaTheme="minorEastAsia"/>
        </w:rPr>
        <w:t xml:space="preserve"> </w:t>
      </w:r>
      <w:r w:rsidR="003B7118" w:rsidRPr="00432380">
        <w:rPr>
          <w:rFonts w:eastAsiaTheme="minorEastAsia"/>
          <w:i/>
          <w:iCs/>
        </w:rPr>
        <w:t>E. coli</w:t>
      </w:r>
      <w:r w:rsidR="003B7118" w:rsidRPr="00432380">
        <w:rPr>
          <w:rFonts w:eastAsiaTheme="minorEastAsia"/>
        </w:rPr>
        <w:t xml:space="preserve"> and total coliform monitoring are particularly helpful to indicate whether rapid pathways are present from the land surface. </w:t>
      </w:r>
      <w:r w:rsidR="0056059F" w:rsidRPr="00432380">
        <w:rPr>
          <w:rFonts w:eastAsiaTheme="minorEastAsia"/>
        </w:rPr>
        <w:t>Other parameters</w:t>
      </w:r>
      <w:r w:rsidR="005C4BEE" w:rsidRPr="00432380">
        <w:rPr>
          <w:rFonts w:eastAsiaTheme="minorEastAsia"/>
        </w:rPr>
        <w:t>,</w:t>
      </w:r>
      <w:r w:rsidR="0056059F" w:rsidRPr="00432380">
        <w:rPr>
          <w:rFonts w:eastAsiaTheme="minorEastAsia"/>
        </w:rPr>
        <w:t xml:space="preserve"> such as n</w:t>
      </w:r>
      <w:r w:rsidR="003B7118" w:rsidRPr="00432380">
        <w:rPr>
          <w:rFonts w:eastAsiaTheme="minorEastAsia"/>
        </w:rPr>
        <w:t>itrate, chloride and electrical conductivity</w:t>
      </w:r>
      <w:r w:rsidR="005C4BEE" w:rsidRPr="00432380">
        <w:rPr>
          <w:rFonts w:eastAsiaTheme="minorEastAsia"/>
        </w:rPr>
        <w:t>,</w:t>
      </w:r>
      <w:r w:rsidR="003B7118" w:rsidRPr="00432380">
        <w:rPr>
          <w:rFonts w:eastAsiaTheme="minorEastAsia"/>
        </w:rPr>
        <w:t xml:space="preserve"> can also be </w:t>
      </w:r>
      <w:proofErr w:type="gramStart"/>
      <w:r w:rsidR="003B7118" w:rsidRPr="00432380">
        <w:rPr>
          <w:rFonts w:eastAsiaTheme="minorEastAsia"/>
        </w:rPr>
        <w:t>useful</w:t>
      </w:r>
      <w:proofErr w:type="gramEnd"/>
      <w:r w:rsidR="004A37E4" w:rsidRPr="00432380">
        <w:rPr>
          <w:rFonts w:eastAsiaTheme="minorEastAsia"/>
        </w:rPr>
        <w:t xml:space="preserve"> </w:t>
      </w:r>
    </w:p>
    <w:p w14:paraId="04E9E17F" w14:textId="7D5D79B3" w:rsidR="00B45FF2" w:rsidRPr="00432380" w:rsidRDefault="005C4BEE" w:rsidP="002877BD">
      <w:pPr>
        <w:pStyle w:val="Bullet"/>
        <w:rPr>
          <w:rFonts w:eastAsiaTheme="majorEastAsia"/>
        </w:rPr>
      </w:pPr>
      <w:r w:rsidRPr="00432380">
        <w:rPr>
          <w:rFonts w:eastAsiaTheme="minorEastAsia"/>
        </w:rPr>
        <w:t>i</w:t>
      </w:r>
      <w:r w:rsidR="003B7118" w:rsidRPr="00432380">
        <w:rPr>
          <w:rFonts w:eastAsiaTheme="minorEastAsia"/>
        </w:rPr>
        <w:t>sotopes</w:t>
      </w:r>
      <w:r w:rsidRPr="00432380">
        <w:rPr>
          <w:rFonts w:eastAsiaTheme="minorEastAsia"/>
        </w:rPr>
        <w:t xml:space="preserve"> and </w:t>
      </w:r>
      <w:r w:rsidR="003B7118" w:rsidRPr="00432380">
        <w:rPr>
          <w:rFonts w:eastAsiaTheme="minorEastAsia"/>
        </w:rPr>
        <w:t>age dating techniques</w:t>
      </w:r>
      <w:r w:rsidRPr="00432380">
        <w:rPr>
          <w:rFonts w:eastAsiaTheme="minorEastAsia"/>
        </w:rPr>
        <w:t>:</w:t>
      </w:r>
      <w:r w:rsidR="00D436BF" w:rsidRPr="00432380">
        <w:rPr>
          <w:rFonts w:eastAsiaTheme="minorEastAsia"/>
        </w:rPr>
        <w:t xml:space="preserve"> </w:t>
      </w:r>
      <w:r w:rsidRPr="00432380">
        <w:rPr>
          <w:rFonts w:eastAsiaTheme="minorEastAsia"/>
        </w:rPr>
        <w:t>t</w:t>
      </w:r>
      <w:r w:rsidR="00D436BF" w:rsidRPr="00432380">
        <w:rPr>
          <w:rFonts w:eastAsiaTheme="minorEastAsia"/>
        </w:rPr>
        <w:t>hese</w:t>
      </w:r>
      <w:r w:rsidR="003B7118" w:rsidRPr="00432380">
        <w:rPr>
          <w:rFonts w:eastAsiaTheme="minorEastAsia"/>
        </w:rPr>
        <w:t xml:space="preserve"> should not be relied on </w:t>
      </w:r>
      <w:r w:rsidR="00A463FF" w:rsidRPr="00432380">
        <w:rPr>
          <w:rFonts w:eastAsiaTheme="minorEastAsia"/>
        </w:rPr>
        <w:t xml:space="preserve">as the sole </w:t>
      </w:r>
      <w:r w:rsidR="005A4D30" w:rsidRPr="00432380">
        <w:rPr>
          <w:rFonts w:eastAsiaTheme="minorEastAsia"/>
        </w:rPr>
        <w:t>determinant</w:t>
      </w:r>
      <w:r w:rsidR="00A463FF" w:rsidRPr="00432380">
        <w:rPr>
          <w:rFonts w:eastAsiaTheme="minorEastAsia"/>
        </w:rPr>
        <w:t xml:space="preserve"> of travel times, as discussed in</w:t>
      </w:r>
      <w:r w:rsidR="003B7118" w:rsidRPr="00432380">
        <w:rPr>
          <w:rFonts w:eastAsiaTheme="minorEastAsia"/>
        </w:rPr>
        <w:t xml:space="preserve"> </w:t>
      </w:r>
      <w:r w:rsidR="00EF43D8" w:rsidRPr="00432380">
        <w:rPr>
          <w:rFonts w:eastAsiaTheme="minorEastAsia"/>
        </w:rPr>
        <w:t>Lough et a</w:t>
      </w:r>
      <w:r w:rsidR="009D0DCB" w:rsidRPr="00432380">
        <w:rPr>
          <w:rFonts w:eastAsiaTheme="minorEastAsia"/>
        </w:rPr>
        <w:t>l (</w:t>
      </w:r>
      <w:r w:rsidR="003B7118" w:rsidRPr="00432380">
        <w:rPr>
          <w:rFonts w:eastAsiaTheme="minorEastAsia"/>
        </w:rPr>
        <w:t>2018</w:t>
      </w:r>
      <w:r w:rsidR="009D0DCB" w:rsidRPr="00432380">
        <w:rPr>
          <w:rFonts w:eastAsiaTheme="minorEastAsia"/>
        </w:rPr>
        <w:t>)</w:t>
      </w:r>
      <w:r w:rsidR="00362925" w:rsidRPr="00432380">
        <w:rPr>
          <w:rFonts w:eastAsiaTheme="minorEastAsia"/>
        </w:rPr>
        <w:t xml:space="preserve">. Consider them </w:t>
      </w:r>
      <w:r w:rsidR="008A2262" w:rsidRPr="00432380">
        <w:rPr>
          <w:rFonts w:eastAsiaTheme="minorEastAsia"/>
        </w:rPr>
        <w:t>alongside other hydrogeological information</w:t>
      </w:r>
      <w:r w:rsidR="00362925" w:rsidRPr="00432380">
        <w:rPr>
          <w:rFonts w:eastAsiaTheme="minorEastAsia"/>
        </w:rPr>
        <w:t xml:space="preserve">. </w:t>
      </w:r>
    </w:p>
    <w:p w14:paraId="48B75C3D" w14:textId="30662FEA" w:rsidR="008329A2" w:rsidRPr="001D14F9" w:rsidRDefault="008329A2" w:rsidP="001D14F9">
      <w:pPr>
        <w:pStyle w:val="Heading2"/>
      </w:pPr>
      <w:bookmarkStart w:id="44" w:name="_Toc143502871"/>
      <w:r w:rsidRPr="001D14F9">
        <w:t xml:space="preserve">Wellhead </w:t>
      </w:r>
      <w:r w:rsidR="00F25CD9" w:rsidRPr="001D14F9">
        <w:t xml:space="preserve">protection zone </w:t>
      </w:r>
      <w:r w:rsidRPr="001D14F9">
        <w:t>(</w:t>
      </w:r>
      <w:r w:rsidR="00F25CD9" w:rsidRPr="001D14F9">
        <w:t>gro</w:t>
      </w:r>
      <w:r w:rsidRPr="001D14F9">
        <w:t>undwater SWR</w:t>
      </w:r>
      <w:r w:rsidR="00650E71" w:rsidRPr="001D14F9">
        <w:t>M</w:t>
      </w:r>
      <w:r w:rsidRPr="001D14F9">
        <w:t>A 1)</w:t>
      </w:r>
      <w:bookmarkEnd w:id="44"/>
    </w:p>
    <w:p w14:paraId="3D5A71A4" w14:textId="35D3FC13" w:rsidR="008329A2" w:rsidRPr="00432380" w:rsidRDefault="008329A2" w:rsidP="00FD7CBA">
      <w:pPr>
        <w:pStyle w:val="Heading3"/>
      </w:pPr>
      <w:r w:rsidRPr="00432380">
        <w:t xml:space="preserve">Default </w:t>
      </w:r>
      <w:r w:rsidR="00F25CD9" w:rsidRPr="00432380">
        <w:t>groundwater</w:t>
      </w:r>
      <w:r w:rsidRPr="00432380">
        <w:t xml:space="preserve"> SWRMA 1</w:t>
      </w:r>
    </w:p>
    <w:p w14:paraId="0A618C3F" w14:textId="29CEF63D" w:rsidR="00000952" w:rsidRPr="00432380" w:rsidRDefault="00971D83" w:rsidP="006370F3">
      <w:pPr>
        <w:pStyle w:val="BodyText"/>
        <w:spacing w:after="240"/>
      </w:pPr>
      <w:r w:rsidRPr="00432380">
        <w:t>B</w:t>
      </w:r>
      <w:r w:rsidR="00E841AD" w:rsidRPr="00432380">
        <w:t>ox</w:t>
      </w:r>
      <w:r w:rsidRPr="00432380">
        <w:t xml:space="preserve"> 10 and box 11</w:t>
      </w:r>
      <w:r w:rsidR="00E841AD" w:rsidRPr="00432380">
        <w:t xml:space="preserve"> set out the </w:t>
      </w:r>
      <w:r w:rsidR="00000952" w:rsidRPr="00432380">
        <w:t>defin</w:t>
      </w:r>
      <w:r w:rsidR="00E841AD" w:rsidRPr="00432380">
        <w:t>ition and information requirements for</w:t>
      </w:r>
      <w:r w:rsidR="00000952" w:rsidRPr="00432380">
        <w:t xml:space="preserve"> SWRMA 1 for groundwater wells</w:t>
      </w:r>
      <w:r w:rsidR="00E841AD" w:rsidRPr="00432380">
        <w:t>.</w:t>
      </w:r>
      <w:r w:rsidR="00000952" w:rsidRPr="00432380">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000952" w:rsidRPr="00432380" w14:paraId="5AA9E7D4" w14:textId="77777777" w:rsidTr="006370F3">
        <w:tc>
          <w:tcPr>
            <w:tcW w:w="0" w:type="auto"/>
            <w:shd w:val="clear" w:color="auto" w:fill="D2DDE1" w:themeFill="background2"/>
          </w:tcPr>
          <w:p w14:paraId="5B4DFB57" w14:textId="5D879C05" w:rsidR="00000952" w:rsidRPr="00432380" w:rsidRDefault="00B30712" w:rsidP="00397F8D">
            <w:pPr>
              <w:pStyle w:val="Boxheading0"/>
            </w:pPr>
            <w:r w:rsidRPr="00432380">
              <w:t xml:space="preserve">Box 10: </w:t>
            </w:r>
            <w:r w:rsidR="00000952" w:rsidRPr="00432380">
              <w:t xml:space="preserve">Definition </w:t>
            </w:r>
            <w:r w:rsidR="00242EA4" w:rsidRPr="00432380">
              <w:t xml:space="preserve">of </w:t>
            </w:r>
            <w:r w:rsidR="00000952" w:rsidRPr="00432380">
              <w:t>SWRMA 1 for groundwater wells</w:t>
            </w:r>
          </w:p>
          <w:p w14:paraId="564CC838" w14:textId="67EEE7F4" w:rsidR="00000952" w:rsidRPr="00432380" w:rsidRDefault="00656FFE" w:rsidP="00971D83">
            <w:pPr>
              <w:pStyle w:val="Boxbullet"/>
              <w:spacing w:before="120" w:after="180"/>
            </w:pPr>
            <w:r>
              <w:t>5</w:t>
            </w:r>
            <w:r w:rsidR="00E841AD" w:rsidRPr="00432380">
              <w:t>-</w:t>
            </w:r>
            <w:r w:rsidR="00000952" w:rsidRPr="00432380">
              <w:t>metre radius around wellhead</w:t>
            </w:r>
            <w:r w:rsidR="00B345AF" w:rsidRPr="00432380">
              <w:t>.</w:t>
            </w:r>
          </w:p>
        </w:tc>
      </w:tr>
    </w:tbl>
    <w:p w14:paraId="432FA7E7" w14:textId="591379FB" w:rsidR="00000952" w:rsidRPr="00432380" w:rsidRDefault="00000952" w:rsidP="004C1D83">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2DDE1" w:themeFill="background2"/>
        <w:tblLook w:val="04A0" w:firstRow="1" w:lastRow="0" w:firstColumn="1" w:lastColumn="0" w:noHBand="0" w:noVBand="1"/>
      </w:tblPr>
      <w:tblGrid>
        <w:gridCol w:w="8505"/>
      </w:tblGrid>
      <w:tr w:rsidR="00000952" w:rsidRPr="00432380" w14:paraId="49C16C92" w14:textId="77777777" w:rsidTr="006370F3">
        <w:tc>
          <w:tcPr>
            <w:tcW w:w="8505" w:type="dxa"/>
            <w:shd w:val="clear" w:color="auto" w:fill="D2DDE1" w:themeFill="background2"/>
          </w:tcPr>
          <w:p w14:paraId="16491460" w14:textId="6F3C4649" w:rsidR="00000952" w:rsidRPr="00432380" w:rsidRDefault="00B30712" w:rsidP="00397F8D">
            <w:pPr>
              <w:pStyle w:val="Boxheading0"/>
              <w:spacing w:after="120"/>
            </w:pPr>
            <w:r w:rsidRPr="00432380">
              <w:t xml:space="preserve">Box 11: </w:t>
            </w:r>
            <w:r w:rsidR="00000952" w:rsidRPr="00432380">
              <w:t xml:space="preserve">Information requirements for SWRMA 1 for groundwater wells </w:t>
            </w:r>
          </w:p>
          <w:p w14:paraId="2FA4363C" w14:textId="78D3732F" w:rsidR="008A2262" w:rsidRPr="00432380" w:rsidRDefault="00000952" w:rsidP="004C1D83">
            <w:pPr>
              <w:pStyle w:val="Boxbullet"/>
              <w:spacing w:after="180"/>
            </w:pPr>
            <w:r w:rsidRPr="00432380">
              <w:t>The location of the intake</w:t>
            </w:r>
            <w:r w:rsidR="00B345AF" w:rsidRPr="00432380">
              <w:t>.</w:t>
            </w:r>
            <w:r w:rsidRPr="00432380">
              <w:t xml:space="preserve"> </w:t>
            </w:r>
          </w:p>
        </w:tc>
      </w:tr>
    </w:tbl>
    <w:p w14:paraId="5E91728A" w14:textId="29B7DBA9" w:rsidR="00761605" w:rsidRPr="00432380" w:rsidRDefault="00761605" w:rsidP="004C1D83">
      <w:pPr>
        <w:pStyle w:val="BodyText"/>
        <w:spacing w:before="240"/>
      </w:pPr>
      <w:r w:rsidRPr="00432380">
        <w:t xml:space="preserve">For all SWRMA 1 delineation, we recommend </w:t>
      </w:r>
      <w:r w:rsidR="0074456C" w:rsidRPr="00432380">
        <w:t xml:space="preserve">reviewing </w:t>
      </w:r>
      <w:r w:rsidRPr="00432380">
        <w:t>additional details to determine whether a larger bespoke zone may be necessary</w:t>
      </w:r>
      <w:r w:rsidR="0074456C" w:rsidRPr="00432380">
        <w:t>,</w:t>
      </w:r>
      <w:r w:rsidR="0056059F" w:rsidRPr="00432380">
        <w:t xml:space="preserve"> including</w:t>
      </w:r>
      <w:r w:rsidRPr="00432380">
        <w:t>:</w:t>
      </w:r>
    </w:p>
    <w:p w14:paraId="0CE3F0ED" w14:textId="10FD0E41" w:rsidR="00761605" w:rsidRPr="00432380" w:rsidRDefault="008037D1" w:rsidP="004C1D83">
      <w:pPr>
        <w:pStyle w:val="Bullet"/>
      </w:pPr>
      <w:r w:rsidRPr="00432380">
        <w:t>well</w:t>
      </w:r>
      <w:r w:rsidR="00761605" w:rsidRPr="00432380">
        <w:t xml:space="preserve"> construction </w:t>
      </w:r>
      <w:proofErr w:type="gramStart"/>
      <w:r w:rsidR="00761605" w:rsidRPr="00432380">
        <w:t>details</w:t>
      </w:r>
      <w:proofErr w:type="gramEnd"/>
    </w:p>
    <w:p w14:paraId="1F9E70F1" w14:textId="53457014" w:rsidR="00761605" w:rsidRPr="00432380" w:rsidRDefault="0056059F" w:rsidP="004C1D83">
      <w:pPr>
        <w:pStyle w:val="Bullet"/>
      </w:pPr>
      <w:r w:rsidRPr="00432380">
        <w:t>c</w:t>
      </w:r>
      <w:r w:rsidR="00761605" w:rsidRPr="00432380">
        <w:t>onceptual model</w:t>
      </w:r>
      <w:r w:rsidR="009B5A7D" w:rsidRPr="00432380">
        <w:t>,</w:t>
      </w:r>
      <w:r w:rsidR="00761605" w:rsidRPr="00432380">
        <w:t xml:space="preserve"> including composition and extent of low permeability confining strata</w:t>
      </w:r>
      <w:r w:rsidR="0074456C" w:rsidRPr="00432380">
        <w:t>,</w:t>
      </w:r>
      <w:r w:rsidR="00761605" w:rsidRPr="00432380">
        <w:t xml:space="preserve"> and understanding of hydraulic gradients (including vertical if aquifer is not unconfined) </w:t>
      </w:r>
    </w:p>
    <w:p w14:paraId="1572B177" w14:textId="644E4278" w:rsidR="00761605" w:rsidRPr="00432380" w:rsidRDefault="0056059F" w:rsidP="004C1D83">
      <w:pPr>
        <w:pStyle w:val="Bullet"/>
      </w:pPr>
      <w:r w:rsidRPr="00432380">
        <w:t>p</w:t>
      </w:r>
      <w:r w:rsidR="00761605" w:rsidRPr="00432380">
        <w:t>otential for flooding</w:t>
      </w:r>
      <w:r w:rsidR="009B5A7D" w:rsidRPr="00432380">
        <w:t xml:space="preserve"> and </w:t>
      </w:r>
      <w:r w:rsidR="00761605" w:rsidRPr="00432380">
        <w:t xml:space="preserve">ponding around </w:t>
      </w:r>
      <w:proofErr w:type="gramStart"/>
      <w:r w:rsidR="008037D1" w:rsidRPr="00432380">
        <w:t>well</w:t>
      </w:r>
      <w:proofErr w:type="gramEnd"/>
    </w:p>
    <w:p w14:paraId="5153C78B" w14:textId="7102E971" w:rsidR="00FB1886" w:rsidRPr="00432380" w:rsidRDefault="00FB1886" w:rsidP="004C1D83">
      <w:pPr>
        <w:pStyle w:val="Bullet"/>
      </w:pPr>
      <w:r w:rsidRPr="00432380">
        <w:t>the extent of land around the intake that is owned by the water supplier</w:t>
      </w:r>
      <w:r w:rsidR="0074456C" w:rsidRPr="00432380">
        <w:t>,</w:t>
      </w:r>
      <w:r w:rsidRPr="00432380">
        <w:t xml:space="preserve"> and the location of security fencing for that land</w:t>
      </w:r>
      <w:r w:rsidR="008037D1" w:rsidRPr="00432380">
        <w:t>.</w:t>
      </w:r>
    </w:p>
    <w:p w14:paraId="6C8257C3" w14:textId="044FCDEF" w:rsidR="0056059F" w:rsidRPr="00432380" w:rsidRDefault="0074456C" w:rsidP="0056059F">
      <w:pPr>
        <w:pStyle w:val="BodyText"/>
        <w:rPr>
          <w:b/>
          <w:sz w:val="20"/>
        </w:rPr>
      </w:pPr>
      <w:r w:rsidRPr="00432380">
        <w:t>Figure 8</w:t>
      </w:r>
      <w:r w:rsidR="00000952" w:rsidRPr="00432380">
        <w:t xml:space="preserve"> outlines the recommended mapping process for SWRMA 1. </w:t>
      </w:r>
    </w:p>
    <w:p w14:paraId="6FFAF66F" w14:textId="33E3E0F0" w:rsidR="00000952" w:rsidRPr="00432380" w:rsidRDefault="00000952" w:rsidP="00000952">
      <w:pPr>
        <w:pStyle w:val="Figureheading"/>
      </w:pPr>
      <w:bookmarkStart w:id="45" w:name="_Toc143503065"/>
      <w:r w:rsidRPr="00432380">
        <w:lastRenderedPageBreak/>
        <w:t xml:space="preserve">Figure </w:t>
      </w:r>
      <w:r w:rsidR="00BE43CA" w:rsidRPr="00432380">
        <w:t>8</w:t>
      </w:r>
      <w:r w:rsidRPr="00432380">
        <w:t xml:space="preserve">: </w:t>
      </w:r>
      <w:r w:rsidRPr="00432380">
        <w:tab/>
        <w:t>SWRMA 1 for groundwater wells – mapping process</w:t>
      </w:r>
      <w:bookmarkEnd w:id="45"/>
      <w:r w:rsidR="009D26F2" w:rsidRPr="00432380">
        <w:t xml:space="preserve"> </w:t>
      </w:r>
    </w:p>
    <w:p w14:paraId="09CD0374" w14:textId="7938B28A" w:rsidR="00000952" w:rsidRPr="00432380" w:rsidRDefault="00E94BDC" w:rsidP="004C1D83">
      <w:pPr>
        <w:pStyle w:val="BodyText"/>
        <w:jc w:val="center"/>
      </w:pPr>
      <w:r w:rsidRPr="00432380">
        <w:rPr>
          <w:noProof/>
        </w:rPr>
        <w:drawing>
          <wp:inline distT="0" distB="0" distL="0" distR="0" wp14:anchorId="0F264A07" wp14:editId="0752D44B">
            <wp:extent cx="4576419" cy="2190750"/>
            <wp:effectExtent l="0" t="0" r="0" b="0"/>
            <wp:docPr id="5" name="Picture 5" descr="Diagram outlining the recommended mapping process for SWRMA 1 for groundwater we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outlining the recommended mapping process for SWRMA 1 for groundwater wells. "/>
                    <pic:cNvPicPr/>
                  </pic:nvPicPr>
                  <pic:blipFill rotWithShape="1">
                    <a:blip r:embed="rId32"/>
                    <a:srcRect t="6455" b="7472"/>
                    <a:stretch/>
                  </pic:blipFill>
                  <pic:spPr bwMode="auto">
                    <a:xfrm>
                      <a:off x="0" y="0"/>
                      <a:ext cx="4615297" cy="2209361"/>
                    </a:xfrm>
                    <a:prstGeom prst="rect">
                      <a:avLst/>
                    </a:prstGeom>
                    <a:ln>
                      <a:noFill/>
                    </a:ln>
                    <a:extLst>
                      <a:ext uri="{53640926-AAD7-44D8-BBD7-CCE9431645EC}">
                        <a14:shadowObscured xmlns:a14="http://schemas.microsoft.com/office/drawing/2010/main"/>
                      </a:ext>
                    </a:extLst>
                  </pic:spPr>
                </pic:pic>
              </a:graphicData>
            </a:graphic>
          </wp:inline>
        </w:drawing>
      </w:r>
    </w:p>
    <w:p w14:paraId="51C6867B" w14:textId="12238890" w:rsidR="008329A2" w:rsidRPr="00432380" w:rsidRDefault="008329A2" w:rsidP="004C1D83">
      <w:pPr>
        <w:pStyle w:val="Heading3"/>
      </w:pPr>
      <w:r w:rsidRPr="00432380">
        <w:t xml:space="preserve">Bespoke </w:t>
      </w:r>
      <w:r w:rsidR="00F25CD9" w:rsidRPr="00432380">
        <w:t>g</w:t>
      </w:r>
      <w:r w:rsidRPr="00432380">
        <w:t>roundwater SWRMA 1</w:t>
      </w:r>
    </w:p>
    <w:p w14:paraId="0350D210" w14:textId="2A7EA5E9" w:rsidR="000D0AE4" w:rsidRPr="00432380" w:rsidRDefault="00480642" w:rsidP="004C1D83">
      <w:pPr>
        <w:pStyle w:val="BodyText"/>
        <w:spacing w:after="240"/>
      </w:pPr>
      <w:r w:rsidRPr="00432380">
        <w:t>Y</w:t>
      </w:r>
      <w:r w:rsidR="009D26F2" w:rsidRPr="00432380">
        <w:t>ou may need to change t</w:t>
      </w:r>
      <w:r w:rsidR="000D0AE4" w:rsidRPr="00432380">
        <w:t>he default extent of groundwater SWRMA 1 to a bespoke area</w:t>
      </w:r>
      <w:r w:rsidRPr="00432380">
        <w:t xml:space="preserve"> in some locations</w:t>
      </w:r>
      <w:r w:rsidR="000D0AE4" w:rsidRPr="00432380">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D0AE4" w:rsidRPr="00432380" w14:paraId="796F693C" w14:textId="77777777" w:rsidTr="004C1D83">
        <w:tc>
          <w:tcPr>
            <w:tcW w:w="8505" w:type="dxa"/>
            <w:shd w:val="clear" w:color="auto" w:fill="D5EBE8" w:themeFill="accent3"/>
          </w:tcPr>
          <w:p w14:paraId="4E9757D3" w14:textId="03D4591D" w:rsidR="000D0AE4" w:rsidRPr="00432380" w:rsidRDefault="000D0AE4" w:rsidP="0086252A">
            <w:pPr>
              <w:pStyle w:val="Boxheading0"/>
              <w:spacing w:after="80"/>
            </w:pPr>
            <w:r w:rsidRPr="00432380">
              <w:t xml:space="preserve">Examples where a larger bespoke groundwater SWRMA 1 is </w:t>
            </w:r>
            <w:proofErr w:type="gramStart"/>
            <w:r w:rsidRPr="00432380">
              <w:t>required</w:t>
            </w:r>
            <w:proofErr w:type="gramEnd"/>
            <w:r w:rsidR="004A37E4" w:rsidRPr="00432380">
              <w:t xml:space="preserve"> </w:t>
            </w:r>
          </w:p>
          <w:p w14:paraId="5194431B" w14:textId="4C9DDC40" w:rsidR="000A557C" w:rsidRPr="00432380" w:rsidRDefault="000A557C" w:rsidP="0086252A">
            <w:pPr>
              <w:pStyle w:val="Boxbullet"/>
              <w:spacing w:after="80"/>
            </w:pPr>
            <w:r w:rsidRPr="00432380">
              <w:t>The default zone is included to ensure that a sanitary bore head</w:t>
            </w:r>
            <w:r w:rsidR="000A752A" w:rsidRPr="00432380">
              <w:t xml:space="preserve"> </w:t>
            </w:r>
            <w:r w:rsidRPr="00432380">
              <w:t>is not the only barrier to direct ingress</w:t>
            </w:r>
            <w:r w:rsidR="00EE2AC0" w:rsidRPr="00432380">
              <w:t>. If a well does not have a sanitary bore head</w:t>
            </w:r>
            <w:r w:rsidR="000A752A" w:rsidRPr="00432380">
              <w:t xml:space="preserve"> that meets </w:t>
            </w:r>
            <w:r w:rsidR="00E207C6" w:rsidRPr="00432380">
              <w:t xml:space="preserve">the definition from </w:t>
            </w:r>
            <w:proofErr w:type="spellStart"/>
            <w:r w:rsidR="000A752A" w:rsidRPr="00432380">
              <w:t>Taumata</w:t>
            </w:r>
            <w:proofErr w:type="spellEnd"/>
            <w:r w:rsidR="000A752A" w:rsidRPr="00432380">
              <w:t xml:space="preserve"> </w:t>
            </w:r>
            <w:proofErr w:type="spellStart"/>
            <w:r w:rsidR="000A752A" w:rsidRPr="00432380">
              <w:t>Arowai</w:t>
            </w:r>
            <w:proofErr w:type="spellEnd"/>
            <w:r w:rsidR="00C11E41" w:rsidRPr="00432380">
              <w:t xml:space="preserve"> </w:t>
            </w:r>
            <w:r w:rsidR="009D26F2" w:rsidRPr="00432380">
              <w:t>(</w:t>
            </w:r>
            <w:proofErr w:type="spellStart"/>
            <w:r w:rsidR="009D26F2" w:rsidRPr="00432380">
              <w:t>eg</w:t>
            </w:r>
            <w:proofErr w:type="spellEnd"/>
            <w:r w:rsidR="009D26F2" w:rsidRPr="00432380">
              <w:t xml:space="preserve">, </w:t>
            </w:r>
            <w:r w:rsidR="00EE2AC0" w:rsidRPr="00432380">
              <w:t xml:space="preserve">if it is </w:t>
            </w:r>
            <w:r w:rsidR="000A752A" w:rsidRPr="00432380">
              <w:t>“</w:t>
            </w:r>
            <w:r w:rsidR="00EE2AC0" w:rsidRPr="00432380">
              <w:t>below the surrounding ground level such that ponding could occur around the bore head during rainfall</w:t>
            </w:r>
            <w:r w:rsidR="000A752A" w:rsidRPr="00432380">
              <w:t>”</w:t>
            </w:r>
            <w:r w:rsidR="009D26F2" w:rsidRPr="00432380">
              <w:t>)</w:t>
            </w:r>
            <w:r w:rsidR="00EE2AC0" w:rsidRPr="00432380">
              <w:t xml:space="preserve">, </w:t>
            </w:r>
            <w:r w:rsidR="009D26F2" w:rsidRPr="00432380">
              <w:t xml:space="preserve">increase </w:t>
            </w:r>
            <w:r w:rsidRPr="00432380">
              <w:t>the area to encompass th</w:t>
            </w:r>
            <w:r w:rsidR="00EE2AC0" w:rsidRPr="00432380">
              <w:t>e</w:t>
            </w:r>
            <w:r w:rsidRPr="00432380">
              <w:t xml:space="preserve"> area</w:t>
            </w:r>
            <w:r w:rsidR="00EE2AC0" w:rsidRPr="00432380">
              <w:t xml:space="preserve"> from where flow ingress may occur</w:t>
            </w:r>
            <w:r w:rsidRPr="00432380">
              <w:t>.</w:t>
            </w:r>
            <w:r w:rsidR="009159D0" w:rsidRPr="00432380">
              <w:rPr>
                <w:rStyle w:val="FootnoteReference"/>
                <w:color w:val="1B556B" w:themeColor="text2"/>
              </w:rPr>
              <w:footnoteReference w:id="19"/>
            </w:r>
            <w:r w:rsidRPr="00432380">
              <w:rPr>
                <w:color w:val="1B556B" w:themeColor="text2"/>
              </w:rPr>
              <w:t xml:space="preserve"> </w:t>
            </w:r>
          </w:p>
          <w:p w14:paraId="7D888551" w14:textId="2D0223A4" w:rsidR="000D0AE4" w:rsidRPr="00432380" w:rsidRDefault="000D0AE4" w:rsidP="00FD3FEF">
            <w:pPr>
              <w:pStyle w:val="Boxbullet"/>
            </w:pPr>
            <w:r w:rsidRPr="00432380">
              <w:t xml:space="preserve">If </w:t>
            </w:r>
            <w:r w:rsidR="009D26F2" w:rsidRPr="00432380">
              <w:t xml:space="preserve">the water supplier owns and manages </w:t>
            </w:r>
            <w:r w:rsidRPr="00432380">
              <w:t xml:space="preserve">a larger area around the intake zone, </w:t>
            </w:r>
            <w:r w:rsidR="00396AEA" w:rsidRPr="00432380">
              <w:t>it would be prudent to extend the zone from the minimum 5 m</w:t>
            </w:r>
            <w:r w:rsidR="003B7118" w:rsidRPr="00432380">
              <w:t>etres</w:t>
            </w:r>
            <w:r w:rsidR="00396AEA" w:rsidRPr="00432380">
              <w:t xml:space="preserve"> to </w:t>
            </w:r>
            <w:r w:rsidR="000A557C" w:rsidRPr="00432380">
              <w:t>cover a larger area</w:t>
            </w:r>
            <w:r w:rsidR="00396AEA" w:rsidRPr="00432380">
              <w:t xml:space="preserve">. </w:t>
            </w:r>
            <w:r w:rsidR="00C11E41" w:rsidRPr="00432380">
              <w:t xml:space="preserve">The </w:t>
            </w:r>
            <w:r w:rsidR="00002304" w:rsidRPr="00432380">
              <w:t xml:space="preserve">2018 </w:t>
            </w:r>
            <w:r w:rsidR="00C11E41" w:rsidRPr="00432380">
              <w:t>t</w:t>
            </w:r>
            <w:r w:rsidR="00396AEA" w:rsidRPr="00432380">
              <w:t>echnical guid</w:t>
            </w:r>
            <w:r w:rsidR="00FD3FEF" w:rsidRPr="00432380">
              <w:t>e</w:t>
            </w:r>
            <w:r w:rsidR="00396AEA" w:rsidRPr="00432380">
              <w:t xml:space="preserve">lines recommend </w:t>
            </w:r>
            <w:r w:rsidR="00EE2AC0" w:rsidRPr="00432380">
              <w:t xml:space="preserve">a </w:t>
            </w:r>
            <w:r w:rsidR="00396AEA" w:rsidRPr="00432380">
              <w:t>larger zone</w:t>
            </w:r>
            <w:r w:rsidR="00EE2AC0" w:rsidRPr="00432380">
              <w:t xml:space="preserve"> of at least 30 m</w:t>
            </w:r>
            <w:r w:rsidR="008037D1" w:rsidRPr="00432380">
              <w:t>etres</w:t>
            </w:r>
            <w:r w:rsidR="00EE2AC0" w:rsidRPr="00432380">
              <w:t xml:space="preserve">, where </w:t>
            </w:r>
            <w:r w:rsidR="009D26F2" w:rsidRPr="00432380">
              <w:t>practicable</w:t>
            </w:r>
            <w:r w:rsidR="00EE2AC0" w:rsidRPr="00432380">
              <w:t xml:space="preserve">. </w:t>
            </w:r>
            <w:r w:rsidR="00206FF4" w:rsidRPr="00432380">
              <w:t xml:space="preserve">We recommend </w:t>
            </w:r>
            <w:r w:rsidR="009D26F2" w:rsidRPr="00432380">
              <w:t xml:space="preserve">providing </w:t>
            </w:r>
            <w:r w:rsidR="00206FF4" w:rsidRPr="00432380">
              <w:t>a larger area, where possible</w:t>
            </w:r>
            <w:r w:rsidR="00BD0ACC" w:rsidRPr="00432380">
              <w:t>, particularly where contamination risks are high</w:t>
            </w:r>
            <w:r w:rsidR="00206FF4" w:rsidRPr="00432380">
              <w:t>.</w:t>
            </w:r>
            <w:r w:rsidR="004A37E4" w:rsidRPr="00432380">
              <w:t xml:space="preserve"> </w:t>
            </w:r>
          </w:p>
        </w:tc>
      </w:tr>
    </w:tbl>
    <w:p w14:paraId="422529E5" w14:textId="77777777" w:rsidR="000D0AE4" w:rsidRPr="00432380" w:rsidRDefault="000D0AE4" w:rsidP="004C1D83">
      <w:pPr>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D0AE4" w:rsidRPr="00432380" w14:paraId="1AF22726" w14:textId="77777777" w:rsidTr="004C1D83">
        <w:tc>
          <w:tcPr>
            <w:tcW w:w="8505" w:type="dxa"/>
            <w:shd w:val="clear" w:color="auto" w:fill="D5EBE8" w:themeFill="accent3"/>
          </w:tcPr>
          <w:p w14:paraId="26C4FCDA" w14:textId="0E7122CD" w:rsidR="000D0AE4" w:rsidRPr="00432380" w:rsidRDefault="000D0AE4" w:rsidP="0086252A">
            <w:pPr>
              <w:pStyle w:val="Boxheading0"/>
              <w:keepNext w:val="0"/>
              <w:spacing w:after="80"/>
            </w:pPr>
            <w:r w:rsidRPr="00432380">
              <w:t xml:space="preserve">Examples where a smaller bespoke groundwater SWRMA 1 may be </w:t>
            </w:r>
            <w:proofErr w:type="gramStart"/>
            <w:r w:rsidRPr="00432380">
              <w:t>acceptable</w:t>
            </w:r>
            <w:proofErr w:type="gramEnd"/>
            <w:r w:rsidR="004A37E4" w:rsidRPr="00432380">
              <w:t xml:space="preserve"> </w:t>
            </w:r>
          </w:p>
          <w:p w14:paraId="5C252C0D" w14:textId="77777777" w:rsidR="007C0C5C" w:rsidRPr="00432380" w:rsidRDefault="000A752A" w:rsidP="0086252A">
            <w:pPr>
              <w:pStyle w:val="Boxbullet"/>
              <w:spacing w:after="80"/>
            </w:pPr>
            <w:r w:rsidRPr="00432380">
              <w:t>A zone of less than 5 m</w:t>
            </w:r>
            <w:r w:rsidR="003B7118" w:rsidRPr="00432380">
              <w:t>etres</w:t>
            </w:r>
            <w:r w:rsidRPr="00432380">
              <w:t xml:space="preserve"> should be strongly avoided, unless</w:t>
            </w:r>
            <w:r w:rsidR="007C0C5C" w:rsidRPr="00432380">
              <w:t>:</w:t>
            </w:r>
          </w:p>
          <w:p w14:paraId="3F88F725" w14:textId="7066CC73" w:rsidR="007C0C5C" w:rsidRPr="00432380" w:rsidRDefault="000A752A" w:rsidP="0086252A">
            <w:pPr>
              <w:pStyle w:val="Boxsub-bullet"/>
              <w:spacing w:after="80"/>
            </w:pPr>
            <w:r w:rsidRPr="00432380">
              <w:t>there are unacceptable implications for surrounding</w:t>
            </w:r>
            <w:r w:rsidR="004A37E4" w:rsidRPr="00432380">
              <w:t xml:space="preserve"> </w:t>
            </w:r>
            <w:r w:rsidR="0042556A" w:rsidRPr="00432380">
              <w:t>activities</w:t>
            </w:r>
            <w:r w:rsidR="00856199">
              <w:t>,</w:t>
            </w:r>
            <w:r w:rsidRPr="00432380">
              <w:t xml:space="preserve"> </w:t>
            </w:r>
            <w:r w:rsidR="00181B74">
              <w:t>and</w:t>
            </w:r>
          </w:p>
          <w:p w14:paraId="6E24F5AF" w14:textId="617ECAE8" w:rsidR="000D0AE4" w:rsidRPr="00432380" w:rsidRDefault="000A752A" w:rsidP="004C1D83">
            <w:pPr>
              <w:pStyle w:val="Boxsub-bullet"/>
              <w:spacing w:after="180"/>
            </w:pPr>
            <w:r w:rsidRPr="00432380">
              <w:t xml:space="preserve">it can be clearly </w:t>
            </w:r>
            <w:r w:rsidR="007C0C5C" w:rsidRPr="00432380">
              <w:t xml:space="preserve">shown </w:t>
            </w:r>
            <w:r w:rsidRPr="00432380">
              <w:t>that there is a very low risk (</w:t>
            </w:r>
            <w:proofErr w:type="spellStart"/>
            <w:r w:rsidR="008037D1" w:rsidRPr="00432380">
              <w:t>eg</w:t>
            </w:r>
            <w:proofErr w:type="spellEnd"/>
            <w:r w:rsidR="008037D1" w:rsidRPr="00432380">
              <w:t>,</w:t>
            </w:r>
            <w:r w:rsidRPr="00432380">
              <w:t xml:space="preserve"> </w:t>
            </w:r>
            <w:r w:rsidR="008037D1" w:rsidRPr="00432380">
              <w:t xml:space="preserve">a </w:t>
            </w:r>
            <w:r w:rsidRPr="00432380">
              <w:t xml:space="preserve">deep well, </w:t>
            </w:r>
            <w:r w:rsidR="00D8782A" w:rsidRPr="00432380">
              <w:t xml:space="preserve">with </w:t>
            </w:r>
            <w:r w:rsidRPr="00432380">
              <w:t xml:space="preserve">continuous thick confining strata, </w:t>
            </w:r>
            <w:r w:rsidR="00BD0ACC" w:rsidRPr="00432380">
              <w:t xml:space="preserve">a </w:t>
            </w:r>
            <w:r w:rsidRPr="00432380">
              <w:t xml:space="preserve">strong upwards gradient and robust construction methods with </w:t>
            </w:r>
            <w:r w:rsidR="00BD0ACC" w:rsidRPr="00432380">
              <w:t xml:space="preserve">a </w:t>
            </w:r>
            <w:r w:rsidRPr="00432380">
              <w:t>sanitary bore head).</w:t>
            </w:r>
          </w:p>
        </w:tc>
      </w:tr>
    </w:tbl>
    <w:p w14:paraId="4821F7B9" w14:textId="29E99372" w:rsidR="008329A2" w:rsidRPr="00432380" w:rsidRDefault="00CE4D83" w:rsidP="004C1D83">
      <w:pPr>
        <w:pStyle w:val="Heading2"/>
        <w:spacing w:before="440"/>
      </w:pPr>
      <w:bookmarkStart w:id="46" w:name="_Toc143502872"/>
      <w:r w:rsidRPr="00432380">
        <w:lastRenderedPageBreak/>
        <w:t xml:space="preserve">Microbial </w:t>
      </w:r>
      <w:r w:rsidR="00F25CD9" w:rsidRPr="00432380">
        <w:t>protection zone</w:t>
      </w:r>
      <w:r w:rsidR="004C1D83" w:rsidRPr="00432380">
        <w:br/>
      </w:r>
      <w:r w:rsidR="00F25CD9" w:rsidRPr="00432380">
        <w:t xml:space="preserve">(groundwater </w:t>
      </w:r>
      <w:r w:rsidR="008329A2" w:rsidRPr="00432380">
        <w:t>SWRMA 2)</w:t>
      </w:r>
      <w:bookmarkEnd w:id="46"/>
    </w:p>
    <w:p w14:paraId="5A294248" w14:textId="0862452F" w:rsidR="008329A2" w:rsidRPr="00432380" w:rsidRDefault="008329A2" w:rsidP="004C1D83">
      <w:pPr>
        <w:pStyle w:val="Heading3"/>
        <w:spacing w:before="240"/>
      </w:pPr>
      <w:r w:rsidRPr="00432380">
        <w:t xml:space="preserve">Default </w:t>
      </w:r>
      <w:r w:rsidR="00F25CD9" w:rsidRPr="00432380">
        <w:t>g</w:t>
      </w:r>
      <w:r w:rsidRPr="00432380">
        <w:t>roundwater SWRMA 2</w:t>
      </w:r>
    </w:p>
    <w:p w14:paraId="7A0043E5" w14:textId="124C3E03" w:rsidR="0050707E" w:rsidRPr="00432380" w:rsidRDefault="003231A7" w:rsidP="004C1D83">
      <w:pPr>
        <w:pStyle w:val="BodyText"/>
        <w:keepNext/>
        <w:keepLines/>
      </w:pPr>
      <w:r w:rsidRPr="00432380">
        <w:t>B</w:t>
      </w:r>
      <w:r w:rsidR="00287A56" w:rsidRPr="00432380">
        <w:t>ox</w:t>
      </w:r>
      <w:r w:rsidRPr="00432380">
        <w:t xml:space="preserve"> 12 and box 13</w:t>
      </w:r>
      <w:r w:rsidR="00287A56" w:rsidRPr="00432380">
        <w:t xml:space="preserve"> set out the </w:t>
      </w:r>
      <w:r w:rsidR="0050707E" w:rsidRPr="00432380">
        <w:t>defin</w:t>
      </w:r>
      <w:r w:rsidR="00287A56" w:rsidRPr="00432380">
        <w:t xml:space="preserve">ition </w:t>
      </w:r>
      <w:r w:rsidR="00B91E28" w:rsidRPr="00432380">
        <w:t xml:space="preserve">and information requirements for </w:t>
      </w:r>
      <w:r w:rsidR="0050707E" w:rsidRPr="00432380">
        <w:t>SWRMA 2 for groundwater wells</w:t>
      </w:r>
      <w:r w:rsidR="00287A56" w:rsidRPr="00432380">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2"/>
        <w:tblLook w:val="04A0" w:firstRow="1" w:lastRow="0" w:firstColumn="1" w:lastColumn="0" w:noHBand="0" w:noVBand="1"/>
      </w:tblPr>
      <w:tblGrid>
        <w:gridCol w:w="8505"/>
      </w:tblGrid>
      <w:tr w:rsidR="0050707E" w:rsidRPr="00432380" w14:paraId="4F232E26" w14:textId="77777777" w:rsidTr="004C1D83">
        <w:tc>
          <w:tcPr>
            <w:tcW w:w="0" w:type="auto"/>
            <w:shd w:val="clear" w:color="auto" w:fill="D2DDE2"/>
          </w:tcPr>
          <w:p w14:paraId="7739A4F2" w14:textId="11AB6A56" w:rsidR="0050707E" w:rsidRPr="00432380" w:rsidRDefault="0086252A" w:rsidP="00397F8D">
            <w:pPr>
              <w:pStyle w:val="Boxheading0"/>
            </w:pPr>
            <w:r w:rsidRPr="00432380">
              <w:t xml:space="preserve">Box 12: </w:t>
            </w:r>
            <w:r w:rsidR="0050707E" w:rsidRPr="00432380">
              <w:t xml:space="preserve">Definition </w:t>
            </w:r>
            <w:r w:rsidR="00242EA4" w:rsidRPr="00432380">
              <w:t xml:space="preserve">of </w:t>
            </w:r>
            <w:r w:rsidR="0050707E" w:rsidRPr="00432380">
              <w:t>SWRMA 2 for groundwater wells</w:t>
            </w:r>
          </w:p>
          <w:p w14:paraId="7979C262" w14:textId="0FF66136" w:rsidR="0050707E" w:rsidRPr="00432380" w:rsidRDefault="0050707E" w:rsidP="004C1D83">
            <w:pPr>
              <w:pStyle w:val="Boxtext"/>
              <w:spacing w:after="180"/>
            </w:pPr>
            <w:bookmarkStart w:id="47" w:name="_Hlk131589669"/>
            <w:r w:rsidRPr="00432380">
              <w:t>Land area above where groundwater travels to the intake (well) within a 1-year period, out to a maximum distance of 2.5 kilometres.</w:t>
            </w:r>
            <w:bookmarkEnd w:id="47"/>
          </w:p>
        </w:tc>
      </w:tr>
    </w:tbl>
    <w:p w14:paraId="13AE4E16" w14:textId="028A8F30" w:rsidR="0050707E" w:rsidRPr="00432380" w:rsidRDefault="0050707E" w:rsidP="0086252A">
      <w:pPr>
        <w:pStyle w:val="BodyText"/>
        <w:spacing w:before="0" w:after="0"/>
      </w:pPr>
    </w:p>
    <w:tbl>
      <w:tblPr>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tblBorders>
        <w:shd w:val="clear" w:color="auto" w:fill="D5EBE8" w:themeFill="accent3"/>
        <w:tblLook w:val="04A0" w:firstRow="1" w:lastRow="0" w:firstColumn="1" w:lastColumn="0" w:noHBand="0" w:noVBand="1"/>
      </w:tblPr>
      <w:tblGrid>
        <w:gridCol w:w="8505"/>
      </w:tblGrid>
      <w:tr w:rsidR="0050707E" w:rsidRPr="00432380" w14:paraId="56586D7B" w14:textId="77777777" w:rsidTr="004C1D83">
        <w:tc>
          <w:tcPr>
            <w:tcW w:w="8505" w:type="dxa"/>
            <w:shd w:val="clear" w:color="auto" w:fill="D2DDE1" w:themeFill="background2"/>
          </w:tcPr>
          <w:p w14:paraId="20F65326" w14:textId="0F4D1BB1" w:rsidR="0050707E" w:rsidRPr="00432380" w:rsidRDefault="0086252A" w:rsidP="0086252A">
            <w:pPr>
              <w:pStyle w:val="Boxheading0"/>
              <w:keepNext w:val="0"/>
              <w:spacing w:after="80"/>
            </w:pPr>
            <w:r w:rsidRPr="00432380">
              <w:t xml:space="preserve">Box 13: </w:t>
            </w:r>
            <w:r w:rsidR="0050707E" w:rsidRPr="00432380">
              <w:t xml:space="preserve">Information requirements for SWRMA </w:t>
            </w:r>
            <w:r w:rsidR="008F5A45" w:rsidRPr="00432380">
              <w:t>2</w:t>
            </w:r>
            <w:r w:rsidR="0050707E" w:rsidRPr="00432380">
              <w:t xml:space="preserve"> for groundwater wells </w:t>
            </w:r>
          </w:p>
          <w:p w14:paraId="570B58A7" w14:textId="62F6D785" w:rsidR="0050707E" w:rsidRPr="00432380" w:rsidRDefault="0050707E" w:rsidP="0086252A">
            <w:pPr>
              <w:pStyle w:val="Boxbullet"/>
              <w:spacing w:after="80"/>
            </w:pPr>
            <w:r w:rsidRPr="00432380">
              <w:t>The location of the intake</w:t>
            </w:r>
            <w:r w:rsidR="00B345AF" w:rsidRPr="00432380">
              <w:t>.</w:t>
            </w:r>
            <w:r w:rsidRPr="00432380">
              <w:t xml:space="preserve"> </w:t>
            </w:r>
          </w:p>
          <w:p w14:paraId="314A48BE" w14:textId="5110D5C5" w:rsidR="00761605" w:rsidRPr="00432380" w:rsidRDefault="00761605" w:rsidP="00FD7CBA">
            <w:pPr>
              <w:pStyle w:val="Boxbullet"/>
              <w:spacing w:after="0"/>
            </w:pPr>
            <w:r w:rsidRPr="00432380">
              <w:t>Conceptual model</w:t>
            </w:r>
            <w:r w:rsidR="00E47080" w:rsidRPr="00432380">
              <w:t>,</w:t>
            </w:r>
            <w:r w:rsidRPr="00432380">
              <w:t xml:space="preserve"> including composition and extent of low permeability confining strata</w:t>
            </w:r>
            <w:r w:rsidR="00DC367F" w:rsidRPr="00432380">
              <w:t>,</w:t>
            </w:r>
            <w:r w:rsidRPr="00432380">
              <w:t xml:space="preserve"> and understanding of hydraulic gradients (including vertical if aquifer is not unconfined</w:t>
            </w:r>
            <w:r w:rsidR="008E20DF" w:rsidRPr="00432380">
              <w:t>)</w:t>
            </w:r>
            <w:r w:rsidR="00B345AF" w:rsidRPr="00432380">
              <w:t>.</w:t>
            </w:r>
            <w:r w:rsidR="008E20DF" w:rsidRPr="00432380">
              <w:t xml:space="preserve"> </w:t>
            </w:r>
          </w:p>
          <w:p w14:paraId="517D02FC" w14:textId="34DD60F5" w:rsidR="00FB1886" w:rsidRPr="00432380" w:rsidRDefault="00FB1886" w:rsidP="0086252A">
            <w:pPr>
              <w:pStyle w:val="Boxbullet"/>
              <w:spacing w:before="120" w:after="100"/>
            </w:pPr>
            <w:r w:rsidRPr="00432380">
              <w:t xml:space="preserve">Location of </w:t>
            </w:r>
            <w:r w:rsidR="00D8782A" w:rsidRPr="00432380">
              <w:t xml:space="preserve">potential </w:t>
            </w:r>
            <w:r w:rsidRPr="00432380">
              <w:t xml:space="preserve">preferential vertical pathways created by other </w:t>
            </w:r>
            <w:r w:rsidR="008037D1" w:rsidRPr="00432380">
              <w:t>wells</w:t>
            </w:r>
            <w:r w:rsidRPr="00432380">
              <w:t xml:space="preserve"> (including abandoned </w:t>
            </w:r>
            <w:r w:rsidR="008037D1" w:rsidRPr="00432380">
              <w:t>wells</w:t>
            </w:r>
            <w:r w:rsidRPr="00432380">
              <w:t>) and excavations</w:t>
            </w:r>
            <w:r w:rsidR="00B345AF" w:rsidRPr="00432380">
              <w:t>.</w:t>
            </w:r>
            <w:r w:rsidRPr="00432380">
              <w:t xml:space="preserve"> </w:t>
            </w:r>
          </w:p>
          <w:p w14:paraId="3A09641C" w14:textId="12F02713" w:rsidR="008F5A45" w:rsidRPr="00432380" w:rsidRDefault="008F5A45" w:rsidP="004C1D83">
            <w:pPr>
              <w:pStyle w:val="Boxbullet"/>
              <w:spacing w:after="100"/>
            </w:pPr>
            <w:r w:rsidRPr="00432380">
              <w:t>Pumping rate</w:t>
            </w:r>
            <w:r w:rsidR="00B345AF" w:rsidRPr="00432380">
              <w:t>.</w:t>
            </w:r>
            <w:r w:rsidRPr="00432380">
              <w:t xml:space="preserve"> </w:t>
            </w:r>
          </w:p>
          <w:p w14:paraId="309CAFB2" w14:textId="2217BFB3" w:rsidR="0050707E" w:rsidRPr="00432380" w:rsidRDefault="0050707E" w:rsidP="004C1D83">
            <w:pPr>
              <w:pStyle w:val="Boxbullet"/>
              <w:spacing w:after="100"/>
            </w:pPr>
            <w:r w:rsidRPr="00432380">
              <w:t>Groundwater flow direction</w:t>
            </w:r>
            <w:r w:rsidR="008F5A45" w:rsidRPr="00432380">
              <w:t xml:space="preserve"> and variability</w:t>
            </w:r>
            <w:r w:rsidR="00AE1504" w:rsidRPr="00432380">
              <w:t xml:space="preserve"> in pumped aquifer</w:t>
            </w:r>
            <w:r w:rsidR="008F5A45" w:rsidRPr="00432380">
              <w:t xml:space="preserve"> (</w:t>
            </w:r>
            <w:r w:rsidR="00AE1504" w:rsidRPr="00432380">
              <w:t xml:space="preserve">and for </w:t>
            </w:r>
            <w:r w:rsidRPr="00432380">
              <w:t>all strata above the pumped aquifer</w:t>
            </w:r>
            <w:r w:rsidR="00AE1504" w:rsidRPr="00432380">
              <w:t xml:space="preserve"> if not unconfined</w:t>
            </w:r>
            <w:r w:rsidR="008F5A45" w:rsidRPr="00432380">
              <w:t>)</w:t>
            </w:r>
            <w:r w:rsidR="00B345AF" w:rsidRPr="00432380">
              <w:t>.</w:t>
            </w:r>
          </w:p>
          <w:p w14:paraId="048D0697" w14:textId="77777777" w:rsidR="00761605" w:rsidRPr="00432380" w:rsidRDefault="00761605" w:rsidP="004C1D83">
            <w:pPr>
              <w:pStyle w:val="Boxbullet"/>
              <w:spacing w:after="100"/>
            </w:pPr>
            <w:r w:rsidRPr="00432380">
              <w:t>Hydrogeological parameter values:</w:t>
            </w:r>
          </w:p>
          <w:p w14:paraId="7976050D" w14:textId="23BD0EE6" w:rsidR="000404DF" w:rsidRPr="00432380" w:rsidRDefault="00B345AF" w:rsidP="004C1D83">
            <w:pPr>
              <w:pStyle w:val="Boxsub-bullet"/>
              <w:spacing w:after="100"/>
            </w:pPr>
            <w:r w:rsidRPr="00432380">
              <w:t>h</w:t>
            </w:r>
            <w:r w:rsidR="000404DF" w:rsidRPr="00432380">
              <w:t>ydraulic gradient (including vertical</w:t>
            </w:r>
            <w:r w:rsidR="008E20DF" w:rsidRPr="00432380">
              <w:t>,</w:t>
            </w:r>
            <w:r w:rsidR="000404DF" w:rsidRPr="00432380">
              <w:t xml:space="preserve"> where relevant</w:t>
            </w:r>
            <w:r w:rsidR="008E20DF" w:rsidRPr="00432380">
              <w:t>,</w:t>
            </w:r>
            <w:r w:rsidR="009F19CC" w:rsidRPr="00432380">
              <w:t xml:space="preserve"> and consideration of changes with abstraction</w:t>
            </w:r>
            <w:r w:rsidR="000404DF" w:rsidRPr="00432380">
              <w:t>)</w:t>
            </w:r>
          </w:p>
          <w:p w14:paraId="4ADF38CC" w14:textId="14D66DDA" w:rsidR="000404DF" w:rsidRPr="00432380" w:rsidRDefault="00B345AF" w:rsidP="004C1D83">
            <w:pPr>
              <w:pStyle w:val="Boxsub-bullet"/>
              <w:spacing w:after="100"/>
            </w:pPr>
            <w:r w:rsidRPr="00432380">
              <w:t>h</w:t>
            </w:r>
            <w:r w:rsidR="000404DF" w:rsidRPr="00432380">
              <w:t>ydraulic conductivity (</w:t>
            </w:r>
            <w:r w:rsidR="00761605" w:rsidRPr="00432380">
              <w:t xml:space="preserve">including </w:t>
            </w:r>
            <w:r w:rsidR="000404DF" w:rsidRPr="00432380">
              <w:t xml:space="preserve">for all </w:t>
            </w:r>
            <w:r w:rsidR="00761605" w:rsidRPr="00432380">
              <w:t xml:space="preserve">other </w:t>
            </w:r>
            <w:r w:rsidR="000404DF" w:rsidRPr="00432380">
              <w:t>strata if not unconfined)</w:t>
            </w:r>
          </w:p>
          <w:p w14:paraId="4D6ADDDB" w14:textId="3CC521D4" w:rsidR="000404DF" w:rsidRPr="00432380" w:rsidRDefault="00B345AF" w:rsidP="004C1D83">
            <w:pPr>
              <w:pStyle w:val="Boxsub-bullet"/>
              <w:spacing w:after="100"/>
            </w:pPr>
            <w:r w:rsidRPr="00432380">
              <w:t>e</w:t>
            </w:r>
            <w:r w:rsidR="000404DF" w:rsidRPr="00432380">
              <w:t>ffective porosity (</w:t>
            </w:r>
            <w:r w:rsidR="00761605" w:rsidRPr="00432380">
              <w:t>including for all other strata if not unconfined)</w:t>
            </w:r>
            <w:r w:rsidRPr="00432380">
              <w:t>.</w:t>
            </w:r>
          </w:p>
          <w:p w14:paraId="48E6E2B2" w14:textId="278AE084" w:rsidR="008F5A45" w:rsidRPr="00432380" w:rsidRDefault="00480642" w:rsidP="004C1D83">
            <w:pPr>
              <w:pStyle w:val="Boxbullet"/>
              <w:spacing w:after="100"/>
            </w:pPr>
            <w:r w:rsidRPr="00432380">
              <w:t>You can c</w:t>
            </w:r>
            <w:r w:rsidR="00DC367F" w:rsidRPr="00432380">
              <w:t>alculate g</w:t>
            </w:r>
            <w:r w:rsidR="0050707E" w:rsidRPr="00432380">
              <w:t>roundwater velocit</w:t>
            </w:r>
            <w:r w:rsidR="000404DF" w:rsidRPr="00432380">
              <w:t>ies</w:t>
            </w:r>
            <w:r w:rsidR="00AE1504" w:rsidRPr="00432380">
              <w:t xml:space="preserve"> </w:t>
            </w:r>
            <w:r w:rsidR="000404DF" w:rsidRPr="00432380">
              <w:t xml:space="preserve">based on the above </w:t>
            </w:r>
            <w:proofErr w:type="gramStart"/>
            <w:r w:rsidR="000404DF" w:rsidRPr="00432380">
              <w:t>parameters</w:t>
            </w:r>
            <w:r w:rsidR="008F5A45" w:rsidRPr="00432380">
              <w:t>, but</w:t>
            </w:r>
            <w:proofErr w:type="gramEnd"/>
            <w:r w:rsidR="008F5A45" w:rsidRPr="00432380">
              <w:t xml:space="preserve"> </w:t>
            </w:r>
            <w:r w:rsidRPr="00432380">
              <w:t xml:space="preserve">must </w:t>
            </w:r>
            <w:r w:rsidR="00DC367F" w:rsidRPr="00432380">
              <w:t xml:space="preserve">also consider </w:t>
            </w:r>
            <w:r w:rsidR="008F5A45" w:rsidRPr="00432380">
              <w:t>preferential flow paths</w:t>
            </w:r>
            <w:r w:rsidR="00B345AF" w:rsidRPr="00432380">
              <w:t>.</w:t>
            </w:r>
          </w:p>
          <w:p w14:paraId="02AAE2AD" w14:textId="097DB236" w:rsidR="008A2262" w:rsidRPr="00432380" w:rsidRDefault="00DC367F" w:rsidP="004C1D83">
            <w:pPr>
              <w:pStyle w:val="Boxbullet"/>
              <w:spacing w:after="100"/>
            </w:pPr>
            <w:r w:rsidRPr="00432380">
              <w:t>You will need a</w:t>
            </w:r>
            <w:r w:rsidR="008F5A45" w:rsidRPr="00432380">
              <w:t>dditional information for more complex models</w:t>
            </w:r>
            <w:r w:rsidR="00761605" w:rsidRPr="00432380">
              <w:t>, including boundaries</w:t>
            </w:r>
            <w:r w:rsidR="00B345AF" w:rsidRPr="00432380">
              <w:t>.</w:t>
            </w:r>
          </w:p>
          <w:p w14:paraId="24E09247" w14:textId="2F2E434B" w:rsidR="00B91E28" w:rsidRPr="00432380" w:rsidRDefault="00B91E28" w:rsidP="004C1D83">
            <w:pPr>
              <w:pStyle w:val="Boxbullet"/>
              <w:spacing w:after="180"/>
            </w:pPr>
            <w:r w:rsidRPr="00432380">
              <w:t>Simpler methods may not require all this information.</w:t>
            </w:r>
          </w:p>
        </w:tc>
      </w:tr>
    </w:tbl>
    <w:p w14:paraId="5B4B5631" w14:textId="621D6BC4" w:rsidR="00BC15DB" w:rsidRPr="00432380" w:rsidRDefault="00BC15DB" w:rsidP="004C1D83">
      <w:pPr>
        <w:pStyle w:val="Heading4"/>
        <w:spacing w:before="440"/>
      </w:pPr>
      <w:r w:rsidRPr="00432380">
        <w:t>Methods available for 1</w:t>
      </w:r>
      <w:r w:rsidR="00134B01" w:rsidRPr="00432380">
        <w:t>-</w:t>
      </w:r>
      <w:r w:rsidRPr="00432380">
        <w:t>year travel time assessment</w:t>
      </w:r>
    </w:p>
    <w:p w14:paraId="336C5753" w14:textId="37619DEA" w:rsidR="008E20DF" w:rsidRPr="00432380" w:rsidRDefault="00602C3E" w:rsidP="0057650F">
      <w:pPr>
        <w:pStyle w:val="BodyText"/>
        <w:spacing w:before="100" w:after="100"/>
      </w:pPr>
      <w:r w:rsidRPr="00432380">
        <w:t>Various</w:t>
      </w:r>
      <w:r w:rsidR="00401420" w:rsidRPr="00432380">
        <w:t xml:space="preserve"> methods </w:t>
      </w:r>
      <w:r w:rsidR="00F4200A" w:rsidRPr="00432380">
        <w:t xml:space="preserve">are </w:t>
      </w:r>
      <w:r w:rsidR="00401420" w:rsidRPr="00432380">
        <w:t xml:space="preserve">available for delineating </w:t>
      </w:r>
      <w:r w:rsidR="00FB5031" w:rsidRPr="00432380">
        <w:t xml:space="preserve">the </w:t>
      </w:r>
      <w:r w:rsidR="00401420" w:rsidRPr="00432380">
        <w:t xml:space="preserve">area </w:t>
      </w:r>
      <w:r w:rsidR="00FB5031" w:rsidRPr="00432380">
        <w:t xml:space="preserve">of land </w:t>
      </w:r>
      <w:r w:rsidR="00296A09" w:rsidRPr="00432380">
        <w:t xml:space="preserve">from </w:t>
      </w:r>
      <w:r w:rsidR="00FB5031" w:rsidRPr="00432380">
        <w:t xml:space="preserve">where water could reach the </w:t>
      </w:r>
      <w:r w:rsidR="008037D1" w:rsidRPr="00432380">
        <w:t>well</w:t>
      </w:r>
      <w:r w:rsidR="00FB5031" w:rsidRPr="00432380">
        <w:t xml:space="preserve"> within </w:t>
      </w:r>
      <w:r w:rsidR="00401420" w:rsidRPr="00432380">
        <w:t>1 year</w:t>
      </w:r>
      <w:r w:rsidR="00BC15DB" w:rsidRPr="00432380">
        <w:t>, using the above information</w:t>
      </w:r>
      <w:r w:rsidR="00401420" w:rsidRPr="00432380">
        <w:t xml:space="preserve">. These range from </w:t>
      </w:r>
      <w:r w:rsidR="00D8782A" w:rsidRPr="00432380">
        <w:t xml:space="preserve">a </w:t>
      </w:r>
      <w:r w:rsidR="00BC15DB" w:rsidRPr="00432380">
        <w:t xml:space="preserve">calculated </w:t>
      </w:r>
      <w:r w:rsidR="00700245" w:rsidRPr="00432380">
        <w:t>fixed radius</w:t>
      </w:r>
      <w:r w:rsidR="00D8782A" w:rsidRPr="00432380">
        <w:t>,</w:t>
      </w:r>
      <w:r w:rsidR="00700245" w:rsidRPr="00432380">
        <w:t xml:space="preserve"> </w:t>
      </w:r>
      <w:r w:rsidR="00BC15DB" w:rsidRPr="00432380">
        <w:t>where there is an absence of groundwater flow information</w:t>
      </w:r>
      <w:r w:rsidR="00401420" w:rsidRPr="00432380">
        <w:t xml:space="preserve">, </w:t>
      </w:r>
      <w:r w:rsidR="00D8782A" w:rsidRPr="00432380">
        <w:t xml:space="preserve">and </w:t>
      </w:r>
      <w:r w:rsidR="00401420" w:rsidRPr="00432380">
        <w:t xml:space="preserve">simple analytical equations, </w:t>
      </w:r>
      <w:r w:rsidR="00144281" w:rsidRPr="00432380">
        <w:t xml:space="preserve">through to </w:t>
      </w:r>
      <w:r w:rsidR="00401420" w:rsidRPr="00432380">
        <w:t>numerical groundwater flow models</w:t>
      </w:r>
      <w:r w:rsidR="00144281" w:rsidRPr="00432380">
        <w:t xml:space="preserve">. </w:t>
      </w:r>
      <w:r w:rsidR="00BC15DB" w:rsidRPr="00432380">
        <w:t>Moreau et al (2014</w:t>
      </w:r>
      <w:r w:rsidR="00A22141" w:rsidRPr="00432380">
        <w:t>a, 2014b</w:t>
      </w:r>
      <w:r w:rsidR="00BC15DB" w:rsidRPr="00432380">
        <w:t xml:space="preserve">) review different methods </w:t>
      </w:r>
      <w:r w:rsidR="00631774" w:rsidRPr="00432380">
        <w:t xml:space="preserve">in detail </w:t>
      </w:r>
      <w:r w:rsidR="00C544FC" w:rsidRPr="00432380">
        <w:t xml:space="preserve">and </w:t>
      </w:r>
      <w:r w:rsidR="00D8782A" w:rsidRPr="00432380">
        <w:t xml:space="preserve">make </w:t>
      </w:r>
      <w:r w:rsidR="00C544FC" w:rsidRPr="00432380">
        <w:t>recommendations on selection. GNS</w:t>
      </w:r>
      <w:r w:rsidR="00A622C8" w:rsidRPr="00432380">
        <w:t xml:space="preserve"> Science</w:t>
      </w:r>
      <w:r w:rsidR="00C544FC" w:rsidRPr="00432380">
        <w:t xml:space="preserve"> ha</w:t>
      </w:r>
      <w:r w:rsidR="00A622C8" w:rsidRPr="00432380">
        <w:t>s</w:t>
      </w:r>
      <w:r w:rsidR="00C544FC" w:rsidRPr="00432380">
        <w:t xml:space="preserve"> made </w:t>
      </w:r>
      <w:r w:rsidR="00CA3288" w:rsidRPr="00432380">
        <w:t xml:space="preserve">two of these </w:t>
      </w:r>
      <w:r w:rsidR="00C544FC" w:rsidRPr="00432380">
        <w:t xml:space="preserve">methods </w:t>
      </w:r>
      <w:r w:rsidR="00CA3288" w:rsidRPr="00432380">
        <w:t>available for mapping in ArcGIS software</w:t>
      </w:r>
      <w:r w:rsidR="00631774" w:rsidRPr="00432380">
        <w:t>.</w:t>
      </w:r>
      <w:r w:rsidR="00CA3288" w:rsidRPr="00432380">
        <w:rPr>
          <w:rStyle w:val="FootnoteReference"/>
        </w:rPr>
        <w:footnoteReference w:id="20"/>
      </w:r>
      <w:r w:rsidR="008712DD" w:rsidRPr="00432380">
        <w:t xml:space="preserve"> </w:t>
      </w:r>
      <w:r w:rsidR="00032560" w:rsidRPr="00432380">
        <w:t xml:space="preserve">The </w:t>
      </w:r>
      <w:r w:rsidR="004D3B34" w:rsidRPr="00432380">
        <w:t xml:space="preserve">UK </w:t>
      </w:r>
      <w:r w:rsidR="00032560" w:rsidRPr="00432380">
        <w:t xml:space="preserve">Environment Agency (2019) </w:t>
      </w:r>
      <w:r w:rsidR="00B62A4D" w:rsidRPr="00432380">
        <w:t xml:space="preserve">presents a </w:t>
      </w:r>
      <w:r w:rsidR="004255BC" w:rsidRPr="00432380">
        <w:t xml:space="preserve">variety </w:t>
      </w:r>
      <w:r w:rsidR="00B62A4D" w:rsidRPr="00432380">
        <w:t xml:space="preserve">of </w:t>
      </w:r>
      <w:r w:rsidR="00032560" w:rsidRPr="00432380">
        <w:t>methods.</w:t>
      </w:r>
      <w:r w:rsidR="00B62A4D" w:rsidRPr="00432380">
        <w:t xml:space="preserve"> </w:t>
      </w:r>
      <w:r w:rsidR="008E20DF" w:rsidRPr="00432380">
        <w:t xml:space="preserve">These are also presented in Lough et al (2018) and Rutter and Moore (2021). </w:t>
      </w:r>
    </w:p>
    <w:p w14:paraId="3DF29466" w14:textId="26BA8020" w:rsidR="00BC15DB" w:rsidRPr="00432380" w:rsidRDefault="00B62A4D" w:rsidP="0057650F">
      <w:pPr>
        <w:pStyle w:val="BodyText"/>
        <w:spacing w:before="100" w:after="100"/>
      </w:pPr>
      <w:r w:rsidRPr="00432380">
        <w:lastRenderedPageBreak/>
        <w:t xml:space="preserve">All </w:t>
      </w:r>
      <w:r w:rsidR="008E20DF" w:rsidRPr="00432380">
        <w:t xml:space="preserve">SWRMA delineation </w:t>
      </w:r>
      <w:r w:rsidRPr="00432380">
        <w:t xml:space="preserve">methods </w:t>
      </w:r>
      <w:r w:rsidR="00F4200A" w:rsidRPr="00432380">
        <w:t>simplify</w:t>
      </w:r>
      <w:r w:rsidRPr="00432380">
        <w:t xml:space="preserve"> the true pathways between contaminant sources and</w:t>
      </w:r>
      <w:r w:rsidR="004C1D83" w:rsidRPr="00432380">
        <w:t> </w:t>
      </w:r>
      <w:r w:rsidRPr="00432380">
        <w:t>the supply well. Outputs from more complex methods are still dependent on the quality of</w:t>
      </w:r>
      <w:r w:rsidR="00CA3A60" w:rsidRPr="00432380">
        <w:t> </w:t>
      </w:r>
      <w:r w:rsidRPr="00432380">
        <w:t xml:space="preserve">the input data and conceptualisation. Many of the methods do not account for different factors that influence these pathways, such as dispersion. </w:t>
      </w:r>
      <w:r w:rsidR="00F4200A" w:rsidRPr="00432380">
        <w:t>Selecting</w:t>
      </w:r>
      <w:r w:rsidR="008712DD" w:rsidRPr="00432380">
        <w:t xml:space="preserve"> the method and</w:t>
      </w:r>
      <w:r w:rsidR="00CA3A60" w:rsidRPr="00432380">
        <w:t xml:space="preserve"> </w:t>
      </w:r>
      <w:r w:rsidR="008712DD" w:rsidRPr="00432380">
        <w:t>delineation should involve people with a sound knowledge of groundwater and surface water</w:t>
      </w:r>
      <w:r w:rsidR="00CA3A60" w:rsidRPr="00432380">
        <w:t> </w:t>
      </w:r>
      <w:r w:rsidR="008712DD" w:rsidRPr="00432380">
        <w:t>environments.</w:t>
      </w:r>
    </w:p>
    <w:p w14:paraId="4E42A051" w14:textId="1EBF14DF" w:rsidR="00F4200A" w:rsidRPr="00432380" w:rsidRDefault="00CE3756" w:rsidP="0057650F">
      <w:pPr>
        <w:pStyle w:val="BodyText"/>
        <w:spacing w:before="100" w:after="100"/>
      </w:pPr>
      <w:r w:rsidRPr="00432380">
        <w:t xml:space="preserve">Table </w:t>
      </w:r>
      <w:r w:rsidR="008B0EA9" w:rsidRPr="00432380">
        <w:t>3</w:t>
      </w:r>
      <w:r w:rsidRPr="00432380">
        <w:t xml:space="preserve"> summarises </w:t>
      </w:r>
      <w:r w:rsidR="002036F0" w:rsidRPr="00432380">
        <w:t xml:space="preserve">standard </w:t>
      </w:r>
      <w:r w:rsidRPr="00432380">
        <w:t xml:space="preserve">methods for mapping SWRMAs based on travel time. </w:t>
      </w:r>
      <w:r w:rsidR="00144281" w:rsidRPr="00432380">
        <w:t xml:space="preserve">The best method for each supply </w:t>
      </w:r>
      <w:r w:rsidR="00401420" w:rsidRPr="00432380">
        <w:t>depend</w:t>
      </w:r>
      <w:r w:rsidR="00144281" w:rsidRPr="00432380">
        <w:t>s</w:t>
      </w:r>
      <w:r w:rsidR="00401420" w:rsidRPr="00432380">
        <w:t xml:space="preserve"> on the </w:t>
      </w:r>
      <w:r w:rsidR="00144281" w:rsidRPr="00432380">
        <w:t xml:space="preserve">local hydrogeology, the </w:t>
      </w:r>
      <w:r w:rsidR="00401420" w:rsidRPr="00432380">
        <w:t xml:space="preserve">level of </w:t>
      </w:r>
      <w:r w:rsidR="00144281" w:rsidRPr="00432380">
        <w:t xml:space="preserve">hydrogeological </w:t>
      </w:r>
      <w:r w:rsidR="00401420" w:rsidRPr="00432380">
        <w:t xml:space="preserve">knowledge of the aquifer system and </w:t>
      </w:r>
      <w:r w:rsidR="00144281" w:rsidRPr="00432380">
        <w:t>the degree of accuracy required.</w:t>
      </w:r>
      <w:r w:rsidR="00BC15DB" w:rsidRPr="00432380">
        <w:t xml:space="preserve"> </w:t>
      </w:r>
      <w:r w:rsidR="00F4200A" w:rsidRPr="00432380">
        <w:t xml:space="preserve">Limitations include </w:t>
      </w:r>
      <w:r w:rsidR="00F4200A" w:rsidRPr="00432380">
        <w:rPr>
          <w:spacing w:val="-2"/>
        </w:rPr>
        <w:t>r</w:t>
      </w:r>
      <w:r w:rsidR="005239D7" w:rsidRPr="00432380">
        <w:rPr>
          <w:spacing w:val="-2"/>
        </w:rPr>
        <w:t xml:space="preserve">esource constraints and </w:t>
      </w:r>
      <w:r w:rsidR="00F4200A" w:rsidRPr="00432380">
        <w:rPr>
          <w:spacing w:val="-2"/>
        </w:rPr>
        <w:t xml:space="preserve">the </w:t>
      </w:r>
      <w:r w:rsidR="005239D7" w:rsidRPr="00432380">
        <w:rPr>
          <w:spacing w:val="-2"/>
        </w:rPr>
        <w:t xml:space="preserve">cost </w:t>
      </w:r>
      <w:r w:rsidR="00F4200A" w:rsidRPr="00432380">
        <w:rPr>
          <w:spacing w:val="-2"/>
        </w:rPr>
        <w:t>of</w:t>
      </w:r>
      <w:r w:rsidR="005239D7" w:rsidRPr="00432380">
        <w:rPr>
          <w:spacing w:val="-2"/>
        </w:rPr>
        <w:t xml:space="preserve"> different methods (Lough et al, 2018; Moreau et al, 2014</w:t>
      </w:r>
      <w:r w:rsidR="00120833" w:rsidRPr="00432380">
        <w:rPr>
          <w:spacing w:val="-2"/>
        </w:rPr>
        <w:t>b)</w:t>
      </w:r>
      <w:r w:rsidR="005239D7" w:rsidRPr="00432380">
        <w:rPr>
          <w:spacing w:val="-2"/>
        </w:rPr>
        <w:t>.</w:t>
      </w:r>
      <w:r w:rsidR="005239D7" w:rsidRPr="00432380">
        <w:t xml:space="preserve"> </w:t>
      </w:r>
    </w:p>
    <w:p w14:paraId="03B72000" w14:textId="4B55443D" w:rsidR="00BC15DB" w:rsidRPr="00432380" w:rsidRDefault="00144281" w:rsidP="0057650F">
      <w:pPr>
        <w:pStyle w:val="BodyText"/>
        <w:spacing w:before="100" w:after="100"/>
      </w:pPr>
      <w:r w:rsidRPr="00432380">
        <w:t>If a conservatively sized zone using a simple method would not have adverse consequences for</w:t>
      </w:r>
      <w:r w:rsidR="00E8384C" w:rsidRPr="00432380">
        <w:t> </w:t>
      </w:r>
      <w:r w:rsidRPr="00432380">
        <w:t>local activities, this may be acceptable</w:t>
      </w:r>
      <w:r w:rsidR="008A2262" w:rsidRPr="00432380">
        <w:t>, particularly as a first step to defining SWRMA</w:t>
      </w:r>
      <w:r w:rsidR="003200D3" w:rsidRPr="00432380">
        <w:t xml:space="preserve"> </w:t>
      </w:r>
      <w:r w:rsidR="008A2262" w:rsidRPr="00432380">
        <w:t>2</w:t>
      </w:r>
      <w:r w:rsidRPr="00432380">
        <w:t xml:space="preserve">. </w:t>
      </w:r>
      <w:bookmarkStart w:id="48" w:name="_Hlk131579025"/>
      <w:r w:rsidR="00855F24" w:rsidRPr="00432380">
        <w:t>F</w:t>
      </w:r>
      <w:r w:rsidR="00F4200A" w:rsidRPr="00432380">
        <w:t>or more</w:t>
      </w:r>
      <w:r w:rsidR="00855F24" w:rsidRPr="00432380">
        <w:t xml:space="preserve"> details of the methods</w:t>
      </w:r>
      <w:r w:rsidR="00120833" w:rsidRPr="00432380">
        <w:t>, recommendations on use</w:t>
      </w:r>
      <w:r w:rsidR="00855F24" w:rsidRPr="00432380">
        <w:t xml:space="preserve"> and e</w:t>
      </w:r>
      <w:r w:rsidR="00953808" w:rsidRPr="00432380">
        <w:t xml:space="preserve">xamples of </w:t>
      </w:r>
      <w:r w:rsidR="00855F24" w:rsidRPr="00432380">
        <w:t>where th</w:t>
      </w:r>
      <w:r w:rsidR="00120833" w:rsidRPr="00432380">
        <w:t>ese</w:t>
      </w:r>
      <w:r w:rsidR="00855F24" w:rsidRPr="00432380">
        <w:t xml:space="preserve"> have been </w:t>
      </w:r>
      <w:r w:rsidR="00953808" w:rsidRPr="00432380">
        <w:t xml:space="preserve">applied around </w:t>
      </w:r>
      <w:r w:rsidR="008F6C92" w:rsidRPr="00432380">
        <w:t>Aotearoa</w:t>
      </w:r>
      <w:r w:rsidR="00F4200A" w:rsidRPr="00432380">
        <w:t>, see</w:t>
      </w:r>
      <w:r w:rsidR="00953808" w:rsidRPr="00432380">
        <w:t xml:space="preserve"> </w:t>
      </w:r>
      <w:r w:rsidR="00EF43D8" w:rsidRPr="00432380">
        <w:t>Lough et al</w:t>
      </w:r>
      <w:r w:rsidR="00953808" w:rsidRPr="00432380">
        <w:t xml:space="preserve"> (2018), Moreau et al (2014a, 2014b)</w:t>
      </w:r>
      <w:r w:rsidR="00CC0C89" w:rsidRPr="00432380">
        <w:t xml:space="preserve"> </w:t>
      </w:r>
      <w:r w:rsidR="00855F24" w:rsidRPr="00432380">
        <w:t xml:space="preserve">and </w:t>
      </w:r>
      <w:r w:rsidR="003D0678" w:rsidRPr="00432380">
        <w:t xml:space="preserve">Rutter and Moore </w:t>
      </w:r>
      <w:r w:rsidR="00855F24" w:rsidRPr="00432380">
        <w:t xml:space="preserve">(2021). </w:t>
      </w:r>
      <w:bookmarkEnd w:id="48"/>
    </w:p>
    <w:p w14:paraId="123FFA86" w14:textId="6BC3263B" w:rsidR="00401B35" w:rsidRPr="00432380" w:rsidRDefault="0083159A" w:rsidP="00B0772C">
      <w:pPr>
        <w:pStyle w:val="BodyText"/>
      </w:pPr>
      <w:r w:rsidRPr="00432380">
        <w:t>Before</w:t>
      </w:r>
      <w:r w:rsidR="008712DD" w:rsidRPr="00432380">
        <w:t xml:space="preserve"> mapping,</w:t>
      </w:r>
      <w:r w:rsidR="008E20DF" w:rsidRPr="00432380">
        <w:t xml:space="preserve"> develop</w:t>
      </w:r>
      <w:r w:rsidR="008712DD" w:rsidRPr="00432380">
        <w:t xml:space="preserve"> a </w:t>
      </w:r>
      <w:r w:rsidR="00467432" w:rsidRPr="00432380">
        <w:t xml:space="preserve">good </w:t>
      </w:r>
      <w:r w:rsidR="008712DD" w:rsidRPr="00432380">
        <w:rPr>
          <w:b/>
          <w:bCs/>
        </w:rPr>
        <w:t>conceptual model</w:t>
      </w:r>
      <w:r w:rsidR="008712DD" w:rsidRPr="00432380">
        <w:t xml:space="preserve"> based on </w:t>
      </w:r>
      <w:r w:rsidR="008E20DF" w:rsidRPr="00432380">
        <w:t xml:space="preserve">all </w:t>
      </w:r>
      <w:r w:rsidR="008712DD" w:rsidRPr="00432380">
        <w:t xml:space="preserve">the available information. </w:t>
      </w:r>
      <w:r w:rsidR="00401B35" w:rsidRPr="00432380">
        <w:t>This</w:t>
      </w:r>
      <w:r w:rsidR="00430EEE" w:rsidRPr="00432380">
        <w:t> </w:t>
      </w:r>
      <w:r w:rsidR="00401B35" w:rsidRPr="00432380">
        <w:t>informs the choice of method</w:t>
      </w:r>
      <w:r w:rsidR="00DF52FB" w:rsidRPr="00432380">
        <w:t>.</w:t>
      </w:r>
      <w:r w:rsidR="008E20DF" w:rsidRPr="00432380">
        <w:t xml:space="preserve"> </w:t>
      </w:r>
      <w:r w:rsidRPr="00432380">
        <w:t xml:space="preserve">You </w:t>
      </w:r>
      <w:r w:rsidR="00467432" w:rsidRPr="00432380">
        <w:t xml:space="preserve">may be able to </w:t>
      </w:r>
      <w:r w:rsidRPr="00432380">
        <w:t>use th</w:t>
      </w:r>
      <w:r w:rsidR="00467432" w:rsidRPr="00432380">
        <w:t>is</w:t>
      </w:r>
      <w:r w:rsidR="00DF52FB" w:rsidRPr="00432380">
        <w:t xml:space="preserve"> </w:t>
      </w:r>
      <w:r w:rsidR="00401B35" w:rsidRPr="00432380">
        <w:t xml:space="preserve">to show </w:t>
      </w:r>
      <w:r w:rsidR="00D8782A" w:rsidRPr="00432380">
        <w:t xml:space="preserve">that </w:t>
      </w:r>
      <w:r w:rsidR="00401B35" w:rsidRPr="00432380">
        <w:t>no SWRMA 2 is required</w:t>
      </w:r>
      <w:r w:rsidRPr="00432380">
        <w:t>.</w:t>
      </w:r>
      <w:r w:rsidR="00401B35" w:rsidRPr="00432380">
        <w:t xml:space="preserve"> </w:t>
      </w:r>
      <w:r w:rsidRPr="00432380">
        <w:t>For example,</w:t>
      </w:r>
      <w:r w:rsidR="00401B35" w:rsidRPr="00432380">
        <w:t xml:space="preserve"> </w:t>
      </w:r>
      <w:r w:rsidR="00DB1F5A" w:rsidRPr="00432380">
        <w:t xml:space="preserve">it is </w:t>
      </w:r>
      <w:r w:rsidR="00401B35" w:rsidRPr="00432380">
        <w:t>a deep confined aquifer where there is clear evidence</w:t>
      </w:r>
      <w:r w:rsidR="008E20DF" w:rsidRPr="00432380">
        <w:t xml:space="preserve"> and calculations</w:t>
      </w:r>
      <w:r w:rsidR="00401B35" w:rsidRPr="00432380">
        <w:t xml:space="preserve"> to support a greater than 1-year time of travel </w:t>
      </w:r>
      <w:r w:rsidR="00296A09" w:rsidRPr="00432380">
        <w:t xml:space="preserve">from the land surface </w:t>
      </w:r>
      <w:r w:rsidR="00401B35" w:rsidRPr="00432380">
        <w:t>to the intake</w:t>
      </w:r>
      <w:r w:rsidR="00053741" w:rsidRPr="00432380">
        <w:t xml:space="preserve"> or no pathway due to </w:t>
      </w:r>
      <w:r w:rsidR="00C74ABB" w:rsidRPr="00432380">
        <w:t xml:space="preserve">an </w:t>
      </w:r>
      <w:r w:rsidR="00053741" w:rsidRPr="00432380">
        <w:t>upwards flow</w:t>
      </w:r>
      <w:r w:rsidR="00C74ABB" w:rsidRPr="00432380">
        <w:t xml:space="preserve"> </w:t>
      </w:r>
      <w:r w:rsidR="008C05CE" w:rsidRPr="00432380">
        <w:t>(</w:t>
      </w:r>
      <w:r w:rsidR="003200D3" w:rsidRPr="00432380">
        <w:t xml:space="preserve">maintained </w:t>
      </w:r>
      <w:r w:rsidR="00C74ABB" w:rsidRPr="00432380">
        <w:t>during pumping</w:t>
      </w:r>
      <w:r w:rsidR="008C05CE" w:rsidRPr="00432380">
        <w:t>)</w:t>
      </w:r>
      <w:r w:rsidR="00401B35" w:rsidRPr="00432380">
        <w:t xml:space="preserve">, including allowance for </w:t>
      </w:r>
      <w:r w:rsidR="00053741" w:rsidRPr="00432380">
        <w:t>confining strata extent</w:t>
      </w:r>
      <w:r w:rsidR="00162004">
        <w:t>,</w:t>
      </w:r>
      <w:r w:rsidR="00053741" w:rsidRPr="00432380">
        <w:t xml:space="preserve"> </w:t>
      </w:r>
      <w:r w:rsidR="00401B35" w:rsidRPr="00432380">
        <w:t>preferential flow paths</w:t>
      </w:r>
      <w:r w:rsidR="00B90470" w:rsidRPr="00432380">
        <w:t xml:space="preserve"> and </w:t>
      </w:r>
      <w:r w:rsidR="00401B35" w:rsidRPr="00432380">
        <w:t>short</w:t>
      </w:r>
      <w:r w:rsidRPr="00432380">
        <w:t>-</w:t>
      </w:r>
      <w:r w:rsidR="00401B35" w:rsidRPr="00432380">
        <w:t>circuiting via other wells</w:t>
      </w:r>
      <w:r w:rsidRPr="00432380">
        <w:t>.</w:t>
      </w:r>
      <w:r w:rsidR="00DF52FB" w:rsidRPr="00432380">
        <w:t xml:space="preserve"> Robust evidence is </w:t>
      </w:r>
      <w:r w:rsidR="00F53872" w:rsidRPr="00432380">
        <w:t xml:space="preserve">needed </w:t>
      </w:r>
      <w:r w:rsidR="00DF52FB" w:rsidRPr="00432380">
        <w:t xml:space="preserve">to support no </w:t>
      </w:r>
      <w:r w:rsidR="00A66158" w:rsidRPr="00432380">
        <w:t xml:space="preserve">requirement for </w:t>
      </w:r>
      <w:r w:rsidR="00DF52FB" w:rsidRPr="00432380">
        <w:t xml:space="preserve">SWRMA 2 based on all available data </w:t>
      </w:r>
      <w:r w:rsidR="00DF52FB" w:rsidRPr="00432380">
        <w:rPr>
          <w:spacing w:val="-2"/>
        </w:rPr>
        <w:t xml:space="preserve">and should include water quality information (particularly </w:t>
      </w:r>
      <w:r w:rsidR="00DF52FB" w:rsidRPr="00432380">
        <w:rPr>
          <w:i/>
          <w:iCs/>
          <w:spacing w:val="-2"/>
        </w:rPr>
        <w:t>E. coli</w:t>
      </w:r>
      <w:r w:rsidR="00DF52FB" w:rsidRPr="00432380">
        <w:rPr>
          <w:spacing w:val="-2"/>
        </w:rPr>
        <w:t xml:space="preserve"> and total coliform monitoring).</w:t>
      </w:r>
      <w:r w:rsidR="004A37E4" w:rsidRPr="00432380">
        <w:t xml:space="preserve"> </w:t>
      </w:r>
    </w:p>
    <w:p w14:paraId="1B7517A9" w14:textId="4813A120" w:rsidR="00BC15DB" w:rsidRPr="00432380" w:rsidRDefault="00401B35" w:rsidP="00B0772C">
      <w:pPr>
        <w:pStyle w:val="BodyText"/>
      </w:pPr>
      <w:r w:rsidRPr="00432380">
        <w:t xml:space="preserve">Larger supplies may warrant more complex methods for SWRMA </w:t>
      </w:r>
      <w:r w:rsidR="005E27CF" w:rsidRPr="00432380">
        <w:t xml:space="preserve">2 </w:t>
      </w:r>
      <w:r w:rsidRPr="00432380">
        <w:t xml:space="preserve">delineation in some instances, but a simple method </w:t>
      </w:r>
      <w:r w:rsidR="00DF52FB" w:rsidRPr="00432380">
        <w:t xml:space="preserve">will still </w:t>
      </w:r>
      <w:r w:rsidR="00904780" w:rsidRPr="00432380">
        <w:t>suit</w:t>
      </w:r>
      <w:r w:rsidR="00DF52FB" w:rsidRPr="00432380">
        <w:t xml:space="preserve"> simple </w:t>
      </w:r>
      <w:r w:rsidR="008E20DF" w:rsidRPr="00432380">
        <w:t>situations</w:t>
      </w:r>
      <w:r w:rsidR="00DF52FB" w:rsidRPr="00432380">
        <w:t xml:space="preserve">. Again, </w:t>
      </w:r>
      <w:r w:rsidR="00904780" w:rsidRPr="00432380">
        <w:t xml:space="preserve">use </w:t>
      </w:r>
      <w:r w:rsidR="00DF52FB" w:rsidRPr="00432380">
        <w:t>robus</w:t>
      </w:r>
      <w:r w:rsidR="005E27CF" w:rsidRPr="00432380">
        <w:t>t evidence to</w:t>
      </w:r>
      <w:r w:rsidR="00775209" w:rsidRPr="00432380">
        <w:t> </w:t>
      </w:r>
      <w:r w:rsidR="00904780" w:rsidRPr="00432380">
        <w:t xml:space="preserve">show </w:t>
      </w:r>
      <w:r w:rsidR="005E27CF" w:rsidRPr="00432380">
        <w:t xml:space="preserve">that SWRMA 2 is not required for </w:t>
      </w:r>
      <w:r w:rsidR="008E20DF" w:rsidRPr="00432380">
        <w:t>large</w:t>
      </w:r>
      <w:r w:rsidR="005E27CF" w:rsidRPr="00432380">
        <w:t xml:space="preserve"> supplies (with </w:t>
      </w:r>
      <w:r w:rsidR="00476DF3" w:rsidRPr="00432380">
        <w:t>a greater</w:t>
      </w:r>
      <w:r w:rsidR="00F1694C">
        <w:t xml:space="preserve"> than</w:t>
      </w:r>
      <w:r w:rsidR="00476DF3" w:rsidRPr="00432380">
        <w:t xml:space="preserve"> </w:t>
      </w:r>
      <w:r w:rsidR="005E27CF" w:rsidRPr="00432380">
        <w:t>1-year travel time</w:t>
      </w:r>
      <w:r w:rsidR="00296A09" w:rsidRPr="00432380">
        <w:t xml:space="preserve"> from the land surface</w:t>
      </w:r>
      <w:r w:rsidR="005E27CF" w:rsidRPr="00432380">
        <w:t>).</w:t>
      </w:r>
      <w:r w:rsidR="004A37E4" w:rsidRPr="00432380">
        <w:t xml:space="preserve"> </w:t>
      </w:r>
    </w:p>
    <w:p w14:paraId="34A4C167" w14:textId="16286F76" w:rsidR="00BC15DB" w:rsidRPr="00432380" w:rsidRDefault="00BC15DB" w:rsidP="00BC15DB">
      <w:pPr>
        <w:pStyle w:val="Tableheading"/>
      </w:pPr>
      <w:bookmarkStart w:id="49" w:name="_Toc143500940"/>
      <w:r w:rsidRPr="00432380">
        <w:t xml:space="preserve">Table </w:t>
      </w:r>
      <w:r w:rsidR="00471842" w:rsidRPr="00432380">
        <w:t>3</w:t>
      </w:r>
      <w:r w:rsidRPr="00432380">
        <w:t>:</w:t>
      </w:r>
      <w:r w:rsidRPr="00432380">
        <w:tab/>
      </w:r>
      <w:bookmarkStart w:id="50" w:name="_Hlk131607109"/>
      <w:r w:rsidR="002036F0" w:rsidRPr="00432380">
        <w:t>Standard m</w:t>
      </w:r>
      <w:r w:rsidR="008712DD" w:rsidRPr="00432380">
        <w:t>ethods</w:t>
      </w:r>
      <w:r w:rsidR="00647CCC" w:rsidRPr="00432380">
        <w:t xml:space="preserve"> </w:t>
      </w:r>
      <w:r w:rsidR="008712DD" w:rsidRPr="00432380">
        <w:t xml:space="preserve">for calculating </w:t>
      </w:r>
      <w:r w:rsidR="005E27CF" w:rsidRPr="00432380">
        <w:t>groundwater travel to the intake (well) within 1</w:t>
      </w:r>
      <w:r w:rsidR="001D1027" w:rsidRPr="00432380">
        <w:t xml:space="preserve"> </w:t>
      </w:r>
      <w:proofErr w:type="gramStart"/>
      <w:r w:rsidR="005E27CF" w:rsidRPr="00432380">
        <w:t>year</w:t>
      </w:r>
      <w:bookmarkEnd w:id="49"/>
      <w:bookmarkEnd w:id="50"/>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1419"/>
        <w:gridCol w:w="3543"/>
        <w:gridCol w:w="3543"/>
      </w:tblGrid>
      <w:tr w:rsidR="00BC15DB" w:rsidRPr="00432380" w14:paraId="1F1F8FBD" w14:textId="77777777" w:rsidTr="00BA71D5">
        <w:trPr>
          <w:tblHeader/>
        </w:trPr>
        <w:tc>
          <w:tcPr>
            <w:tcW w:w="834" w:type="pct"/>
            <w:shd w:val="clear" w:color="auto" w:fill="1B556B"/>
          </w:tcPr>
          <w:p w14:paraId="2F9C6223" w14:textId="72B50989" w:rsidR="00BC15DB" w:rsidRPr="00432380" w:rsidRDefault="008712DD" w:rsidP="0057650F">
            <w:pPr>
              <w:pStyle w:val="TableTextbold"/>
              <w:spacing w:before="50" w:after="50"/>
              <w:rPr>
                <w:color w:val="FFFFFF" w:themeColor="background1"/>
              </w:rPr>
            </w:pPr>
            <w:r w:rsidRPr="00432380">
              <w:rPr>
                <w:color w:val="FFFFFF" w:themeColor="background1"/>
              </w:rPr>
              <w:t>Method</w:t>
            </w:r>
          </w:p>
        </w:tc>
        <w:tc>
          <w:tcPr>
            <w:tcW w:w="2083" w:type="pct"/>
            <w:shd w:val="clear" w:color="auto" w:fill="1B556B"/>
          </w:tcPr>
          <w:p w14:paraId="1D6DAAC4" w14:textId="4B7F4C06" w:rsidR="00BC15DB" w:rsidRPr="00432380" w:rsidRDefault="00401B35" w:rsidP="0057650F">
            <w:pPr>
              <w:pStyle w:val="TableTextbold"/>
              <w:spacing w:before="50" w:after="50"/>
              <w:rPr>
                <w:color w:val="FFFFFF" w:themeColor="background1"/>
              </w:rPr>
            </w:pPr>
            <w:r w:rsidRPr="00432380">
              <w:rPr>
                <w:color w:val="FFFFFF" w:themeColor="background1"/>
              </w:rPr>
              <w:t>Information required</w:t>
            </w:r>
          </w:p>
        </w:tc>
        <w:tc>
          <w:tcPr>
            <w:tcW w:w="2083" w:type="pct"/>
            <w:shd w:val="clear" w:color="auto" w:fill="1B556B"/>
          </w:tcPr>
          <w:p w14:paraId="133CD0B6" w14:textId="33294D2E" w:rsidR="00BC15DB" w:rsidRPr="00432380" w:rsidRDefault="00401B35" w:rsidP="0057650F">
            <w:pPr>
              <w:pStyle w:val="TableTextbold"/>
              <w:spacing w:before="50" w:after="50"/>
              <w:rPr>
                <w:color w:val="FFFFFF" w:themeColor="background1"/>
              </w:rPr>
            </w:pPr>
            <w:r w:rsidRPr="00432380">
              <w:rPr>
                <w:color w:val="FFFFFF" w:themeColor="background1"/>
              </w:rPr>
              <w:t>Suitability</w:t>
            </w:r>
          </w:p>
        </w:tc>
      </w:tr>
      <w:tr w:rsidR="00BC15DB" w:rsidRPr="00432380" w14:paraId="24AB708E" w14:textId="77777777" w:rsidTr="00BA71D5">
        <w:tc>
          <w:tcPr>
            <w:tcW w:w="834" w:type="pct"/>
            <w:shd w:val="clear" w:color="auto" w:fill="auto"/>
          </w:tcPr>
          <w:p w14:paraId="18DA134A" w14:textId="19067AA1" w:rsidR="00BC15DB" w:rsidRPr="00432380" w:rsidRDefault="00741823" w:rsidP="0057650F">
            <w:pPr>
              <w:pStyle w:val="TableText"/>
              <w:spacing w:before="50" w:after="50"/>
            </w:pPr>
            <w:r w:rsidRPr="00432380">
              <w:t>C</w:t>
            </w:r>
            <w:r w:rsidR="008712DD" w:rsidRPr="00432380">
              <w:t xml:space="preserve">alculated </w:t>
            </w:r>
            <w:r w:rsidR="00700245" w:rsidRPr="00432380">
              <w:t xml:space="preserve">fixed radius </w:t>
            </w:r>
          </w:p>
        </w:tc>
        <w:tc>
          <w:tcPr>
            <w:tcW w:w="2083" w:type="pct"/>
            <w:shd w:val="clear" w:color="auto" w:fill="auto"/>
          </w:tcPr>
          <w:p w14:paraId="39CE8E70" w14:textId="22D859C8" w:rsidR="00BC15DB" w:rsidRPr="00432380" w:rsidRDefault="00401B35" w:rsidP="0057650F">
            <w:pPr>
              <w:pStyle w:val="TableText"/>
              <w:spacing w:before="50" w:after="50"/>
            </w:pPr>
            <w:r w:rsidRPr="00432380">
              <w:t>Requires pumping rate</w:t>
            </w:r>
            <w:r w:rsidR="00C90844" w:rsidRPr="00432380">
              <w:t xml:space="preserve"> (Q)</w:t>
            </w:r>
            <w:r w:rsidRPr="00432380">
              <w:t xml:space="preserve">, aquifer </w:t>
            </w:r>
            <w:r w:rsidR="00A22141" w:rsidRPr="00432380">
              <w:t xml:space="preserve">effective </w:t>
            </w:r>
            <w:r w:rsidRPr="00432380">
              <w:t>porosity</w:t>
            </w:r>
            <w:r w:rsidR="00C90844" w:rsidRPr="00432380">
              <w:t xml:space="preserve"> (n) </w:t>
            </w:r>
            <w:r w:rsidRPr="00432380">
              <w:t xml:space="preserve">and aquifer thickness </w:t>
            </w:r>
            <w:r w:rsidR="00C90844" w:rsidRPr="00432380">
              <w:t xml:space="preserve">(b) </w:t>
            </w:r>
            <w:r w:rsidRPr="00432380">
              <w:t xml:space="preserve">to estimate distance over which water is drawn to the well </w:t>
            </w:r>
            <w:r w:rsidR="00A22141" w:rsidRPr="00432380">
              <w:t>over time (t)</w:t>
            </w:r>
            <w:r w:rsidRPr="00432380">
              <w:t xml:space="preserve">. </w:t>
            </w:r>
            <w:r w:rsidR="00A66158" w:rsidRPr="00432380">
              <w:t xml:space="preserve">This can be mapped using the tools outlined in Toews et al (2013). </w:t>
            </w:r>
          </w:p>
          <w:p w14:paraId="2C035C33" w14:textId="773FE262" w:rsidR="000F002F" w:rsidRPr="00432380" w:rsidRDefault="00A22141" w:rsidP="0057650F">
            <w:pPr>
              <w:pStyle w:val="TableText"/>
              <w:spacing w:before="50" w:after="50"/>
            </w:pPr>
            <m:oMathPara>
              <m:oMath>
                <m:r>
                  <w:rPr>
                    <w:rFonts w:ascii="Cambria Math" w:hAnsi="Cambria Math"/>
                  </w:rPr>
                  <m:t>r=</m:t>
                </m:r>
                <m:rad>
                  <m:radPr>
                    <m:degHide m:val="1"/>
                    <m:ctrlPr>
                      <w:rPr>
                        <w:rFonts w:ascii="Cambria Math" w:hAnsi="Cambria Math"/>
                        <w:i/>
                      </w:rPr>
                    </m:ctrlPr>
                  </m:radPr>
                  <m:deg/>
                  <m:e>
                    <m:f>
                      <m:fPr>
                        <m:ctrlPr>
                          <w:rPr>
                            <w:rFonts w:ascii="Cambria Math" w:hAnsi="Cambria Math"/>
                            <w:i/>
                          </w:rPr>
                        </m:ctrlPr>
                      </m:fPr>
                      <m:num>
                        <m:r>
                          <w:rPr>
                            <w:rFonts w:ascii="Cambria Math" w:hAnsi="Cambria Math"/>
                          </w:rPr>
                          <m:t>Qt</m:t>
                        </m:r>
                      </m:num>
                      <m:den>
                        <m:r>
                          <w:rPr>
                            <w:rFonts w:ascii="Cambria Math" w:hAnsi="Cambria Math"/>
                          </w:rPr>
                          <m:t>πnb</m:t>
                        </m:r>
                      </m:den>
                    </m:f>
                  </m:e>
                </m:rad>
              </m:oMath>
            </m:oMathPara>
          </w:p>
        </w:tc>
        <w:tc>
          <w:tcPr>
            <w:tcW w:w="2083" w:type="pct"/>
          </w:tcPr>
          <w:p w14:paraId="31D16F91" w14:textId="77777777" w:rsidR="00BC15DB" w:rsidRPr="00432380" w:rsidRDefault="00401B35" w:rsidP="0057650F">
            <w:pPr>
              <w:pStyle w:val="TableText"/>
              <w:spacing w:before="50" w:after="50"/>
            </w:pPr>
            <w:r w:rsidRPr="00432380">
              <w:t>Does not allow for groundwater flow direction, so suitable as initial default method for aquifers with no information available</w:t>
            </w:r>
            <w:r w:rsidR="005E27CF" w:rsidRPr="00432380">
              <w:t>,</w:t>
            </w:r>
            <w:r w:rsidRPr="00432380">
              <w:t xml:space="preserve"> or </w:t>
            </w:r>
            <w:r w:rsidR="005E27CF" w:rsidRPr="00432380">
              <w:t xml:space="preserve">aquifers with </w:t>
            </w:r>
            <w:r w:rsidRPr="00432380">
              <w:t xml:space="preserve">low hydraulic gradient. </w:t>
            </w:r>
          </w:p>
          <w:p w14:paraId="4C9F1AD5" w14:textId="04DA0F66" w:rsidR="000F002F" w:rsidRPr="00432380" w:rsidRDefault="000F002F" w:rsidP="0057650F">
            <w:pPr>
              <w:pStyle w:val="TableText"/>
              <w:spacing w:before="50" w:after="50"/>
            </w:pPr>
            <w:r w:rsidRPr="00432380">
              <w:t>As outlined in Moreau et al (2014a), for unconfined aquifers</w:t>
            </w:r>
            <w:r w:rsidR="00A6752B" w:rsidRPr="00432380">
              <w:t>,</w:t>
            </w:r>
            <w:r w:rsidRPr="00432380">
              <w:t xml:space="preserve"> </w:t>
            </w:r>
            <w:r w:rsidR="00CE3756" w:rsidRPr="00432380">
              <w:t>check th</w:t>
            </w:r>
            <w:r w:rsidR="00D8782A" w:rsidRPr="00432380">
              <w:t>e area</w:t>
            </w:r>
            <w:r w:rsidR="00CE3756" w:rsidRPr="00432380">
              <w:t xml:space="preserve"> </w:t>
            </w:r>
            <w:r w:rsidRPr="00432380">
              <w:t>is less than the calculated recharge area based on the recharge rate</w:t>
            </w:r>
            <w:r w:rsidR="00775209" w:rsidRPr="00432380">
              <w:t> </w:t>
            </w:r>
            <w:r w:rsidRPr="00432380">
              <w:t>(R).</w:t>
            </w:r>
            <w:r w:rsidR="004A37E4" w:rsidRPr="00432380">
              <w:t xml:space="preserve"> </w:t>
            </w:r>
            <w:r w:rsidRPr="00432380">
              <w:rPr>
                <w:rFonts w:ascii="Cambria Math" w:hAnsi="Cambria Math"/>
                <w:i/>
              </w:rPr>
              <w:br/>
            </w:r>
            <m:oMathPara>
              <m:oMath>
                <m:r>
                  <w:rPr>
                    <w:rFonts w:ascii="Cambria Math" w:hAnsi="Cambria Math"/>
                  </w:rPr>
                  <m:t>r=</m:t>
                </m:r>
                <m:rad>
                  <m:radPr>
                    <m:degHide m:val="1"/>
                    <m:ctrlPr>
                      <w:rPr>
                        <w:rFonts w:ascii="Cambria Math" w:hAnsi="Cambria Math"/>
                        <w:i/>
                      </w:rPr>
                    </m:ctrlPr>
                  </m:radPr>
                  <m:deg/>
                  <m:e>
                    <m:f>
                      <m:fPr>
                        <m:ctrlPr>
                          <w:rPr>
                            <w:rFonts w:ascii="Cambria Math" w:hAnsi="Cambria Math"/>
                            <w:i/>
                          </w:rPr>
                        </m:ctrlPr>
                      </m:fPr>
                      <m:num>
                        <m:r>
                          <w:rPr>
                            <w:rFonts w:ascii="Cambria Math" w:hAnsi="Cambria Math"/>
                          </w:rPr>
                          <m:t>Q</m:t>
                        </m:r>
                      </m:num>
                      <m:den>
                        <m:r>
                          <w:rPr>
                            <w:rFonts w:ascii="Cambria Math" w:hAnsi="Cambria Math"/>
                          </w:rPr>
                          <m:t>πR</m:t>
                        </m:r>
                      </m:den>
                    </m:f>
                  </m:e>
                </m:rad>
              </m:oMath>
            </m:oMathPara>
          </w:p>
          <w:p w14:paraId="17F4C80E" w14:textId="77FD5E96" w:rsidR="00032560" w:rsidRPr="00432380" w:rsidRDefault="000F002F" w:rsidP="0057650F">
            <w:pPr>
              <w:pStyle w:val="TableText"/>
              <w:spacing w:before="50" w:after="50"/>
            </w:pPr>
            <w:r w:rsidRPr="00432380">
              <w:t xml:space="preserve">For confined aquifers, this </w:t>
            </w:r>
            <w:r w:rsidR="00741823" w:rsidRPr="00432380">
              <w:t xml:space="preserve">method </w:t>
            </w:r>
            <w:r w:rsidRPr="00432380">
              <w:t>calculates flow from that confined aquifer, not the land surface</w:t>
            </w:r>
            <w:r w:rsidR="008E20DF" w:rsidRPr="00432380">
              <w:t xml:space="preserve">. This means it is </w:t>
            </w:r>
            <w:r w:rsidRPr="00432380">
              <w:t>usually of limited use</w:t>
            </w:r>
            <w:r w:rsidR="00741823" w:rsidRPr="00432380">
              <w:t xml:space="preserve"> for risks from surface </w:t>
            </w:r>
            <w:proofErr w:type="gramStart"/>
            <w:r w:rsidR="00741823" w:rsidRPr="00432380">
              <w:t>activities</w:t>
            </w:r>
            <w:r w:rsidRPr="00432380">
              <w:t>, but</w:t>
            </w:r>
            <w:proofErr w:type="gramEnd"/>
            <w:r w:rsidRPr="00432380">
              <w:t xml:space="preserve"> can be helpful for considering the risk of short-circuiting from other </w:t>
            </w:r>
            <w:r w:rsidR="008037D1" w:rsidRPr="00432380">
              <w:t>wells</w:t>
            </w:r>
            <w:r w:rsidRPr="00432380">
              <w:t>.</w:t>
            </w:r>
          </w:p>
        </w:tc>
      </w:tr>
      <w:tr w:rsidR="00BC15DB" w:rsidRPr="00432380" w14:paraId="2B0E6DE1" w14:textId="77777777" w:rsidTr="00BA71D5">
        <w:tc>
          <w:tcPr>
            <w:tcW w:w="834" w:type="pct"/>
            <w:shd w:val="clear" w:color="auto" w:fill="auto"/>
          </w:tcPr>
          <w:p w14:paraId="6009C0E7" w14:textId="35A2FCD3" w:rsidR="00BC15DB" w:rsidRPr="00432380" w:rsidRDefault="00CA3288" w:rsidP="0057650F">
            <w:pPr>
              <w:pStyle w:val="TableText"/>
              <w:keepNext/>
              <w:spacing w:before="50" w:after="50"/>
            </w:pPr>
            <w:r w:rsidRPr="00432380">
              <w:lastRenderedPageBreak/>
              <w:t>Uniform flow equation</w:t>
            </w:r>
            <w:r w:rsidR="00032560" w:rsidRPr="00432380">
              <w:t xml:space="preserve"> (one of the </w:t>
            </w:r>
            <w:r w:rsidR="008E20DF" w:rsidRPr="00432380">
              <w:t xml:space="preserve">available </w:t>
            </w:r>
            <w:r w:rsidR="00032560" w:rsidRPr="00432380">
              <w:t>analytical methods)</w:t>
            </w:r>
          </w:p>
        </w:tc>
        <w:tc>
          <w:tcPr>
            <w:tcW w:w="2083" w:type="pct"/>
            <w:shd w:val="clear" w:color="auto" w:fill="auto"/>
          </w:tcPr>
          <w:p w14:paraId="67C17BB5" w14:textId="4544E9BB" w:rsidR="00BC15DB" w:rsidRPr="00432380" w:rsidRDefault="00700245" w:rsidP="0057650F">
            <w:pPr>
              <w:pStyle w:val="TableText"/>
              <w:keepNext/>
              <w:spacing w:before="50" w:after="50"/>
            </w:pPr>
            <w:r w:rsidRPr="00432380">
              <w:t xml:space="preserve">Requires </w:t>
            </w:r>
            <w:r w:rsidR="00741823" w:rsidRPr="00432380">
              <w:t xml:space="preserve">pumping rate (Q), </w:t>
            </w:r>
            <w:r w:rsidRPr="00432380">
              <w:t>groundwater flow direction</w:t>
            </w:r>
            <w:r w:rsidR="00CE3756" w:rsidRPr="00432380">
              <w:t xml:space="preserve">, </w:t>
            </w:r>
            <w:r w:rsidR="00365EC4" w:rsidRPr="00432380">
              <w:t>coordinates from the origin (</w:t>
            </w:r>
            <w:proofErr w:type="spellStart"/>
            <w:proofErr w:type="gramStart"/>
            <w:r w:rsidR="00365EC4" w:rsidRPr="00432380">
              <w:t>x,y</w:t>
            </w:r>
            <w:proofErr w:type="spellEnd"/>
            <w:proofErr w:type="gramEnd"/>
            <w:r w:rsidR="00365EC4" w:rsidRPr="00432380">
              <w:t>)</w:t>
            </w:r>
            <w:r w:rsidR="00741823" w:rsidRPr="00432380">
              <w:t>, hydraulic gradient (</w:t>
            </w:r>
            <w:proofErr w:type="spellStart"/>
            <w:r w:rsidR="00741823" w:rsidRPr="00432380">
              <w:t>i</w:t>
            </w:r>
            <w:proofErr w:type="spellEnd"/>
            <w:r w:rsidR="00741823" w:rsidRPr="00432380">
              <w:t>)</w:t>
            </w:r>
            <w:r w:rsidR="00365EC4" w:rsidRPr="00432380">
              <w:t xml:space="preserve">, aquifer thickness (b), </w:t>
            </w:r>
            <w:r w:rsidR="00741823" w:rsidRPr="00432380">
              <w:t>hydraulic conductivity (k) and the gradient (</w:t>
            </w:r>
            <w:proofErr w:type="spellStart"/>
            <w:r w:rsidR="00741823" w:rsidRPr="00432380">
              <w:t>i</w:t>
            </w:r>
            <w:proofErr w:type="spellEnd"/>
            <w:r w:rsidR="00741823" w:rsidRPr="00432380">
              <w:t>)</w:t>
            </w:r>
            <w:r w:rsidRPr="00432380">
              <w:t xml:space="preserve">. </w:t>
            </w:r>
          </w:p>
          <w:p w14:paraId="78F26A39" w14:textId="1D2D5185" w:rsidR="00741823" w:rsidRPr="00432380" w:rsidRDefault="00741823" w:rsidP="0057650F">
            <w:pPr>
              <w:pStyle w:val="TableText"/>
              <w:keepNext/>
              <w:spacing w:before="50" w:after="50"/>
            </w:pPr>
            <m:oMathPara>
              <m:oMath>
                <m:r>
                  <w:rPr>
                    <w:rFonts w:ascii="Cambria Math" w:hAnsi="Cambria Math"/>
                  </w:rPr>
                  <m:t>x=</m:t>
                </m:r>
                <m:f>
                  <m:fPr>
                    <m:ctrlPr>
                      <w:rPr>
                        <w:rFonts w:ascii="Cambria Math" w:hAnsi="Cambria Math"/>
                        <w:i/>
                      </w:rPr>
                    </m:ctrlPr>
                  </m:fPr>
                  <m:num>
                    <m:r>
                      <w:rPr>
                        <w:rFonts w:ascii="Cambria Math" w:hAnsi="Cambria Math"/>
                      </w:rPr>
                      <m:t>-y</m:t>
                    </m:r>
                  </m:num>
                  <m:den>
                    <m:func>
                      <m:funcPr>
                        <m:ctrlPr>
                          <w:rPr>
                            <w:rFonts w:ascii="Cambria Math" w:hAnsi="Cambria Math"/>
                            <w:i/>
                          </w:rPr>
                        </m:ctrlPr>
                      </m:funcPr>
                      <m:fName>
                        <m:r>
                          <m:rPr>
                            <m:sty m:val="p"/>
                          </m:rPr>
                          <w:rPr>
                            <w:rFonts w:ascii="Cambria Math" w:hAnsi="Cambria Math"/>
                          </w:rPr>
                          <m:t>tan</m:t>
                        </m:r>
                      </m:fName>
                      <m:e>
                        <m:f>
                          <m:fPr>
                            <m:ctrlPr>
                              <w:rPr>
                                <w:rFonts w:ascii="Cambria Math" w:hAnsi="Cambria Math"/>
                                <w:i/>
                              </w:rPr>
                            </m:ctrlPr>
                          </m:fPr>
                          <m:num>
                            <m:r>
                              <w:rPr>
                                <w:rFonts w:ascii="Cambria Math" w:hAnsi="Cambria Math"/>
                              </w:rPr>
                              <m:t>2πkbiy</m:t>
                            </m:r>
                          </m:num>
                          <m:den>
                            <m:r>
                              <w:rPr>
                                <w:rFonts w:ascii="Cambria Math" w:hAnsi="Cambria Math"/>
                              </w:rPr>
                              <m:t>Q</m:t>
                            </m:r>
                          </m:den>
                        </m:f>
                      </m:e>
                    </m:func>
                  </m:den>
                </m:f>
              </m:oMath>
            </m:oMathPara>
          </w:p>
          <w:p w14:paraId="62D43F86" w14:textId="6007CD31" w:rsidR="00741823" w:rsidRPr="00432380" w:rsidRDefault="00365EC4" w:rsidP="0057650F">
            <w:pPr>
              <w:pStyle w:val="TableText"/>
              <w:keepNext/>
              <w:spacing w:before="50" w:after="50"/>
            </w:pPr>
            <w:r w:rsidRPr="00432380">
              <w:t>The up</w:t>
            </w:r>
            <w:r w:rsidR="00FE4C55" w:rsidRPr="00432380">
              <w:t>-</w:t>
            </w:r>
            <w:r w:rsidRPr="00432380">
              <w:t xml:space="preserve">gradient extent can be terminated </w:t>
            </w:r>
            <w:r w:rsidR="00CE3756" w:rsidRPr="00432380">
              <w:t xml:space="preserve">based on travel </w:t>
            </w:r>
            <w:r w:rsidRPr="00432380">
              <w:t xml:space="preserve">time </w:t>
            </w:r>
            <w:r w:rsidR="00CE3756" w:rsidRPr="00432380">
              <w:t>(</w:t>
            </w:r>
            <w:r w:rsidRPr="00432380">
              <w:t>t</w:t>
            </w:r>
            <w:r w:rsidR="00CE3756" w:rsidRPr="00432380">
              <w:t>).</w:t>
            </w:r>
            <w:r w:rsidR="004A37E4" w:rsidRPr="00432380">
              <w:t xml:space="preserve"> </w:t>
            </w:r>
            <w:r w:rsidR="00CE3756" w:rsidRPr="00432380">
              <w:t xml:space="preserve">The equations for this are in Toews et al (2013). </w:t>
            </w:r>
          </w:p>
        </w:tc>
        <w:tc>
          <w:tcPr>
            <w:tcW w:w="2083" w:type="pct"/>
          </w:tcPr>
          <w:p w14:paraId="2863E829" w14:textId="60C873C2" w:rsidR="00BC15DB" w:rsidRPr="00432380" w:rsidRDefault="00401B35" w:rsidP="0057650F">
            <w:pPr>
              <w:pStyle w:val="TableText"/>
              <w:keepNext/>
              <w:spacing w:before="50" w:after="50"/>
            </w:pPr>
            <w:r w:rsidRPr="00432380">
              <w:t>Well suited to unconfined aquifers with simple hydrogeology</w:t>
            </w:r>
            <w:r w:rsidR="00CE3756" w:rsidRPr="00432380">
              <w:t>, boundary conditions and flow conditions</w:t>
            </w:r>
            <w:r w:rsidRPr="00432380">
              <w:t xml:space="preserve">. To allow for uncertainty, </w:t>
            </w:r>
            <w:r w:rsidR="007A5C00" w:rsidRPr="00432380">
              <w:t xml:space="preserve">simulate </w:t>
            </w:r>
            <w:r w:rsidRPr="00432380">
              <w:t xml:space="preserve">a range of </w:t>
            </w:r>
            <w:r w:rsidR="00CE3756" w:rsidRPr="00432380">
              <w:t>velocities</w:t>
            </w:r>
            <w:r w:rsidRPr="00432380">
              <w:t xml:space="preserve"> and flow directions, with the final SWRMA encompassing areas from all scenarios.</w:t>
            </w:r>
            <w:r w:rsidR="004A37E4" w:rsidRPr="00432380">
              <w:t xml:space="preserve"> </w:t>
            </w:r>
          </w:p>
          <w:p w14:paraId="0395F616" w14:textId="0BA6216B" w:rsidR="00032560" w:rsidRPr="00432380" w:rsidRDefault="00032560" w:rsidP="0057650F">
            <w:pPr>
              <w:pStyle w:val="TableText"/>
              <w:keepNext/>
              <w:spacing w:before="50" w:after="50"/>
            </w:pPr>
            <w:r w:rsidRPr="00432380">
              <w:t>As with the calculated fixed radius, for confined aquifers, this method calculates flow from that confined aquifer, not the land surface</w:t>
            </w:r>
            <w:r w:rsidR="008E20DF" w:rsidRPr="00432380">
              <w:t xml:space="preserve">. This means it is usually of limited use for risks from surface </w:t>
            </w:r>
            <w:proofErr w:type="gramStart"/>
            <w:r w:rsidR="008E20DF" w:rsidRPr="00432380">
              <w:t>activities, but</w:t>
            </w:r>
            <w:proofErr w:type="gramEnd"/>
            <w:r w:rsidR="008E20DF" w:rsidRPr="00432380">
              <w:t xml:space="preserve"> can be helpful for considering the risk of short-circuiting from other </w:t>
            </w:r>
            <w:r w:rsidR="008037D1" w:rsidRPr="00432380">
              <w:t>wells</w:t>
            </w:r>
            <w:r w:rsidR="008E20DF" w:rsidRPr="00432380">
              <w:t>.</w:t>
            </w:r>
          </w:p>
        </w:tc>
      </w:tr>
      <w:tr w:rsidR="00CA3288" w:rsidRPr="00432380" w14:paraId="54BB3CAB" w14:textId="77777777" w:rsidTr="00BA71D5">
        <w:tc>
          <w:tcPr>
            <w:tcW w:w="834" w:type="pct"/>
          </w:tcPr>
          <w:p w14:paraId="3FD7EAAB" w14:textId="013D3379" w:rsidR="00CA3288" w:rsidRPr="00432380" w:rsidRDefault="00032560" w:rsidP="0057650F">
            <w:pPr>
              <w:pStyle w:val="TableText"/>
              <w:spacing w:before="50" w:after="50"/>
            </w:pPr>
            <w:r w:rsidRPr="00432380">
              <w:t>A</w:t>
            </w:r>
            <w:r w:rsidR="00CA3288" w:rsidRPr="00432380">
              <w:t xml:space="preserve">nalytical element model </w:t>
            </w:r>
            <w:r w:rsidR="00A66158" w:rsidRPr="00432380">
              <w:t>(AEM)</w:t>
            </w:r>
          </w:p>
        </w:tc>
        <w:tc>
          <w:tcPr>
            <w:tcW w:w="2083" w:type="pct"/>
          </w:tcPr>
          <w:p w14:paraId="5952846D" w14:textId="01E597B2" w:rsidR="00CA3288" w:rsidRPr="00432380" w:rsidRDefault="00032560" w:rsidP="0057650F">
            <w:pPr>
              <w:pStyle w:val="TableText"/>
              <w:spacing w:before="50" w:after="50"/>
            </w:pPr>
            <w:r w:rsidRPr="00432380">
              <w:t>These are based on analytical functions and can allow for different boundary conditions and aquifer properties. A good conceptual model is required to build an AEM, with various hydrogeological parameter</w:t>
            </w:r>
            <w:r w:rsidR="008E20DF" w:rsidRPr="00432380">
              <w:t xml:space="preserve"> values defined</w:t>
            </w:r>
            <w:r w:rsidRPr="00432380">
              <w:t xml:space="preserve">. </w:t>
            </w:r>
            <w:r w:rsidR="00A66158" w:rsidRPr="00432380">
              <w:t>Va</w:t>
            </w:r>
            <w:r w:rsidR="00A66158" w:rsidRPr="00432380">
              <w:rPr>
                <w:szCs w:val="18"/>
              </w:rPr>
              <w:t>rious AEM packages are available</w:t>
            </w:r>
            <w:r w:rsidR="007A5C00" w:rsidRPr="00432380">
              <w:rPr>
                <w:szCs w:val="18"/>
              </w:rPr>
              <w:t>.</w:t>
            </w:r>
            <w:r w:rsidR="003D0678" w:rsidRPr="00432380">
              <w:rPr>
                <w:rStyle w:val="FootnoteReference"/>
                <w:sz w:val="18"/>
                <w:szCs w:val="18"/>
              </w:rPr>
              <w:footnoteReference w:id="21"/>
            </w:r>
            <w:r w:rsidR="00A66158" w:rsidRPr="00432380">
              <w:t xml:space="preserve"> </w:t>
            </w:r>
          </w:p>
        </w:tc>
        <w:tc>
          <w:tcPr>
            <w:tcW w:w="2083" w:type="pct"/>
          </w:tcPr>
          <w:p w14:paraId="2837D50B" w14:textId="35E886E1" w:rsidR="00CA3288" w:rsidRPr="00432380" w:rsidRDefault="00CC0C89" w:rsidP="0057650F">
            <w:pPr>
              <w:pStyle w:val="TableText"/>
              <w:spacing w:before="50" w:after="50"/>
            </w:pPr>
            <w:r w:rsidRPr="00432380">
              <w:t xml:space="preserve">Suited </w:t>
            </w:r>
            <w:r w:rsidR="00D8782A" w:rsidRPr="00432380">
              <w:t xml:space="preserve">to </w:t>
            </w:r>
            <w:r w:rsidRPr="00432380">
              <w:t>a range of simple aquifers with variable boundary conditions and spatial parameter variability. In many cases</w:t>
            </w:r>
            <w:r w:rsidR="009119F6" w:rsidRPr="00432380">
              <w:t>,</w:t>
            </w:r>
            <w:r w:rsidRPr="00432380">
              <w:t xml:space="preserve"> a simple numerical model may be </w:t>
            </w:r>
            <w:r w:rsidR="008E20DF" w:rsidRPr="00432380">
              <w:t>as</w:t>
            </w:r>
            <w:r w:rsidRPr="00432380">
              <w:t xml:space="preserve"> helpful.</w:t>
            </w:r>
          </w:p>
          <w:p w14:paraId="4DAF2F6D" w14:textId="0C5E30A2" w:rsidR="008E20DF" w:rsidRPr="00432380" w:rsidRDefault="007A5C00" w:rsidP="0057650F">
            <w:pPr>
              <w:pStyle w:val="TableText"/>
              <w:spacing w:before="50" w:after="50"/>
            </w:pPr>
            <w:r w:rsidRPr="00432380">
              <w:t>It is important to address m</w:t>
            </w:r>
            <w:r w:rsidR="008E20DF" w:rsidRPr="00432380">
              <w:t>odel uncertainty</w:t>
            </w:r>
            <w:r w:rsidRPr="00432380">
              <w:t>,</w:t>
            </w:r>
            <w:r w:rsidR="008E20DF" w:rsidRPr="00432380">
              <w:t xml:space="preserve"> to ensure </w:t>
            </w:r>
            <w:r w:rsidRPr="00432380">
              <w:t xml:space="preserve">the SWRMA gives enough </w:t>
            </w:r>
            <w:r w:rsidR="008E20DF" w:rsidRPr="00432380">
              <w:t>protection.</w:t>
            </w:r>
          </w:p>
        </w:tc>
      </w:tr>
      <w:tr w:rsidR="00BC15DB" w:rsidRPr="00432380" w14:paraId="3557D99C" w14:textId="77777777" w:rsidTr="00BA71D5">
        <w:tc>
          <w:tcPr>
            <w:tcW w:w="834" w:type="pct"/>
          </w:tcPr>
          <w:p w14:paraId="639A19F1" w14:textId="12FE096C" w:rsidR="00BC15DB" w:rsidRPr="00432380" w:rsidRDefault="00A66158" w:rsidP="0057650F">
            <w:pPr>
              <w:pStyle w:val="TableText"/>
              <w:spacing w:before="50" w:after="50"/>
            </w:pPr>
            <w:r w:rsidRPr="00432380">
              <w:t>Numerical model</w:t>
            </w:r>
            <w:r w:rsidR="008712DD" w:rsidRPr="00432380">
              <w:t xml:space="preserve"> </w:t>
            </w:r>
          </w:p>
        </w:tc>
        <w:tc>
          <w:tcPr>
            <w:tcW w:w="2083" w:type="pct"/>
          </w:tcPr>
          <w:p w14:paraId="62AB6B59" w14:textId="6906BFCB" w:rsidR="00BC15DB" w:rsidRPr="00432380" w:rsidRDefault="00A66158" w:rsidP="0057650F">
            <w:pPr>
              <w:pStyle w:val="TableText"/>
              <w:spacing w:before="50" w:after="50"/>
            </w:pPr>
            <w:r w:rsidRPr="00432380">
              <w:t>A numerical model can be useful for more complex settings, particularly abstractions from semi-confined or confined aquifers where a desktop review indicates a travel time of less than 1 year</w:t>
            </w:r>
            <w:r w:rsidR="00296A09" w:rsidRPr="00432380">
              <w:t xml:space="preserve"> from the land surface</w:t>
            </w:r>
            <w:r w:rsidRPr="00432380">
              <w:t xml:space="preserve">. As with </w:t>
            </w:r>
            <w:r w:rsidR="008E20DF" w:rsidRPr="00432380">
              <w:t xml:space="preserve">an </w:t>
            </w:r>
            <w:r w:rsidRPr="00432380">
              <w:t>AEM, a good conceptual model is required to build a numerical model, with various hydrogeological parameter</w:t>
            </w:r>
            <w:r w:rsidR="008E20DF" w:rsidRPr="00432380">
              <w:t xml:space="preserve"> values defined.</w:t>
            </w:r>
          </w:p>
        </w:tc>
        <w:tc>
          <w:tcPr>
            <w:tcW w:w="2083" w:type="pct"/>
          </w:tcPr>
          <w:p w14:paraId="29DC969E" w14:textId="0B760D99" w:rsidR="00864A21" w:rsidRPr="00432380" w:rsidRDefault="00A66158" w:rsidP="0057650F">
            <w:pPr>
              <w:pStyle w:val="TableText"/>
              <w:spacing w:before="50" w:after="50"/>
            </w:pPr>
            <w:r w:rsidRPr="00432380">
              <w:t>Suitable for all settings</w:t>
            </w:r>
            <w:r w:rsidR="00855F24" w:rsidRPr="00432380">
              <w:t xml:space="preserve">. </w:t>
            </w:r>
            <w:proofErr w:type="gramStart"/>
            <w:r w:rsidR="00855F24" w:rsidRPr="00432380">
              <w:t>Generally</w:t>
            </w:r>
            <w:proofErr w:type="gramEnd"/>
            <w:r w:rsidR="00855F24" w:rsidRPr="00432380">
              <w:t xml:space="preserve"> </w:t>
            </w:r>
            <w:r w:rsidRPr="00432380">
              <w:t xml:space="preserve">requires </w:t>
            </w:r>
            <w:r w:rsidR="00D8782A" w:rsidRPr="00432380">
              <w:t xml:space="preserve">a </w:t>
            </w:r>
            <w:r w:rsidRPr="00432380">
              <w:t>large amount of data</w:t>
            </w:r>
            <w:r w:rsidR="00855F24" w:rsidRPr="00432380">
              <w:t>, but a simple numerical model can provide helpful information if a more basic approach (</w:t>
            </w:r>
            <w:proofErr w:type="spellStart"/>
            <w:r w:rsidR="00855F24" w:rsidRPr="00432380">
              <w:t>eg</w:t>
            </w:r>
            <w:proofErr w:type="spellEnd"/>
            <w:r w:rsidR="00855F24" w:rsidRPr="00432380">
              <w:t xml:space="preserve">, calculated fixed radius, uniform flow equation) </w:t>
            </w:r>
            <w:r w:rsidR="007A5C00" w:rsidRPr="00432380">
              <w:t>does not</w:t>
            </w:r>
            <w:r w:rsidR="00855F24" w:rsidRPr="00432380">
              <w:t xml:space="preserve"> meet the purpose. </w:t>
            </w:r>
          </w:p>
          <w:p w14:paraId="6542237A" w14:textId="076C2798" w:rsidR="00BC15DB" w:rsidRPr="00432380" w:rsidRDefault="007A5C00" w:rsidP="0057650F">
            <w:pPr>
              <w:pStyle w:val="TableText"/>
              <w:spacing w:before="50" w:after="50"/>
            </w:pPr>
            <w:r w:rsidRPr="00432380">
              <w:t>It is important to address m</w:t>
            </w:r>
            <w:r w:rsidR="00864A21" w:rsidRPr="00432380">
              <w:t xml:space="preserve">odel uncertainty. </w:t>
            </w:r>
            <w:r w:rsidR="00120833" w:rsidRPr="00432380">
              <w:t>Without adequate uncertainty assessments, n</w:t>
            </w:r>
            <w:r w:rsidR="00864A21" w:rsidRPr="00432380">
              <w:t xml:space="preserve">umerical models can provide </w:t>
            </w:r>
            <w:r w:rsidR="00120833" w:rsidRPr="00432380">
              <w:t xml:space="preserve">unrealistically small </w:t>
            </w:r>
            <w:r w:rsidR="00864A21" w:rsidRPr="00432380">
              <w:t>areas for</w:t>
            </w:r>
            <w:r w:rsidR="00120833" w:rsidRPr="00432380">
              <w:t xml:space="preserve"> the</w:t>
            </w:r>
            <w:r w:rsidR="00864A21" w:rsidRPr="00432380">
              <w:t xml:space="preserve"> 1-year time of travel. </w:t>
            </w:r>
            <w:r w:rsidR="00120833" w:rsidRPr="00432380">
              <w:t>As with any model, consider</w:t>
            </w:r>
            <w:r w:rsidR="00CA4589" w:rsidRPr="00432380">
              <w:t xml:space="preserve"> them </w:t>
            </w:r>
            <w:r w:rsidR="00120833" w:rsidRPr="00432380">
              <w:t xml:space="preserve">against </w:t>
            </w:r>
            <w:r w:rsidR="00864A21" w:rsidRPr="00432380">
              <w:t>real world heterogeneity</w:t>
            </w:r>
            <w:r w:rsidR="00120833" w:rsidRPr="00432380">
              <w:t xml:space="preserve">. Modelling </w:t>
            </w:r>
            <w:r w:rsidR="00864A21" w:rsidRPr="00432380">
              <w:t>a range of scenarios is important.</w:t>
            </w:r>
            <w:r w:rsidR="004A37E4" w:rsidRPr="00432380">
              <w:t xml:space="preserve"> </w:t>
            </w:r>
          </w:p>
        </w:tc>
      </w:tr>
    </w:tbl>
    <w:p w14:paraId="71B392A7" w14:textId="0838CA0E" w:rsidR="00554303" w:rsidRPr="00432380" w:rsidRDefault="00904780" w:rsidP="00682DBB">
      <w:pPr>
        <w:pStyle w:val="BodyText"/>
        <w:spacing w:before="240"/>
        <w:rPr>
          <w:b/>
          <w:sz w:val="20"/>
        </w:rPr>
      </w:pPr>
      <w:r w:rsidRPr="00432380">
        <w:t>Figure 9</w:t>
      </w:r>
      <w:r w:rsidR="0050707E" w:rsidRPr="00432380">
        <w:t xml:space="preserve"> outlines the recommended mapping process for SWRMA </w:t>
      </w:r>
      <w:r w:rsidR="008F5A45" w:rsidRPr="00432380">
        <w:t>2</w:t>
      </w:r>
      <w:r w:rsidR="0050707E" w:rsidRPr="00432380">
        <w:t xml:space="preserve">. </w:t>
      </w:r>
    </w:p>
    <w:p w14:paraId="0359493B" w14:textId="59F8528C" w:rsidR="0050707E" w:rsidRPr="00432380" w:rsidRDefault="0050707E" w:rsidP="0050707E">
      <w:pPr>
        <w:pStyle w:val="Figureheading"/>
      </w:pPr>
      <w:bookmarkStart w:id="51" w:name="_Toc143503066"/>
      <w:r w:rsidRPr="00432380">
        <w:lastRenderedPageBreak/>
        <w:t xml:space="preserve">Figure </w:t>
      </w:r>
      <w:r w:rsidR="00BE43CA" w:rsidRPr="00432380">
        <w:t>9</w:t>
      </w:r>
      <w:r w:rsidRPr="00432380">
        <w:t xml:space="preserve">: </w:t>
      </w:r>
      <w:r w:rsidRPr="00432380">
        <w:tab/>
        <w:t xml:space="preserve">SWRMA </w:t>
      </w:r>
      <w:r w:rsidR="008F5A45" w:rsidRPr="00432380">
        <w:t>2</w:t>
      </w:r>
      <w:r w:rsidRPr="00432380">
        <w:t xml:space="preserve"> for groundwater wells – mapping process</w:t>
      </w:r>
      <w:bookmarkEnd w:id="51"/>
    </w:p>
    <w:p w14:paraId="135B1B00" w14:textId="04589AA8" w:rsidR="0050707E" w:rsidRPr="00432380" w:rsidRDefault="009B0069" w:rsidP="00775209">
      <w:pPr>
        <w:jc w:val="center"/>
      </w:pPr>
      <w:r w:rsidRPr="00432380">
        <w:rPr>
          <w:noProof/>
        </w:rPr>
        <w:drawing>
          <wp:inline distT="0" distB="0" distL="0" distR="0" wp14:anchorId="5631C41F" wp14:editId="0A683D93">
            <wp:extent cx="3998521" cy="5931016"/>
            <wp:effectExtent l="0" t="0" r="2540" b="0"/>
            <wp:docPr id="8" name="Picture 8" descr="Diagram outlining the recommended mapping process for SWRMA 2 for groundwater we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outlining the recommended mapping process for SWRMA 2 for groundwater wells. "/>
                    <pic:cNvPicPr/>
                  </pic:nvPicPr>
                  <pic:blipFill rotWithShape="1">
                    <a:blip r:embed="rId33"/>
                    <a:srcRect t="2453" b="3374"/>
                    <a:stretch/>
                  </pic:blipFill>
                  <pic:spPr bwMode="auto">
                    <a:xfrm>
                      <a:off x="0" y="0"/>
                      <a:ext cx="4018816" cy="5961119"/>
                    </a:xfrm>
                    <a:prstGeom prst="rect">
                      <a:avLst/>
                    </a:prstGeom>
                    <a:ln>
                      <a:noFill/>
                    </a:ln>
                    <a:extLst>
                      <a:ext uri="{53640926-AAD7-44D8-BBD7-CCE9431645EC}">
                        <a14:shadowObscured xmlns:a14="http://schemas.microsoft.com/office/drawing/2010/main"/>
                      </a:ext>
                    </a:extLst>
                  </pic:spPr>
                </pic:pic>
              </a:graphicData>
            </a:graphic>
          </wp:inline>
        </w:drawing>
      </w:r>
    </w:p>
    <w:p w14:paraId="7BE0A855" w14:textId="7D00B8A8" w:rsidR="008329A2" w:rsidRPr="00432380" w:rsidRDefault="008329A2" w:rsidP="00775209">
      <w:pPr>
        <w:pStyle w:val="Heading3"/>
      </w:pPr>
      <w:r w:rsidRPr="00432380">
        <w:lastRenderedPageBreak/>
        <w:t xml:space="preserve">Bespoke </w:t>
      </w:r>
      <w:r w:rsidR="00F25CD9" w:rsidRPr="00432380">
        <w:t>g</w:t>
      </w:r>
      <w:r w:rsidRPr="00432380">
        <w:t>roundwater SWRMA 2</w:t>
      </w:r>
    </w:p>
    <w:p w14:paraId="3EDBCFCA" w14:textId="5FCBDCCE" w:rsidR="00D606D2" w:rsidRPr="00432380" w:rsidRDefault="00480642" w:rsidP="00775209">
      <w:pPr>
        <w:pStyle w:val="BodyText"/>
        <w:keepNext/>
        <w:keepLines/>
        <w:spacing w:after="240"/>
      </w:pPr>
      <w:r w:rsidRPr="00432380">
        <w:t>Y</w:t>
      </w:r>
      <w:r w:rsidR="007A5C00" w:rsidRPr="00432380">
        <w:t>ou may need to change the</w:t>
      </w:r>
      <w:r w:rsidR="00D606D2" w:rsidRPr="00432380">
        <w:t xml:space="preserve"> default extent of groundwater SWRMA 2 to a bespoke area</w:t>
      </w:r>
      <w:r w:rsidRPr="00432380">
        <w:t xml:space="preserve"> in some locations</w:t>
      </w:r>
      <w:r w:rsidR="00D606D2" w:rsidRPr="00432380">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606D2" w:rsidRPr="00432380" w14:paraId="26930F6B" w14:textId="77777777" w:rsidTr="00775209">
        <w:tc>
          <w:tcPr>
            <w:tcW w:w="8505" w:type="dxa"/>
            <w:shd w:val="clear" w:color="auto" w:fill="D5EBE8" w:themeFill="accent3"/>
          </w:tcPr>
          <w:p w14:paraId="11BF585E" w14:textId="7DE28024" w:rsidR="00D606D2" w:rsidRPr="00432380" w:rsidRDefault="00D606D2" w:rsidP="00775209">
            <w:pPr>
              <w:pStyle w:val="Boxheading0"/>
              <w:spacing w:before="180" w:after="80"/>
            </w:pPr>
            <w:r w:rsidRPr="00432380">
              <w:t xml:space="preserve">Examples where a larger bespoke groundwater SWRMA </w:t>
            </w:r>
            <w:r w:rsidR="00646774" w:rsidRPr="00432380">
              <w:t>2</w:t>
            </w:r>
            <w:r w:rsidRPr="00432380">
              <w:t xml:space="preserve"> is </w:t>
            </w:r>
            <w:proofErr w:type="gramStart"/>
            <w:r w:rsidRPr="00432380">
              <w:t>required</w:t>
            </w:r>
            <w:proofErr w:type="gramEnd"/>
            <w:r w:rsidR="004A37E4" w:rsidRPr="00432380">
              <w:t xml:space="preserve"> </w:t>
            </w:r>
          </w:p>
          <w:p w14:paraId="3268CCD4" w14:textId="3C59DEA0" w:rsidR="00D606D2" w:rsidRPr="00432380" w:rsidRDefault="00D606D2" w:rsidP="00775209">
            <w:pPr>
              <w:pStyle w:val="Boxbullet"/>
              <w:spacing w:after="80"/>
            </w:pPr>
            <w:r w:rsidRPr="00432380">
              <w:t>If the 1-year travel distance is small (</w:t>
            </w:r>
            <w:proofErr w:type="spellStart"/>
            <w:r w:rsidRPr="00432380">
              <w:t>eg</w:t>
            </w:r>
            <w:proofErr w:type="spellEnd"/>
            <w:r w:rsidRPr="00432380">
              <w:t>, low permeability aquifers) or non-existent (</w:t>
            </w:r>
            <w:proofErr w:type="spellStart"/>
            <w:r w:rsidRPr="00432380">
              <w:t>eg</w:t>
            </w:r>
            <w:proofErr w:type="spellEnd"/>
            <w:r w:rsidRPr="00432380">
              <w:t xml:space="preserve">, </w:t>
            </w:r>
            <w:r w:rsidRPr="00432380">
              <w:rPr>
                <w:spacing w:val="-2"/>
              </w:rPr>
              <w:t>some deep confined aquifers)</w:t>
            </w:r>
            <w:r w:rsidR="007A5C00" w:rsidRPr="00432380">
              <w:rPr>
                <w:spacing w:val="-2"/>
              </w:rPr>
              <w:t>,</w:t>
            </w:r>
            <w:r w:rsidRPr="00432380">
              <w:rPr>
                <w:spacing w:val="-2"/>
              </w:rPr>
              <w:t xml:space="preserve"> </w:t>
            </w:r>
            <w:r w:rsidR="007A5C00" w:rsidRPr="00432380">
              <w:rPr>
                <w:spacing w:val="-2"/>
              </w:rPr>
              <w:t xml:space="preserve">consider </w:t>
            </w:r>
            <w:r w:rsidRPr="00432380">
              <w:rPr>
                <w:spacing w:val="-2"/>
              </w:rPr>
              <w:t>whether the control of non-microbial contaminant</w:t>
            </w:r>
            <w:r w:rsidRPr="00432380">
              <w:t>s with low attenuation characteristics and less distance available for dilution will be sufficient within the larger mapped SWRMA 3. If not, a larger SWRMA 2 may be required.</w:t>
            </w:r>
            <w:r w:rsidR="004A37E4" w:rsidRPr="00432380">
              <w:t xml:space="preserve"> </w:t>
            </w:r>
          </w:p>
          <w:p w14:paraId="48E267BB" w14:textId="090F18CA" w:rsidR="00D606D2" w:rsidRPr="00432380" w:rsidRDefault="00D606D2" w:rsidP="00775209">
            <w:pPr>
              <w:pStyle w:val="Boxbullet"/>
              <w:spacing w:after="80"/>
            </w:pPr>
            <w:r w:rsidRPr="00432380">
              <w:t xml:space="preserve">A bespoke zone for deep groundwater abstractions with a travel time of </w:t>
            </w:r>
            <w:r w:rsidR="00074D81" w:rsidRPr="00432380">
              <w:t>greater</w:t>
            </w:r>
            <w:r w:rsidR="00B6719F" w:rsidRPr="00432380">
              <w:t xml:space="preserve"> than </w:t>
            </w:r>
            <w:r w:rsidRPr="00432380">
              <w:t>1</w:t>
            </w:r>
            <w:r w:rsidR="00B6719F" w:rsidRPr="00432380">
              <w:t> </w:t>
            </w:r>
            <w:r w:rsidRPr="00432380">
              <w:t xml:space="preserve">year </w:t>
            </w:r>
            <w:r w:rsidR="00296A09" w:rsidRPr="00432380">
              <w:t xml:space="preserve">from the land surface </w:t>
            </w:r>
            <w:r w:rsidRPr="00432380">
              <w:t xml:space="preserve">may be necessary to manage the risk of short-circuiting from other deep </w:t>
            </w:r>
            <w:r w:rsidR="008037D1" w:rsidRPr="00432380">
              <w:t>wells</w:t>
            </w:r>
            <w:r w:rsidR="003A2C49" w:rsidRPr="00432380">
              <w:t xml:space="preserve"> or direct discharges to the deep aquifer (</w:t>
            </w:r>
            <w:proofErr w:type="spellStart"/>
            <w:r w:rsidR="003A2C49" w:rsidRPr="00432380">
              <w:t>eg</w:t>
            </w:r>
            <w:proofErr w:type="spellEnd"/>
            <w:r w:rsidR="003A2C49" w:rsidRPr="00432380">
              <w:t>, managed aquifer recharge via injection wells)</w:t>
            </w:r>
            <w:r w:rsidRPr="00432380">
              <w:t xml:space="preserve">. Special zones for confined aquifers are applied internationally </w:t>
            </w:r>
            <w:r w:rsidR="0030019C" w:rsidRPr="00432380">
              <w:t xml:space="preserve">to specifically manage the risk of subsurface activities resulting in short-circuiting, including drilling </w:t>
            </w:r>
            <w:r w:rsidRPr="00432380">
              <w:t>(</w:t>
            </w:r>
            <w:proofErr w:type="spellStart"/>
            <w:r w:rsidRPr="00432380">
              <w:t>eg</w:t>
            </w:r>
            <w:proofErr w:type="spellEnd"/>
            <w:r w:rsidRPr="00432380">
              <w:t>, Environment Agency</w:t>
            </w:r>
            <w:r w:rsidR="00B27874" w:rsidRPr="00432380">
              <w:t xml:space="preserve">, </w:t>
            </w:r>
            <w:r w:rsidRPr="00432380">
              <w:t>2019</w:t>
            </w:r>
            <w:r w:rsidR="00F13DC6" w:rsidRPr="00432380">
              <w:t>)</w:t>
            </w:r>
            <w:r w:rsidRPr="00432380">
              <w:t xml:space="preserve">. </w:t>
            </w:r>
          </w:p>
          <w:p w14:paraId="4CD51BA9" w14:textId="1FE93F70" w:rsidR="00646774" w:rsidRPr="00432380" w:rsidRDefault="00646774" w:rsidP="00775209">
            <w:pPr>
              <w:pStyle w:val="Boxbullet"/>
              <w:spacing w:after="180"/>
            </w:pPr>
            <w:r w:rsidRPr="00432380">
              <w:t xml:space="preserve">Karst aquifers with </w:t>
            </w:r>
            <w:r w:rsidR="007A5C00" w:rsidRPr="00432380">
              <w:t xml:space="preserve">the </w:t>
            </w:r>
            <w:r w:rsidRPr="00432380">
              <w:t>potential for flows faster than in coarse alluvial gravels may require larger zones.</w:t>
            </w:r>
          </w:p>
        </w:tc>
      </w:tr>
    </w:tbl>
    <w:p w14:paraId="72C33A5C" w14:textId="77777777" w:rsidR="00D606D2" w:rsidRPr="00432380" w:rsidRDefault="00D606D2" w:rsidP="00775209">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606D2" w:rsidRPr="00432380" w14:paraId="282A9E04" w14:textId="77777777" w:rsidTr="00775209">
        <w:tc>
          <w:tcPr>
            <w:tcW w:w="8505" w:type="dxa"/>
            <w:shd w:val="clear" w:color="auto" w:fill="D5EBE8" w:themeFill="accent3"/>
          </w:tcPr>
          <w:p w14:paraId="46A2C7FE" w14:textId="4912702A" w:rsidR="00D606D2" w:rsidRPr="00432380" w:rsidRDefault="00D606D2" w:rsidP="00775209">
            <w:pPr>
              <w:pStyle w:val="Boxheading0"/>
              <w:spacing w:before="180" w:after="80"/>
            </w:pPr>
            <w:r w:rsidRPr="00432380">
              <w:t xml:space="preserve">Examples where a smaller bespoke groundwater SWRMA </w:t>
            </w:r>
            <w:r w:rsidR="00646774" w:rsidRPr="00432380">
              <w:t>2</w:t>
            </w:r>
            <w:r w:rsidRPr="00432380">
              <w:t xml:space="preserve"> may be </w:t>
            </w:r>
            <w:proofErr w:type="gramStart"/>
            <w:r w:rsidRPr="00432380">
              <w:t>acceptable</w:t>
            </w:r>
            <w:proofErr w:type="gramEnd"/>
            <w:r w:rsidR="004A37E4" w:rsidRPr="00432380">
              <w:t xml:space="preserve"> </w:t>
            </w:r>
          </w:p>
          <w:p w14:paraId="7003EBE1" w14:textId="1FB18F74" w:rsidR="00D606D2" w:rsidRPr="00432380" w:rsidRDefault="00155A3D" w:rsidP="00775209">
            <w:pPr>
              <w:pStyle w:val="Boxbullet"/>
              <w:spacing w:after="80"/>
            </w:pPr>
            <w:r w:rsidRPr="00432380">
              <w:t>Using</w:t>
            </w:r>
            <w:r w:rsidR="00D606D2" w:rsidRPr="00432380">
              <w:t xml:space="preserve"> </w:t>
            </w:r>
            <w:r w:rsidRPr="00432380">
              <w:t>a travel time of less than 1</w:t>
            </w:r>
            <w:r w:rsidR="00660E6C" w:rsidRPr="00432380">
              <w:t xml:space="preserve"> </w:t>
            </w:r>
            <w:r w:rsidRPr="00432380">
              <w:t xml:space="preserve">year should be avoided for </w:t>
            </w:r>
            <w:r w:rsidR="00D606D2" w:rsidRPr="00432380">
              <w:t>SWRMA</w:t>
            </w:r>
            <w:r w:rsidR="000521F5" w:rsidRPr="00432380">
              <w:t xml:space="preserve"> 2. This would </w:t>
            </w:r>
            <w:r w:rsidR="00D606D2" w:rsidRPr="00432380">
              <w:t xml:space="preserve">increase the risk of </w:t>
            </w:r>
            <w:r w:rsidR="000521F5" w:rsidRPr="00432380">
              <w:t xml:space="preserve">ineffective management of </w:t>
            </w:r>
            <w:r w:rsidR="00D606D2" w:rsidRPr="00432380">
              <w:t xml:space="preserve">microbial </w:t>
            </w:r>
            <w:r w:rsidR="000521F5" w:rsidRPr="00432380">
              <w:t xml:space="preserve">contamination sources </w:t>
            </w:r>
            <w:r w:rsidR="00D606D2" w:rsidRPr="00432380">
              <w:t xml:space="preserve">outside the </w:t>
            </w:r>
            <w:r w:rsidR="000521F5" w:rsidRPr="00432380">
              <w:t>SWRMA</w:t>
            </w:r>
            <w:r w:rsidR="00D606D2" w:rsidRPr="00432380">
              <w:t xml:space="preserve">. However, in some locations it may be </w:t>
            </w:r>
            <w:r w:rsidR="00C74ABB" w:rsidRPr="00432380">
              <w:t>possible</w:t>
            </w:r>
            <w:r w:rsidR="00D606D2" w:rsidRPr="00432380">
              <w:t xml:space="preserve"> to </w:t>
            </w:r>
            <w:r w:rsidR="000521F5" w:rsidRPr="00432380">
              <w:t>demonstrate</w:t>
            </w:r>
            <w:r w:rsidR="00D606D2" w:rsidRPr="00432380">
              <w:t xml:space="preserve"> that the strata type provides for significant </w:t>
            </w:r>
            <w:r w:rsidR="000521F5" w:rsidRPr="00432380">
              <w:t>microbial</w:t>
            </w:r>
            <w:r w:rsidR="00D606D2" w:rsidRPr="00432380">
              <w:t xml:space="preserve"> attenuation </w:t>
            </w:r>
            <w:r w:rsidR="000521F5" w:rsidRPr="00432380">
              <w:t>(</w:t>
            </w:r>
            <w:proofErr w:type="spellStart"/>
            <w:r w:rsidR="000521F5" w:rsidRPr="00432380">
              <w:t>eg</w:t>
            </w:r>
            <w:proofErr w:type="spellEnd"/>
            <w:r w:rsidR="000521F5" w:rsidRPr="00432380">
              <w:t xml:space="preserve">, a pumice sand aquifer) and a smaller travel time for calculating the extent of SWRMA 2 is warranted. </w:t>
            </w:r>
            <w:r w:rsidRPr="00432380">
              <w:t>Section 4.</w:t>
            </w:r>
            <w:r w:rsidR="001C787D" w:rsidRPr="00432380">
              <w:t xml:space="preserve">3 and </w:t>
            </w:r>
            <w:r w:rsidR="007A5C00" w:rsidRPr="00432380">
              <w:t>a</w:t>
            </w:r>
            <w:r w:rsidR="001C787D" w:rsidRPr="00432380">
              <w:t>ppendix C</w:t>
            </w:r>
            <w:r w:rsidRPr="00432380">
              <w:t xml:space="preserve"> of </w:t>
            </w:r>
            <w:r w:rsidR="00002304" w:rsidRPr="00432380">
              <w:t xml:space="preserve">the 2018 technical guidelines </w:t>
            </w:r>
            <w:r w:rsidR="006E46CC" w:rsidRPr="00432380">
              <w:t>include</w:t>
            </w:r>
            <w:r w:rsidR="007A5C00" w:rsidRPr="00432380">
              <w:t xml:space="preserve"> </w:t>
            </w:r>
            <w:r w:rsidRPr="00432380">
              <w:t>an overview of attenuation pro</w:t>
            </w:r>
            <w:r w:rsidR="001C787D" w:rsidRPr="00432380">
              <w:t>c</w:t>
            </w:r>
            <w:r w:rsidRPr="00432380">
              <w:t>esses</w:t>
            </w:r>
            <w:r w:rsidR="00F13DC6" w:rsidRPr="00432380">
              <w:t xml:space="preserve"> for microbial and other contaminants</w:t>
            </w:r>
            <w:r w:rsidRPr="00432380">
              <w:t>.</w:t>
            </w:r>
          </w:p>
          <w:p w14:paraId="6DDF3CC1" w14:textId="32188E4E" w:rsidR="001C787D" w:rsidRPr="00432380" w:rsidRDefault="001C787D" w:rsidP="00775209">
            <w:pPr>
              <w:pStyle w:val="Boxbullet"/>
              <w:spacing w:after="180"/>
            </w:pPr>
            <w:r w:rsidRPr="00432380">
              <w:t xml:space="preserve">If a smaller bespoke SWRMA 2 is </w:t>
            </w:r>
            <w:r w:rsidR="00062A09" w:rsidRPr="00432380">
              <w:t xml:space="preserve">shown </w:t>
            </w:r>
            <w:r w:rsidRPr="00432380">
              <w:t xml:space="preserve">to be acceptable for microbial contaminants, consider the effectiveness of controls for other contaminants before </w:t>
            </w:r>
            <w:r w:rsidR="007A1A61" w:rsidRPr="00432380">
              <w:t xml:space="preserve">reducing the size of an </w:t>
            </w:r>
            <w:r w:rsidRPr="00432380">
              <w:t>area.</w:t>
            </w:r>
          </w:p>
        </w:tc>
      </w:tr>
    </w:tbl>
    <w:p w14:paraId="74A6BF75" w14:textId="389E8A70" w:rsidR="008329A2" w:rsidRPr="00432380" w:rsidRDefault="00CE4D83" w:rsidP="00775209">
      <w:pPr>
        <w:pStyle w:val="Heading2"/>
        <w:spacing w:before="440"/>
        <w:rPr>
          <w:rStyle w:val="Heading1Char"/>
          <w:b/>
          <w:bCs/>
          <w:sz w:val="36"/>
          <w:szCs w:val="26"/>
        </w:rPr>
      </w:pPr>
      <w:bookmarkStart w:id="52" w:name="_Toc143502873"/>
      <w:r w:rsidRPr="00432380">
        <w:rPr>
          <w:rStyle w:val="Heading1Char"/>
          <w:b/>
          <w:bCs/>
          <w:sz w:val="36"/>
          <w:szCs w:val="26"/>
        </w:rPr>
        <w:t xml:space="preserve">Entire </w:t>
      </w:r>
      <w:r w:rsidR="00F25CD9" w:rsidRPr="00432380">
        <w:rPr>
          <w:rStyle w:val="Heading1Char"/>
          <w:b/>
          <w:bCs/>
          <w:sz w:val="36"/>
          <w:szCs w:val="26"/>
        </w:rPr>
        <w:t>capture zone</w:t>
      </w:r>
      <w:r w:rsidR="00D925CB" w:rsidRPr="00432380">
        <w:br/>
      </w:r>
      <w:r w:rsidR="00F25CD9" w:rsidRPr="00432380">
        <w:rPr>
          <w:rStyle w:val="Heading1Char"/>
          <w:b/>
          <w:bCs/>
          <w:sz w:val="36"/>
          <w:szCs w:val="26"/>
        </w:rPr>
        <w:t xml:space="preserve">(groundwater </w:t>
      </w:r>
      <w:r w:rsidR="008329A2" w:rsidRPr="00432380">
        <w:rPr>
          <w:rStyle w:val="Heading1Char"/>
          <w:b/>
          <w:bCs/>
          <w:sz w:val="36"/>
          <w:szCs w:val="26"/>
        </w:rPr>
        <w:t>SWRMA 3)</w:t>
      </w:r>
      <w:bookmarkEnd w:id="52"/>
    </w:p>
    <w:p w14:paraId="47B2E9B8" w14:textId="77777777" w:rsidR="00516015" w:rsidRDefault="00516015" w:rsidP="00516015">
      <w:pPr>
        <w:pStyle w:val="Heading3"/>
      </w:pPr>
      <w:r w:rsidRPr="00516015">
        <w:t>Default groundwater SWRMA 3</w:t>
      </w:r>
    </w:p>
    <w:p w14:paraId="2200D7B3" w14:textId="2E352400" w:rsidR="000521F5" w:rsidRPr="00432380" w:rsidRDefault="00316E2E" w:rsidP="00B0772C">
      <w:pPr>
        <w:pStyle w:val="BodyText"/>
      </w:pPr>
      <w:r w:rsidRPr="00432380">
        <w:t>B</w:t>
      </w:r>
      <w:r w:rsidR="006A5CF9" w:rsidRPr="00432380">
        <w:t>ox</w:t>
      </w:r>
      <w:r w:rsidRPr="00432380">
        <w:t xml:space="preserve"> 14 and box 15</w:t>
      </w:r>
      <w:r w:rsidR="006A5CF9" w:rsidRPr="00432380">
        <w:t xml:space="preserve"> set out the </w:t>
      </w:r>
      <w:r w:rsidR="000521F5" w:rsidRPr="00432380">
        <w:t>defin</w:t>
      </w:r>
      <w:r w:rsidR="006A5CF9" w:rsidRPr="00432380">
        <w:t xml:space="preserve">ition </w:t>
      </w:r>
      <w:r w:rsidR="00767CE7" w:rsidRPr="00432380">
        <w:t>and information requirements for</w:t>
      </w:r>
      <w:r w:rsidR="006A5CF9" w:rsidRPr="00432380">
        <w:t xml:space="preserve"> </w:t>
      </w:r>
      <w:r w:rsidR="000521F5" w:rsidRPr="00432380">
        <w:t>SWRMA 3 for groundwater wells</w:t>
      </w:r>
      <w:r w:rsidR="00767CE7" w:rsidRPr="00432380">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521F5" w:rsidRPr="00432380" w14:paraId="5DD2C335" w14:textId="77777777" w:rsidTr="00775209">
        <w:tc>
          <w:tcPr>
            <w:tcW w:w="0" w:type="auto"/>
            <w:shd w:val="clear" w:color="auto" w:fill="D2DDE2"/>
          </w:tcPr>
          <w:p w14:paraId="155FA387" w14:textId="630C3127" w:rsidR="000521F5" w:rsidRPr="00432380" w:rsidRDefault="00316E2E" w:rsidP="00775209">
            <w:pPr>
              <w:pStyle w:val="Boxheading0"/>
              <w:spacing w:before="180"/>
            </w:pPr>
            <w:r w:rsidRPr="00432380">
              <w:t xml:space="preserve">Box 14: </w:t>
            </w:r>
            <w:r w:rsidR="000521F5" w:rsidRPr="00432380">
              <w:t xml:space="preserve">Definition </w:t>
            </w:r>
            <w:r w:rsidR="006A5CF9" w:rsidRPr="00432380">
              <w:t xml:space="preserve">of </w:t>
            </w:r>
            <w:r w:rsidR="000521F5" w:rsidRPr="00432380">
              <w:t>SWRMA 3 for groundwater wells</w:t>
            </w:r>
          </w:p>
          <w:p w14:paraId="1111400C" w14:textId="295A1589" w:rsidR="009246B9" w:rsidRPr="00432380" w:rsidRDefault="000521F5" w:rsidP="00775209">
            <w:pPr>
              <w:pStyle w:val="Boxtext"/>
              <w:spacing w:before="80" w:after="180"/>
            </w:pPr>
            <w:r w:rsidRPr="00432380">
              <w:t>The entire source water catchment</w:t>
            </w:r>
            <w:r w:rsidR="00420F5B" w:rsidRPr="00432380">
              <w:t xml:space="preserve"> for the well</w:t>
            </w:r>
            <w:r w:rsidR="009246B9" w:rsidRPr="00432380">
              <w:t>.</w:t>
            </w:r>
          </w:p>
        </w:tc>
      </w:tr>
    </w:tbl>
    <w:p w14:paraId="7997A097" w14:textId="455CAF41" w:rsidR="000521F5" w:rsidRPr="00432380" w:rsidRDefault="000521F5" w:rsidP="00775209">
      <w:pPr>
        <w:pStyle w:val="BodyText"/>
        <w:spacing w:before="0" w:after="0"/>
      </w:pPr>
    </w:p>
    <w:p w14:paraId="7998F463" w14:textId="77777777" w:rsidR="00BE14A3" w:rsidRDefault="00BE14A3">
      <w:r>
        <w:rPr>
          <w:b/>
        </w:rPr>
        <w:br w:type="page"/>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521F5" w:rsidRPr="00432380" w14:paraId="249DA1C2" w14:textId="77777777" w:rsidTr="00775209">
        <w:tc>
          <w:tcPr>
            <w:tcW w:w="8505" w:type="dxa"/>
            <w:shd w:val="clear" w:color="auto" w:fill="D2DDE1" w:themeFill="background2"/>
          </w:tcPr>
          <w:p w14:paraId="48F8C6FA" w14:textId="114405A3" w:rsidR="000521F5" w:rsidRPr="00432380" w:rsidRDefault="00316E2E" w:rsidP="00775209">
            <w:pPr>
              <w:pStyle w:val="Boxheading0"/>
              <w:keepNext w:val="0"/>
              <w:spacing w:before="180" w:after="80"/>
            </w:pPr>
            <w:r w:rsidRPr="00432380">
              <w:lastRenderedPageBreak/>
              <w:t xml:space="preserve">Box 15: </w:t>
            </w:r>
            <w:r w:rsidR="000521F5" w:rsidRPr="00432380">
              <w:t xml:space="preserve">Information requirements for SWRMA 3 for groundwater wells </w:t>
            </w:r>
          </w:p>
          <w:p w14:paraId="4C1E7F71" w14:textId="1CFB36AF" w:rsidR="00F82F37" w:rsidRPr="00432380" w:rsidRDefault="00F82F37" w:rsidP="00775209">
            <w:pPr>
              <w:pStyle w:val="Boxbullet"/>
              <w:spacing w:after="80"/>
            </w:pPr>
            <w:r w:rsidRPr="00432380">
              <w:t xml:space="preserve">Maps of all contributing surface water features that provide groundwater recharge and catchment boundaries. </w:t>
            </w:r>
          </w:p>
          <w:p w14:paraId="0AF6440F" w14:textId="05A8F1A0" w:rsidR="000521F5" w:rsidRPr="00432380" w:rsidRDefault="000521F5" w:rsidP="00775209">
            <w:pPr>
              <w:pStyle w:val="Boxbullet"/>
              <w:spacing w:after="180"/>
            </w:pPr>
            <w:r w:rsidRPr="00432380">
              <w:t xml:space="preserve">The </w:t>
            </w:r>
            <w:r w:rsidR="00F82F37" w:rsidRPr="00432380">
              <w:t xml:space="preserve">other </w:t>
            </w:r>
            <w:r w:rsidRPr="00432380">
              <w:t xml:space="preserve">information requirements are the same </w:t>
            </w:r>
            <w:r w:rsidR="0009491D" w:rsidRPr="00432380">
              <w:t xml:space="preserve">as </w:t>
            </w:r>
            <w:r w:rsidRPr="00432380">
              <w:t xml:space="preserve">for SWRMA 2, except the </w:t>
            </w:r>
            <w:r w:rsidR="00767CE7" w:rsidRPr="00432380">
              <w:t xml:space="preserve">assessment of the </w:t>
            </w:r>
            <w:r w:rsidRPr="00432380">
              <w:t>1</w:t>
            </w:r>
            <w:r w:rsidR="0009491D" w:rsidRPr="00432380">
              <w:t>-</w:t>
            </w:r>
            <w:r w:rsidRPr="00432380">
              <w:t xml:space="preserve">year travel </w:t>
            </w:r>
            <w:r w:rsidR="0084389E" w:rsidRPr="00432380">
              <w:t>distance</w:t>
            </w:r>
            <w:r w:rsidR="00420F5B" w:rsidRPr="00432380">
              <w:t>.</w:t>
            </w:r>
            <w:r w:rsidRPr="00432380">
              <w:t xml:space="preserve"> </w:t>
            </w:r>
          </w:p>
        </w:tc>
      </w:tr>
    </w:tbl>
    <w:p w14:paraId="4E534CB1" w14:textId="7F9A6B3B" w:rsidR="000521F5" w:rsidRPr="00432380" w:rsidRDefault="003B53D5" w:rsidP="00B0772C">
      <w:pPr>
        <w:pStyle w:val="BodyText"/>
      </w:pPr>
      <w:r w:rsidRPr="00432380">
        <w:t>Figure 10</w:t>
      </w:r>
      <w:r w:rsidR="000521F5" w:rsidRPr="00432380">
        <w:t xml:space="preserve"> outlines the recommended mapping process for SWRMA 3. </w:t>
      </w:r>
    </w:p>
    <w:p w14:paraId="336E0D0C" w14:textId="3191E288" w:rsidR="00420F5B" w:rsidRPr="00432380" w:rsidRDefault="00420F5B" w:rsidP="00420F5B">
      <w:pPr>
        <w:pStyle w:val="Figureheading"/>
      </w:pPr>
      <w:bookmarkStart w:id="53" w:name="_Toc143503067"/>
      <w:r w:rsidRPr="00432380">
        <w:t xml:space="preserve">Figure </w:t>
      </w:r>
      <w:r w:rsidR="00BE43CA" w:rsidRPr="00432380">
        <w:t>10</w:t>
      </w:r>
      <w:r w:rsidRPr="00432380">
        <w:t xml:space="preserve">: </w:t>
      </w:r>
      <w:r w:rsidRPr="00432380">
        <w:tab/>
        <w:t>SWRMA 3 for groundwater wells – mapping process</w:t>
      </w:r>
      <w:bookmarkEnd w:id="53"/>
      <w:r w:rsidRPr="00432380">
        <w:t xml:space="preserve"> </w:t>
      </w:r>
    </w:p>
    <w:p w14:paraId="530C9578" w14:textId="015B9B4A" w:rsidR="00420F5B" w:rsidRPr="00432380" w:rsidRDefault="009B0069" w:rsidP="000A5D3E">
      <w:pPr>
        <w:jc w:val="center"/>
      </w:pPr>
      <w:r w:rsidRPr="00432380">
        <w:rPr>
          <w:noProof/>
        </w:rPr>
        <w:drawing>
          <wp:inline distT="0" distB="0" distL="0" distR="0" wp14:anchorId="32610D12" wp14:editId="1EDC267C">
            <wp:extent cx="4326601" cy="5925787"/>
            <wp:effectExtent l="0" t="0" r="0" b="0"/>
            <wp:docPr id="9" name="Picture 9" descr="Diagram outlining the recommended mapping process for SWRMA 3 for groundwater we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outlining the recommended mapping process for SWRMA 3 for groundwater wells. "/>
                    <pic:cNvPicPr/>
                  </pic:nvPicPr>
                  <pic:blipFill rotWithShape="1">
                    <a:blip r:embed="rId34"/>
                    <a:srcRect t="3050" b="2804"/>
                    <a:stretch/>
                  </pic:blipFill>
                  <pic:spPr bwMode="auto">
                    <a:xfrm>
                      <a:off x="0" y="0"/>
                      <a:ext cx="4329693" cy="5930021"/>
                    </a:xfrm>
                    <a:prstGeom prst="rect">
                      <a:avLst/>
                    </a:prstGeom>
                    <a:ln>
                      <a:noFill/>
                    </a:ln>
                    <a:extLst>
                      <a:ext uri="{53640926-AAD7-44D8-BBD7-CCE9431645EC}">
                        <a14:shadowObscured xmlns:a14="http://schemas.microsoft.com/office/drawing/2010/main"/>
                      </a:ext>
                    </a:extLst>
                  </pic:spPr>
                </pic:pic>
              </a:graphicData>
            </a:graphic>
          </wp:inline>
        </w:drawing>
      </w:r>
    </w:p>
    <w:p w14:paraId="0F888E98" w14:textId="77777777" w:rsidR="00A9783E" w:rsidRDefault="00A9783E" w:rsidP="00A9783E">
      <w:pPr>
        <w:pStyle w:val="Heading3"/>
      </w:pPr>
      <w:r w:rsidRPr="00A9783E">
        <w:lastRenderedPageBreak/>
        <w:t>Bespoke groundwater SWRMA 3</w:t>
      </w:r>
    </w:p>
    <w:p w14:paraId="2EF09AEC" w14:textId="7FBCF825" w:rsidR="000521F5" w:rsidRPr="00432380" w:rsidRDefault="00822604" w:rsidP="000A5D3E">
      <w:pPr>
        <w:pStyle w:val="BodyText"/>
        <w:keepNext/>
        <w:keepLines/>
        <w:spacing w:after="240"/>
      </w:pPr>
      <w:r w:rsidRPr="00432380">
        <w:t>Y</w:t>
      </w:r>
      <w:r w:rsidR="00987A48" w:rsidRPr="00432380">
        <w:t>ou may need to change t</w:t>
      </w:r>
      <w:r w:rsidR="000521F5" w:rsidRPr="00432380">
        <w:t>he default extent of groundwater SWRMA 3 to a bespoke area</w:t>
      </w:r>
      <w:r w:rsidRPr="00432380">
        <w:t xml:space="preserve"> in some locations</w:t>
      </w:r>
      <w:r w:rsidR="000521F5" w:rsidRPr="00432380">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521F5" w:rsidRPr="00432380" w14:paraId="17B45C1E" w14:textId="77777777" w:rsidTr="000A5D3E">
        <w:tc>
          <w:tcPr>
            <w:tcW w:w="8505" w:type="dxa"/>
            <w:shd w:val="clear" w:color="auto" w:fill="D5EBE8" w:themeFill="accent3"/>
          </w:tcPr>
          <w:p w14:paraId="5F74151E" w14:textId="56B81A37" w:rsidR="000521F5" w:rsidRPr="00432380" w:rsidRDefault="000521F5" w:rsidP="00397F8D">
            <w:pPr>
              <w:pStyle w:val="Boxheading0"/>
              <w:spacing w:after="120"/>
            </w:pPr>
            <w:r w:rsidRPr="00432380">
              <w:t xml:space="preserve">Examples where a larger bespoke groundwater SWRMA </w:t>
            </w:r>
            <w:r w:rsidR="00420F5B" w:rsidRPr="00432380">
              <w:t>3</w:t>
            </w:r>
            <w:r w:rsidRPr="00432380">
              <w:t xml:space="preserve"> is </w:t>
            </w:r>
            <w:proofErr w:type="gramStart"/>
            <w:r w:rsidRPr="00432380">
              <w:t>required</w:t>
            </w:r>
            <w:proofErr w:type="gramEnd"/>
            <w:r w:rsidR="004A37E4" w:rsidRPr="00432380">
              <w:t xml:space="preserve"> </w:t>
            </w:r>
          </w:p>
          <w:p w14:paraId="5550CC24" w14:textId="4DEB2D4E" w:rsidR="000521F5" w:rsidRPr="00432380" w:rsidRDefault="00650E71" w:rsidP="000A5D3E">
            <w:pPr>
              <w:pStyle w:val="Boxbullet"/>
              <w:spacing w:after="180"/>
            </w:pPr>
            <w:r w:rsidRPr="00432380">
              <w:t xml:space="preserve">SWRMA </w:t>
            </w:r>
            <w:r w:rsidR="00053741" w:rsidRPr="00432380">
              <w:t xml:space="preserve">3 is intended to extend as far as the ultimate boundary of the capture zone or catchment. Where groundwater flow across surface catchment boundaries is relevant, the SWRMA 3 should include the extent of that area. This is technically covered by the definition of the entire source water catchment, so can be covered as a </w:t>
            </w:r>
            <w:r w:rsidR="00C64CBB" w:rsidRPr="00432380">
              <w:t xml:space="preserve">default </w:t>
            </w:r>
            <w:r w:rsidR="00053741" w:rsidRPr="00432380">
              <w:t>zone.</w:t>
            </w:r>
          </w:p>
        </w:tc>
      </w:tr>
    </w:tbl>
    <w:p w14:paraId="7D3EB8F8" w14:textId="77777777" w:rsidR="000521F5" w:rsidRPr="00432380" w:rsidRDefault="000521F5" w:rsidP="000A5D3E">
      <w:pPr>
        <w:pStyle w:val="BodyText"/>
        <w:keepN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521F5" w:rsidRPr="00432380" w14:paraId="50176B54" w14:textId="77777777" w:rsidTr="000A5D3E">
        <w:tc>
          <w:tcPr>
            <w:tcW w:w="8505" w:type="dxa"/>
            <w:shd w:val="clear" w:color="auto" w:fill="D5EBE8" w:themeFill="accent3"/>
          </w:tcPr>
          <w:p w14:paraId="6A4B0CA2" w14:textId="7D81F1FD" w:rsidR="000521F5" w:rsidRPr="00432380" w:rsidRDefault="000521F5" w:rsidP="00397F8D">
            <w:pPr>
              <w:pStyle w:val="Boxheading0"/>
              <w:spacing w:after="120"/>
            </w:pPr>
            <w:r w:rsidRPr="00432380">
              <w:t xml:space="preserve">Examples where a smaller bespoke groundwater SWRMA 3 may be </w:t>
            </w:r>
            <w:proofErr w:type="gramStart"/>
            <w:r w:rsidRPr="00432380">
              <w:t>acceptable</w:t>
            </w:r>
            <w:proofErr w:type="gramEnd"/>
            <w:r w:rsidR="004A37E4" w:rsidRPr="00432380">
              <w:t xml:space="preserve"> </w:t>
            </w:r>
          </w:p>
          <w:p w14:paraId="5C309D82" w14:textId="7F2B5DCE" w:rsidR="00053741" w:rsidRPr="00432380" w:rsidRDefault="00C64CBB" w:rsidP="000A5D3E">
            <w:pPr>
              <w:pStyle w:val="Boxbullet"/>
              <w:spacing w:after="180"/>
            </w:pPr>
            <w:r w:rsidRPr="00432380">
              <w:t xml:space="preserve">Defining an area less than the entire source catchment </w:t>
            </w:r>
            <w:r w:rsidR="00053741" w:rsidRPr="00432380">
              <w:t xml:space="preserve">should be avoided for SWRMA </w:t>
            </w:r>
            <w:r w:rsidRPr="00432380">
              <w:t>3</w:t>
            </w:r>
            <w:r w:rsidR="00B74CBD" w:rsidRPr="00432380">
              <w:t xml:space="preserve">, except in limited circumstances where the long-term risk from current and future activities can be </w:t>
            </w:r>
            <w:r w:rsidR="00987A48" w:rsidRPr="00432380">
              <w:t xml:space="preserve">shown </w:t>
            </w:r>
            <w:r w:rsidR="00B74CBD" w:rsidRPr="00432380">
              <w:t>to be low</w:t>
            </w:r>
            <w:r w:rsidR="00053741" w:rsidRPr="00432380">
              <w:t xml:space="preserve">. In groundwater catchments with slow-moving groundwater flows, </w:t>
            </w:r>
            <w:r w:rsidRPr="00432380">
              <w:t xml:space="preserve">it may be appropriate to limit </w:t>
            </w:r>
            <w:r w:rsidR="00053741" w:rsidRPr="00432380">
              <w:t>the extent of SWRMA 3 to a travel time,</w:t>
            </w:r>
            <w:r w:rsidR="00DF3827" w:rsidRPr="00432380">
              <w:t> </w:t>
            </w:r>
            <w:r w:rsidR="00053741" w:rsidRPr="00432380">
              <w:t>for example</w:t>
            </w:r>
            <w:r w:rsidR="00DF3827" w:rsidRPr="00432380">
              <w:t>,</w:t>
            </w:r>
            <w:r w:rsidR="00053741" w:rsidRPr="00432380">
              <w:t xml:space="preserve"> 50 years. However, as outlined </w:t>
            </w:r>
            <w:r w:rsidR="00420F5B" w:rsidRPr="00432380">
              <w:t xml:space="preserve">in </w:t>
            </w:r>
            <w:r w:rsidR="008B0EB7" w:rsidRPr="00432380">
              <w:t xml:space="preserve">the </w:t>
            </w:r>
            <w:r w:rsidR="00002304" w:rsidRPr="00432380">
              <w:t xml:space="preserve">2018 </w:t>
            </w:r>
            <w:r w:rsidR="008B0EB7" w:rsidRPr="00432380">
              <w:t xml:space="preserve">technical guidelines, </w:t>
            </w:r>
            <w:r w:rsidR="00053741" w:rsidRPr="00432380">
              <w:t xml:space="preserve">it is best </w:t>
            </w:r>
            <w:r w:rsidR="00987A48" w:rsidRPr="00432380">
              <w:t xml:space="preserve">not to define </w:t>
            </w:r>
            <w:r w:rsidR="00AC7ECD" w:rsidRPr="00432380">
              <w:t xml:space="preserve">time </w:t>
            </w:r>
            <w:r w:rsidR="00053741" w:rsidRPr="00432380">
              <w:t>limits</w:t>
            </w:r>
            <w:r w:rsidR="00987A48" w:rsidRPr="00432380">
              <w:t>, for</w:t>
            </w:r>
            <w:r w:rsidR="00053741" w:rsidRPr="00432380">
              <w:t xml:space="preserve"> long</w:t>
            </w:r>
            <w:r w:rsidR="00987A48" w:rsidRPr="00432380">
              <w:t>-</w:t>
            </w:r>
            <w:r w:rsidR="00053741" w:rsidRPr="00432380">
              <w:t xml:space="preserve">term protection </w:t>
            </w:r>
            <w:r w:rsidR="00987A48" w:rsidRPr="00432380">
              <w:t xml:space="preserve">of </w:t>
            </w:r>
            <w:r w:rsidR="00053741" w:rsidRPr="00432380">
              <w:t>drinking</w:t>
            </w:r>
            <w:r w:rsidR="00DF3827" w:rsidRPr="00432380">
              <w:t> </w:t>
            </w:r>
            <w:r w:rsidR="00053741" w:rsidRPr="00432380">
              <w:t>water</w:t>
            </w:r>
            <w:r w:rsidR="00987A48" w:rsidRPr="00432380">
              <w:t xml:space="preserve"> sources</w:t>
            </w:r>
            <w:r w:rsidR="00053741" w:rsidRPr="00432380">
              <w:t>.</w:t>
            </w:r>
          </w:p>
        </w:tc>
      </w:tr>
    </w:tbl>
    <w:p w14:paraId="17C7F0A3" w14:textId="2D7D4CF5" w:rsidR="00E252C7" w:rsidRPr="00432380" w:rsidRDefault="00E252C7" w:rsidP="009B0069">
      <w:pPr>
        <w:pStyle w:val="BodyText"/>
        <w:rPr>
          <w:rStyle w:val="Heading1Char"/>
          <w:rFonts w:ascii="Calibri" w:eastAsiaTheme="minorEastAsia" w:hAnsi="Calibri" w:cstheme="minorBidi"/>
          <w:b w:val="0"/>
          <w:bCs w:val="0"/>
          <w:color w:val="auto"/>
          <w:sz w:val="22"/>
          <w:szCs w:val="22"/>
        </w:rPr>
      </w:pPr>
    </w:p>
    <w:p w14:paraId="3F29965F" w14:textId="77777777" w:rsidR="00846766" w:rsidRPr="00432380" w:rsidRDefault="00846766" w:rsidP="009B0069">
      <w:pPr>
        <w:pStyle w:val="BodyText"/>
        <w:rPr>
          <w:rStyle w:val="Heading1Char"/>
          <w:rFonts w:ascii="Calibri" w:eastAsiaTheme="minorEastAsia" w:hAnsi="Calibri" w:cstheme="minorBidi"/>
          <w:b w:val="0"/>
          <w:bCs w:val="0"/>
          <w:color w:val="auto"/>
          <w:sz w:val="22"/>
          <w:szCs w:val="22"/>
        </w:rPr>
      </w:pPr>
      <w:r w:rsidRPr="00432380">
        <w:rPr>
          <w:rStyle w:val="Heading1Char"/>
          <w:rFonts w:ascii="Calibri" w:eastAsiaTheme="minorEastAsia" w:hAnsi="Calibri" w:cstheme="minorBidi"/>
          <w:b w:val="0"/>
          <w:bCs w:val="0"/>
          <w:color w:val="auto"/>
          <w:sz w:val="22"/>
          <w:szCs w:val="22"/>
        </w:rPr>
        <w:br w:type="page"/>
      </w:r>
    </w:p>
    <w:p w14:paraId="5C5DDDAC" w14:textId="529C9706" w:rsidR="008329A2" w:rsidRPr="00432380" w:rsidRDefault="008329A2" w:rsidP="00217A0C">
      <w:pPr>
        <w:pStyle w:val="Heading1"/>
        <w:rPr>
          <w:rStyle w:val="Heading1Char"/>
          <w:b/>
          <w:bCs/>
        </w:rPr>
      </w:pPr>
      <w:bookmarkStart w:id="54" w:name="_Toc143502874"/>
      <w:r w:rsidRPr="00432380">
        <w:rPr>
          <w:rStyle w:val="Heading1Char"/>
          <w:b/>
          <w:bCs/>
        </w:rPr>
        <w:lastRenderedPageBreak/>
        <w:t xml:space="preserve">Mapping </w:t>
      </w:r>
      <w:r w:rsidR="00CE4D83" w:rsidRPr="00432380">
        <w:rPr>
          <w:rStyle w:val="Heading1Char"/>
          <w:b/>
          <w:bCs/>
        </w:rPr>
        <w:t>c</w:t>
      </w:r>
      <w:r w:rsidRPr="00432380">
        <w:rPr>
          <w:rStyle w:val="Heading1Char"/>
          <w:b/>
          <w:bCs/>
        </w:rPr>
        <w:t xml:space="preserve">onjunctive </w:t>
      </w:r>
      <w:r w:rsidR="00CE4D83" w:rsidRPr="00432380">
        <w:rPr>
          <w:rStyle w:val="Heading1Char"/>
          <w:b/>
          <w:bCs/>
        </w:rPr>
        <w:t>SWRMAs</w:t>
      </w:r>
      <w:r w:rsidRPr="00432380">
        <w:rPr>
          <w:rStyle w:val="Heading1Char"/>
          <w:b/>
          <w:bCs/>
        </w:rPr>
        <w:t xml:space="preserve"> (</w:t>
      </w:r>
      <w:r w:rsidR="001D1027" w:rsidRPr="00432380">
        <w:rPr>
          <w:rStyle w:val="Heading1Char"/>
          <w:b/>
          <w:bCs/>
        </w:rPr>
        <w:t>b</w:t>
      </w:r>
      <w:r w:rsidRPr="00432380">
        <w:rPr>
          <w:rStyle w:val="Heading1Char"/>
          <w:b/>
          <w:bCs/>
        </w:rPr>
        <w:t xml:space="preserve">espoke </w:t>
      </w:r>
      <w:r w:rsidR="001D1027" w:rsidRPr="00432380">
        <w:rPr>
          <w:rStyle w:val="Heading1Char"/>
          <w:b/>
          <w:bCs/>
        </w:rPr>
        <w:t>a</w:t>
      </w:r>
      <w:r w:rsidRPr="00432380">
        <w:rPr>
          <w:rStyle w:val="Heading1Char"/>
          <w:b/>
          <w:bCs/>
        </w:rPr>
        <w:t>reas)</w:t>
      </w:r>
      <w:bookmarkEnd w:id="54"/>
    </w:p>
    <w:p w14:paraId="385C8BB9" w14:textId="600178DF" w:rsidR="007A2B60" w:rsidRPr="00432380" w:rsidRDefault="002C4E37" w:rsidP="000A5D3E">
      <w:pPr>
        <w:pStyle w:val="BodyText"/>
      </w:pPr>
      <w:r w:rsidRPr="00432380">
        <w:t xml:space="preserve">Conjunctive sources </w:t>
      </w:r>
      <w:r>
        <w:t>are not included in the default definitions (table 1, p</w:t>
      </w:r>
      <w:r w:rsidR="00BD18BD">
        <w:t>a</w:t>
      </w:r>
      <w:r>
        <w:t>g</w:t>
      </w:r>
      <w:r w:rsidR="00BD18BD">
        <w:t>e</w:t>
      </w:r>
      <w:r>
        <w:t xml:space="preserve"> </w:t>
      </w:r>
      <w:r w:rsidR="00BD18BD">
        <w:t>8</w:t>
      </w:r>
      <w:r>
        <w:t xml:space="preserve">) and </w:t>
      </w:r>
      <w:r w:rsidRPr="00432380">
        <w:t>require bespoke SWRMAs</w:t>
      </w:r>
      <w:r>
        <w:t>.</w:t>
      </w:r>
      <w:r w:rsidRPr="00432380">
        <w:t xml:space="preserve"> </w:t>
      </w:r>
      <w:r w:rsidR="007A2B60" w:rsidRPr="00432380">
        <w:t>The term ‘conjunctive’ relates to situations where groundwater and surface water are in hydraulic connection and both sources are drawn into an intake (</w:t>
      </w:r>
      <w:proofErr w:type="spellStart"/>
      <w:r w:rsidR="007A2B60" w:rsidRPr="00432380">
        <w:t>eg</w:t>
      </w:r>
      <w:proofErr w:type="spellEnd"/>
      <w:r w:rsidR="007A2B60" w:rsidRPr="00432380">
        <w:t>, a shallow groundwater abstraction near a river that receives river recharge</w:t>
      </w:r>
      <w:r w:rsidR="00987A48" w:rsidRPr="00432380">
        <w:t>,</w:t>
      </w:r>
      <w:r w:rsidR="007A2B60" w:rsidRPr="00432380">
        <w:t xml:space="preserve"> or an abstraction from a spring). </w:t>
      </w:r>
    </w:p>
    <w:p w14:paraId="1EA1297B" w14:textId="3F798BD8" w:rsidR="007A2B60" w:rsidRPr="00432380" w:rsidRDefault="007A2B60" w:rsidP="000A5D3E">
      <w:pPr>
        <w:pStyle w:val="BodyText"/>
      </w:pPr>
      <w:r w:rsidRPr="00432380">
        <w:t>Separate bespoke zones will be required for SWRMA 1 and SWRMA 2</w:t>
      </w:r>
      <w:r w:rsidR="00DE29BF" w:rsidRPr="00432380">
        <w:t>,</w:t>
      </w:r>
      <w:r w:rsidRPr="00432380">
        <w:t xml:space="preserve"> for conjunctive sources</w:t>
      </w:r>
      <w:r w:rsidR="00DE29BF" w:rsidRPr="00432380">
        <w:t>,</w:t>
      </w:r>
      <w:r w:rsidRPr="00432380">
        <w:t xml:space="preserve"> and may be required </w:t>
      </w:r>
      <w:r w:rsidR="00AC7ECD" w:rsidRPr="00432380">
        <w:t>for</w:t>
      </w:r>
      <w:r w:rsidRPr="00432380">
        <w:t xml:space="preserve"> SWRMA 3 in some instances. The default SWRMA 3 for groundwater and surface water sources is the entire source water catchment, so </w:t>
      </w:r>
      <w:r w:rsidR="00072C53" w:rsidRPr="00432380">
        <w:t xml:space="preserve">is </w:t>
      </w:r>
      <w:r w:rsidR="00F82F37" w:rsidRPr="00432380">
        <w:t xml:space="preserve">already </w:t>
      </w:r>
      <w:r w:rsidR="00072C53" w:rsidRPr="00432380">
        <w:t xml:space="preserve">considered to </w:t>
      </w:r>
      <w:r w:rsidRPr="00432380">
        <w:t xml:space="preserve">encompass both groundwater and surface water. </w:t>
      </w:r>
    </w:p>
    <w:p w14:paraId="0698FDD8" w14:textId="53D7E9F0" w:rsidR="00A95C56" w:rsidRPr="00432380" w:rsidRDefault="00A95C56" w:rsidP="000A5D3E">
      <w:pPr>
        <w:pStyle w:val="BodyText"/>
      </w:pPr>
      <w:r w:rsidRPr="00432380">
        <w:t xml:space="preserve">Groundwater commonly </w:t>
      </w:r>
      <w:r w:rsidR="00BE43CA" w:rsidRPr="00432380">
        <w:t>flows into</w:t>
      </w:r>
      <w:r w:rsidR="0047450B" w:rsidRPr="00432380">
        <w:t xml:space="preserve"> rivers </w:t>
      </w:r>
      <w:r w:rsidRPr="00432380">
        <w:t xml:space="preserve">and lakes. The default SWRMAs for surface water </w:t>
      </w:r>
      <w:r w:rsidR="006E46CC" w:rsidRPr="00432380">
        <w:t xml:space="preserve">consider </w:t>
      </w:r>
      <w:r w:rsidRPr="00432380">
        <w:t xml:space="preserve">this </w:t>
      </w:r>
      <w:r w:rsidR="00BE43CA" w:rsidRPr="00432380">
        <w:t xml:space="preserve">potential </w:t>
      </w:r>
      <w:r w:rsidRPr="00432380">
        <w:t>contaminant pathway</w:t>
      </w:r>
      <w:r w:rsidR="00987A48" w:rsidRPr="00432380">
        <w:t>. However,</w:t>
      </w:r>
      <w:r w:rsidRPr="00432380">
        <w:t xml:space="preserve"> there may be instances where </w:t>
      </w:r>
      <w:r w:rsidR="00987A48" w:rsidRPr="00432380">
        <w:t xml:space="preserve">a catchment requires </w:t>
      </w:r>
      <w:r w:rsidRPr="00432380">
        <w:t>larger bespoke SWRMAs for surface water</w:t>
      </w:r>
      <w:r w:rsidR="0047450B" w:rsidRPr="00432380">
        <w:t>,</w:t>
      </w:r>
      <w:r w:rsidRPr="00432380">
        <w:t xml:space="preserve"> to address </w:t>
      </w:r>
      <w:r w:rsidR="00987A48" w:rsidRPr="00432380">
        <w:t xml:space="preserve">the </w:t>
      </w:r>
      <w:r w:rsidRPr="00432380">
        <w:t>risks from activities via groundwater recharge.</w:t>
      </w:r>
      <w:r w:rsidR="00BE43CA" w:rsidRPr="00432380">
        <w:t xml:space="preserve"> For example, where groundwater discharge from a particular area to a small stream </w:t>
      </w:r>
      <w:r w:rsidR="006574FC" w:rsidRPr="00432380">
        <w:t xml:space="preserve">used for a drinking water supply </w:t>
      </w:r>
      <w:r w:rsidR="00BE43CA" w:rsidRPr="00432380">
        <w:t>represents a large proportion of total stream flow.</w:t>
      </w:r>
      <w:r w:rsidR="004A37E4" w:rsidRPr="00432380">
        <w:t xml:space="preserve"> </w:t>
      </w:r>
    </w:p>
    <w:p w14:paraId="33FEAA1A" w14:textId="6D94DAB6" w:rsidR="0037588F" w:rsidRPr="00432380" w:rsidRDefault="0037588F" w:rsidP="000A5D3E">
      <w:pPr>
        <w:pStyle w:val="BodyText"/>
      </w:pPr>
      <w:r w:rsidRPr="00432380">
        <w:t>We make recommendations on bespoke conjunctive zones below</w:t>
      </w:r>
      <w:r w:rsidR="00DC54A8" w:rsidRPr="00432380">
        <w:t xml:space="preserve">. </w:t>
      </w:r>
      <w:r w:rsidR="006E46CC" w:rsidRPr="00432380">
        <w:t>Y</w:t>
      </w:r>
      <w:r w:rsidR="00987A48" w:rsidRPr="00432380">
        <w:t xml:space="preserve">ou can amend </w:t>
      </w:r>
      <w:r w:rsidRPr="00432380">
        <w:t>the</w:t>
      </w:r>
      <w:r w:rsidR="00BC6D8F" w:rsidRPr="00432380">
        <w:t>se</w:t>
      </w:r>
      <w:r w:rsidRPr="00432380">
        <w:t xml:space="preserve"> recommended bespoke zones as required for specific catchments, based on robust evidence with good documentation.</w:t>
      </w:r>
    </w:p>
    <w:p w14:paraId="77EF5941" w14:textId="270B88A0" w:rsidR="00A95C56" w:rsidRPr="00432380" w:rsidRDefault="009C7E95" w:rsidP="000A5D3E">
      <w:pPr>
        <w:pStyle w:val="BodyText"/>
      </w:pPr>
      <w:r w:rsidRPr="00432380">
        <w:t xml:space="preserve">These recommendations </w:t>
      </w:r>
      <w:r w:rsidR="00501C34" w:rsidRPr="00432380">
        <w:t>cover</w:t>
      </w:r>
      <w:r w:rsidRPr="00432380">
        <w:t xml:space="preserve"> natural surface water and groundwater sources. </w:t>
      </w:r>
      <w:r w:rsidR="00501C34" w:rsidRPr="00432380">
        <w:t xml:space="preserve">Different bespoke </w:t>
      </w:r>
      <w:r w:rsidRPr="00432380">
        <w:t>SWRMAs</w:t>
      </w:r>
      <w:r w:rsidR="00501C34" w:rsidRPr="00432380">
        <w:t xml:space="preserve"> will be required where sources are conjunctive due to modified pathways. An example of a modified pathway would be a managed aquifer recharge scheme</w:t>
      </w:r>
      <w:r w:rsidR="00422702" w:rsidRPr="00432380">
        <w:t>,</w:t>
      </w:r>
      <w:r w:rsidR="00501C34" w:rsidRPr="00432380">
        <w:t xml:space="preserve"> where water sourced from a river is </w:t>
      </w:r>
      <w:r w:rsidR="00422702" w:rsidRPr="00432380">
        <w:t xml:space="preserve">piped and </w:t>
      </w:r>
      <w:r w:rsidR="00501C34" w:rsidRPr="00432380">
        <w:t xml:space="preserve">discharged to an aquifer used for drinking water supply. </w:t>
      </w:r>
      <w:r w:rsidR="00422702" w:rsidRPr="00432380">
        <w:t>For that example</w:t>
      </w:r>
      <w:r w:rsidR="00501C34" w:rsidRPr="00432380">
        <w:t>, disconnected SWRMA</w:t>
      </w:r>
      <w:r w:rsidR="00422702" w:rsidRPr="00432380">
        <w:t>s</w:t>
      </w:r>
      <w:r w:rsidR="00501C34" w:rsidRPr="00432380">
        <w:t xml:space="preserve"> </w:t>
      </w:r>
      <w:r w:rsidR="00A95C56" w:rsidRPr="00432380">
        <w:t xml:space="preserve">around </w:t>
      </w:r>
      <w:r w:rsidR="00501C34" w:rsidRPr="00432380">
        <w:t>the river may be required</w:t>
      </w:r>
      <w:r w:rsidR="006A309D" w:rsidRPr="00432380">
        <w:t>,</w:t>
      </w:r>
      <w:r w:rsidR="00501C34" w:rsidRPr="00432380">
        <w:t xml:space="preserve"> </w:t>
      </w:r>
      <w:r w:rsidR="00422702" w:rsidRPr="00432380">
        <w:t xml:space="preserve">in addition to the groundwater SWRMAs, </w:t>
      </w:r>
      <w:r w:rsidR="00501C34" w:rsidRPr="00432380">
        <w:t xml:space="preserve">to </w:t>
      </w:r>
      <w:r w:rsidR="00052A28" w:rsidRPr="00432380">
        <w:t>protect</w:t>
      </w:r>
      <w:r w:rsidR="00501C34" w:rsidRPr="00432380">
        <w:t xml:space="preserve"> the groundwater</w:t>
      </w:r>
      <w:r w:rsidR="006B1052" w:rsidRPr="00432380">
        <w:t>-</w:t>
      </w:r>
      <w:r w:rsidR="00501C34" w:rsidRPr="00432380">
        <w:t>sourced supply.</w:t>
      </w:r>
      <w:r w:rsidRPr="00432380">
        <w:t xml:space="preserve"> </w:t>
      </w:r>
    </w:p>
    <w:p w14:paraId="180DF910" w14:textId="2968AEBE" w:rsidR="008329A2" w:rsidRPr="00432380" w:rsidRDefault="008329A2" w:rsidP="000A5D3E">
      <w:pPr>
        <w:pStyle w:val="Heading2"/>
      </w:pPr>
      <w:bookmarkStart w:id="55" w:name="_Toc143502875"/>
      <w:r w:rsidRPr="00432380">
        <w:t>I</w:t>
      </w:r>
      <w:r w:rsidR="00CE4D83" w:rsidRPr="00432380">
        <w:t xml:space="preserve">ntake </w:t>
      </w:r>
      <w:r w:rsidR="00F25CD9" w:rsidRPr="00432380">
        <w:t>p</w:t>
      </w:r>
      <w:r w:rsidR="00CE4D83" w:rsidRPr="00432380">
        <w:t xml:space="preserve">rotection </w:t>
      </w:r>
      <w:r w:rsidR="00F25CD9" w:rsidRPr="00432380">
        <w:t>zone</w:t>
      </w:r>
      <w:r w:rsidR="000A5D3E" w:rsidRPr="00432380">
        <w:br/>
      </w:r>
      <w:r w:rsidR="00F25CD9" w:rsidRPr="00432380">
        <w:t xml:space="preserve">(bespoke conjunctive </w:t>
      </w:r>
      <w:r w:rsidRPr="00432380">
        <w:t>SWR</w:t>
      </w:r>
      <w:r w:rsidR="00650E71" w:rsidRPr="00432380">
        <w:t>M</w:t>
      </w:r>
      <w:r w:rsidRPr="00432380">
        <w:t>A 1)</w:t>
      </w:r>
      <w:bookmarkEnd w:id="55"/>
    </w:p>
    <w:p w14:paraId="284B6E6F" w14:textId="540265B5" w:rsidR="00052A28" w:rsidRPr="00432380" w:rsidRDefault="00BF6936" w:rsidP="000A5D3E">
      <w:pPr>
        <w:pStyle w:val="BodyText"/>
      </w:pPr>
      <w:r w:rsidRPr="00432380">
        <w:t xml:space="preserve">Based on the recommendations in </w:t>
      </w:r>
      <w:r w:rsidR="00DC54A8" w:rsidRPr="00432380">
        <w:t xml:space="preserve">the </w:t>
      </w:r>
      <w:r w:rsidR="00002304" w:rsidRPr="00432380">
        <w:t xml:space="preserve">2018 </w:t>
      </w:r>
      <w:r w:rsidR="00DC54A8" w:rsidRPr="00432380">
        <w:t>t</w:t>
      </w:r>
      <w:r w:rsidR="00EF43D8" w:rsidRPr="00432380">
        <w:t xml:space="preserve">echnical </w:t>
      </w:r>
      <w:r w:rsidR="00052A28" w:rsidRPr="00432380">
        <w:t>g</w:t>
      </w:r>
      <w:r w:rsidR="00EF43D8" w:rsidRPr="00432380">
        <w:t>uidelines</w:t>
      </w:r>
      <w:r w:rsidRPr="00432380">
        <w:t xml:space="preserve">, </w:t>
      </w:r>
      <w:r w:rsidR="00052A28" w:rsidRPr="00432380">
        <w:t xml:space="preserve">we recommend </w:t>
      </w:r>
      <w:r w:rsidRPr="00432380">
        <w:t xml:space="preserve">the </w:t>
      </w:r>
      <w:r w:rsidR="009246B9" w:rsidRPr="00432380">
        <w:t>following</w:t>
      </w:r>
      <w:r w:rsidRPr="00432380">
        <w:t xml:space="preserve"> </w:t>
      </w:r>
      <w:r w:rsidR="00846766" w:rsidRPr="00432380">
        <w:t xml:space="preserve">bespoke </w:t>
      </w:r>
      <w:r w:rsidRPr="00432380">
        <w:t>SWRMA</w:t>
      </w:r>
      <w:r w:rsidR="00846766" w:rsidRPr="00432380">
        <w:t>s</w:t>
      </w:r>
      <w:r w:rsidRPr="00432380">
        <w:t xml:space="preserve"> </w:t>
      </w:r>
      <w:r w:rsidR="009246B9" w:rsidRPr="00432380">
        <w:t>for the intake</w:t>
      </w:r>
      <w:r w:rsidR="006B1052" w:rsidRPr="00432380">
        <w:t xml:space="preserve"> and </w:t>
      </w:r>
      <w:r w:rsidR="009246B9" w:rsidRPr="00432380">
        <w:t>wellhead protection zone for conjunctive sources</w:t>
      </w:r>
      <w:r w:rsidRPr="00432380">
        <w:t xml:space="preserve">. </w:t>
      </w:r>
    </w:p>
    <w:p w14:paraId="572BAC75" w14:textId="5D06830D" w:rsidR="000521F5" w:rsidRPr="00432380" w:rsidRDefault="00002304" w:rsidP="000A5D3E">
      <w:pPr>
        <w:pStyle w:val="BodyText"/>
      </w:pPr>
      <w:r w:rsidRPr="00432380">
        <w:t>Those</w:t>
      </w:r>
      <w:r w:rsidR="006C141F" w:rsidRPr="00432380">
        <w:t xml:space="preserve"> guidelines recommend a minimum buffer of 5 m</w:t>
      </w:r>
      <w:r w:rsidR="00327A84" w:rsidRPr="00432380">
        <w:t>etres</w:t>
      </w:r>
      <w:r w:rsidR="006C141F" w:rsidRPr="00432380">
        <w:t>, but ideally 30 m</w:t>
      </w:r>
      <w:r w:rsidR="00327A84" w:rsidRPr="00432380">
        <w:t>etres</w:t>
      </w:r>
      <w:r w:rsidR="006C141F" w:rsidRPr="00432380">
        <w:t xml:space="preserve"> or more</w:t>
      </w:r>
      <w:r w:rsidR="00E63816" w:rsidRPr="00432380">
        <w:t>,</w:t>
      </w:r>
      <w:r w:rsidR="000A5D3E" w:rsidRPr="00432380">
        <w:t> </w:t>
      </w:r>
      <w:r w:rsidR="00BF6936" w:rsidRPr="00432380">
        <w:t xml:space="preserve">from the </w:t>
      </w:r>
      <w:r w:rsidR="00C14713" w:rsidRPr="00432380">
        <w:t xml:space="preserve">riverbed </w:t>
      </w:r>
      <w:r w:rsidR="00BF6936" w:rsidRPr="00432380">
        <w:t>or lake margin</w:t>
      </w:r>
      <w:r w:rsidR="006C141F" w:rsidRPr="00432380">
        <w:t xml:space="preserve"> for surface water SWRMA 1</w:t>
      </w:r>
      <w:r w:rsidR="00052A28" w:rsidRPr="00432380">
        <w:t>,</w:t>
      </w:r>
      <w:r w:rsidR="006C141F" w:rsidRPr="00432380">
        <w:t xml:space="preserve"> or </w:t>
      </w:r>
      <w:r w:rsidR="00AC7ECD" w:rsidRPr="00432380">
        <w:t xml:space="preserve">around </w:t>
      </w:r>
      <w:r w:rsidR="006C141F" w:rsidRPr="00432380">
        <w:t>a well for groundwater SWRMA 1. Based on this, a 30</w:t>
      </w:r>
      <w:r w:rsidR="00052A28" w:rsidRPr="00432380">
        <w:t>-</w:t>
      </w:r>
      <w:r w:rsidR="006C141F" w:rsidRPr="00432380">
        <w:t>m</w:t>
      </w:r>
      <w:r w:rsidR="00327A84" w:rsidRPr="00432380">
        <w:t>etre</w:t>
      </w:r>
      <w:r w:rsidR="006C141F" w:rsidRPr="00432380">
        <w:t xml:space="preserve"> distance </w:t>
      </w:r>
      <w:r w:rsidR="00052A28" w:rsidRPr="00432380">
        <w:t>applies</w:t>
      </w:r>
      <w:r w:rsidR="006C141F" w:rsidRPr="00432380">
        <w:t xml:space="preserve"> in the recommendations below, </w:t>
      </w:r>
      <w:r w:rsidR="00846766" w:rsidRPr="00432380">
        <w:t xml:space="preserve">to allow </w:t>
      </w:r>
      <w:r w:rsidR="00BF6936" w:rsidRPr="00432380">
        <w:t xml:space="preserve">for </w:t>
      </w:r>
      <w:r w:rsidR="00846766" w:rsidRPr="00432380">
        <w:t xml:space="preserve">the </w:t>
      </w:r>
      <w:r w:rsidR="00BF6936" w:rsidRPr="00432380">
        <w:t xml:space="preserve">rapid transport that can occur in many river or lake beds. </w:t>
      </w:r>
      <w:r w:rsidR="00327A84" w:rsidRPr="00432380">
        <w:t xml:space="preserve">However, </w:t>
      </w:r>
      <w:r w:rsidR="00181227" w:rsidRPr="00432380">
        <w:t>you</w:t>
      </w:r>
      <w:r w:rsidR="000A5D3E" w:rsidRPr="00432380">
        <w:t> </w:t>
      </w:r>
      <w:r w:rsidR="00327A84" w:rsidRPr="00432380">
        <w:t>may choose to apply a larger buffer</w:t>
      </w:r>
      <w:r w:rsidR="00052A28" w:rsidRPr="00432380">
        <w:t>, for</w:t>
      </w:r>
      <w:r w:rsidR="00327A84" w:rsidRPr="00432380">
        <w:t xml:space="preserve"> adequate protection.</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46766" w:rsidRPr="00432380" w14:paraId="3ABD62BF" w14:textId="77777777" w:rsidTr="000A5D3E">
        <w:tc>
          <w:tcPr>
            <w:tcW w:w="8505" w:type="dxa"/>
            <w:shd w:val="clear" w:color="auto" w:fill="D5EBE8" w:themeFill="accent3"/>
          </w:tcPr>
          <w:p w14:paraId="261AB946" w14:textId="732C4A1A" w:rsidR="00846766" w:rsidRPr="00432380" w:rsidRDefault="00846766" w:rsidP="000A5D3E">
            <w:pPr>
              <w:pStyle w:val="Boxheading0"/>
              <w:spacing w:after="120"/>
            </w:pPr>
            <w:r w:rsidRPr="00432380">
              <w:lastRenderedPageBreak/>
              <w:t xml:space="preserve">Recommendations for bespoke SWRMA 1 for conjunctive </w:t>
            </w:r>
            <w:r w:rsidR="00B31E88" w:rsidRPr="00432380">
              <w:t>sources</w:t>
            </w:r>
          </w:p>
          <w:p w14:paraId="67A74CA0" w14:textId="43FF06A5" w:rsidR="00846766" w:rsidRPr="00432380" w:rsidRDefault="00846766" w:rsidP="00846766">
            <w:pPr>
              <w:pStyle w:val="Boxbullet"/>
            </w:pPr>
            <w:r w:rsidRPr="00432380">
              <w:t xml:space="preserve">For </w:t>
            </w:r>
            <w:r w:rsidRPr="00432380">
              <w:rPr>
                <w:b/>
                <w:bCs/>
              </w:rPr>
              <w:t xml:space="preserve">galleries and </w:t>
            </w:r>
            <w:r w:rsidR="00623095" w:rsidRPr="00432380">
              <w:rPr>
                <w:b/>
                <w:bCs/>
              </w:rPr>
              <w:t xml:space="preserve">shallow </w:t>
            </w:r>
            <w:r w:rsidRPr="00432380">
              <w:rPr>
                <w:b/>
                <w:bCs/>
              </w:rPr>
              <w:t>wells within a riverbed</w:t>
            </w:r>
            <w:r w:rsidRPr="00432380">
              <w:t xml:space="preserve"> (or 30 m</w:t>
            </w:r>
            <w:r w:rsidR="003B7118" w:rsidRPr="00432380">
              <w:t>etres</w:t>
            </w:r>
            <w:r w:rsidRPr="00432380">
              <w:t xml:space="preserve"> of), the same intake zone as for a surface water take should apply. This should be the river and its bed 1,000 metres upstream and 100 metres downstream of the intake, extending at least 5 metres into land from the edge of the </w:t>
            </w:r>
            <w:r w:rsidR="00DC54A8" w:rsidRPr="00432380">
              <w:t>river</w:t>
            </w:r>
            <w:r w:rsidRPr="00432380">
              <w:t>bed</w:t>
            </w:r>
            <w:r w:rsidR="00DC54A8" w:rsidRPr="00432380">
              <w:t>,</w:t>
            </w:r>
            <w:r w:rsidRPr="00432380">
              <w:t xml:space="preserve"> and a minimum of at least 5 metres landward of the gallery or well, including all tributaries within that distance.</w:t>
            </w:r>
          </w:p>
          <w:p w14:paraId="1833938F" w14:textId="0EB23CC0" w:rsidR="00846766" w:rsidRPr="00432380" w:rsidRDefault="00846766" w:rsidP="00846766">
            <w:pPr>
              <w:pStyle w:val="Boxbullet"/>
            </w:pPr>
            <w:r w:rsidRPr="00432380">
              <w:t xml:space="preserve">For </w:t>
            </w:r>
            <w:r w:rsidRPr="00432380">
              <w:rPr>
                <w:b/>
                <w:bCs/>
              </w:rPr>
              <w:t xml:space="preserve">galleries and </w:t>
            </w:r>
            <w:r w:rsidR="00623095" w:rsidRPr="00432380">
              <w:rPr>
                <w:b/>
                <w:bCs/>
              </w:rPr>
              <w:t xml:space="preserve">shallow </w:t>
            </w:r>
            <w:r w:rsidRPr="00432380">
              <w:rPr>
                <w:b/>
                <w:bCs/>
              </w:rPr>
              <w:t xml:space="preserve">wells within a </w:t>
            </w:r>
            <w:proofErr w:type="gramStart"/>
            <w:r w:rsidRPr="00432380">
              <w:rPr>
                <w:b/>
                <w:bCs/>
              </w:rPr>
              <w:t>lake</w:t>
            </w:r>
            <w:r w:rsidR="003200D3" w:rsidRPr="00432380">
              <w:rPr>
                <w:b/>
                <w:bCs/>
              </w:rPr>
              <w:t xml:space="preserve"> </w:t>
            </w:r>
            <w:r w:rsidRPr="00432380">
              <w:rPr>
                <w:b/>
                <w:bCs/>
              </w:rPr>
              <w:t>bed</w:t>
            </w:r>
            <w:proofErr w:type="gramEnd"/>
            <w:r w:rsidRPr="00432380">
              <w:t xml:space="preserve"> (or 30 </w:t>
            </w:r>
            <w:r w:rsidR="003B7118" w:rsidRPr="00432380">
              <w:t>metres</w:t>
            </w:r>
            <w:r w:rsidRPr="00432380">
              <w:t xml:space="preserve"> of), the same intake zone as for a surface water take should apply. This should be the lake and its bed within a 500-metre radius of the intake, extending at least 5 m</w:t>
            </w:r>
            <w:r w:rsidR="00072C53" w:rsidRPr="00432380">
              <w:t>etres</w:t>
            </w:r>
            <w:r w:rsidRPr="00432380">
              <w:t xml:space="preserve"> into land from the edge of the bed, and a minimum of at least 5 m</w:t>
            </w:r>
            <w:r w:rsidR="00072C53" w:rsidRPr="00432380">
              <w:t>etres</w:t>
            </w:r>
            <w:r w:rsidRPr="00432380">
              <w:t xml:space="preserve"> landward of the gallery or well.</w:t>
            </w:r>
          </w:p>
          <w:p w14:paraId="3A8FD3CE" w14:textId="4D9C4E7D" w:rsidR="00846766" w:rsidRPr="00432380" w:rsidRDefault="00846766" w:rsidP="000A5D3E">
            <w:pPr>
              <w:pStyle w:val="Boxbullet"/>
              <w:spacing w:after="180"/>
            </w:pPr>
            <w:r w:rsidRPr="00432380">
              <w:tab/>
              <w:t xml:space="preserve">For </w:t>
            </w:r>
            <w:r w:rsidRPr="00432380">
              <w:rPr>
                <w:b/>
                <w:bCs/>
              </w:rPr>
              <w:t>springs</w:t>
            </w:r>
            <w:r w:rsidRPr="00432380">
              <w:t xml:space="preserve">, the same intake zone as for a groundwater water take should apply, which is at least </w:t>
            </w:r>
            <w:r w:rsidR="00420F5B" w:rsidRPr="00432380">
              <w:t xml:space="preserve">a </w:t>
            </w:r>
            <w:r w:rsidRPr="00432380">
              <w:t>5</w:t>
            </w:r>
            <w:r w:rsidR="00DC54A8" w:rsidRPr="00432380">
              <w:t>-</w:t>
            </w:r>
            <w:r w:rsidRPr="00432380">
              <w:t>m</w:t>
            </w:r>
            <w:r w:rsidR="00072C53" w:rsidRPr="00432380">
              <w:t>etre</w:t>
            </w:r>
            <w:r w:rsidRPr="00432380">
              <w:t xml:space="preserve"> radius around the spring.</w:t>
            </w:r>
            <w:r w:rsidR="0037588F" w:rsidRPr="00432380">
              <w:t xml:space="preserve"> If the spring is within a river</w:t>
            </w:r>
            <w:r w:rsidR="00D7790A" w:rsidRPr="00432380">
              <w:t>be</w:t>
            </w:r>
            <w:r w:rsidR="000D15F0" w:rsidRPr="00432380">
              <w:t>d</w:t>
            </w:r>
            <w:r w:rsidR="0037588F" w:rsidRPr="00432380">
              <w:t xml:space="preserve"> or </w:t>
            </w:r>
            <w:proofErr w:type="gramStart"/>
            <w:r w:rsidR="0037588F" w:rsidRPr="00432380">
              <w:t>lake bed</w:t>
            </w:r>
            <w:proofErr w:type="gramEnd"/>
            <w:r w:rsidR="0037588F" w:rsidRPr="00432380">
              <w:t xml:space="preserve"> (or 30 m</w:t>
            </w:r>
            <w:r w:rsidR="00072C53" w:rsidRPr="00432380">
              <w:t>etres</w:t>
            </w:r>
            <w:r w:rsidR="0037588F" w:rsidRPr="00432380">
              <w:t xml:space="preserve"> of)</w:t>
            </w:r>
            <w:r w:rsidR="000D15F0" w:rsidRPr="00432380">
              <w:t>,</w:t>
            </w:r>
            <w:r w:rsidR="0037588F" w:rsidRPr="00432380">
              <w:t xml:space="preserve"> the recommendations </w:t>
            </w:r>
            <w:r w:rsidR="006E46CC" w:rsidRPr="00432380">
              <w:t xml:space="preserve">for galleries and wells </w:t>
            </w:r>
            <w:r w:rsidR="0037588F" w:rsidRPr="00432380">
              <w:t xml:space="preserve">above should apply. </w:t>
            </w:r>
          </w:p>
        </w:tc>
      </w:tr>
    </w:tbl>
    <w:p w14:paraId="6B188BAA" w14:textId="6754F956" w:rsidR="008329A2" w:rsidRPr="00432380" w:rsidRDefault="008329A2" w:rsidP="000A5D3E">
      <w:pPr>
        <w:pStyle w:val="Heading2"/>
        <w:spacing w:before="480"/>
        <w:rPr>
          <w:rStyle w:val="Heading1Char"/>
          <w:b/>
          <w:bCs/>
          <w:sz w:val="36"/>
          <w:szCs w:val="26"/>
        </w:rPr>
      </w:pPr>
      <w:bookmarkStart w:id="56" w:name="_Toc143502876"/>
      <w:r w:rsidRPr="00432380">
        <w:rPr>
          <w:rStyle w:val="Heading1Char"/>
          <w:b/>
          <w:bCs/>
          <w:sz w:val="36"/>
          <w:szCs w:val="26"/>
        </w:rPr>
        <w:t xml:space="preserve">Intermediate </w:t>
      </w:r>
      <w:r w:rsidR="00F25CD9" w:rsidRPr="00432380">
        <w:rPr>
          <w:rStyle w:val="Heading1Char"/>
          <w:b/>
          <w:bCs/>
          <w:sz w:val="36"/>
          <w:szCs w:val="26"/>
        </w:rPr>
        <w:t>protection zone</w:t>
      </w:r>
      <w:r w:rsidR="000A5D3E" w:rsidRPr="00432380">
        <w:rPr>
          <w:rStyle w:val="Heading1Char"/>
          <w:b/>
          <w:bCs/>
          <w:sz w:val="36"/>
          <w:szCs w:val="26"/>
        </w:rPr>
        <w:br/>
      </w:r>
      <w:r w:rsidR="00F25CD9" w:rsidRPr="00432380">
        <w:rPr>
          <w:rStyle w:val="Heading1Char"/>
          <w:b/>
          <w:bCs/>
          <w:sz w:val="36"/>
          <w:szCs w:val="26"/>
        </w:rPr>
        <w:t xml:space="preserve">(bespoke conjunctive </w:t>
      </w:r>
      <w:r w:rsidRPr="00432380">
        <w:rPr>
          <w:rStyle w:val="Heading1Char"/>
          <w:b/>
          <w:bCs/>
          <w:sz w:val="36"/>
          <w:szCs w:val="26"/>
        </w:rPr>
        <w:t>SWR</w:t>
      </w:r>
      <w:r w:rsidR="00650E71" w:rsidRPr="00432380">
        <w:rPr>
          <w:rStyle w:val="Heading1Char"/>
          <w:b/>
          <w:bCs/>
          <w:sz w:val="36"/>
          <w:szCs w:val="26"/>
        </w:rPr>
        <w:t>M</w:t>
      </w:r>
      <w:r w:rsidRPr="00432380">
        <w:rPr>
          <w:rStyle w:val="Heading1Char"/>
          <w:b/>
          <w:bCs/>
          <w:sz w:val="36"/>
          <w:szCs w:val="26"/>
        </w:rPr>
        <w:t>A 2)</w:t>
      </w:r>
      <w:bookmarkEnd w:id="56"/>
    </w:p>
    <w:p w14:paraId="1ED800CE" w14:textId="02D23AE6" w:rsidR="00072C53" w:rsidRPr="00432380" w:rsidRDefault="00072C53" w:rsidP="000A5D3E">
      <w:pPr>
        <w:pStyle w:val="BodyText"/>
        <w:spacing w:after="240"/>
      </w:pPr>
      <w:r w:rsidRPr="00432380">
        <w:t xml:space="preserve">Based on the recommendations in </w:t>
      </w:r>
      <w:r w:rsidR="00DC54A8" w:rsidRPr="00432380">
        <w:t xml:space="preserve">the </w:t>
      </w:r>
      <w:r w:rsidR="00002304" w:rsidRPr="00432380">
        <w:t xml:space="preserve">2018 </w:t>
      </w:r>
      <w:r w:rsidR="00DC54A8" w:rsidRPr="00432380">
        <w:t>t</w:t>
      </w:r>
      <w:r w:rsidR="00EF43D8" w:rsidRPr="00432380">
        <w:t xml:space="preserve">echnical </w:t>
      </w:r>
      <w:r w:rsidR="00CF53C2" w:rsidRPr="00432380">
        <w:t>g</w:t>
      </w:r>
      <w:r w:rsidR="00EF43D8" w:rsidRPr="00432380">
        <w:t>uidelines</w:t>
      </w:r>
      <w:r w:rsidRPr="00432380">
        <w:t xml:space="preserve">, </w:t>
      </w:r>
      <w:r w:rsidR="00CF53C2" w:rsidRPr="00432380">
        <w:t xml:space="preserve">we recommend </w:t>
      </w:r>
      <w:r w:rsidRPr="00432380">
        <w:t xml:space="preserve">the following bespoke SWRMAs for the intermediate protection zone for conjunctive sources.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46766" w:rsidRPr="00432380" w14:paraId="1B264055" w14:textId="77777777" w:rsidTr="000A5D3E">
        <w:tc>
          <w:tcPr>
            <w:tcW w:w="8505" w:type="dxa"/>
            <w:shd w:val="clear" w:color="auto" w:fill="D5EBE8" w:themeFill="accent3"/>
          </w:tcPr>
          <w:p w14:paraId="79860F1F" w14:textId="0008B69E" w:rsidR="00846766" w:rsidRPr="00432380" w:rsidRDefault="00846766" w:rsidP="00986388">
            <w:pPr>
              <w:pStyle w:val="Boxheading0"/>
              <w:keepNext w:val="0"/>
              <w:spacing w:after="120"/>
            </w:pPr>
            <w:r w:rsidRPr="00432380">
              <w:t xml:space="preserve">Recommendations for bespoke SWRMA </w:t>
            </w:r>
            <w:r w:rsidR="00072C53" w:rsidRPr="00432380">
              <w:t>2</w:t>
            </w:r>
            <w:r w:rsidRPr="00432380">
              <w:t xml:space="preserve"> for conjunctive </w:t>
            </w:r>
            <w:r w:rsidR="00B31E88" w:rsidRPr="00432380">
              <w:t>sources</w:t>
            </w:r>
          </w:p>
          <w:p w14:paraId="30544495" w14:textId="494E3C55" w:rsidR="00846766" w:rsidRPr="00432380" w:rsidRDefault="00846766" w:rsidP="00846766">
            <w:pPr>
              <w:pStyle w:val="Boxbullet"/>
            </w:pPr>
            <w:r w:rsidRPr="00432380">
              <w:t xml:space="preserve">For </w:t>
            </w:r>
            <w:r w:rsidRPr="00432380">
              <w:rPr>
                <w:b/>
                <w:bCs/>
              </w:rPr>
              <w:t>wells</w:t>
            </w:r>
            <w:r w:rsidRPr="00432380">
              <w:t xml:space="preserve"> where</w:t>
            </w:r>
            <w:r w:rsidR="00420F5B" w:rsidRPr="00432380">
              <w:t xml:space="preserve"> groundwater</w:t>
            </w:r>
            <w:r w:rsidRPr="00432380">
              <w:t xml:space="preserve"> SWRMA 2 intersects a surface waterway that recharges groundwater, </w:t>
            </w:r>
            <w:r w:rsidR="0037588F" w:rsidRPr="00432380">
              <w:t xml:space="preserve">the mapping should include both the </w:t>
            </w:r>
            <w:r w:rsidRPr="00432380">
              <w:t>groundwater SWRMA 2 (</w:t>
            </w:r>
            <w:r w:rsidR="00EB61F2" w:rsidRPr="00432380">
              <w:t xml:space="preserve">area for a </w:t>
            </w:r>
            <w:r w:rsidRPr="00432380">
              <w:t>1</w:t>
            </w:r>
            <w:r w:rsidR="00A56B7C" w:rsidRPr="00432380">
              <w:noBreakHyphen/>
            </w:r>
            <w:r w:rsidRPr="00432380">
              <w:t>year time of travel</w:t>
            </w:r>
            <w:r w:rsidR="00296A09" w:rsidRPr="00432380">
              <w:t xml:space="preserve"> from the land surface</w:t>
            </w:r>
            <w:r w:rsidR="003111D0" w:rsidRPr="00432380">
              <w:t xml:space="preserve"> out to 2.5 kilometres</w:t>
            </w:r>
            <w:r w:rsidRPr="00432380">
              <w:t xml:space="preserve">) </w:t>
            </w:r>
            <w:r w:rsidR="0037588F" w:rsidRPr="00432380">
              <w:t>and the surface water SWRMA 2 (8</w:t>
            </w:r>
            <w:r w:rsidR="00AC7ECD" w:rsidRPr="00432380">
              <w:t>-</w:t>
            </w:r>
            <w:r w:rsidR="0037588F" w:rsidRPr="00432380">
              <w:t xml:space="preserve">hour travel </w:t>
            </w:r>
            <w:r w:rsidR="0084389E" w:rsidRPr="00432380">
              <w:t xml:space="preserve">distance </w:t>
            </w:r>
            <w:r w:rsidR="0037588F" w:rsidRPr="00432380">
              <w:t xml:space="preserve">in </w:t>
            </w:r>
            <w:r w:rsidR="004B6786">
              <w:t xml:space="preserve">surface waterway </w:t>
            </w:r>
            <w:r w:rsidR="0037588F" w:rsidRPr="00432380">
              <w:t>100 m</w:t>
            </w:r>
            <w:r w:rsidR="00072C53" w:rsidRPr="00432380">
              <w:t>etres</w:t>
            </w:r>
            <w:r w:rsidR="0037588F" w:rsidRPr="00432380">
              <w:t xml:space="preserve"> either side o</w:t>
            </w:r>
            <w:r w:rsidR="009B11D7" w:rsidRPr="00432380">
              <w:t>f</w:t>
            </w:r>
            <w:r w:rsidR="0037588F" w:rsidRPr="00432380">
              <w:t xml:space="preserve"> </w:t>
            </w:r>
            <w:r w:rsidR="004B6786">
              <w:t xml:space="preserve">surface waterway </w:t>
            </w:r>
            <w:r w:rsidR="0037588F" w:rsidRPr="00432380">
              <w:t>above a point 100 m</w:t>
            </w:r>
            <w:r w:rsidR="00072C53" w:rsidRPr="00432380">
              <w:t>etres</w:t>
            </w:r>
            <w:r w:rsidR="0037588F" w:rsidRPr="00432380">
              <w:t xml:space="preserve"> downstream of where the recharge could occur)</w:t>
            </w:r>
            <w:r w:rsidRPr="00432380">
              <w:t>. This acknowledges that surface water and any contaminants entrained within it could reach the well with a travel time of less than 1 year</w:t>
            </w:r>
            <w:r w:rsidR="0037588F" w:rsidRPr="00432380">
              <w:t xml:space="preserve"> (and </w:t>
            </w:r>
            <w:r w:rsidR="00420F5B" w:rsidRPr="00432380">
              <w:t xml:space="preserve">potentially </w:t>
            </w:r>
            <w:r w:rsidR="0037588F" w:rsidRPr="00432380">
              <w:t xml:space="preserve">from a greater area within the surface water catchment </w:t>
            </w:r>
            <w:r w:rsidR="00420F5B" w:rsidRPr="00432380">
              <w:t xml:space="preserve">if </w:t>
            </w:r>
            <w:r w:rsidR="0037588F" w:rsidRPr="00432380">
              <w:t>surface water SWRMA 2</w:t>
            </w:r>
            <w:r w:rsidR="00420F5B" w:rsidRPr="00432380">
              <w:t xml:space="preserve"> does not extend to the headwaters</w:t>
            </w:r>
            <w:r w:rsidR="0037588F" w:rsidRPr="00432380">
              <w:t>)</w:t>
            </w:r>
            <w:r w:rsidRPr="00432380">
              <w:t xml:space="preserve">. However, when considering specific activities, </w:t>
            </w:r>
            <w:r w:rsidR="00CF53C2" w:rsidRPr="00432380">
              <w:t>note</w:t>
            </w:r>
            <w:r w:rsidRPr="00432380">
              <w:t xml:space="preserve"> that a </w:t>
            </w:r>
            <w:r w:rsidR="0037588F" w:rsidRPr="00432380">
              <w:t>contamination</w:t>
            </w:r>
            <w:r w:rsidRPr="00432380">
              <w:t xml:space="preserve"> event would take longer to reach the suppl</w:t>
            </w:r>
            <w:r w:rsidR="0037588F" w:rsidRPr="00432380">
              <w:t xml:space="preserve">y than a surface water </w:t>
            </w:r>
            <w:proofErr w:type="gramStart"/>
            <w:r w:rsidR="0037588F" w:rsidRPr="00432380">
              <w:t>take</w:t>
            </w:r>
            <w:proofErr w:type="gramEnd"/>
            <w:r w:rsidR="0037588F" w:rsidRPr="00432380">
              <w:t>, so the response actions will be different</w:t>
            </w:r>
            <w:r w:rsidRPr="00432380">
              <w:t xml:space="preserve">. </w:t>
            </w:r>
            <w:r w:rsidR="00CF53C2" w:rsidRPr="00432380">
              <w:t>Include a</w:t>
            </w:r>
            <w:r w:rsidR="0047450B" w:rsidRPr="00432380">
              <w:t xml:space="preserve">ll surface waterways that recharge groundwater. </w:t>
            </w:r>
            <w:r w:rsidR="00CF53C2" w:rsidRPr="00432380">
              <w:t>Cover w</w:t>
            </w:r>
            <w:r w:rsidR="0047450B" w:rsidRPr="00432380">
              <w:t>etlands that inter</w:t>
            </w:r>
            <w:r w:rsidR="00451287" w:rsidRPr="00432380">
              <w:t xml:space="preserve">act with </w:t>
            </w:r>
            <w:r w:rsidR="0047450B" w:rsidRPr="00432380">
              <w:t>groundwater but do not have an inlet or out</w:t>
            </w:r>
            <w:r w:rsidR="00451287" w:rsidRPr="00432380">
              <w:t>l</w:t>
            </w:r>
            <w:r w:rsidR="0047450B" w:rsidRPr="00432380">
              <w:t>et</w:t>
            </w:r>
            <w:r w:rsidR="00CF53C2" w:rsidRPr="00432380">
              <w:t>,</w:t>
            </w:r>
            <w:r w:rsidR="0047450B" w:rsidRPr="00432380">
              <w:t xml:space="preserve"> </w:t>
            </w:r>
            <w:r w:rsidR="00451287" w:rsidRPr="00432380">
              <w:t>as part of the land surface area in SWRMA 2.</w:t>
            </w:r>
            <w:r w:rsidR="0047450B" w:rsidRPr="00432380">
              <w:t xml:space="preserve"> </w:t>
            </w:r>
          </w:p>
          <w:p w14:paraId="7487DC95" w14:textId="332B1DEA" w:rsidR="00846766" w:rsidRPr="00432380" w:rsidRDefault="0037588F" w:rsidP="000A5D3E">
            <w:pPr>
              <w:pStyle w:val="Boxbullet"/>
              <w:spacing w:after="180"/>
            </w:pPr>
            <w:r w:rsidRPr="00432380">
              <w:t xml:space="preserve">For </w:t>
            </w:r>
            <w:r w:rsidRPr="00432380">
              <w:rPr>
                <w:b/>
                <w:bCs/>
              </w:rPr>
              <w:t>springs</w:t>
            </w:r>
            <w:r w:rsidRPr="00432380">
              <w:t xml:space="preserve"> </w:t>
            </w:r>
            <w:r w:rsidR="00692F74" w:rsidRPr="00432380">
              <w:t xml:space="preserve">(or </w:t>
            </w:r>
            <w:r w:rsidRPr="00432380">
              <w:t>small groundwater</w:t>
            </w:r>
            <w:r w:rsidR="00CF53C2" w:rsidRPr="00432380">
              <w:t>-</w:t>
            </w:r>
            <w:r w:rsidRPr="00432380">
              <w:t>fed lakes</w:t>
            </w:r>
            <w:r w:rsidR="00692F74" w:rsidRPr="00432380">
              <w:t>)</w:t>
            </w:r>
            <w:r w:rsidRPr="00432380">
              <w:t xml:space="preserve">, </w:t>
            </w:r>
            <w:r w:rsidR="00CF53C2" w:rsidRPr="00432380">
              <w:t xml:space="preserve">apply </w:t>
            </w:r>
            <w:r w:rsidRPr="00432380">
              <w:t xml:space="preserve">the same SWRMA 2 zones as for wells </w:t>
            </w:r>
            <w:r w:rsidR="00692F74" w:rsidRPr="00432380">
              <w:t>(</w:t>
            </w:r>
            <w:r w:rsidR="00EB61F2" w:rsidRPr="00432380">
              <w:t xml:space="preserve">area for a </w:t>
            </w:r>
            <w:r w:rsidR="00692F74" w:rsidRPr="00432380">
              <w:t>1</w:t>
            </w:r>
            <w:r w:rsidR="00AC7ECD" w:rsidRPr="00432380">
              <w:t>-</w:t>
            </w:r>
            <w:r w:rsidR="00692F74" w:rsidRPr="00432380">
              <w:t>year time of travel</w:t>
            </w:r>
            <w:r w:rsidR="00296A09" w:rsidRPr="00432380">
              <w:t xml:space="preserve"> from the land surface</w:t>
            </w:r>
            <w:r w:rsidR="003111D0" w:rsidRPr="00432380">
              <w:t xml:space="preserve"> out to 2.5 kilometres</w:t>
            </w:r>
            <w:r w:rsidR="00692F74" w:rsidRPr="00432380">
              <w:t>).</w:t>
            </w:r>
            <w:r w:rsidRPr="00432380">
              <w:t xml:space="preserve"> </w:t>
            </w:r>
            <w:r w:rsidR="00692F74" w:rsidRPr="00432380">
              <w:t xml:space="preserve">If </w:t>
            </w:r>
            <w:r w:rsidR="00AC7ECD" w:rsidRPr="00432380">
              <w:t xml:space="preserve">this intersects a surface waterway that recharges groundwater, </w:t>
            </w:r>
            <w:r w:rsidR="00AF2FF2" w:rsidRPr="00432380">
              <w:t xml:space="preserve">follow </w:t>
            </w:r>
            <w:r w:rsidR="00AC7ECD" w:rsidRPr="00432380">
              <w:t xml:space="preserve">the same process outlined </w:t>
            </w:r>
            <w:r w:rsidR="00AF2FF2" w:rsidRPr="00432380">
              <w:t xml:space="preserve">above </w:t>
            </w:r>
            <w:r w:rsidR="00AC7ECD" w:rsidRPr="00432380">
              <w:t>for a well.</w:t>
            </w:r>
          </w:p>
        </w:tc>
      </w:tr>
    </w:tbl>
    <w:p w14:paraId="27B2E315" w14:textId="596D6E68" w:rsidR="008329A2" w:rsidRPr="00432380" w:rsidRDefault="008329A2" w:rsidP="00217A0C">
      <w:pPr>
        <w:pStyle w:val="Heading2"/>
        <w:rPr>
          <w:rStyle w:val="Heading1Char"/>
          <w:b/>
          <w:bCs/>
          <w:sz w:val="36"/>
          <w:szCs w:val="26"/>
        </w:rPr>
      </w:pPr>
      <w:bookmarkStart w:id="57" w:name="_Toc143502877"/>
      <w:r w:rsidRPr="00432380">
        <w:rPr>
          <w:rStyle w:val="Heading1Char"/>
          <w:b/>
          <w:bCs/>
          <w:sz w:val="36"/>
          <w:szCs w:val="26"/>
        </w:rPr>
        <w:lastRenderedPageBreak/>
        <w:t xml:space="preserve">Entire </w:t>
      </w:r>
      <w:r w:rsidR="00F25CD9" w:rsidRPr="00432380">
        <w:rPr>
          <w:rStyle w:val="Heading1Char"/>
          <w:b/>
          <w:bCs/>
          <w:sz w:val="36"/>
          <w:szCs w:val="26"/>
        </w:rPr>
        <w:t>catchment zone</w:t>
      </w:r>
      <w:r w:rsidR="000A5D3E" w:rsidRPr="00432380">
        <w:rPr>
          <w:rStyle w:val="Heading1Char"/>
          <w:b/>
          <w:bCs/>
          <w:sz w:val="36"/>
          <w:szCs w:val="26"/>
        </w:rPr>
        <w:br/>
      </w:r>
      <w:r w:rsidR="00F25CD9" w:rsidRPr="00432380">
        <w:rPr>
          <w:rStyle w:val="Heading1Char"/>
          <w:b/>
          <w:bCs/>
          <w:sz w:val="36"/>
          <w:szCs w:val="26"/>
        </w:rPr>
        <w:t xml:space="preserve">(bespoke conjunctive </w:t>
      </w:r>
      <w:r w:rsidRPr="00432380">
        <w:rPr>
          <w:rStyle w:val="Heading1Char"/>
          <w:b/>
          <w:bCs/>
          <w:sz w:val="36"/>
          <w:szCs w:val="26"/>
        </w:rPr>
        <w:t>SWR</w:t>
      </w:r>
      <w:r w:rsidR="00650E71" w:rsidRPr="00432380">
        <w:rPr>
          <w:rStyle w:val="Heading1Char"/>
          <w:b/>
          <w:bCs/>
          <w:sz w:val="36"/>
          <w:szCs w:val="26"/>
        </w:rPr>
        <w:t>M</w:t>
      </w:r>
      <w:r w:rsidRPr="00432380">
        <w:rPr>
          <w:rStyle w:val="Heading1Char"/>
          <w:b/>
          <w:bCs/>
          <w:sz w:val="36"/>
          <w:szCs w:val="26"/>
        </w:rPr>
        <w:t>A 3)</w:t>
      </w:r>
      <w:bookmarkEnd w:id="57"/>
    </w:p>
    <w:p w14:paraId="37002651" w14:textId="56953A08" w:rsidR="009246B9" w:rsidRPr="00432380" w:rsidRDefault="00917A47" w:rsidP="00986388">
      <w:pPr>
        <w:pStyle w:val="BodyText"/>
        <w:keepNext/>
        <w:keepLines/>
      </w:pPr>
      <w:r>
        <w:t>T</w:t>
      </w:r>
      <w:r w:rsidR="00072C53" w:rsidRPr="00432380">
        <w:t>he default SWRMA 3 for groundwater and surface water sources is the entire source water catchment</w:t>
      </w:r>
      <w:r>
        <w:t xml:space="preserve"> (see </w:t>
      </w:r>
      <w:r w:rsidRPr="00E93C3A">
        <w:t xml:space="preserve">box 1, page </w:t>
      </w:r>
      <w:r w:rsidRPr="009B032D">
        <w:t>7</w:t>
      </w:r>
      <w:r w:rsidRPr="00E93C3A">
        <w:t>)</w:t>
      </w:r>
      <w:r w:rsidR="00F82F37" w:rsidRPr="00432380">
        <w:t>, so is already considered to encompass both groundwater and surface water. Surface water recharge to groundwater is an important consideration</w:t>
      </w:r>
      <w:r w:rsidR="004E7470" w:rsidRPr="00432380">
        <w:t xml:space="preserve"> for the default zone</w:t>
      </w:r>
      <w:r w:rsidR="00F82F37" w:rsidRPr="00432380">
        <w:t xml:space="preserve">. </w:t>
      </w:r>
      <w:r w:rsidR="000128AB" w:rsidRPr="00432380">
        <w:t>W</w:t>
      </w:r>
      <w:r w:rsidR="00F82F37" w:rsidRPr="00432380">
        <w:t>hen mapping the default zones</w:t>
      </w:r>
      <w:r w:rsidR="000128AB" w:rsidRPr="00432380">
        <w:t>, also consider</w:t>
      </w:r>
      <w:r w:rsidR="00F82F37" w:rsidRPr="00432380">
        <w:t xml:space="preserve"> whether groundwater flow across surface catchment boundaries is relevant. If so, the SWRMA 3 should include the extent of those areas.</w:t>
      </w:r>
      <w:r w:rsidR="006C141F" w:rsidRPr="00432380">
        <w:t xml:space="preserve"> As outlined previously, there may be situations where it would be appropriate to adjust the down-gradient distance for surface water SWRMA 3 (via a bespoke zone). </w:t>
      </w:r>
    </w:p>
    <w:p w14:paraId="761B561E" w14:textId="4D9439A1" w:rsidR="00765127" w:rsidRPr="00432380" w:rsidRDefault="000128AB" w:rsidP="00B0772C">
      <w:pPr>
        <w:pStyle w:val="BodyText"/>
      </w:pPr>
      <w:r w:rsidRPr="00432380">
        <w:t>F</w:t>
      </w:r>
      <w:r w:rsidR="00765127" w:rsidRPr="00432380">
        <w:t>igure</w:t>
      </w:r>
      <w:r w:rsidR="00142C9F" w:rsidRPr="00432380">
        <w:t xml:space="preserve"> 11 </w:t>
      </w:r>
      <w:r w:rsidRPr="00432380">
        <w:t>show</w:t>
      </w:r>
      <w:r w:rsidR="00E3595C" w:rsidRPr="00432380">
        <w:t>s</w:t>
      </w:r>
      <w:r w:rsidR="00705023" w:rsidRPr="00432380">
        <w:t xml:space="preserve"> </w:t>
      </w:r>
      <w:r w:rsidR="00765127" w:rsidRPr="00432380">
        <w:t>an example delineation of three SWRMAs for a groundwater supply that receives some recharge from a river. In this example, the river has minimal impact on groundwater flow directions.</w:t>
      </w:r>
      <w:r w:rsidR="004A37E4" w:rsidRPr="00432380">
        <w:t xml:space="preserve"> </w:t>
      </w:r>
    </w:p>
    <w:p w14:paraId="200D57DB" w14:textId="4BAAA577" w:rsidR="00765127" w:rsidRPr="00432380" w:rsidRDefault="00765127" w:rsidP="00765127">
      <w:pPr>
        <w:pStyle w:val="Figureheading"/>
      </w:pPr>
      <w:bookmarkStart w:id="58" w:name="_Toc143503068"/>
      <w:r w:rsidRPr="00432380">
        <w:t xml:space="preserve">Figure 11: </w:t>
      </w:r>
      <w:r w:rsidRPr="00432380">
        <w:tab/>
        <w:t>Example SWRMA</w:t>
      </w:r>
      <w:r w:rsidR="00705023" w:rsidRPr="00432380">
        <w:t>s</w:t>
      </w:r>
      <w:r w:rsidRPr="00432380">
        <w:t xml:space="preserve"> for groundwater </w:t>
      </w:r>
      <w:r w:rsidR="00705023" w:rsidRPr="00432380">
        <w:t xml:space="preserve">supply receiving river </w:t>
      </w:r>
      <w:proofErr w:type="gramStart"/>
      <w:r w:rsidR="00705023" w:rsidRPr="00432380">
        <w:t>recharge</w:t>
      </w:r>
      <w:bookmarkStart w:id="59" w:name="_Toc345760336"/>
      <w:bookmarkEnd w:id="58"/>
      <w:proofErr w:type="gramEnd"/>
    </w:p>
    <w:p w14:paraId="31783160" w14:textId="2EDA3FAB" w:rsidR="004E7470" w:rsidRPr="00432380" w:rsidRDefault="006F7E4B" w:rsidP="00B0772C">
      <w:pPr>
        <w:pStyle w:val="BodyText"/>
      </w:pPr>
      <w:r w:rsidRPr="00432380">
        <w:rPr>
          <w:noProof/>
        </w:rPr>
        <w:drawing>
          <wp:inline distT="0" distB="0" distL="0" distR="0" wp14:anchorId="05C951BA" wp14:editId="4BB1B89E">
            <wp:extent cx="5400675" cy="3472180"/>
            <wp:effectExtent l="0" t="0" r="0" b="0"/>
            <wp:docPr id="26" name="Picture 26" descr="Diagram showing an example SWRMAs for groundwater supply receiving river re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howing an example SWRMAs for groundwater supply receiving river recharge."/>
                    <pic:cNvPicPr/>
                  </pic:nvPicPr>
                  <pic:blipFill>
                    <a:blip r:embed="rId35"/>
                    <a:stretch>
                      <a:fillRect/>
                    </a:stretch>
                  </pic:blipFill>
                  <pic:spPr>
                    <a:xfrm>
                      <a:off x="0" y="0"/>
                      <a:ext cx="5400675" cy="3472180"/>
                    </a:xfrm>
                    <a:prstGeom prst="rect">
                      <a:avLst/>
                    </a:prstGeom>
                  </pic:spPr>
                </pic:pic>
              </a:graphicData>
            </a:graphic>
          </wp:inline>
        </w:drawing>
      </w:r>
    </w:p>
    <w:p w14:paraId="0127194C" w14:textId="77777777" w:rsidR="00162C93" w:rsidRPr="00432380" w:rsidRDefault="00162C93" w:rsidP="00DD5996">
      <w:pPr>
        <w:pStyle w:val="BodyText"/>
      </w:pPr>
    </w:p>
    <w:p w14:paraId="7619508B" w14:textId="6C9A93DB" w:rsidR="00D169F9" w:rsidRPr="00432380" w:rsidRDefault="00D169F9" w:rsidP="00DD5996">
      <w:pPr>
        <w:pStyle w:val="BodyText"/>
      </w:pPr>
      <w:r w:rsidRPr="00432380">
        <w:br w:type="page"/>
      </w:r>
    </w:p>
    <w:p w14:paraId="419B9153" w14:textId="71E4EB07" w:rsidR="00453B01" w:rsidRPr="00432380" w:rsidRDefault="00453B01" w:rsidP="00453B01">
      <w:pPr>
        <w:pStyle w:val="Heading1"/>
        <w:rPr>
          <w:rStyle w:val="Heading1Char"/>
          <w:b/>
          <w:bCs/>
        </w:rPr>
      </w:pPr>
      <w:bookmarkStart w:id="60" w:name="_Toc143502878"/>
      <w:r w:rsidRPr="00432380">
        <w:rPr>
          <w:rStyle w:val="Heading1Char"/>
          <w:b/>
          <w:bCs/>
        </w:rPr>
        <w:lastRenderedPageBreak/>
        <w:t>Glossary</w:t>
      </w:r>
      <w:bookmarkEnd w:id="60"/>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701"/>
        <w:gridCol w:w="6804"/>
      </w:tblGrid>
      <w:tr w:rsidR="00453B01" w:rsidRPr="00432380" w14:paraId="08D94774" w14:textId="77777777" w:rsidTr="002613C6">
        <w:tc>
          <w:tcPr>
            <w:tcW w:w="1000" w:type="pct"/>
            <w:shd w:val="clear" w:color="auto" w:fill="auto"/>
          </w:tcPr>
          <w:p w14:paraId="06F0A559" w14:textId="52C85D5C" w:rsidR="00453B01" w:rsidRPr="00432380" w:rsidRDefault="00453B01" w:rsidP="002613C6">
            <w:pPr>
              <w:pStyle w:val="Glossary"/>
              <w:spacing w:line="260" w:lineRule="atLeast"/>
            </w:pPr>
            <w:r w:rsidRPr="00432380">
              <w:t>Bed</w:t>
            </w:r>
            <w:r w:rsidR="003F45E2" w:rsidRPr="00432380">
              <w:rPr>
                <w:rStyle w:val="FootnoteReference"/>
                <w:sz w:val="20"/>
              </w:rPr>
              <w:footnoteReference w:id="22"/>
            </w:r>
          </w:p>
        </w:tc>
        <w:tc>
          <w:tcPr>
            <w:tcW w:w="4000" w:type="pct"/>
            <w:shd w:val="clear" w:color="auto" w:fill="auto"/>
          </w:tcPr>
          <w:p w14:paraId="61EFCA8A" w14:textId="5B65DFF4" w:rsidR="00453B01" w:rsidRPr="00432380" w:rsidRDefault="00DD5996" w:rsidP="002613C6">
            <w:pPr>
              <w:pStyle w:val="Glossary"/>
              <w:spacing w:after="120" w:line="260" w:lineRule="atLeast"/>
              <w:ind w:left="397" w:hanging="397"/>
            </w:pPr>
            <w:r w:rsidRPr="00432380">
              <w:t>a)</w:t>
            </w:r>
            <w:r w:rsidRPr="00432380">
              <w:tab/>
            </w:r>
            <w:r w:rsidR="003F45E2" w:rsidRPr="00432380">
              <w:t>I</w:t>
            </w:r>
            <w:r w:rsidR="00453B01" w:rsidRPr="00432380">
              <w:t>n relation to any rive</w:t>
            </w:r>
            <w:r w:rsidR="00757584" w:rsidRPr="00432380">
              <w:t>r, t</w:t>
            </w:r>
            <w:r w:rsidR="00453B01" w:rsidRPr="00432380">
              <w:t>he space of land which the waters of the river cover at its fullest flow without overtopping its banks; and</w:t>
            </w:r>
          </w:p>
          <w:p w14:paraId="212EA66C" w14:textId="124E1DE5" w:rsidR="00453B01" w:rsidRPr="00432380" w:rsidRDefault="00DD5996" w:rsidP="002613C6">
            <w:pPr>
              <w:pStyle w:val="Glossary"/>
              <w:spacing w:before="0" w:after="120" w:line="260" w:lineRule="atLeast"/>
              <w:ind w:left="397" w:hanging="397"/>
            </w:pPr>
            <w:r w:rsidRPr="00432380">
              <w:t>b)</w:t>
            </w:r>
            <w:r w:rsidRPr="00432380">
              <w:tab/>
            </w:r>
            <w:r w:rsidR="003F45E2" w:rsidRPr="00432380">
              <w:t>I</w:t>
            </w:r>
            <w:r w:rsidR="00453B01" w:rsidRPr="00432380">
              <w:t>n relation to any lake, except a lake controlled by artificial means, the space of land which the waters of the lake cover at its highest level without exceeding its margin; and</w:t>
            </w:r>
          </w:p>
          <w:p w14:paraId="5903FBA1" w14:textId="36C06F00" w:rsidR="00CC7942" w:rsidRPr="00432380" w:rsidRDefault="00DD5996" w:rsidP="002613C6">
            <w:pPr>
              <w:pStyle w:val="Glossary"/>
              <w:spacing w:before="0" w:after="120" w:line="260" w:lineRule="atLeast"/>
              <w:ind w:left="397" w:hanging="397"/>
            </w:pPr>
            <w:r w:rsidRPr="00432380">
              <w:t>c)</w:t>
            </w:r>
            <w:r w:rsidRPr="00432380">
              <w:tab/>
            </w:r>
            <w:r w:rsidR="003F45E2" w:rsidRPr="00432380">
              <w:t>I</w:t>
            </w:r>
            <w:r w:rsidR="00453B01" w:rsidRPr="00432380">
              <w:t>n relation to any lake controlled by artificial means, the space of land which the waters of the lake cover at its maximum permitted operating level</w:t>
            </w:r>
            <w:r w:rsidR="00757584" w:rsidRPr="00432380">
              <w:t>.</w:t>
            </w:r>
          </w:p>
        </w:tc>
      </w:tr>
      <w:tr w:rsidR="00F96059" w:rsidRPr="00432380" w14:paraId="427F9F59" w14:textId="77777777" w:rsidTr="002613C6">
        <w:tc>
          <w:tcPr>
            <w:tcW w:w="1000" w:type="pct"/>
            <w:shd w:val="clear" w:color="auto" w:fill="auto"/>
          </w:tcPr>
          <w:p w14:paraId="71AD7C9E" w14:textId="0DD4F72B" w:rsidR="00F96059" w:rsidRPr="00432380" w:rsidRDefault="00F96059" w:rsidP="002613C6">
            <w:pPr>
              <w:pStyle w:val="Glossary"/>
              <w:spacing w:after="120" w:line="260" w:lineRule="atLeast"/>
            </w:pPr>
            <w:r w:rsidRPr="00432380">
              <w:t xml:space="preserve">Intermittent </w:t>
            </w:r>
            <w:r w:rsidR="00242867" w:rsidRPr="00432380">
              <w:t>r</w:t>
            </w:r>
            <w:r w:rsidRPr="00432380">
              <w:t>iver</w:t>
            </w:r>
          </w:p>
        </w:tc>
        <w:tc>
          <w:tcPr>
            <w:tcW w:w="4000" w:type="pct"/>
            <w:shd w:val="clear" w:color="auto" w:fill="auto"/>
          </w:tcPr>
          <w:p w14:paraId="2792B6E8" w14:textId="5EE52829" w:rsidR="00F96059" w:rsidRPr="00432380" w:rsidRDefault="00C95FCB" w:rsidP="002613C6">
            <w:pPr>
              <w:pStyle w:val="Glossary"/>
              <w:spacing w:after="120" w:line="260" w:lineRule="atLeast"/>
            </w:pPr>
            <w:r w:rsidRPr="00432380">
              <w:t>A river that may dry out occasionally but has a defined bed.</w:t>
            </w:r>
          </w:p>
        </w:tc>
      </w:tr>
      <w:tr w:rsidR="00F96059" w:rsidRPr="00432380" w14:paraId="18EB88FE" w14:textId="77777777" w:rsidTr="002613C6">
        <w:tc>
          <w:tcPr>
            <w:tcW w:w="1000" w:type="pct"/>
            <w:shd w:val="clear" w:color="auto" w:fill="auto"/>
          </w:tcPr>
          <w:p w14:paraId="0A7F5F32" w14:textId="3DCE5C89" w:rsidR="00F96059" w:rsidRPr="00432380" w:rsidRDefault="00F96059" w:rsidP="002613C6">
            <w:pPr>
              <w:pStyle w:val="Glossary"/>
              <w:spacing w:after="120" w:line="260" w:lineRule="atLeast"/>
            </w:pPr>
            <w:r w:rsidRPr="00432380">
              <w:t xml:space="preserve">Ephemeral </w:t>
            </w:r>
            <w:r w:rsidR="00242867" w:rsidRPr="00432380">
              <w:t>r</w:t>
            </w:r>
            <w:r w:rsidRPr="00432380">
              <w:t>iver</w:t>
            </w:r>
          </w:p>
        </w:tc>
        <w:tc>
          <w:tcPr>
            <w:tcW w:w="4000" w:type="pct"/>
            <w:shd w:val="clear" w:color="auto" w:fill="auto"/>
          </w:tcPr>
          <w:p w14:paraId="5373B4CA" w14:textId="41DF46EA" w:rsidR="00F96059" w:rsidRPr="00432380" w:rsidRDefault="00241F13" w:rsidP="002613C6">
            <w:pPr>
              <w:pStyle w:val="Glossary"/>
              <w:spacing w:after="120" w:line="260" w:lineRule="atLeast"/>
            </w:pPr>
            <w:r w:rsidRPr="00432380">
              <w:t>A river with temporary flows that exist briefly and immediately only after a period of rainfall or snow melt.</w:t>
            </w:r>
          </w:p>
        </w:tc>
      </w:tr>
      <w:tr w:rsidR="00453B01" w:rsidRPr="00432380" w14:paraId="1F8BAC0C" w14:textId="77777777" w:rsidTr="002613C6">
        <w:tc>
          <w:tcPr>
            <w:tcW w:w="1000" w:type="pct"/>
            <w:shd w:val="clear" w:color="auto" w:fill="auto"/>
          </w:tcPr>
          <w:p w14:paraId="6750E172" w14:textId="6402B093" w:rsidR="00453B01" w:rsidRPr="00432380" w:rsidRDefault="00453B01" w:rsidP="002613C6">
            <w:pPr>
              <w:pStyle w:val="Glossary"/>
              <w:spacing w:after="120" w:line="260" w:lineRule="atLeast"/>
            </w:pPr>
            <w:r w:rsidRPr="00432380">
              <w:t>Lake</w:t>
            </w:r>
            <w:r w:rsidR="003F45E2" w:rsidRPr="00432380">
              <w:rPr>
                <w:vertAlign w:val="superscript"/>
              </w:rPr>
              <w:t>2</w:t>
            </w:r>
            <w:r w:rsidR="00E03519">
              <w:rPr>
                <w:vertAlign w:val="superscript"/>
              </w:rPr>
              <w:t>1</w:t>
            </w:r>
            <w:r w:rsidR="00162004">
              <w:rPr>
                <w:vertAlign w:val="superscript"/>
              </w:rPr>
              <w:t xml:space="preserve">  </w:t>
            </w:r>
          </w:p>
        </w:tc>
        <w:tc>
          <w:tcPr>
            <w:tcW w:w="4000" w:type="pct"/>
            <w:shd w:val="clear" w:color="auto" w:fill="auto"/>
          </w:tcPr>
          <w:p w14:paraId="24E5D0E5" w14:textId="563CDEE1" w:rsidR="00453B01" w:rsidRPr="00432380" w:rsidRDefault="003F45E2" w:rsidP="002613C6">
            <w:pPr>
              <w:pStyle w:val="Glossary"/>
              <w:spacing w:after="120" w:line="260" w:lineRule="atLeast"/>
            </w:pPr>
            <w:r w:rsidRPr="00432380">
              <w:t>A</w:t>
            </w:r>
            <w:r w:rsidR="00453B01" w:rsidRPr="00432380">
              <w:t xml:space="preserve"> body of freshwater which is entirely or nearly surrounded by land</w:t>
            </w:r>
            <w:r w:rsidR="004C4996" w:rsidRPr="00432380">
              <w:t>.</w:t>
            </w:r>
            <w:r w:rsidR="00453B01" w:rsidRPr="00432380">
              <w:t xml:space="preserve"> </w:t>
            </w:r>
          </w:p>
        </w:tc>
      </w:tr>
      <w:tr w:rsidR="00453B01" w:rsidRPr="00432380" w14:paraId="58C69BC0" w14:textId="77777777" w:rsidTr="002613C6">
        <w:tc>
          <w:tcPr>
            <w:tcW w:w="1000" w:type="pct"/>
            <w:shd w:val="clear" w:color="auto" w:fill="auto"/>
          </w:tcPr>
          <w:p w14:paraId="1296D934" w14:textId="50027422" w:rsidR="00453B01" w:rsidRPr="00432380" w:rsidRDefault="00453B01" w:rsidP="002613C6">
            <w:pPr>
              <w:pStyle w:val="Glossary"/>
              <w:spacing w:after="120" w:line="260" w:lineRule="atLeast"/>
            </w:pPr>
            <w:r w:rsidRPr="00432380">
              <w:t>River</w:t>
            </w:r>
            <w:r w:rsidR="00592B3E" w:rsidRPr="00432380">
              <w:rPr>
                <w:rStyle w:val="FootnoteReference"/>
                <w:sz w:val="20"/>
              </w:rPr>
              <w:footnoteReference w:id="23"/>
            </w:r>
          </w:p>
        </w:tc>
        <w:tc>
          <w:tcPr>
            <w:tcW w:w="4000" w:type="pct"/>
            <w:shd w:val="clear" w:color="auto" w:fill="auto"/>
          </w:tcPr>
          <w:p w14:paraId="40174BE0" w14:textId="36E41BFD" w:rsidR="00453B01" w:rsidRPr="00432380" w:rsidRDefault="003F45E2" w:rsidP="002613C6">
            <w:pPr>
              <w:pStyle w:val="Glossary"/>
              <w:spacing w:after="120" w:line="260" w:lineRule="atLeast"/>
            </w:pPr>
            <w:bookmarkStart w:id="61" w:name="_Hlk130558934"/>
            <w:bookmarkStart w:id="62" w:name="_Hlk131592840"/>
            <w:r w:rsidRPr="00432380">
              <w:t>A</w:t>
            </w:r>
            <w:r w:rsidR="00453B01" w:rsidRPr="00432380">
              <w:t xml:space="preserve"> continually or intermittently flowing body of fresh water; includ</w:t>
            </w:r>
            <w:r w:rsidR="00502F78" w:rsidRPr="00432380">
              <w:t>ing</w:t>
            </w:r>
            <w:r w:rsidR="00453B01" w:rsidRPr="00432380">
              <w:t xml:space="preserve"> a stream and modified watercourse</w:t>
            </w:r>
            <w:r w:rsidR="00066F0B" w:rsidRPr="00432380">
              <w:t xml:space="preserve"> and </w:t>
            </w:r>
            <w:r w:rsidR="00453B01" w:rsidRPr="00432380">
              <w:t>any artificial watercourse (including an irrigation canal, water supply race, canal for the supply of water for electricity power generation, and farm drainage canal)</w:t>
            </w:r>
            <w:r w:rsidR="004C4996" w:rsidRPr="00432380">
              <w:t>.</w:t>
            </w:r>
            <w:r w:rsidR="00453B01" w:rsidRPr="00432380">
              <w:t xml:space="preserve"> </w:t>
            </w:r>
            <w:bookmarkEnd w:id="61"/>
            <w:bookmarkEnd w:id="62"/>
          </w:p>
        </w:tc>
      </w:tr>
    </w:tbl>
    <w:p w14:paraId="45779493" w14:textId="77777777" w:rsidR="002D744D" w:rsidRPr="00432380" w:rsidRDefault="002D744D" w:rsidP="002D744D">
      <w:pPr>
        <w:pStyle w:val="BodyText"/>
      </w:pPr>
    </w:p>
    <w:p w14:paraId="3B24D861" w14:textId="7BB0B75E" w:rsidR="00453B01" w:rsidRPr="00432380" w:rsidRDefault="00453B01" w:rsidP="002D744D">
      <w:pPr>
        <w:pStyle w:val="BodyText"/>
      </w:pPr>
      <w:r w:rsidRPr="00432380">
        <w:br w:type="page"/>
      </w:r>
    </w:p>
    <w:p w14:paraId="36B0A97B" w14:textId="7E9DDB37" w:rsidR="00B51610" w:rsidRPr="00432380" w:rsidRDefault="00B51610" w:rsidP="00585FD0">
      <w:pPr>
        <w:pStyle w:val="Heading1"/>
      </w:pPr>
      <w:bookmarkStart w:id="63" w:name="_Toc143502879"/>
      <w:bookmarkEnd w:id="59"/>
      <w:r w:rsidRPr="00432380">
        <w:lastRenderedPageBreak/>
        <w:t>References</w:t>
      </w:r>
      <w:bookmarkEnd w:id="63"/>
    </w:p>
    <w:p w14:paraId="6A7B7220" w14:textId="041A6253" w:rsidR="00D52065" w:rsidRPr="00432380" w:rsidRDefault="00903FD1" w:rsidP="004D1DD6">
      <w:pPr>
        <w:pStyle w:val="References"/>
      </w:pPr>
      <w:r w:rsidRPr="00432380">
        <w:t>Blaschke A</w:t>
      </w:r>
      <w:r w:rsidR="00821CBB" w:rsidRPr="00432380">
        <w:t>P</w:t>
      </w:r>
      <w:r w:rsidRPr="00432380">
        <w:t xml:space="preserve">, Derx J, </w:t>
      </w:r>
      <w:proofErr w:type="spellStart"/>
      <w:r w:rsidRPr="00432380">
        <w:t>Zessner</w:t>
      </w:r>
      <w:proofErr w:type="spellEnd"/>
      <w:r w:rsidRPr="00432380">
        <w:t xml:space="preserve"> M, Kirnbauer R, Kavka G, Strelec H</w:t>
      </w:r>
      <w:r w:rsidR="00821CBB" w:rsidRPr="00432380">
        <w:t xml:space="preserve">, </w:t>
      </w:r>
      <w:proofErr w:type="spellStart"/>
      <w:r w:rsidR="00821CBB" w:rsidRPr="00432380">
        <w:t>Farnleitner</w:t>
      </w:r>
      <w:proofErr w:type="spellEnd"/>
      <w:r w:rsidRPr="00432380">
        <w:t xml:space="preserve"> </w:t>
      </w:r>
      <w:r w:rsidR="00821CBB" w:rsidRPr="00432380">
        <w:t xml:space="preserve">AH, Pang L. </w:t>
      </w:r>
      <w:r w:rsidRPr="00432380">
        <w:t>2016. Setback distances between small biological wastewater treatment systems and drinking water wells against virus contamination in alluvial aquifers.</w:t>
      </w:r>
      <w:r w:rsidRPr="00432380">
        <w:rPr>
          <w:i/>
          <w:iCs/>
        </w:rPr>
        <w:t xml:space="preserve"> Science of the Total Environment</w:t>
      </w:r>
      <w:r w:rsidRPr="00432380">
        <w:t xml:space="preserve"> 573</w:t>
      </w:r>
      <w:r w:rsidR="00D52065" w:rsidRPr="00432380">
        <w:t>:</w:t>
      </w:r>
      <w:r w:rsidRPr="00432380">
        <w:t xml:space="preserve"> 278–289.</w:t>
      </w:r>
    </w:p>
    <w:p w14:paraId="1656C8F0" w14:textId="50DD00E4" w:rsidR="0040193E" w:rsidRPr="00432380" w:rsidRDefault="0040193E" w:rsidP="00903FD1">
      <w:pPr>
        <w:pStyle w:val="References"/>
      </w:pPr>
      <w:r w:rsidRPr="00432380">
        <w:rPr>
          <w:spacing w:val="-2"/>
        </w:rPr>
        <w:t xml:space="preserve">Christchurch City Council. 2020. </w:t>
      </w:r>
      <w:r w:rsidRPr="00432380">
        <w:rPr>
          <w:i/>
          <w:iCs/>
          <w:spacing w:val="-2"/>
        </w:rPr>
        <w:t xml:space="preserve">Waterways </w:t>
      </w:r>
      <w:r w:rsidR="00F53C07" w:rsidRPr="00432380">
        <w:rPr>
          <w:i/>
          <w:iCs/>
          <w:spacing w:val="-2"/>
        </w:rPr>
        <w:t>w</w:t>
      </w:r>
      <w:r w:rsidRPr="00432380">
        <w:rPr>
          <w:i/>
          <w:iCs/>
          <w:spacing w:val="-2"/>
        </w:rPr>
        <w:t xml:space="preserve">etlands and </w:t>
      </w:r>
      <w:r w:rsidR="00F53C07" w:rsidRPr="00432380">
        <w:rPr>
          <w:i/>
          <w:iCs/>
          <w:spacing w:val="-2"/>
        </w:rPr>
        <w:t>d</w:t>
      </w:r>
      <w:r w:rsidRPr="00432380">
        <w:rPr>
          <w:i/>
          <w:iCs/>
          <w:spacing w:val="-2"/>
        </w:rPr>
        <w:t xml:space="preserve">rainage </w:t>
      </w:r>
      <w:r w:rsidR="00F53C07" w:rsidRPr="00432380">
        <w:rPr>
          <w:i/>
          <w:iCs/>
          <w:spacing w:val="-2"/>
        </w:rPr>
        <w:t>g</w:t>
      </w:r>
      <w:r w:rsidRPr="00432380">
        <w:rPr>
          <w:i/>
          <w:iCs/>
          <w:spacing w:val="-2"/>
        </w:rPr>
        <w:t xml:space="preserve">uide: Part B </w:t>
      </w:r>
      <w:r w:rsidR="00F53C07" w:rsidRPr="00432380">
        <w:rPr>
          <w:i/>
          <w:iCs/>
          <w:spacing w:val="-2"/>
        </w:rPr>
        <w:t>–</w:t>
      </w:r>
      <w:r w:rsidRPr="00432380">
        <w:rPr>
          <w:i/>
          <w:iCs/>
          <w:spacing w:val="-2"/>
        </w:rPr>
        <w:t xml:space="preserve"> Chapter 21 – Updated</w:t>
      </w:r>
      <w:r w:rsidRPr="00432380">
        <w:rPr>
          <w:i/>
          <w:iCs/>
        </w:rPr>
        <w:t xml:space="preserve"> June 2020. </w:t>
      </w:r>
      <w:r w:rsidRPr="00432380">
        <w:t>Christchurch: Christchurch City Council.</w:t>
      </w:r>
    </w:p>
    <w:p w14:paraId="1883A5DA" w14:textId="3C656BC3" w:rsidR="00712579" w:rsidRPr="00432380" w:rsidRDefault="00712579" w:rsidP="00712579">
      <w:pPr>
        <w:pStyle w:val="References"/>
      </w:pPr>
      <w:r w:rsidRPr="00432380">
        <w:t xml:space="preserve">Dann R, Close M, Pang L, </w:t>
      </w:r>
      <w:proofErr w:type="spellStart"/>
      <w:r w:rsidRPr="00432380">
        <w:t>Flintoft</w:t>
      </w:r>
      <w:proofErr w:type="spellEnd"/>
      <w:r w:rsidRPr="00432380">
        <w:t xml:space="preserve"> M, Hector R. 2008. </w:t>
      </w:r>
      <w:r w:rsidRPr="001D504B">
        <w:t>Complementary use of tracer and pumping tests to characterize a heterogeneous channelized aquifer system in New Zealand</w:t>
      </w:r>
      <w:r w:rsidRPr="00432380">
        <w:t xml:space="preserve">. </w:t>
      </w:r>
      <w:r w:rsidRPr="00432380">
        <w:rPr>
          <w:i/>
          <w:iCs/>
        </w:rPr>
        <w:t xml:space="preserve">Hydrogeology Journal </w:t>
      </w:r>
      <w:r w:rsidRPr="00432380">
        <w:t>16:</w:t>
      </w:r>
      <w:r w:rsidR="004A37E4" w:rsidRPr="00432380">
        <w:t xml:space="preserve"> </w:t>
      </w:r>
      <w:r w:rsidRPr="00432380">
        <w:t>1177</w:t>
      </w:r>
      <w:r w:rsidR="000F7DBE" w:rsidRPr="00432380">
        <w:t>–</w:t>
      </w:r>
      <w:r w:rsidRPr="00432380">
        <w:t>1191.</w:t>
      </w:r>
    </w:p>
    <w:p w14:paraId="52768C07" w14:textId="46B31D48" w:rsidR="006B37AB" w:rsidRPr="00432380" w:rsidRDefault="00352C7F" w:rsidP="006B37AB">
      <w:pPr>
        <w:pStyle w:val="References"/>
      </w:pPr>
      <w:r w:rsidRPr="00432380">
        <w:t xml:space="preserve">Environment Agency. 2019. </w:t>
      </w:r>
      <w:r w:rsidRPr="00432380">
        <w:rPr>
          <w:i/>
          <w:iCs/>
        </w:rPr>
        <w:t xml:space="preserve">Manual </w:t>
      </w:r>
      <w:proofErr w:type="gramStart"/>
      <w:r w:rsidRPr="00432380">
        <w:rPr>
          <w:i/>
          <w:iCs/>
        </w:rPr>
        <w:t>for the production of</w:t>
      </w:r>
      <w:proofErr w:type="gramEnd"/>
      <w:r w:rsidRPr="00432380">
        <w:rPr>
          <w:i/>
          <w:iCs/>
        </w:rPr>
        <w:t xml:space="preserve"> Groundwater Source Protection Zones</w:t>
      </w:r>
      <w:r w:rsidRPr="00432380">
        <w:t xml:space="preserve">. </w:t>
      </w:r>
      <w:r w:rsidR="006B37AB" w:rsidRPr="00432380">
        <w:t>Bristol</w:t>
      </w:r>
      <w:r w:rsidR="002E16A3" w:rsidRPr="00432380">
        <w:t>, United Kingdom</w:t>
      </w:r>
      <w:r w:rsidR="006B37AB" w:rsidRPr="00432380">
        <w:t>: Environment Agency</w:t>
      </w:r>
      <w:r w:rsidR="00C90844" w:rsidRPr="00432380">
        <w:t>.</w:t>
      </w:r>
    </w:p>
    <w:p w14:paraId="4DAF67D2" w14:textId="77777777" w:rsidR="00C70FFC" w:rsidRPr="00432380" w:rsidRDefault="00C70FFC" w:rsidP="00C70FFC">
      <w:pPr>
        <w:pStyle w:val="References"/>
      </w:pPr>
      <w:r w:rsidRPr="00432380">
        <w:t xml:space="preserve">Government Inquiry into Havelock North Drinking Water. 2017. </w:t>
      </w:r>
      <w:r w:rsidRPr="00432380">
        <w:rPr>
          <w:i/>
          <w:iCs/>
        </w:rPr>
        <w:t>Report of the Havelock North drinking water inquiry: Stage 2.</w:t>
      </w:r>
      <w:r w:rsidRPr="00432380">
        <w:t xml:space="preserve"> Auckland: Department of Internal Affairs.</w:t>
      </w:r>
    </w:p>
    <w:p w14:paraId="50928C25" w14:textId="3CD33A7A" w:rsidR="001D3CD2" w:rsidRPr="00432380" w:rsidRDefault="001D3CD2" w:rsidP="001D3CD2">
      <w:pPr>
        <w:pStyle w:val="References"/>
      </w:pPr>
      <w:r w:rsidRPr="00432380">
        <w:t xml:space="preserve">Henderson R, Collins D. 2018. </w:t>
      </w:r>
      <w:r w:rsidRPr="00432380">
        <w:rPr>
          <w:i/>
          <w:iCs/>
        </w:rPr>
        <w:t xml:space="preserve">Regional Flood Estimation Tool for New Zealand Part 2. </w:t>
      </w:r>
      <w:r w:rsidRPr="00432380">
        <w:t xml:space="preserve">Prepared for </w:t>
      </w:r>
      <w:proofErr w:type="spellStart"/>
      <w:r w:rsidRPr="00432380">
        <w:t>Envirolink</w:t>
      </w:r>
      <w:proofErr w:type="spellEnd"/>
      <w:r w:rsidRPr="00432380">
        <w:t xml:space="preserve"> by the National Institute of Water and Atmospheric Research. Christchurch: National Institute of Water and Atmospheric Research.</w:t>
      </w:r>
    </w:p>
    <w:p w14:paraId="23CB6F55" w14:textId="5033B5B4" w:rsidR="00712579" w:rsidRPr="00432380" w:rsidRDefault="00712579" w:rsidP="00712579">
      <w:pPr>
        <w:pStyle w:val="References"/>
      </w:pPr>
      <w:r w:rsidRPr="00432380">
        <w:t xml:space="preserve">Lough H, Clemens H, Love N, Callander C. 2018. </w:t>
      </w:r>
      <w:r w:rsidRPr="00432380">
        <w:rPr>
          <w:i/>
          <w:iCs/>
        </w:rPr>
        <w:t>Technical guidelines for drinking water source protection zones.</w:t>
      </w:r>
      <w:r w:rsidRPr="00432380">
        <w:t xml:space="preserve"> Prepared for the Ministry for the Environment by </w:t>
      </w:r>
      <w:proofErr w:type="spellStart"/>
      <w:r w:rsidRPr="00432380">
        <w:t>Pattle</w:t>
      </w:r>
      <w:proofErr w:type="spellEnd"/>
      <w:r w:rsidRPr="00432380">
        <w:t xml:space="preserve"> Delamore Partners Ltd. Wellington: Ministry for the Environment.</w:t>
      </w:r>
    </w:p>
    <w:p w14:paraId="14BFC78E" w14:textId="77777777" w:rsidR="007A1260" w:rsidRPr="00432380" w:rsidRDefault="007A1260" w:rsidP="007A1260">
      <w:pPr>
        <w:pStyle w:val="References"/>
      </w:pPr>
      <w:r w:rsidRPr="00432380">
        <w:t xml:space="preserve">Ministry for the Environment and Ministry for Primary Industries. 2020. </w:t>
      </w:r>
      <w:r w:rsidRPr="00E03519">
        <w:rPr>
          <w:i/>
          <w:iCs/>
        </w:rPr>
        <w:t>Stock exclusion fact sheet</w:t>
      </w:r>
      <w:r w:rsidRPr="00432380">
        <w:t>. Wellington: Ministry for the Environment.</w:t>
      </w:r>
    </w:p>
    <w:p w14:paraId="2F9F2662" w14:textId="3501E88C" w:rsidR="00CA3288" w:rsidRPr="00432380" w:rsidRDefault="00CA3288" w:rsidP="001D1027">
      <w:pPr>
        <w:pStyle w:val="References"/>
      </w:pPr>
      <w:r w:rsidRPr="00432380">
        <w:t xml:space="preserve">Moreau M, Nokes C, Cameron S, Hadfield J, </w:t>
      </w:r>
      <w:proofErr w:type="spellStart"/>
      <w:r w:rsidRPr="00432380">
        <w:t>Gusyev</w:t>
      </w:r>
      <w:proofErr w:type="spellEnd"/>
      <w:r w:rsidRPr="00432380">
        <w:t xml:space="preserve"> M, </w:t>
      </w:r>
      <w:proofErr w:type="spellStart"/>
      <w:r w:rsidRPr="00432380">
        <w:t>Tschritter</w:t>
      </w:r>
      <w:proofErr w:type="spellEnd"/>
      <w:r w:rsidRPr="00432380">
        <w:t xml:space="preserve"> C, </w:t>
      </w:r>
      <w:proofErr w:type="spellStart"/>
      <w:r w:rsidRPr="00432380">
        <w:t>Daughney</w:t>
      </w:r>
      <w:proofErr w:type="spellEnd"/>
      <w:r w:rsidRPr="00432380">
        <w:t xml:space="preserve"> C. 2014a. </w:t>
      </w:r>
      <w:r w:rsidRPr="00432380">
        <w:rPr>
          <w:i/>
          <w:iCs/>
        </w:rPr>
        <w:t xml:space="preserve">Capture </w:t>
      </w:r>
      <w:r w:rsidR="00F53C07" w:rsidRPr="00432380">
        <w:rPr>
          <w:i/>
          <w:iCs/>
        </w:rPr>
        <w:t>z</w:t>
      </w:r>
      <w:r w:rsidRPr="00432380">
        <w:rPr>
          <w:i/>
          <w:iCs/>
        </w:rPr>
        <w:t xml:space="preserve">one </w:t>
      </w:r>
      <w:r w:rsidR="00F53C07" w:rsidRPr="00432380">
        <w:rPr>
          <w:i/>
          <w:iCs/>
        </w:rPr>
        <w:t>g</w:t>
      </w:r>
      <w:r w:rsidRPr="00432380">
        <w:rPr>
          <w:i/>
          <w:iCs/>
        </w:rPr>
        <w:t>uidelines for New Zealand</w:t>
      </w:r>
      <w:r w:rsidRPr="00432380">
        <w:t>. GNS Science Report</w:t>
      </w:r>
      <w:r w:rsidR="00C90844" w:rsidRPr="00432380">
        <w:t xml:space="preserve"> 2013/56</w:t>
      </w:r>
      <w:r w:rsidRPr="00432380">
        <w:t>. Wellington: GNS</w:t>
      </w:r>
      <w:r w:rsidR="00663E01" w:rsidRPr="00432380">
        <w:t xml:space="preserve"> Science</w:t>
      </w:r>
      <w:r w:rsidR="00C90844" w:rsidRPr="00432380">
        <w:t>.</w:t>
      </w:r>
    </w:p>
    <w:p w14:paraId="31D6186C" w14:textId="6C2C5594" w:rsidR="00CA3288" w:rsidRPr="00432380" w:rsidRDefault="00CA3288" w:rsidP="00CA3288">
      <w:pPr>
        <w:pStyle w:val="References"/>
      </w:pPr>
      <w:r w:rsidRPr="00432380">
        <w:t xml:space="preserve">Moreau M, Cameron S, </w:t>
      </w:r>
      <w:proofErr w:type="spellStart"/>
      <w:r w:rsidRPr="00432380">
        <w:t>Daughney</w:t>
      </w:r>
      <w:proofErr w:type="spellEnd"/>
      <w:r w:rsidRPr="00432380">
        <w:t xml:space="preserve"> C, </w:t>
      </w:r>
      <w:proofErr w:type="spellStart"/>
      <w:r w:rsidRPr="00432380">
        <w:t>Gusyev</w:t>
      </w:r>
      <w:proofErr w:type="spellEnd"/>
      <w:r w:rsidRPr="00432380">
        <w:t xml:space="preserve"> M, </w:t>
      </w:r>
      <w:proofErr w:type="spellStart"/>
      <w:r w:rsidRPr="00432380">
        <w:t>Tschritter</w:t>
      </w:r>
      <w:proofErr w:type="spellEnd"/>
      <w:r w:rsidRPr="00432380">
        <w:t xml:space="preserve"> C. 2014b. </w:t>
      </w:r>
      <w:proofErr w:type="spellStart"/>
      <w:r w:rsidRPr="00432380">
        <w:rPr>
          <w:i/>
          <w:iCs/>
        </w:rPr>
        <w:t>Envirolink</w:t>
      </w:r>
      <w:proofErr w:type="spellEnd"/>
      <w:r w:rsidRPr="00432380">
        <w:rPr>
          <w:i/>
          <w:iCs/>
        </w:rPr>
        <w:t xml:space="preserve"> </w:t>
      </w:r>
      <w:r w:rsidR="00F53C07" w:rsidRPr="00432380">
        <w:rPr>
          <w:i/>
          <w:iCs/>
        </w:rPr>
        <w:t>t</w:t>
      </w:r>
      <w:r w:rsidRPr="00432380">
        <w:rPr>
          <w:i/>
          <w:iCs/>
        </w:rPr>
        <w:t xml:space="preserve">ools </w:t>
      </w:r>
      <w:r w:rsidR="00F53C07" w:rsidRPr="00432380">
        <w:rPr>
          <w:i/>
          <w:iCs/>
        </w:rPr>
        <w:t>p</w:t>
      </w:r>
      <w:r w:rsidRPr="00432380">
        <w:rPr>
          <w:i/>
          <w:iCs/>
        </w:rPr>
        <w:t xml:space="preserve">roject – Capture </w:t>
      </w:r>
      <w:r w:rsidR="00F53C07" w:rsidRPr="00432380">
        <w:rPr>
          <w:i/>
          <w:iCs/>
        </w:rPr>
        <w:t>z</w:t>
      </w:r>
      <w:r w:rsidRPr="00432380">
        <w:rPr>
          <w:i/>
          <w:iCs/>
        </w:rPr>
        <w:t xml:space="preserve">one </w:t>
      </w:r>
      <w:r w:rsidR="00F53C07" w:rsidRPr="00432380">
        <w:rPr>
          <w:i/>
          <w:iCs/>
        </w:rPr>
        <w:t>d</w:t>
      </w:r>
      <w:r w:rsidRPr="00432380">
        <w:rPr>
          <w:i/>
          <w:iCs/>
        </w:rPr>
        <w:t xml:space="preserve">elineation – Technical </w:t>
      </w:r>
      <w:r w:rsidR="00F53C07" w:rsidRPr="00432380">
        <w:rPr>
          <w:i/>
          <w:iCs/>
        </w:rPr>
        <w:t>r</w:t>
      </w:r>
      <w:r w:rsidRPr="00432380">
        <w:rPr>
          <w:i/>
          <w:iCs/>
        </w:rPr>
        <w:t>eport</w:t>
      </w:r>
      <w:r w:rsidR="00C90844" w:rsidRPr="00432380">
        <w:t>.</w:t>
      </w:r>
      <w:r w:rsidRPr="00432380">
        <w:t xml:space="preserve"> </w:t>
      </w:r>
      <w:r w:rsidR="00C90844" w:rsidRPr="00432380">
        <w:t>GNS Science Report 2013/57. Wellington: GNS</w:t>
      </w:r>
      <w:r w:rsidR="00BF1352" w:rsidRPr="00432380">
        <w:t xml:space="preserve"> Science</w:t>
      </w:r>
      <w:r w:rsidR="00C90844" w:rsidRPr="00432380">
        <w:t>.</w:t>
      </w:r>
    </w:p>
    <w:p w14:paraId="2EACCD03" w14:textId="2F93A6B2" w:rsidR="00712579" w:rsidRPr="00432380" w:rsidRDefault="00712579" w:rsidP="00712579">
      <w:pPr>
        <w:pStyle w:val="References"/>
      </w:pPr>
      <w:r w:rsidRPr="00432380">
        <w:t xml:space="preserve">Rutter H, Moore C. 2021. </w:t>
      </w:r>
      <w:r w:rsidRPr="00432380">
        <w:rPr>
          <w:i/>
          <w:iCs/>
        </w:rPr>
        <w:t xml:space="preserve">Guidelines for </w:t>
      </w:r>
      <w:r w:rsidR="00F53C07" w:rsidRPr="00432380">
        <w:rPr>
          <w:i/>
          <w:iCs/>
        </w:rPr>
        <w:t>m</w:t>
      </w:r>
      <w:r w:rsidRPr="00432380">
        <w:rPr>
          <w:i/>
          <w:iCs/>
        </w:rPr>
        <w:t xml:space="preserve">odelling </w:t>
      </w:r>
      <w:r w:rsidR="00742A96" w:rsidRPr="00432380">
        <w:rPr>
          <w:i/>
          <w:iCs/>
        </w:rPr>
        <w:t>s</w:t>
      </w:r>
      <w:r w:rsidRPr="00432380">
        <w:rPr>
          <w:i/>
          <w:iCs/>
        </w:rPr>
        <w:t xml:space="preserve">ource </w:t>
      </w:r>
      <w:r w:rsidR="00742A96" w:rsidRPr="00432380">
        <w:rPr>
          <w:i/>
          <w:iCs/>
        </w:rPr>
        <w:t>w</w:t>
      </w:r>
      <w:r w:rsidRPr="00432380">
        <w:rPr>
          <w:i/>
          <w:iCs/>
        </w:rPr>
        <w:t xml:space="preserve">ater </w:t>
      </w:r>
      <w:r w:rsidR="00742A96" w:rsidRPr="00432380">
        <w:rPr>
          <w:i/>
          <w:iCs/>
        </w:rPr>
        <w:t>r</w:t>
      </w:r>
      <w:r w:rsidRPr="00432380">
        <w:rPr>
          <w:i/>
          <w:iCs/>
        </w:rPr>
        <w:t xml:space="preserve">isk </w:t>
      </w:r>
      <w:r w:rsidR="00742A96" w:rsidRPr="00432380">
        <w:rPr>
          <w:i/>
          <w:iCs/>
        </w:rPr>
        <w:t>m</w:t>
      </w:r>
      <w:r w:rsidRPr="00432380">
        <w:rPr>
          <w:i/>
          <w:iCs/>
        </w:rPr>
        <w:t xml:space="preserve">anagement </w:t>
      </w:r>
      <w:r w:rsidR="00742A96" w:rsidRPr="00432380">
        <w:rPr>
          <w:i/>
          <w:iCs/>
        </w:rPr>
        <w:t>a</w:t>
      </w:r>
      <w:r w:rsidRPr="00432380">
        <w:rPr>
          <w:i/>
          <w:iCs/>
        </w:rPr>
        <w:t xml:space="preserve">reas. </w:t>
      </w:r>
      <w:r w:rsidRPr="00432380">
        <w:t xml:space="preserve">Prepared for the Ministry for the Environment by </w:t>
      </w:r>
      <w:proofErr w:type="spellStart"/>
      <w:r w:rsidRPr="00432380">
        <w:t>Aqualinc</w:t>
      </w:r>
      <w:proofErr w:type="spellEnd"/>
      <w:r w:rsidRPr="00432380">
        <w:t xml:space="preserve"> Limited. Wellington: Ministry for the Environment.</w:t>
      </w:r>
    </w:p>
    <w:p w14:paraId="49D8EB18" w14:textId="6061577F" w:rsidR="00C95FCB" w:rsidRPr="00432380" w:rsidRDefault="00C95FCB" w:rsidP="00C95FCB">
      <w:pPr>
        <w:pStyle w:val="References"/>
      </w:pPr>
      <w:bookmarkStart w:id="64" w:name="_Hlk134713204"/>
      <w:r w:rsidRPr="00432380">
        <w:t xml:space="preserve">Semadeni-Davies A, </w:t>
      </w:r>
      <w:proofErr w:type="spellStart"/>
      <w:r w:rsidRPr="00432380">
        <w:t>Haddadchi</w:t>
      </w:r>
      <w:proofErr w:type="spellEnd"/>
      <w:r w:rsidRPr="00432380">
        <w:t xml:space="preserve"> A, Booker D.</w:t>
      </w:r>
      <w:r w:rsidRPr="00432380">
        <w:rPr>
          <w:i/>
          <w:iCs/>
        </w:rPr>
        <w:t xml:space="preserve"> </w:t>
      </w:r>
      <w:r w:rsidRPr="00432380">
        <w:t xml:space="preserve">2020. </w:t>
      </w:r>
      <w:r w:rsidRPr="00432380">
        <w:rPr>
          <w:i/>
          <w:iCs/>
        </w:rPr>
        <w:t xml:space="preserve">Modelling the impacts of the Draft Stock Exclusion Section 360 Regulations on river water quality. </w:t>
      </w:r>
      <w:r w:rsidRPr="00432380">
        <w:t>Prepared for the Ministry for Primary Industries and the Ministry for the Environment by the National Institute of Water and Atmospheric Research. Auckland: National Institute of Water and Atmospheric Research.</w:t>
      </w:r>
    </w:p>
    <w:bookmarkEnd w:id="64"/>
    <w:p w14:paraId="14203161" w14:textId="0CCD1CF4" w:rsidR="004A2B8D" w:rsidRPr="00432380" w:rsidRDefault="004A2B8D" w:rsidP="0069223B">
      <w:pPr>
        <w:pStyle w:val="References"/>
      </w:pPr>
      <w:proofErr w:type="spellStart"/>
      <w:r w:rsidRPr="00432380">
        <w:t>Snelder</w:t>
      </w:r>
      <w:proofErr w:type="spellEnd"/>
      <w:r w:rsidRPr="00432380">
        <w:t xml:space="preserve"> T, Biggs B, Weatherhead M</w:t>
      </w:r>
      <w:r w:rsidR="000A557C" w:rsidRPr="00432380">
        <w:t>.</w:t>
      </w:r>
      <w:r w:rsidRPr="00432380">
        <w:t xml:space="preserve"> 2010. </w:t>
      </w:r>
      <w:proofErr w:type="gramStart"/>
      <w:r w:rsidRPr="00432380">
        <w:rPr>
          <w:i/>
          <w:iCs/>
        </w:rPr>
        <w:t xml:space="preserve">New Zealand </w:t>
      </w:r>
      <w:r w:rsidR="00742A96" w:rsidRPr="00432380">
        <w:rPr>
          <w:i/>
          <w:iCs/>
        </w:rPr>
        <w:t>r</w:t>
      </w:r>
      <w:r w:rsidRPr="00432380">
        <w:rPr>
          <w:i/>
          <w:iCs/>
        </w:rPr>
        <w:t>iver</w:t>
      </w:r>
      <w:proofErr w:type="gramEnd"/>
      <w:r w:rsidRPr="00432380">
        <w:rPr>
          <w:i/>
          <w:iCs/>
        </w:rPr>
        <w:t xml:space="preserve"> </w:t>
      </w:r>
      <w:r w:rsidR="00742A96" w:rsidRPr="00432380">
        <w:rPr>
          <w:i/>
          <w:iCs/>
        </w:rPr>
        <w:t>e</w:t>
      </w:r>
      <w:r w:rsidRPr="00432380">
        <w:rPr>
          <w:i/>
          <w:iCs/>
        </w:rPr>
        <w:t xml:space="preserve">nvironment </w:t>
      </w:r>
      <w:r w:rsidR="00742A96" w:rsidRPr="00432380">
        <w:rPr>
          <w:i/>
          <w:iCs/>
        </w:rPr>
        <w:t>c</w:t>
      </w:r>
      <w:r w:rsidRPr="00432380">
        <w:rPr>
          <w:i/>
          <w:iCs/>
        </w:rPr>
        <w:t xml:space="preserve">lassification </w:t>
      </w:r>
      <w:r w:rsidR="00742A96" w:rsidRPr="00432380">
        <w:rPr>
          <w:i/>
          <w:iCs/>
        </w:rPr>
        <w:t>u</w:t>
      </w:r>
      <w:r w:rsidRPr="00432380">
        <w:rPr>
          <w:i/>
          <w:iCs/>
        </w:rPr>
        <w:t xml:space="preserve">ser </w:t>
      </w:r>
      <w:r w:rsidR="00742A96" w:rsidRPr="00432380">
        <w:rPr>
          <w:i/>
          <w:iCs/>
        </w:rPr>
        <w:t>g</w:t>
      </w:r>
      <w:r w:rsidRPr="00432380">
        <w:rPr>
          <w:i/>
          <w:iCs/>
        </w:rPr>
        <w:t>uide</w:t>
      </w:r>
      <w:r w:rsidR="0069223B" w:rsidRPr="00432380">
        <w:rPr>
          <w:i/>
          <w:iCs/>
        </w:rPr>
        <w:t>.</w:t>
      </w:r>
      <w:r w:rsidRPr="00432380">
        <w:t xml:space="preserve"> 2nd ed</w:t>
      </w:r>
      <w:r w:rsidR="0069223B" w:rsidRPr="00432380">
        <w:t>ition</w:t>
      </w:r>
      <w:r w:rsidRPr="00432380">
        <w:t>.</w:t>
      </w:r>
      <w:r w:rsidR="0069223B" w:rsidRPr="00432380">
        <w:t xml:space="preserve"> Prepared for the Ministry for the Environment by the National Institute of Water and Atmospheric Research. Wellington: Ministry for the Environment.</w:t>
      </w:r>
      <w:r w:rsidRPr="00432380">
        <w:t xml:space="preserve"> </w:t>
      </w:r>
    </w:p>
    <w:p w14:paraId="78304684" w14:textId="3761C8CC" w:rsidR="000A557C" w:rsidRPr="00432380" w:rsidRDefault="000A557C" w:rsidP="00EE2AC0">
      <w:pPr>
        <w:pStyle w:val="References"/>
      </w:pPr>
      <w:proofErr w:type="spellStart"/>
      <w:r w:rsidRPr="00432380">
        <w:t>Taumata</w:t>
      </w:r>
      <w:proofErr w:type="spellEnd"/>
      <w:r w:rsidRPr="00432380">
        <w:t xml:space="preserve"> </w:t>
      </w:r>
      <w:proofErr w:type="spellStart"/>
      <w:r w:rsidRPr="00432380">
        <w:t>Arowai</w:t>
      </w:r>
      <w:proofErr w:type="spellEnd"/>
      <w:r w:rsidRPr="00432380">
        <w:t xml:space="preserve">. 2022. </w:t>
      </w:r>
      <w:r w:rsidR="00EE2AC0" w:rsidRPr="00432380">
        <w:rPr>
          <w:i/>
          <w:iCs/>
        </w:rPr>
        <w:t xml:space="preserve">Drinking </w:t>
      </w:r>
      <w:r w:rsidR="00742A96" w:rsidRPr="00432380">
        <w:rPr>
          <w:i/>
          <w:iCs/>
        </w:rPr>
        <w:t>w</w:t>
      </w:r>
      <w:r w:rsidR="00EE2AC0" w:rsidRPr="00432380">
        <w:rPr>
          <w:i/>
          <w:iCs/>
        </w:rPr>
        <w:t xml:space="preserve">ater </w:t>
      </w:r>
      <w:r w:rsidR="00742A96" w:rsidRPr="00432380">
        <w:rPr>
          <w:i/>
          <w:iCs/>
        </w:rPr>
        <w:t>q</w:t>
      </w:r>
      <w:r w:rsidR="00EE2AC0" w:rsidRPr="00432380">
        <w:rPr>
          <w:i/>
          <w:iCs/>
        </w:rPr>
        <w:t xml:space="preserve">uality </w:t>
      </w:r>
      <w:r w:rsidR="00742A96" w:rsidRPr="00432380">
        <w:rPr>
          <w:i/>
          <w:iCs/>
        </w:rPr>
        <w:t>a</w:t>
      </w:r>
      <w:r w:rsidR="00EE2AC0" w:rsidRPr="00432380">
        <w:rPr>
          <w:i/>
          <w:iCs/>
        </w:rPr>
        <w:t xml:space="preserve">ssurance </w:t>
      </w:r>
      <w:r w:rsidR="00742A96" w:rsidRPr="00432380">
        <w:rPr>
          <w:i/>
          <w:iCs/>
        </w:rPr>
        <w:t>r</w:t>
      </w:r>
      <w:r w:rsidR="00EE2AC0" w:rsidRPr="00432380">
        <w:rPr>
          <w:i/>
          <w:iCs/>
        </w:rPr>
        <w:t xml:space="preserve">ules 2022. </w:t>
      </w:r>
      <w:r w:rsidR="006B37AB" w:rsidRPr="00432380">
        <w:t xml:space="preserve">Wellington: </w:t>
      </w:r>
      <w:proofErr w:type="spellStart"/>
      <w:r w:rsidR="006B37AB" w:rsidRPr="00432380">
        <w:t>Taumata</w:t>
      </w:r>
      <w:proofErr w:type="spellEnd"/>
      <w:r w:rsidR="006B37AB" w:rsidRPr="00432380">
        <w:t xml:space="preserve"> </w:t>
      </w:r>
      <w:proofErr w:type="spellStart"/>
      <w:r w:rsidR="006B37AB" w:rsidRPr="00432380">
        <w:t>Arowai</w:t>
      </w:r>
      <w:proofErr w:type="spellEnd"/>
      <w:r w:rsidR="00C90844" w:rsidRPr="00432380">
        <w:t>.</w:t>
      </w:r>
    </w:p>
    <w:p w14:paraId="41899BB0" w14:textId="11473455" w:rsidR="00CA3288" w:rsidRPr="00432380" w:rsidRDefault="00CA3288" w:rsidP="00EE2AC0">
      <w:pPr>
        <w:pStyle w:val="References"/>
      </w:pPr>
      <w:r w:rsidRPr="00432380">
        <w:t xml:space="preserve">Toews M, </w:t>
      </w:r>
      <w:proofErr w:type="spellStart"/>
      <w:r w:rsidRPr="00432380">
        <w:t>Gusyev</w:t>
      </w:r>
      <w:proofErr w:type="spellEnd"/>
      <w:r w:rsidRPr="00432380">
        <w:t xml:space="preserve"> M. 2013. </w:t>
      </w:r>
      <w:r w:rsidRPr="00432380">
        <w:rPr>
          <w:i/>
          <w:iCs/>
        </w:rPr>
        <w:t>GIS tools to delineate groundwater capture zones</w:t>
      </w:r>
      <w:r w:rsidRPr="00432380">
        <w:t>. GNS Science Report 2012/06.</w:t>
      </w:r>
      <w:r w:rsidR="00C90844" w:rsidRPr="00432380">
        <w:t xml:space="preserve"> Wellington: GNS</w:t>
      </w:r>
      <w:r w:rsidR="00ED01F8" w:rsidRPr="00432380">
        <w:t xml:space="preserve"> Science</w:t>
      </w:r>
      <w:r w:rsidR="00C90844" w:rsidRPr="00432380">
        <w:t>.</w:t>
      </w:r>
    </w:p>
    <w:sectPr w:rsidR="00CA3288" w:rsidRPr="00432380" w:rsidSect="00307994">
      <w:headerReference w:type="even" r:id="rId36"/>
      <w:headerReference w:type="default" r:id="rId37"/>
      <w:footerReference w:type="even" r:id="rId38"/>
      <w:footerReference w:type="default" r:id="rId39"/>
      <w:headerReference w:type="first" r:id="rId40"/>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EA6C9" w14:textId="77777777" w:rsidR="00CE65E1" w:rsidRDefault="00CE65E1" w:rsidP="0080531E">
      <w:pPr>
        <w:spacing w:before="0" w:after="0" w:line="240" w:lineRule="auto"/>
      </w:pPr>
      <w:r>
        <w:separator/>
      </w:r>
    </w:p>
    <w:p w14:paraId="379137B9" w14:textId="77777777" w:rsidR="00CE65E1" w:rsidRDefault="00CE65E1"/>
  </w:endnote>
  <w:endnote w:type="continuationSeparator" w:id="0">
    <w:p w14:paraId="5ECA0DB1" w14:textId="77777777" w:rsidR="00CE65E1" w:rsidRDefault="00CE65E1" w:rsidP="0080531E">
      <w:pPr>
        <w:spacing w:before="0" w:after="0" w:line="240" w:lineRule="auto"/>
      </w:pPr>
      <w:r>
        <w:continuationSeparator/>
      </w:r>
    </w:p>
    <w:p w14:paraId="087C34F1" w14:textId="77777777" w:rsidR="00CE65E1" w:rsidRDefault="00CE65E1"/>
  </w:endnote>
  <w:endnote w:type="continuationNotice" w:id="1">
    <w:p w14:paraId="63BB5393" w14:textId="77777777" w:rsidR="00CE65E1" w:rsidRDefault="00CE65E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624D1" w14:textId="77777777" w:rsidR="00E5210B" w:rsidRDefault="009F1D7F" w:rsidP="009F1D7F">
    <w:pPr>
      <w:spacing w:before="0" w:after="0" w:line="240" w:lineRule="auto"/>
      <w:jc w:val="left"/>
    </w:pPr>
    <w:r>
      <w:rPr>
        <w:b/>
        <w:bCs/>
        <w:noProof/>
      </w:rPr>
      <w:drawing>
        <wp:inline distT="0" distB="0" distL="0" distR="0" wp14:anchorId="0E0894C1" wp14:editId="7A3F60E3">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81C7" w14:textId="77777777" w:rsidR="00E5210B" w:rsidRDefault="00E5210B"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4824F" w14:textId="77777777" w:rsidR="00E5210B" w:rsidRDefault="00E5210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4B6C1" w14:textId="33BBD988"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F722BA" w:rsidRPr="00F722BA">
      <w:t xml:space="preserve">Delineating source water risk management </w:t>
    </w:r>
    <w:proofErr w:type="gramStart"/>
    <w:r w:rsidR="00F722BA" w:rsidRPr="00F722BA">
      <w:t>areas</w:t>
    </w:r>
    <w:proofErr w:type="gramEnd"/>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FB9F" w14:textId="50DF017B" w:rsidR="00E453AB" w:rsidRDefault="00E5210B" w:rsidP="00CD25E1">
    <w:pPr>
      <w:pStyle w:val="Footerodd"/>
    </w:pPr>
    <w:r>
      <w:tab/>
    </w:r>
    <w:r w:rsidR="00F722BA" w:rsidRPr="00F722BA">
      <w:t>Delineating source water risk management areas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28DA00" w14:textId="77777777" w:rsidR="00CE65E1" w:rsidRDefault="00CE65E1" w:rsidP="00CB5C5F">
      <w:pPr>
        <w:spacing w:before="0" w:after="80" w:line="240" w:lineRule="auto"/>
      </w:pPr>
      <w:r>
        <w:separator/>
      </w:r>
    </w:p>
  </w:footnote>
  <w:footnote w:type="continuationSeparator" w:id="0">
    <w:p w14:paraId="04E5B8E4" w14:textId="77777777" w:rsidR="00CE65E1" w:rsidRDefault="00CE65E1" w:rsidP="0080531E">
      <w:pPr>
        <w:spacing w:before="0" w:after="0" w:line="240" w:lineRule="auto"/>
      </w:pPr>
      <w:r>
        <w:continuationSeparator/>
      </w:r>
    </w:p>
    <w:p w14:paraId="7BF2B45A" w14:textId="77777777" w:rsidR="00CE65E1" w:rsidRDefault="00CE65E1"/>
  </w:footnote>
  <w:footnote w:type="continuationNotice" w:id="1">
    <w:p w14:paraId="2F0884F6" w14:textId="77777777" w:rsidR="00CE65E1" w:rsidRDefault="00CE65E1">
      <w:pPr>
        <w:spacing w:before="0" w:after="0" w:line="240" w:lineRule="auto"/>
      </w:pPr>
    </w:p>
  </w:footnote>
  <w:footnote w:id="2">
    <w:p w14:paraId="329ECEB4" w14:textId="5EC04D38" w:rsidR="00754438" w:rsidRPr="001E4C43" w:rsidRDefault="00754438" w:rsidP="00754438">
      <w:pPr>
        <w:pStyle w:val="FootnoteText"/>
        <w:rPr>
          <w:lang w:val="en-US"/>
        </w:rPr>
      </w:pPr>
      <w:r>
        <w:rPr>
          <w:rStyle w:val="FootnoteReference"/>
        </w:rPr>
        <w:footnoteRef/>
      </w:r>
      <w:r>
        <w:t xml:space="preserve"> The 2018 technical guidelines specify groundwater SWRMA 1 as ‘</w:t>
      </w:r>
      <w:r w:rsidRPr="00B0287B">
        <w:t>5 m radius around well head, or a larger zone of at least 30 m (where this can be achieved in a practical manner)</w:t>
      </w:r>
      <w:r>
        <w:t xml:space="preserve">’. For surface water SWRMA 1 and 2 those guidelines refer to the water’s edge </w:t>
      </w:r>
      <w:r w:rsidR="00731EBF">
        <w:t>(</w:t>
      </w:r>
      <w:r>
        <w:t xml:space="preserve">instead of </w:t>
      </w:r>
      <w:r w:rsidR="00A8262B">
        <w:t xml:space="preserve">the edge of the </w:t>
      </w:r>
      <w:r>
        <w:t xml:space="preserve">riverbed or </w:t>
      </w:r>
      <w:proofErr w:type="gramStart"/>
      <w:r>
        <w:t>lake bed</w:t>
      </w:r>
      <w:proofErr w:type="gramEnd"/>
      <w:r w:rsidR="00731EBF">
        <w:t>)</w:t>
      </w:r>
      <w:r>
        <w:t>. Conjunctive sources have also been removed from the default SWRMA definitions here and require bespoke areas.</w:t>
      </w:r>
    </w:p>
  </w:footnote>
  <w:footnote w:id="3">
    <w:p w14:paraId="6E67A3CC" w14:textId="2028BB15" w:rsidR="003B3E94" w:rsidRPr="007F08C7" w:rsidRDefault="003B3E94" w:rsidP="003B3E94">
      <w:pPr>
        <w:pStyle w:val="FootnoteText"/>
        <w:rPr>
          <w:lang w:val="en-US"/>
        </w:rPr>
      </w:pPr>
      <w:r>
        <w:rPr>
          <w:rStyle w:val="FootnoteReference"/>
        </w:rPr>
        <w:footnoteRef/>
      </w:r>
      <w:r>
        <w:t xml:space="preserve"> </w:t>
      </w:r>
      <w:r w:rsidR="00112D86">
        <w:tab/>
      </w:r>
      <w:r>
        <w:t>Current version REC2 (version 5) available at</w:t>
      </w:r>
      <w:r w:rsidR="005B4715">
        <w:t xml:space="preserve"> NIWA,</w:t>
      </w:r>
      <w:r>
        <w:t xml:space="preserve"> </w:t>
      </w:r>
      <w:hyperlink r:id="rId1" w:history="1">
        <w:r w:rsidR="005B4715" w:rsidRPr="00D668BF">
          <w:rPr>
            <w:rStyle w:val="Hyperlink"/>
            <w:i/>
            <w:iCs/>
          </w:rPr>
          <w:t>River Environment Classification</w:t>
        </w:r>
      </w:hyperlink>
      <w:hyperlink w:history="1"/>
      <w:r>
        <w:t xml:space="preserve">. </w:t>
      </w:r>
      <w:r w:rsidR="00730138">
        <w:t xml:space="preserve">Retrieved 26 June 2023. </w:t>
      </w:r>
      <w:r>
        <w:t>Background described in Snelder et al (2010).</w:t>
      </w:r>
    </w:p>
  </w:footnote>
  <w:footnote w:id="4">
    <w:p w14:paraId="1903B396" w14:textId="469CEC7F" w:rsidR="003B3E94" w:rsidRPr="003A4B96" w:rsidRDefault="003B3E94" w:rsidP="003B3E94">
      <w:pPr>
        <w:pStyle w:val="FootnoteText"/>
        <w:rPr>
          <w:lang w:val="en-US"/>
        </w:rPr>
      </w:pPr>
      <w:r>
        <w:rPr>
          <w:rStyle w:val="FootnoteReference"/>
        </w:rPr>
        <w:footnoteRef/>
      </w:r>
      <w:r>
        <w:t xml:space="preserve"> </w:t>
      </w:r>
      <w:r w:rsidR="00112D86">
        <w:tab/>
      </w:r>
      <w:r w:rsidR="0000212E">
        <w:t>Pilot dataset derived from the</w:t>
      </w:r>
      <w:r>
        <w:t xml:space="preserve"> NZ Topo50 map series. Available at </w:t>
      </w:r>
      <w:r w:rsidR="00C413C3">
        <w:t>Land Information</w:t>
      </w:r>
      <w:r w:rsidR="0017533B">
        <w:t xml:space="preserve"> New Zealand, </w:t>
      </w:r>
      <w:hyperlink r:id="rId2" w:history="1">
        <w:r w:rsidR="004B6786">
          <w:rPr>
            <w:rStyle w:val="Hyperlink"/>
            <w:i/>
            <w:iCs/>
          </w:rPr>
          <w:t>NZ River Name Lines and Polygons (pilot) Data Dictionary, Introduction</w:t>
        </w:r>
      </w:hyperlink>
      <w:r w:rsidR="00ED55CF">
        <w:t>. Retrieved 26 June 2023</w:t>
      </w:r>
      <w:r w:rsidR="00827ABA">
        <w:t>.</w:t>
      </w:r>
      <w:r w:rsidR="004C1AE9">
        <w:t xml:space="preserve"> </w:t>
      </w:r>
    </w:p>
  </w:footnote>
  <w:footnote w:id="5">
    <w:p w14:paraId="1C5C9844" w14:textId="64AFC824" w:rsidR="003B3E94" w:rsidRPr="00C57A0F" w:rsidRDefault="003B3E94" w:rsidP="003B3E94">
      <w:pPr>
        <w:pStyle w:val="FootnoteText"/>
        <w:rPr>
          <w:lang w:val="en-US"/>
        </w:rPr>
      </w:pPr>
      <w:r>
        <w:rPr>
          <w:rStyle w:val="FootnoteReference"/>
        </w:rPr>
        <w:footnoteRef/>
      </w:r>
      <w:r>
        <w:t xml:space="preserve"> </w:t>
      </w:r>
      <w:r w:rsidR="00112D86">
        <w:tab/>
      </w:r>
      <w:r w:rsidR="00827ABA">
        <w:t xml:space="preserve">Pilot dataset derived from the NZ Topo50 map series. Available at </w:t>
      </w:r>
      <w:r w:rsidR="00F055C3">
        <w:t xml:space="preserve">Land Information New Zealand, </w:t>
      </w:r>
      <w:hyperlink r:id="rId3" w:history="1">
        <w:r w:rsidR="00F055C3" w:rsidRPr="00F055C3">
          <w:rPr>
            <w:rStyle w:val="Hyperlink"/>
            <w:i/>
            <w:iCs/>
          </w:rPr>
          <w:t>NZ River Name Lines and Polygons (pilot) Data Dictionary, Introduction</w:t>
        </w:r>
      </w:hyperlink>
      <w:r w:rsidR="00F055C3">
        <w:t>. Retrieved 26 June 2023</w:t>
      </w:r>
      <w:r w:rsidR="00827ABA">
        <w:t>.</w:t>
      </w:r>
      <w:r w:rsidR="00950E54">
        <w:t xml:space="preserve"> </w:t>
      </w:r>
    </w:p>
  </w:footnote>
  <w:footnote w:id="6">
    <w:p w14:paraId="03BEBD51" w14:textId="37B4F6DF" w:rsidR="00827ABA" w:rsidRPr="001D3CD2" w:rsidRDefault="00827ABA">
      <w:pPr>
        <w:pStyle w:val="FootnoteText"/>
      </w:pPr>
      <w:r>
        <w:rPr>
          <w:rStyle w:val="FootnoteReference"/>
        </w:rPr>
        <w:footnoteRef/>
      </w:r>
      <w:r>
        <w:t xml:space="preserve"> </w:t>
      </w:r>
      <w:r w:rsidR="00112D86">
        <w:tab/>
      </w:r>
      <w:r>
        <w:t>Various NZ Topo50 layers with water polygon details including NZ Coastlines, NZ Island Polygons, NZ</w:t>
      </w:r>
      <w:r w:rsidR="002A602A">
        <w:t> </w:t>
      </w:r>
      <w:r>
        <w:t xml:space="preserve">Lagoon Polygons, NZ Lake Polygons, NZ Pond Polygons and NZ Swamp Polygons. Links to each dataset are at </w:t>
      </w:r>
      <w:r w:rsidR="000E1591">
        <w:t xml:space="preserve">Land Information New Zealand, </w:t>
      </w:r>
      <w:hyperlink r:id="rId4" w:anchor="related-data" w:history="1">
        <w:r w:rsidR="000E1591" w:rsidRPr="00564E02">
          <w:rPr>
            <w:rStyle w:val="Hyperlink"/>
            <w:i/>
            <w:iCs/>
          </w:rPr>
          <w:t xml:space="preserve">NZ River Name Lines and Polygons (pilot) Data Dictionary, </w:t>
        </w:r>
        <w:r w:rsidR="00564E02" w:rsidRPr="00564E02">
          <w:rPr>
            <w:rStyle w:val="Hyperlink"/>
            <w:i/>
            <w:iCs/>
          </w:rPr>
          <w:t>Related data</w:t>
        </w:r>
      </w:hyperlink>
      <w:r w:rsidR="00564E02">
        <w:t>.</w:t>
      </w:r>
      <w:r w:rsidR="000E1591">
        <w:rPr>
          <w:i/>
          <w:iCs/>
        </w:rPr>
        <w:t xml:space="preserve"> </w:t>
      </w:r>
      <w:r w:rsidR="00564E02">
        <w:t>Retrieved 26 June 2023.</w:t>
      </w:r>
      <w:r w:rsidR="001D3CD2">
        <w:t xml:space="preserve"> </w:t>
      </w:r>
    </w:p>
  </w:footnote>
  <w:footnote w:id="7">
    <w:p w14:paraId="274A3941" w14:textId="5B9FE817" w:rsidR="003B3E94" w:rsidRDefault="003B3E94" w:rsidP="003B3E94">
      <w:pPr>
        <w:pStyle w:val="FootnoteText"/>
      </w:pPr>
      <w:r>
        <w:rPr>
          <w:rStyle w:val="FootnoteReference"/>
        </w:rPr>
        <w:footnoteRef/>
      </w:r>
      <w:r>
        <w:t xml:space="preserve"> </w:t>
      </w:r>
      <w:r w:rsidR="00112D86">
        <w:tab/>
      </w:r>
      <w:r>
        <w:t>Includes layer</w:t>
      </w:r>
      <w:r w:rsidR="002562ED">
        <w:t>s</w:t>
      </w:r>
      <w:r>
        <w:t xml:space="preserve"> showing larger rivers. Available at </w:t>
      </w:r>
      <w:r w:rsidR="00D005AD">
        <w:t>Manaaki Whenua Landcare Research,</w:t>
      </w:r>
      <w:r w:rsidR="00537931" w:rsidRPr="00537931">
        <w:t xml:space="preserve"> </w:t>
      </w:r>
      <w:hyperlink r:id="rId5" w:history="1">
        <w:r w:rsidR="00537931" w:rsidRPr="00D668BF">
          <w:rPr>
            <w:rStyle w:val="Hyperlink"/>
            <w:i/>
            <w:iCs/>
          </w:rPr>
          <w:t>Maps of Fundamental Soil Layers</w:t>
        </w:r>
      </w:hyperlink>
      <w:r w:rsidR="00537931">
        <w:t>. Retrieved 26 June 2023.</w:t>
      </w:r>
      <w:r>
        <w:t xml:space="preserve"> </w:t>
      </w:r>
    </w:p>
  </w:footnote>
  <w:footnote w:id="8">
    <w:p w14:paraId="65833034" w14:textId="5776374D" w:rsidR="003B3E94" w:rsidRDefault="003B3E94" w:rsidP="003B3E94">
      <w:pPr>
        <w:pStyle w:val="FootnoteText"/>
      </w:pPr>
      <w:r>
        <w:rPr>
          <w:rStyle w:val="FootnoteReference"/>
        </w:rPr>
        <w:footnoteRef/>
      </w:r>
      <w:r>
        <w:t xml:space="preserve"> </w:t>
      </w:r>
      <w:r w:rsidR="00112D86">
        <w:tab/>
      </w:r>
      <w:r>
        <w:t>Land Cover Database v5 described here and includes some rivers</w:t>
      </w:r>
      <w:r w:rsidR="00537931">
        <w:t>.</w:t>
      </w:r>
      <w:r w:rsidR="006C720B">
        <w:t xml:space="preserve"> </w:t>
      </w:r>
      <w:r w:rsidR="00537931">
        <w:t>A</w:t>
      </w:r>
      <w:r w:rsidR="006C720B">
        <w:t>vailable at</w:t>
      </w:r>
      <w:r w:rsidR="00537931">
        <w:t xml:space="preserve"> Manaaki Whenua Landcare Research</w:t>
      </w:r>
      <w:r w:rsidR="0029176D">
        <w:t xml:space="preserve">, </w:t>
      </w:r>
      <w:hyperlink r:id="rId6" w:history="1">
        <w:r w:rsidR="0029176D" w:rsidRPr="00FD400E">
          <w:rPr>
            <w:rStyle w:val="Hyperlink"/>
            <w:i/>
            <w:iCs/>
          </w:rPr>
          <w:t>Land Cover Database v5 launched in 2020</w:t>
        </w:r>
      </w:hyperlink>
      <w:r w:rsidR="0029176D">
        <w:t xml:space="preserve"> </w:t>
      </w:r>
      <w:r w:rsidR="00D01A60">
        <w:t xml:space="preserve">and </w:t>
      </w:r>
      <w:hyperlink r:id="rId7" w:history="1">
        <w:r w:rsidR="00D01A60" w:rsidRPr="00FD400E">
          <w:rPr>
            <w:rStyle w:val="Hyperlink"/>
            <w:i/>
            <w:iCs/>
          </w:rPr>
          <w:t xml:space="preserve">LCDB v5.0 </w:t>
        </w:r>
        <w:r w:rsidR="003B785A" w:rsidRPr="00FD400E">
          <w:rPr>
            <w:rStyle w:val="Hyperlink"/>
            <w:i/>
            <w:iCs/>
          </w:rPr>
          <w:t>–</w:t>
        </w:r>
        <w:r w:rsidR="00D01A60" w:rsidRPr="00FD400E">
          <w:rPr>
            <w:rStyle w:val="Hyperlink"/>
            <w:i/>
            <w:iCs/>
          </w:rPr>
          <w:t xml:space="preserve"> Land Cover Database version 5.0, Mainland, New Zealand</w:t>
        </w:r>
      </w:hyperlink>
      <w:r w:rsidR="003B785A">
        <w:t xml:space="preserve">. </w:t>
      </w:r>
      <w:r w:rsidR="0029176D">
        <w:t>Retrieved 26 June 2023</w:t>
      </w:r>
      <w:r w:rsidR="00950E54">
        <w:rPr>
          <w:rStyle w:val="Hyperlink"/>
        </w:rPr>
        <w:t>.</w:t>
      </w:r>
      <w:r>
        <w:t xml:space="preserve"> </w:t>
      </w:r>
    </w:p>
  </w:footnote>
  <w:footnote w:id="9">
    <w:p w14:paraId="653FF5FD" w14:textId="382AADE0" w:rsidR="008177C9" w:rsidRPr="00555E7E" w:rsidRDefault="008177C9">
      <w:pPr>
        <w:pStyle w:val="FootnoteText"/>
      </w:pPr>
      <w:r w:rsidRPr="00555E7E">
        <w:rPr>
          <w:rStyle w:val="FootnoteReference"/>
        </w:rPr>
        <w:footnoteRef/>
      </w:r>
      <w:r w:rsidRPr="00555E7E">
        <w:t xml:space="preserve"> </w:t>
      </w:r>
      <w:bookmarkStart w:id="26" w:name="_Hlk134713436"/>
      <w:r w:rsidR="00112D86">
        <w:tab/>
      </w:r>
      <w:r w:rsidRPr="00555E7E">
        <w:rPr>
          <w:lang w:val="en-US"/>
        </w:rPr>
        <w:t xml:space="preserve">Based on existing field information, aerial </w:t>
      </w:r>
      <w:bookmarkEnd w:id="26"/>
      <w:r w:rsidRPr="00555E7E">
        <w:rPr>
          <w:lang w:val="en-US"/>
        </w:rPr>
        <w:t xml:space="preserve">imagery or </w:t>
      </w:r>
      <w:r w:rsidR="00555E7E" w:rsidRPr="00555E7E">
        <w:rPr>
          <w:lang w:val="en-US"/>
        </w:rPr>
        <w:t>modelled (eg, as estimated in Semadeni-Davies et al</w:t>
      </w:r>
      <w:r w:rsidR="00063A27">
        <w:rPr>
          <w:lang w:val="en-US"/>
        </w:rPr>
        <w:t>,</w:t>
      </w:r>
      <w:r w:rsidR="00FD3F89">
        <w:rPr>
          <w:lang w:val="en-US"/>
        </w:rPr>
        <w:t xml:space="preserve"> </w:t>
      </w:r>
      <w:r w:rsidR="00555E7E" w:rsidRPr="00555E7E">
        <w:rPr>
          <w:lang w:val="en-US"/>
        </w:rPr>
        <w:t>2020)</w:t>
      </w:r>
      <w:r w:rsidRPr="00555E7E">
        <w:rPr>
          <w:lang w:val="en-US"/>
        </w:rPr>
        <w:t>.</w:t>
      </w:r>
      <w:r w:rsidR="004A37E4">
        <w:rPr>
          <w:lang w:val="en-US"/>
        </w:rPr>
        <w:t xml:space="preserve"> </w:t>
      </w:r>
    </w:p>
  </w:footnote>
  <w:footnote w:id="10">
    <w:p w14:paraId="23EB9833" w14:textId="783F31A8" w:rsidR="00997F10" w:rsidRPr="00997F10" w:rsidRDefault="00997F10">
      <w:pPr>
        <w:pStyle w:val="FootnoteText"/>
        <w:rPr>
          <w:lang w:val="en-US"/>
        </w:rPr>
      </w:pPr>
      <w:r>
        <w:rPr>
          <w:rStyle w:val="FootnoteReference"/>
        </w:rPr>
        <w:footnoteRef/>
      </w:r>
      <w:r>
        <w:t xml:space="preserve"> </w:t>
      </w:r>
      <w:r w:rsidR="00112D86">
        <w:tab/>
      </w:r>
      <w:r>
        <w:t>Example from Greater Wellington</w:t>
      </w:r>
      <w:r w:rsidR="00BF587E">
        <w:t xml:space="preserve">, </w:t>
      </w:r>
      <w:hyperlink r:id="rId8" w:history="1">
        <w:r w:rsidR="00BF587E" w:rsidRPr="00FD400E">
          <w:rPr>
            <w:rStyle w:val="Hyperlink"/>
            <w:i/>
            <w:iCs/>
          </w:rPr>
          <w:t>New detailed streams datasets released</w:t>
        </w:r>
      </w:hyperlink>
      <w:r w:rsidR="00BF587E">
        <w:t>.</w:t>
      </w:r>
      <w:r w:rsidR="00310434">
        <w:t xml:space="preserve"> </w:t>
      </w:r>
      <w:r w:rsidR="00BF587E">
        <w:t>Retrieved 26</w:t>
      </w:r>
      <w:r w:rsidR="003F3E84">
        <w:t> </w:t>
      </w:r>
      <w:r w:rsidR="00BF587E">
        <w:t>June 2023</w:t>
      </w:r>
      <w:r w:rsidR="00950E54">
        <w:rPr>
          <w:rStyle w:val="Hyperlink"/>
        </w:rPr>
        <w:t>.</w:t>
      </w:r>
      <w:r>
        <w:t xml:space="preserve"> </w:t>
      </w:r>
    </w:p>
  </w:footnote>
  <w:footnote w:id="11">
    <w:p w14:paraId="5D1BA264" w14:textId="5125D279" w:rsidR="00773E59" w:rsidRPr="00773E59" w:rsidRDefault="00773E59">
      <w:pPr>
        <w:pStyle w:val="FootnoteText"/>
        <w:rPr>
          <w:lang w:val="en-US"/>
        </w:rPr>
      </w:pPr>
      <w:r>
        <w:rPr>
          <w:rStyle w:val="FootnoteReference"/>
        </w:rPr>
        <w:footnoteRef/>
      </w:r>
      <w:r>
        <w:t xml:space="preserve"> </w:t>
      </w:r>
      <w:r w:rsidR="00B958AE">
        <w:tab/>
      </w:r>
      <w:r w:rsidR="00A20564">
        <w:t xml:space="preserve">CoreLogic, </w:t>
      </w:r>
      <w:hyperlink r:id="rId9" w:history="1">
        <w:r w:rsidR="00A20564" w:rsidRPr="00FD400E">
          <w:rPr>
            <w:rStyle w:val="Hyperlink"/>
            <w:i/>
            <w:iCs/>
          </w:rPr>
          <w:t xml:space="preserve">NZ FloodMap </w:t>
        </w:r>
        <w:r w:rsidR="00CE2262" w:rsidRPr="00FD400E">
          <w:rPr>
            <w:rStyle w:val="Hyperlink"/>
            <w:i/>
            <w:iCs/>
          </w:rPr>
          <w:t>and</w:t>
        </w:r>
        <w:r w:rsidR="00A20564" w:rsidRPr="00FD400E">
          <w:rPr>
            <w:rStyle w:val="Hyperlink"/>
            <w:i/>
            <w:iCs/>
          </w:rPr>
          <w:t xml:space="preserve"> FloodScore</w:t>
        </w:r>
      </w:hyperlink>
      <w:r w:rsidR="00CE2262">
        <w:t>.</w:t>
      </w:r>
      <w:r w:rsidR="001D3CD2">
        <w:t xml:space="preserve"> </w:t>
      </w:r>
      <w:r w:rsidR="003D60A1">
        <w:t>Retrieved 26 June 2023</w:t>
      </w:r>
      <w:r w:rsidR="003D60A1">
        <w:rPr>
          <w:rStyle w:val="Hyperlink"/>
        </w:rPr>
        <w:t>.</w:t>
      </w:r>
    </w:p>
  </w:footnote>
  <w:footnote w:id="12">
    <w:p w14:paraId="4048C7AE" w14:textId="53529505" w:rsidR="00AA6361" w:rsidRPr="0039117B" w:rsidRDefault="00AA6361">
      <w:pPr>
        <w:pStyle w:val="FootnoteText"/>
      </w:pPr>
      <w:r>
        <w:rPr>
          <w:rStyle w:val="FootnoteReference"/>
        </w:rPr>
        <w:footnoteRef/>
      </w:r>
      <w:r>
        <w:t xml:space="preserve"> </w:t>
      </w:r>
      <w:r w:rsidR="00293510">
        <w:tab/>
      </w:r>
      <w:r>
        <w:t>Various NZ Topo50 layers with water polygon details including NZ Coastlines, NZ Island Polygons, NZ</w:t>
      </w:r>
      <w:r w:rsidR="002A602A">
        <w:t> </w:t>
      </w:r>
      <w:r>
        <w:t xml:space="preserve">Lagoon Polygons, NZ Lake Polygons, NZ Pond Polygons and NZ Swamp Polygons. Links to each dataset are at </w:t>
      </w:r>
      <w:r w:rsidR="00AC5E26">
        <w:t xml:space="preserve">Land Information New Zealand, </w:t>
      </w:r>
      <w:hyperlink r:id="rId10" w:anchor="related-data" w:history="1">
        <w:r w:rsidR="00AC5E26" w:rsidRPr="00AC5E26">
          <w:rPr>
            <w:rStyle w:val="Hyperlink"/>
            <w:i/>
            <w:iCs/>
          </w:rPr>
          <w:t>NZ River Name Lines and Polygons (pilot) Data Dictionary, Related data</w:t>
        </w:r>
      </w:hyperlink>
      <w:r w:rsidR="00AC5E26">
        <w:t>.</w:t>
      </w:r>
      <w:r w:rsidR="00AC5E26">
        <w:rPr>
          <w:i/>
          <w:iCs/>
        </w:rPr>
        <w:t xml:space="preserve"> </w:t>
      </w:r>
      <w:r w:rsidR="00AC5E26">
        <w:t>Retrieved 26 June 2023</w:t>
      </w:r>
      <w:r>
        <w:t>.</w:t>
      </w:r>
      <w:r w:rsidR="00950E54">
        <w:t xml:space="preserve"> </w:t>
      </w:r>
    </w:p>
  </w:footnote>
  <w:footnote w:id="13">
    <w:p w14:paraId="74DD2091" w14:textId="2928861D" w:rsidR="003B3E94" w:rsidRDefault="003B3E94" w:rsidP="003B3E94">
      <w:pPr>
        <w:pStyle w:val="FootnoteText"/>
      </w:pPr>
      <w:r>
        <w:rPr>
          <w:rStyle w:val="FootnoteReference"/>
        </w:rPr>
        <w:footnoteRef/>
      </w:r>
      <w:r>
        <w:t xml:space="preserve"> </w:t>
      </w:r>
      <w:r w:rsidR="00293510">
        <w:tab/>
      </w:r>
      <w:r>
        <w:t>Land Cover Database v5 described here and includes many lakes</w:t>
      </w:r>
      <w:r w:rsidR="00AC5E26">
        <w:t>.</w:t>
      </w:r>
      <w:r w:rsidR="00AC5E26" w:rsidRPr="00AC5E26">
        <w:t xml:space="preserve"> </w:t>
      </w:r>
      <w:r w:rsidR="00AC5E26">
        <w:t xml:space="preserve">Available at Manaaki Whenua Landcare Research, </w:t>
      </w:r>
      <w:hyperlink r:id="rId11" w:history="1">
        <w:r w:rsidR="00AC5E26" w:rsidRPr="00756279">
          <w:rPr>
            <w:rStyle w:val="Hyperlink"/>
            <w:i/>
            <w:iCs/>
          </w:rPr>
          <w:t>Land Cover Database v5 launched in 2020</w:t>
        </w:r>
      </w:hyperlink>
      <w:r w:rsidR="00AC5E26">
        <w:t xml:space="preserve"> and </w:t>
      </w:r>
      <w:hyperlink r:id="rId12" w:history="1">
        <w:r w:rsidR="00AC5E26" w:rsidRPr="00756279">
          <w:rPr>
            <w:rStyle w:val="Hyperlink"/>
            <w:i/>
            <w:iCs/>
          </w:rPr>
          <w:t>LCDB v5.0 – Land Cover Database version 5.0, Mainland, New Zealand</w:t>
        </w:r>
      </w:hyperlink>
      <w:r w:rsidR="00AC5E26">
        <w:t>. Retrieved 26 June 2023</w:t>
      </w:r>
      <w:r w:rsidR="00950E54">
        <w:rPr>
          <w:rStyle w:val="Hyperlink"/>
        </w:rPr>
        <w:t>.</w:t>
      </w:r>
    </w:p>
  </w:footnote>
  <w:footnote w:id="14">
    <w:p w14:paraId="6237472C" w14:textId="1D399333" w:rsidR="003B3E94" w:rsidRDefault="003B3E94" w:rsidP="003B3E94">
      <w:pPr>
        <w:pStyle w:val="FootnoteText"/>
      </w:pPr>
      <w:r>
        <w:rPr>
          <w:rStyle w:val="FootnoteReference"/>
        </w:rPr>
        <w:footnoteRef/>
      </w:r>
      <w:r>
        <w:t xml:space="preserve"> </w:t>
      </w:r>
      <w:r w:rsidR="00293510">
        <w:tab/>
      </w:r>
      <w:r>
        <w:t xml:space="preserve">Includes layer showing some lakes. Available at </w:t>
      </w:r>
      <w:r w:rsidR="002B6C38">
        <w:t xml:space="preserve">Manaaki Whenua Landcare Research, </w:t>
      </w:r>
      <w:hyperlink r:id="rId13" w:history="1">
        <w:r w:rsidR="002F59CF" w:rsidRPr="00FD400E">
          <w:rPr>
            <w:rStyle w:val="Hyperlink"/>
            <w:i/>
            <w:iCs/>
          </w:rPr>
          <w:t>Maps of Fundamental Soil Layers</w:t>
        </w:r>
      </w:hyperlink>
      <w:r w:rsidR="00950E54">
        <w:rPr>
          <w:rStyle w:val="Hyperlink"/>
        </w:rPr>
        <w:t>.</w:t>
      </w:r>
      <w:r w:rsidR="002F59CF">
        <w:rPr>
          <w:rStyle w:val="Hyperlink"/>
        </w:rPr>
        <w:t xml:space="preserve"> </w:t>
      </w:r>
      <w:r w:rsidR="002F59CF">
        <w:t>Retrieved 26 June 2023</w:t>
      </w:r>
      <w:r w:rsidR="002F59CF">
        <w:rPr>
          <w:rStyle w:val="Hyperlink"/>
        </w:rPr>
        <w:t>.</w:t>
      </w:r>
    </w:p>
  </w:footnote>
  <w:footnote w:id="15">
    <w:p w14:paraId="7DB23D6B" w14:textId="749C56DE" w:rsidR="003B3E94" w:rsidRDefault="003B3E94" w:rsidP="003B3E94">
      <w:pPr>
        <w:pStyle w:val="FootnoteText"/>
      </w:pPr>
      <w:r>
        <w:rPr>
          <w:rStyle w:val="FootnoteReference"/>
        </w:rPr>
        <w:footnoteRef/>
      </w:r>
      <w:r>
        <w:t xml:space="preserve"> </w:t>
      </w:r>
      <w:r w:rsidR="00293510">
        <w:tab/>
      </w:r>
      <w:r>
        <w:t xml:space="preserve">Some lakes </w:t>
      </w:r>
      <w:r w:rsidR="00FF7958">
        <w:t xml:space="preserve">are </w:t>
      </w:r>
      <w:r>
        <w:t xml:space="preserve">shown on </w:t>
      </w:r>
      <w:r w:rsidR="007C0769">
        <w:t>Land Information New Zealand.</w:t>
      </w:r>
      <w:r w:rsidR="0006391E" w:rsidRPr="0006391E">
        <w:t xml:space="preserve"> </w:t>
      </w:r>
      <w:hyperlink r:id="rId14" w:history="1">
        <w:r w:rsidR="0006391E" w:rsidRPr="00FD400E">
          <w:rPr>
            <w:rStyle w:val="Hyperlink"/>
            <w:i/>
            <w:iCs/>
          </w:rPr>
          <w:t>NZ Primary Parcels</w:t>
        </w:r>
      </w:hyperlink>
      <w:r w:rsidR="0006391E">
        <w:t>. Retrieved 26 June 2023</w:t>
      </w:r>
      <w:r w:rsidR="0006391E">
        <w:rPr>
          <w:rStyle w:val="Hyperlink"/>
        </w:rPr>
        <w:t>.</w:t>
      </w:r>
      <w:r>
        <w:t xml:space="preserve"> </w:t>
      </w:r>
    </w:p>
  </w:footnote>
  <w:footnote w:id="16">
    <w:p w14:paraId="1E2B1034" w14:textId="4EC92C7B" w:rsidR="00C14713" w:rsidRPr="00773E59" w:rsidRDefault="00C14713" w:rsidP="005C133B">
      <w:pPr>
        <w:pStyle w:val="FootnoteText"/>
        <w:rPr>
          <w:lang w:val="en-US"/>
        </w:rPr>
      </w:pPr>
      <w:r>
        <w:rPr>
          <w:rStyle w:val="FootnoteReference"/>
        </w:rPr>
        <w:footnoteRef/>
      </w:r>
      <w:r>
        <w:t xml:space="preserve"> </w:t>
      </w:r>
      <w:r w:rsidR="00293510">
        <w:tab/>
      </w:r>
      <w:r w:rsidR="00D159AC">
        <w:t xml:space="preserve">Available at </w:t>
      </w:r>
      <w:r w:rsidR="00DE3F27">
        <w:t xml:space="preserve">CoreLogic, </w:t>
      </w:r>
      <w:hyperlink r:id="rId15" w:history="1">
        <w:r w:rsidR="00DE3F27" w:rsidRPr="00FD400E">
          <w:rPr>
            <w:rStyle w:val="Hyperlink"/>
            <w:i/>
            <w:iCs/>
          </w:rPr>
          <w:t>NZ FloodMap and FloodScore</w:t>
        </w:r>
      </w:hyperlink>
      <w:r w:rsidR="006C720B">
        <w:t>.</w:t>
      </w:r>
      <w:r w:rsidR="00D159AC">
        <w:t xml:space="preserve"> Retrieved 26 June 2023.</w:t>
      </w:r>
      <w:r>
        <w:t xml:space="preserve"> </w:t>
      </w:r>
    </w:p>
  </w:footnote>
  <w:footnote w:id="17">
    <w:p w14:paraId="615D4142" w14:textId="06580F8B" w:rsidR="009F2498" w:rsidRPr="00201853" w:rsidRDefault="009F2498">
      <w:pPr>
        <w:pStyle w:val="FootnoteText"/>
        <w:rPr>
          <w:lang w:val="en-US"/>
        </w:rPr>
      </w:pPr>
      <w:r>
        <w:rPr>
          <w:rStyle w:val="FootnoteReference"/>
        </w:rPr>
        <w:footnoteRef/>
      </w:r>
      <w:r>
        <w:t xml:space="preserve"> </w:t>
      </w:r>
      <w:r w:rsidR="001C39CD">
        <w:tab/>
      </w:r>
      <w:r>
        <w:t xml:space="preserve">The </w:t>
      </w:r>
      <w:r w:rsidRPr="009F2498">
        <w:t xml:space="preserve">median surface water velocity </w:t>
      </w:r>
      <w:r w:rsidR="00FA266F">
        <w:t xml:space="preserve">required </w:t>
      </w:r>
      <w:r w:rsidRPr="009F2498">
        <w:t xml:space="preserve">is </w:t>
      </w:r>
      <w:r w:rsidR="00FA266F">
        <w:t xml:space="preserve">equivalent to the </w:t>
      </w:r>
      <w:r w:rsidRPr="009F2498">
        <w:t>mean cross-sectional velocity at median flow</w:t>
      </w:r>
      <w:r>
        <w:t xml:space="preserve"> (eg, the </w:t>
      </w:r>
      <w:r w:rsidRPr="009F2498">
        <w:t>median flow divided by the cross</w:t>
      </w:r>
      <w:r>
        <w:t>-</w:t>
      </w:r>
      <w:r w:rsidRPr="009F2498">
        <w:t>sectional area</w:t>
      </w:r>
      <w:r>
        <w:t xml:space="preserve"> of flow).</w:t>
      </w:r>
    </w:p>
  </w:footnote>
  <w:footnote w:id="18">
    <w:p w14:paraId="1AA10809" w14:textId="5445F042" w:rsidR="0008428D" w:rsidRPr="00367C56" w:rsidRDefault="0008428D">
      <w:pPr>
        <w:pStyle w:val="FootnoteText"/>
        <w:rPr>
          <w:lang w:val="en-US"/>
        </w:rPr>
      </w:pPr>
      <w:r>
        <w:rPr>
          <w:rStyle w:val="FootnoteReference"/>
        </w:rPr>
        <w:footnoteRef/>
      </w:r>
      <w:r>
        <w:t xml:space="preserve"> </w:t>
      </w:r>
      <w:bookmarkStart w:id="32" w:name="_Hlk131603793"/>
      <w:r w:rsidR="00B31B5A">
        <w:tab/>
      </w:r>
      <w:r>
        <w:rPr>
          <w:lang w:val="en-US"/>
        </w:rPr>
        <w:t xml:space="preserve">Based on </w:t>
      </w:r>
      <w:r w:rsidR="006B388F">
        <w:rPr>
          <w:lang w:val="en-US"/>
        </w:rPr>
        <w:t>t</w:t>
      </w:r>
      <w:r w:rsidR="0040193E">
        <w:rPr>
          <w:lang w:val="en-US"/>
        </w:rPr>
        <w:t xml:space="preserve">able 21-4 in Christchurch City Council (2020) </w:t>
      </w:r>
      <w:r w:rsidR="0040193E" w:rsidRPr="00BE43CA">
        <w:rPr>
          <w:lang w:val="en-US"/>
        </w:rPr>
        <w:t>with independent checks using hydraulic model</w:t>
      </w:r>
      <w:bookmarkEnd w:id="32"/>
      <w:r w:rsidR="0040193E" w:rsidRPr="00BE43CA">
        <w:rPr>
          <w:lang w:val="en-US"/>
        </w:rPr>
        <w:t>.</w:t>
      </w:r>
    </w:p>
  </w:footnote>
  <w:footnote w:id="19">
    <w:p w14:paraId="61B24070" w14:textId="1104075E" w:rsidR="009159D0" w:rsidRPr="000A557C" w:rsidRDefault="009159D0" w:rsidP="009159D0">
      <w:pPr>
        <w:pStyle w:val="FootnoteText"/>
        <w:rPr>
          <w:lang w:val="en-US"/>
        </w:rPr>
      </w:pPr>
      <w:r>
        <w:rPr>
          <w:rStyle w:val="FootnoteReference"/>
        </w:rPr>
        <w:footnoteRef/>
      </w:r>
      <w:r>
        <w:t xml:space="preserve"> </w:t>
      </w:r>
      <w:r>
        <w:tab/>
        <w:t xml:space="preserve">See </w:t>
      </w:r>
      <w:r w:rsidR="00E47080">
        <w:t>s</w:t>
      </w:r>
      <w:r>
        <w:t xml:space="preserve">ection </w:t>
      </w:r>
      <w:r w:rsidRPr="000A557C">
        <w:t>4.9.2 S3</w:t>
      </w:r>
      <w:r>
        <w:t xml:space="preserve"> of </w:t>
      </w:r>
      <w:r w:rsidRPr="00E94693">
        <w:rPr>
          <w:i/>
          <w:iCs/>
        </w:rPr>
        <w:t>Drinking Water Quality Assurance Rules 2022</w:t>
      </w:r>
      <w:r>
        <w:t xml:space="preserve"> (Taumata Arowai, 2022).</w:t>
      </w:r>
    </w:p>
  </w:footnote>
  <w:footnote w:id="20">
    <w:p w14:paraId="15E7BA84" w14:textId="503F6FE4" w:rsidR="00CA3288" w:rsidRPr="00CA3288" w:rsidRDefault="00CA3288">
      <w:pPr>
        <w:pStyle w:val="FootnoteText"/>
        <w:rPr>
          <w:lang w:val="en-US"/>
        </w:rPr>
      </w:pPr>
      <w:r>
        <w:rPr>
          <w:rStyle w:val="FootnoteReference"/>
        </w:rPr>
        <w:footnoteRef/>
      </w:r>
      <w:r>
        <w:t xml:space="preserve"> </w:t>
      </w:r>
      <w:r w:rsidR="004C1D83">
        <w:tab/>
      </w:r>
      <w:r w:rsidR="003020CA" w:rsidRPr="004A37E4">
        <w:t>GNS</w:t>
      </w:r>
      <w:r w:rsidR="003020CA">
        <w:t xml:space="preserve"> Science</w:t>
      </w:r>
      <w:r w:rsidR="00412DE3">
        <w:t>.</w:t>
      </w:r>
      <w:r w:rsidR="003020CA" w:rsidRPr="004A37E4">
        <w:t xml:space="preserve"> </w:t>
      </w:r>
      <w:hyperlink r:id="rId16" w:history="1">
        <w:r w:rsidR="00412DE3" w:rsidRPr="00162004">
          <w:rPr>
            <w:rStyle w:val="Hyperlink"/>
            <w:i/>
            <w:iCs/>
          </w:rPr>
          <w:t>Groundwater capture zone GIS toolkit</w:t>
        </w:r>
      </w:hyperlink>
      <w:r w:rsidR="00412DE3">
        <w:t>. Retrieved 22 June 2023.</w:t>
      </w:r>
      <w:r w:rsidR="00412DE3" w:rsidRPr="00412DE3">
        <w:t xml:space="preserve"> </w:t>
      </w:r>
    </w:p>
  </w:footnote>
  <w:footnote w:id="21">
    <w:p w14:paraId="4A34A536" w14:textId="5923488B" w:rsidR="003D0678" w:rsidRPr="003D0678" w:rsidRDefault="003D0678">
      <w:pPr>
        <w:pStyle w:val="FootnoteText"/>
        <w:rPr>
          <w:lang w:val="en-US"/>
        </w:rPr>
      </w:pPr>
      <w:r>
        <w:rPr>
          <w:rStyle w:val="FootnoteReference"/>
        </w:rPr>
        <w:footnoteRef/>
      </w:r>
      <w:r>
        <w:t xml:space="preserve"> </w:t>
      </w:r>
      <w:r w:rsidR="00775209">
        <w:tab/>
      </w:r>
      <w:r>
        <w:t>Including WhAEM</w:t>
      </w:r>
      <w:r w:rsidR="004127C4">
        <w:t>. United States Environmental Protection Agency.</w:t>
      </w:r>
      <w:r w:rsidR="00FD3F89">
        <w:t xml:space="preserve"> </w:t>
      </w:r>
      <w:hyperlink r:id="rId17" w:history="1">
        <w:r w:rsidR="00BF35F5" w:rsidRPr="00162004">
          <w:rPr>
            <w:rStyle w:val="Hyperlink"/>
            <w:i/>
            <w:iCs/>
          </w:rPr>
          <w:t>Wellhead Analytic Element Model (WhAEM)</w:t>
        </w:r>
      </w:hyperlink>
      <w:r w:rsidR="00BF35F5">
        <w:t>. Retrieved 22 June 2023.</w:t>
      </w:r>
      <w:r>
        <w:t xml:space="preserve"> </w:t>
      </w:r>
    </w:p>
  </w:footnote>
  <w:footnote w:id="22">
    <w:p w14:paraId="6BB27E2B" w14:textId="44C118EA" w:rsidR="003F45E2" w:rsidRPr="00BC69B2" w:rsidRDefault="003F45E2" w:rsidP="002D744D">
      <w:pPr>
        <w:pStyle w:val="FootnoteText"/>
      </w:pPr>
      <w:r>
        <w:rPr>
          <w:rStyle w:val="FootnoteReference"/>
        </w:rPr>
        <w:footnoteRef/>
      </w:r>
      <w:r>
        <w:t xml:space="preserve"> </w:t>
      </w:r>
      <w:r w:rsidR="002D744D">
        <w:tab/>
      </w:r>
      <w:r>
        <w:t xml:space="preserve">Based on the </w:t>
      </w:r>
      <w:r w:rsidRPr="00BC69B2">
        <w:t>definition</w:t>
      </w:r>
      <w:r w:rsidR="00592B3E" w:rsidRPr="00BC69B2">
        <w:t>s</w:t>
      </w:r>
      <w:r w:rsidRPr="00BC69B2">
        <w:t xml:space="preserve"> in the</w:t>
      </w:r>
      <w:r w:rsidRPr="00BC69B2">
        <w:rPr>
          <w:i/>
          <w:iCs/>
        </w:rPr>
        <w:t xml:space="preserve"> </w:t>
      </w:r>
      <w:r w:rsidRPr="00A42180">
        <w:t xml:space="preserve">Resource Management Act 1991 </w:t>
      </w:r>
      <w:r w:rsidR="00A42180" w:rsidRPr="00A42180">
        <w:t>section 2(1)</w:t>
      </w:r>
      <w:r w:rsidR="00A42180">
        <w:t xml:space="preserve"> </w:t>
      </w:r>
      <w:r w:rsidR="00592B3E" w:rsidRPr="00A42180">
        <w:t>and</w:t>
      </w:r>
      <w:r w:rsidRPr="00BC69B2">
        <w:rPr>
          <w:i/>
          <w:iCs/>
        </w:rPr>
        <w:t xml:space="preserve"> </w:t>
      </w:r>
      <w:r w:rsidRPr="00BC69B2">
        <w:t>Natural and Built Environment Bill</w:t>
      </w:r>
      <w:r w:rsidR="00AF209E">
        <w:t xml:space="preserve"> (section 7)</w:t>
      </w:r>
      <w:r w:rsidRPr="00BC69B2">
        <w:t>.</w:t>
      </w:r>
    </w:p>
  </w:footnote>
  <w:footnote w:id="23">
    <w:p w14:paraId="4943B9A4" w14:textId="67C519A7" w:rsidR="00592B3E" w:rsidRPr="00BC69B2" w:rsidRDefault="00592B3E">
      <w:pPr>
        <w:pStyle w:val="FootnoteText"/>
        <w:rPr>
          <w:lang w:val="en-US"/>
        </w:rPr>
      </w:pPr>
      <w:r w:rsidRPr="00BC69B2">
        <w:rPr>
          <w:rStyle w:val="FootnoteReference"/>
        </w:rPr>
        <w:footnoteRef/>
      </w:r>
      <w:r w:rsidRPr="00BC69B2">
        <w:t xml:space="preserve"> </w:t>
      </w:r>
      <w:r w:rsidR="002D744D">
        <w:tab/>
      </w:r>
      <w:r w:rsidRPr="00BC69B2">
        <w:t>Based on the definitions in the</w:t>
      </w:r>
      <w:r w:rsidRPr="00BC69B2">
        <w:rPr>
          <w:i/>
          <w:iCs/>
        </w:rPr>
        <w:t xml:space="preserve"> </w:t>
      </w:r>
      <w:r w:rsidRPr="00BC69B2">
        <w:t>Resource Management Act 1991</w:t>
      </w:r>
      <w:r w:rsidRPr="00BC69B2">
        <w:rPr>
          <w:i/>
          <w:iCs/>
        </w:rPr>
        <w:t xml:space="preserve"> </w:t>
      </w:r>
      <w:r w:rsidR="00A42180" w:rsidRPr="00A42180">
        <w:t>section 2(1)</w:t>
      </w:r>
      <w:r w:rsidR="00A42180">
        <w:t xml:space="preserve"> </w:t>
      </w:r>
      <w:r w:rsidRPr="00BC69B2">
        <w:t>and</w:t>
      </w:r>
      <w:r w:rsidRPr="00BC69B2">
        <w:rPr>
          <w:i/>
          <w:iCs/>
        </w:rPr>
        <w:t xml:space="preserve"> </w:t>
      </w:r>
      <w:r w:rsidRPr="00BC69B2">
        <w:t>Natural and Built Environment Bill</w:t>
      </w:r>
      <w:r w:rsidR="00AF209E">
        <w:t xml:space="preserve"> (section 7</w:t>
      </w:r>
      <w:proofErr w:type="gramStart"/>
      <w:r w:rsidR="00AF209E">
        <w:t>)</w:t>
      </w:r>
      <w:r w:rsidRPr="00BC69B2">
        <w:t>, but</w:t>
      </w:r>
      <w:proofErr w:type="gramEnd"/>
      <w:r w:rsidRPr="00BC69B2">
        <w:t xml:space="preserve"> including artificial watercourse</w:t>
      </w:r>
      <w:r w:rsidR="00B73758" w:rsidRPr="00BC69B2">
        <w:t>s</w:t>
      </w:r>
      <w:r w:rsidRPr="00BC69B2">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2C14A" w14:textId="5C5666B4" w:rsidR="005E24F2" w:rsidRDefault="005E2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C69CB" w14:textId="79AEFB90" w:rsidR="00DE7BF8" w:rsidRPr="00DE7BF8" w:rsidRDefault="009F1D7F" w:rsidP="009F1D7F">
    <w:pPr>
      <w:pStyle w:val="Header"/>
      <w:jc w:val="left"/>
      <w:rPr>
        <w:rFonts w:ascii="Calibri" w:hAnsi="Calibri"/>
      </w:rPr>
    </w:pPr>
    <w:r>
      <w:rPr>
        <w:rFonts w:ascii="Calibri" w:hAnsi="Calibri"/>
        <w:noProof/>
      </w:rPr>
      <w:drawing>
        <wp:inline distT="0" distB="0" distL="0" distR="0" wp14:anchorId="1A19DFEA" wp14:editId="6DAFD844">
          <wp:extent cx="2117598" cy="695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B7284" w14:textId="302D7E63" w:rsidR="005E24F2" w:rsidRDefault="005E2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DA18B" w14:textId="1820C7B4" w:rsidR="00E5210B" w:rsidRDefault="00E5210B"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B7E55" w14:textId="3C9A0DF9" w:rsidR="00E5210B" w:rsidRDefault="00E5210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70E31" w14:textId="48F5C8AF" w:rsidR="001438E2" w:rsidRDefault="001438E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6D7FC" w14:textId="6E7D15EC" w:rsidR="001438E2" w:rsidRDefault="001438E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C93C7" w14:textId="4FBEEEC0" w:rsidR="001438E2" w:rsidRDefault="001438E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1AD06" w14:textId="7D16CB2A" w:rsidR="001438E2" w:rsidRDefault="001438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169FB"/>
    <w:multiLevelType w:val="hybridMultilevel"/>
    <w:tmpl w:val="1FF454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1455D0B"/>
    <w:multiLevelType w:val="hybridMultilevel"/>
    <w:tmpl w:val="973EBAB0"/>
    <w:lvl w:ilvl="0" w:tplc="A39AE48E">
      <w:start w:val="1"/>
      <w:numFmt w:val="bullet"/>
      <w:lvlText w:val=""/>
      <w:lvlJc w:val="left"/>
      <w:pPr>
        <w:ind w:left="720" w:hanging="360"/>
      </w:pPr>
      <w:rPr>
        <w:rFonts w:ascii="Symbol" w:hAnsi="Symbol"/>
      </w:rPr>
    </w:lvl>
    <w:lvl w:ilvl="1" w:tplc="C73E1F52">
      <w:start w:val="1"/>
      <w:numFmt w:val="bullet"/>
      <w:lvlText w:val=""/>
      <w:lvlJc w:val="left"/>
      <w:pPr>
        <w:ind w:left="720" w:hanging="360"/>
      </w:pPr>
      <w:rPr>
        <w:rFonts w:ascii="Symbol" w:hAnsi="Symbol"/>
      </w:rPr>
    </w:lvl>
    <w:lvl w:ilvl="2" w:tplc="0A26971A">
      <w:start w:val="1"/>
      <w:numFmt w:val="bullet"/>
      <w:lvlText w:val=""/>
      <w:lvlJc w:val="left"/>
      <w:pPr>
        <w:ind w:left="720" w:hanging="360"/>
      </w:pPr>
      <w:rPr>
        <w:rFonts w:ascii="Symbol" w:hAnsi="Symbol"/>
      </w:rPr>
    </w:lvl>
    <w:lvl w:ilvl="3" w:tplc="3AA64528">
      <w:start w:val="1"/>
      <w:numFmt w:val="bullet"/>
      <w:lvlText w:val=""/>
      <w:lvlJc w:val="left"/>
      <w:pPr>
        <w:ind w:left="720" w:hanging="360"/>
      </w:pPr>
      <w:rPr>
        <w:rFonts w:ascii="Symbol" w:hAnsi="Symbol"/>
      </w:rPr>
    </w:lvl>
    <w:lvl w:ilvl="4" w:tplc="72E2D8E2">
      <w:start w:val="1"/>
      <w:numFmt w:val="bullet"/>
      <w:lvlText w:val=""/>
      <w:lvlJc w:val="left"/>
      <w:pPr>
        <w:ind w:left="720" w:hanging="360"/>
      </w:pPr>
      <w:rPr>
        <w:rFonts w:ascii="Symbol" w:hAnsi="Symbol"/>
      </w:rPr>
    </w:lvl>
    <w:lvl w:ilvl="5" w:tplc="FDF8B696">
      <w:start w:val="1"/>
      <w:numFmt w:val="bullet"/>
      <w:lvlText w:val=""/>
      <w:lvlJc w:val="left"/>
      <w:pPr>
        <w:ind w:left="720" w:hanging="360"/>
      </w:pPr>
      <w:rPr>
        <w:rFonts w:ascii="Symbol" w:hAnsi="Symbol"/>
      </w:rPr>
    </w:lvl>
    <w:lvl w:ilvl="6" w:tplc="0E90F67A">
      <w:start w:val="1"/>
      <w:numFmt w:val="bullet"/>
      <w:lvlText w:val=""/>
      <w:lvlJc w:val="left"/>
      <w:pPr>
        <w:ind w:left="720" w:hanging="360"/>
      </w:pPr>
      <w:rPr>
        <w:rFonts w:ascii="Symbol" w:hAnsi="Symbol"/>
      </w:rPr>
    </w:lvl>
    <w:lvl w:ilvl="7" w:tplc="5C4A1140">
      <w:start w:val="1"/>
      <w:numFmt w:val="bullet"/>
      <w:lvlText w:val=""/>
      <w:lvlJc w:val="left"/>
      <w:pPr>
        <w:ind w:left="720" w:hanging="360"/>
      </w:pPr>
      <w:rPr>
        <w:rFonts w:ascii="Symbol" w:hAnsi="Symbol"/>
      </w:rPr>
    </w:lvl>
    <w:lvl w:ilvl="8" w:tplc="48009D14">
      <w:start w:val="1"/>
      <w:numFmt w:val="bullet"/>
      <w:lvlText w:val=""/>
      <w:lvlJc w:val="left"/>
      <w:pPr>
        <w:ind w:left="720" w:hanging="360"/>
      </w:pPr>
      <w:rPr>
        <w:rFonts w:ascii="Symbol" w:hAnsi="Symbol"/>
      </w:rPr>
    </w:lvl>
  </w:abstractNum>
  <w:abstractNum w:abstractNumId="2" w15:restartNumberingAfterBreak="0">
    <w:nsid w:val="06D709F9"/>
    <w:multiLevelType w:val="hybridMultilevel"/>
    <w:tmpl w:val="73E82A36"/>
    <w:lvl w:ilvl="0" w:tplc="9CFC11C2">
      <w:start w:val="1"/>
      <w:numFmt w:val="bullet"/>
      <w:lvlText w:val=""/>
      <w:lvlJc w:val="left"/>
      <w:pPr>
        <w:ind w:left="1440" w:hanging="360"/>
      </w:pPr>
      <w:rPr>
        <w:rFonts w:ascii="Symbol" w:hAnsi="Symbol"/>
      </w:rPr>
    </w:lvl>
    <w:lvl w:ilvl="1" w:tplc="A0FA44DA">
      <w:start w:val="1"/>
      <w:numFmt w:val="bullet"/>
      <w:lvlText w:val=""/>
      <w:lvlJc w:val="left"/>
      <w:pPr>
        <w:ind w:left="1440" w:hanging="360"/>
      </w:pPr>
      <w:rPr>
        <w:rFonts w:ascii="Symbol" w:hAnsi="Symbol"/>
      </w:rPr>
    </w:lvl>
    <w:lvl w:ilvl="2" w:tplc="D942551A">
      <w:start w:val="1"/>
      <w:numFmt w:val="bullet"/>
      <w:lvlText w:val=""/>
      <w:lvlJc w:val="left"/>
      <w:pPr>
        <w:ind w:left="1440" w:hanging="360"/>
      </w:pPr>
      <w:rPr>
        <w:rFonts w:ascii="Symbol" w:hAnsi="Symbol"/>
      </w:rPr>
    </w:lvl>
    <w:lvl w:ilvl="3" w:tplc="23A26A80">
      <w:start w:val="1"/>
      <w:numFmt w:val="bullet"/>
      <w:lvlText w:val=""/>
      <w:lvlJc w:val="left"/>
      <w:pPr>
        <w:ind w:left="1440" w:hanging="360"/>
      </w:pPr>
      <w:rPr>
        <w:rFonts w:ascii="Symbol" w:hAnsi="Symbol"/>
      </w:rPr>
    </w:lvl>
    <w:lvl w:ilvl="4" w:tplc="0B843736">
      <w:start w:val="1"/>
      <w:numFmt w:val="bullet"/>
      <w:lvlText w:val=""/>
      <w:lvlJc w:val="left"/>
      <w:pPr>
        <w:ind w:left="1440" w:hanging="360"/>
      </w:pPr>
      <w:rPr>
        <w:rFonts w:ascii="Symbol" w:hAnsi="Symbol"/>
      </w:rPr>
    </w:lvl>
    <w:lvl w:ilvl="5" w:tplc="93A4900E">
      <w:start w:val="1"/>
      <w:numFmt w:val="bullet"/>
      <w:lvlText w:val=""/>
      <w:lvlJc w:val="left"/>
      <w:pPr>
        <w:ind w:left="1440" w:hanging="360"/>
      </w:pPr>
      <w:rPr>
        <w:rFonts w:ascii="Symbol" w:hAnsi="Symbol"/>
      </w:rPr>
    </w:lvl>
    <w:lvl w:ilvl="6" w:tplc="E5EE8076">
      <w:start w:val="1"/>
      <w:numFmt w:val="bullet"/>
      <w:lvlText w:val=""/>
      <w:lvlJc w:val="left"/>
      <w:pPr>
        <w:ind w:left="1440" w:hanging="360"/>
      </w:pPr>
      <w:rPr>
        <w:rFonts w:ascii="Symbol" w:hAnsi="Symbol"/>
      </w:rPr>
    </w:lvl>
    <w:lvl w:ilvl="7" w:tplc="9D02D690">
      <w:start w:val="1"/>
      <w:numFmt w:val="bullet"/>
      <w:lvlText w:val=""/>
      <w:lvlJc w:val="left"/>
      <w:pPr>
        <w:ind w:left="1440" w:hanging="360"/>
      </w:pPr>
      <w:rPr>
        <w:rFonts w:ascii="Symbol" w:hAnsi="Symbol"/>
      </w:rPr>
    </w:lvl>
    <w:lvl w:ilvl="8" w:tplc="F14C73FA">
      <w:start w:val="1"/>
      <w:numFmt w:val="bullet"/>
      <w:lvlText w:val=""/>
      <w:lvlJc w:val="left"/>
      <w:pPr>
        <w:ind w:left="1440" w:hanging="360"/>
      </w:pPr>
      <w:rPr>
        <w:rFonts w:ascii="Symbol" w:hAnsi="Symbol"/>
      </w:rPr>
    </w:lvl>
  </w:abstractNum>
  <w:abstractNum w:abstractNumId="3" w15:restartNumberingAfterBreak="0">
    <w:nsid w:val="0A133139"/>
    <w:multiLevelType w:val="hybridMultilevel"/>
    <w:tmpl w:val="2D464BD8"/>
    <w:lvl w:ilvl="0" w:tplc="FD7E96C0">
      <w:start w:val="1"/>
      <w:numFmt w:val="bullet"/>
      <w:lvlText w:val=""/>
      <w:lvlJc w:val="left"/>
      <w:pPr>
        <w:ind w:left="1440" w:hanging="360"/>
      </w:pPr>
      <w:rPr>
        <w:rFonts w:ascii="Symbol" w:hAnsi="Symbol"/>
      </w:rPr>
    </w:lvl>
    <w:lvl w:ilvl="1" w:tplc="C0D8A2F8">
      <w:start w:val="1"/>
      <w:numFmt w:val="bullet"/>
      <w:lvlText w:val=""/>
      <w:lvlJc w:val="left"/>
      <w:pPr>
        <w:ind w:left="1440" w:hanging="360"/>
      </w:pPr>
      <w:rPr>
        <w:rFonts w:ascii="Symbol" w:hAnsi="Symbol"/>
      </w:rPr>
    </w:lvl>
    <w:lvl w:ilvl="2" w:tplc="722EB406">
      <w:start w:val="1"/>
      <w:numFmt w:val="bullet"/>
      <w:lvlText w:val=""/>
      <w:lvlJc w:val="left"/>
      <w:pPr>
        <w:ind w:left="1440" w:hanging="360"/>
      </w:pPr>
      <w:rPr>
        <w:rFonts w:ascii="Symbol" w:hAnsi="Symbol"/>
      </w:rPr>
    </w:lvl>
    <w:lvl w:ilvl="3" w:tplc="BF0E1C84">
      <w:start w:val="1"/>
      <w:numFmt w:val="bullet"/>
      <w:lvlText w:val=""/>
      <w:lvlJc w:val="left"/>
      <w:pPr>
        <w:ind w:left="1440" w:hanging="360"/>
      </w:pPr>
      <w:rPr>
        <w:rFonts w:ascii="Symbol" w:hAnsi="Symbol"/>
      </w:rPr>
    </w:lvl>
    <w:lvl w:ilvl="4" w:tplc="44CC964A">
      <w:start w:val="1"/>
      <w:numFmt w:val="bullet"/>
      <w:lvlText w:val=""/>
      <w:lvlJc w:val="left"/>
      <w:pPr>
        <w:ind w:left="1440" w:hanging="360"/>
      </w:pPr>
      <w:rPr>
        <w:rFonts w:ascii="Symbol" w:hAnsi="Symbol"/>
      </w:rPr>
    </w:lvl>
    <w:lvl w:ilvl="5" w:tplc="26981C3A">
      <w:start w:val="1"/>
      <w:numFmt w:val="bullet"/>
      <w:lvlText w:val=""/>
      <w:lvlJc w:val="left"/>
      <w:pPr>
        <w:ind w:left="1440" w:hanging="360"/>
      </w:pPr>
      <w:rPr>
        <w:rFonts w:ascii="Symbol" w:hAnsi="Symbol"/>
      </w:rPr>
    </w:lvl>
    <w:lvl w:ilvl="6" w:tplc="4E601538">
      <w:start w:val="1"/>
      <w:numFmt w:val="bullet"/>
      <w:lvlText w:val=""/>
      <w:lvlJc w:val="left"/>
      <w:pPr>
        <w:ind w:left="1440" w:hanging="360"/>
      </w:pPr>
      <w:rPr>
        <w:rFonts w:ascii="Symbol" w:hAnsi="Symbol"/>
      </w:rPr>
    </w:lvl>
    <w:lvl w:ilvl="7" w:tplc="81422A80">
      <w:start w:val="1"/>
      <w:numFmt w:val="bullet"/>
      <w:lvlText w:val=""/>
      <w:lvlJc w:val="left"/>
      <w:pPr>
        <w:ind w:left="1440" w:hanging="360"/>
      </w:pPr>
      <w:rPr>
        <w:rFonts w:ascii="Symbol" w:hAnsi="Symbol"/>
      </w:rPr>
    </w:lvl>
    <w:lvl w:ilvl="8" w:tplc="CA083972">
      <w:start w:val="1"/>
      <w:numFmt w:val="bullet"/>
      <w:lvlText w:val=""/>
      <w:lvlJc w:val="left"/>
      <w:pPr>
        <w:ind w:left="1440" w:hanging="360"/>
      </w:pPr>
      <w:rPr>
        <w:rFonts w:ascii="Symbol" w:hAnsi="Symbol"/>
      </w:rPr>
    </w:lvl>
  </w:abstractNum>
  <w:abstractNum w:abstractNumId="4"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5" w15:restartNumberingAfterBreak="0">
    <w:nsid w:val="0ABA2D5A"/>
    <w:multiLevelType w:val="hybridMultilevel"/>
    <w:tmpl w:val="3662B4D0"/>
    <w:lvl w:ilvl="0" w:tplc="2CB0D074">
      <w:start w:val="1"/>
      <w:numFmt w:val="bullet"/>
      <w:lvlText w:val=""/>
      <w:lvlJc w:val="left"/>
      <w:pPr>
        <w:ind w:left="1440" w:hanging="360"/>
      </w:pPr>
      <w:rPr>
        <w:rFonts w:ascii="Symbol" w:hAnsi="Symbol"/>
      </w:rPr>
    </w:lvl>
    <w:lvl w:ilvl="1" w:tplc="AF249F74">
      <w:start w:val="1"/>
      <w:numFmt w:val="bullet"/>
      <w:lvlText w:val=""/>
      <w:lvlJc w:val="left"/>
      <w:pPr>
        <w:ind w:left="1440" w:hanging="360"/>
      </w:pPr>
      <w:rPr>
        <w:rFonts w:ascii="Symbol" w:hAnsi="Symbol"/>
      </w:rPr>
    </w:lvl>
    <w:lvl w:ilvl="2" w:tplc="BF3E1FA2">
      <w:start w:val="1"/>
      <w:numFmt w:val="bullet"/>
      <w:lvlText w:val=""/>
      <w:lvlJc w:val="left"/>
      <w:pPr>
        <w:ind w:left="1440" w:hanging="360"/>
      </w:pPr>
      <w:rPr>
        <w:rFonts w:ascii="Symbol" w:hAnsi="Symbol"/>
      </w:rPr>
    </w:lvl>
    <w:lvl w:ilvl="3" w:tplc="D4E27030">
      <w:start w:val="1"/>
      <w:numFmt w:val="bullet"/>
      <w:lvlText w:val=""/>
      <w:lvlJc w:val="left"/>
      <w:pPr>
        <w:ind w:left="1440" w:hanging="360"/>
      </w:pPr>
      <w:rPr>
        <w:rFonts w:ascii="Symbol" w:hAnsi="Symbol"/>
      </w:rPr>
    </w:lvl>
    <w:lvl w:ilvl="4" w:tplc="72FED85C">
      <w:start w:val="1"/>
      <w:numFmt w:val="bullet"/>
      <w:lvlText w:val=""/>
      <w:lvlJc w:val="left"/>
      <w:pPr>
        <w:ind w:left="1440" w:hanging="360"/>
      </w:pPr>
      <w:rPr>
        <w:rFonts w:ascii="Symbol" w:hAnsi="Symbol"/>
      </w:rPr>
    </w:lvl>
    <w:lvl w:ilvl="5" w:tplc="E7B0E658">
      <w:start w:val="1"/>
      <w:numFmt w:val="bullet"/>
      <w:lvlText w:val=""/>
      <w:lvlJc w:val="left"/>
      <w:pPr>
        <w:ind w:left="1440" w:hanging="360"/>
      </w:pPr>
      <w:rPr>
        <w:rFonts w:ascii="Symbol" w:hAnsi="Symbol"/>
      </w:rPr>
    </w:lvl>
    <w:lvl w:ilvl="6" w:tplc="519E9F52">
      <w:start w:val="1"/>
      <w:numFmt w:val="bullet"/>
      <w:lvlText w:val=""/>
      <w:lvlJc w:val="left"/>
      <w:pPr>
        <w:ind w:left="1440" w:hanging="360"/>
      </w:pPr>
      <w:rPr>
        <w:rFonts w:ascii="Symbol" w:hAnsi="Symbol"/>
      </w:rPr>
    </w:lvl>
    <w:lvl w:ilvl="7" w:tplc="7E1ED81C">
      <w:start w:val="1"/>
      <w:numFmt w:val="bullet"/>
      <w:lvlText w:val=""/>
      <w:lvlJc w:val="left"/>
      <w:pPr>
        <w:ind w:left="1440" w:hanging="360"/>
      </w:pPr>
      <w:rPr>
        <w:rFonts w:ascii="Symbol" w:hAnsi="Symbol"/>
      </w:rPr>
    </w:lvl>
    <w:lvl w:ilvl="8" w:tplc="233AE6A0">
      <w:start w:val="1"/>
      <w:numFmt w:val="bullet"/>
      <w:lvlText w:val=""/>
      <w:lvlJc w:val="left"/>
      <w:pPr>
        <w:ind w:left="1440" w:hanging="360"/>
      </w:pPr>
      <w:rPr>
        <w:rFonts w:ascii="Symbol" w:hAnsi="Symbol"/>
      </w:rPr>
    </w:lvl>
  </w:abstractNum>
  <w:abstractNum w:abstractNumId="6"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0F567B06"/>
    <w:multiLevelType w:val="hybridMultilevel"/>
    <w:tmpl w:val="F0E6402E"/>
    <w:lvl w:ilvl="0" w:tplc="9028C89C">
      <w:start w:val="1"/>
      <w:numFmt w:val="bullet"/>
      <w:lvlText w:val=""/>
      <w:lvlJc w:val="left"/>
      <w:pPr>
        <w:ind w:left="1440" w:hanging="360"/>
      </w:pPr>
      <w:rPr>
        <w:rFonts w:ascii="Symbol" w:hAnsi="Symbol"/>
      </w:rPr>
    </w:lvl>
    <w:lvl w:ilvl="1" w:tplc="B0E4B38A">
      <w:start w:val="1"/>
      <w:numFmt w:val="bullet"/>
      <w:lvlText w:val=""/>
      <w:lvlJc w:val="left"/>
      <w:pPr>
        <w:ind w:left="1440" w:hanging="360"/>
      </w:pPr>
      <w:rPr>
        <w:rFonts w:ascii="Symbol" w:hAnsi="Symbol"/>
      </w:rPr>
    </w:lvl>
    <w:lvl w:ilvl="2" w:tplc="3A52EDA0">
      <w:start w:val="1"/>
      <w:numFmt w:val="bullet"/>
      <w:lvlText w:val=""/>
      <w:lvlJc w:val="left"/>
      <w:pPr>
        <w:ind w:left="1440" w:hanging="360"/>
      </w:pPr>
      <w:rPr>
        <w:rFonts w:ascii="Symbol" w:hAnsi="Symbol"/>
      </w:rPr>
    </w:lvl>
    <w:lvl w:ilvl="3" w:tplc="ACD878E4">
      <w:start w:val="1"/>
      <w:numFmt w:val="bullet"/>
      <w:lvlText w:val=""/>
      <w:lvlJc w:val="left"/>
      <w:pPr>
        <w:ind w:left="1440" w:hanging="360"/>
      </w:pPr>
      <w:rPr>
        <w:rFonts w:ascii="Symbol" w:hAnsi="Symbol"/>
      </w:rPr>
    </w:lvl>
    <w:lvl w:ilvl="4" w:tplc="3A2407BC">
      <w:start w:val="1"/>
      <w:numFmt w:val="bullet"/>
      <w:lvlText w:val=""/>
      <w:lvlJc w:val="left"/>
      <w:pPr>
        <w:ind w:left="1440" w:hanging="360"/>
      </w:pPr>
      <w:rPr>
        <w:rFonts w:ascii="Symbol" w:hAnsi="Symbol"/>
      </w:rPr>
    </w:lvl>
    <w:lvl w:ilvl="5" w:tplc="18F6FB1E">
      <w:start w:val="1"/>
      <w:numFmt w:val="bullet"/>
      <w:lvlText w:val=""/>
      <w:lvlJc w:val="left"/>
      <w:pPr>
        <w:ind w:left="1440" w:hanging="360"/>
      </w:pPr>
      <w:rPr>
        <w:rFonts w:ascii="Symbol" w:hAnsi="Symbol"/>
      </w:rPr>
    </w:lvl>
    <w:lvl w:ilvl="6" w:tplc="31F2819E">
      <w:start w:val="1"/>
      <w:numFmt w:val="bullet"/>
      <w:lvlText w:val=""/>
      <w:lvlJc w:val="left"/>
      <w:pPr>
        <w:ind w:left="1440" w:hanging="360"/>
      </w:pPr>
      <w:rPr>
        <w:rFonts w:ascii="Symbol" w:hAnsi="Symbol"/>
      </w:rPr>
    </w:lvl>
    <w:lvl w:ilvl="7" w:tplc="2CFE8DA8">
      <w:start w:val="1"/>
      <w:numFmt w:val="bullet"/>
      <w:lvlText w:val=""/>
      <w:lvlJc w:val="left"/>
      <w:pPr>
        <w:ind w:left="1440" w:hanging="360"/>
      </w:pPr>
      <w:rPr>
        <w:rFonts w:ascii="Symbol" w:hAnsi="Symbol"/>
      </w:rPr>
    </w:lvl>
    <w:lvl w:ilvl="8" w:tplc="F426E758">
      <w:start w:val="1"/>
      <w:numFmt w:val="bullet"/>
      <w:lvlText w:val=""/>
      <w:lvlJc w:val="left"/>
      <w:pPr>
        <w:ind w:left="1440" w:hanging="360"/>
      </w:pPr>
      <w:rPr>
        <w:rFonts w:ascii="Symbol" w:hAnsi="Symbol"/>
      </w:rPr>
    </w:lvl>
  </w:abstractNum>
  <w:abstractNum w:abstractNumId="8" w15:restartNumberingAfterBreak="0">
    <w:nsid w:val="14C87535"/>
    <w:multiLevelType w:val="hybridMultilevel"/>
    <w:tmpl w:val="6950882A"/>
    <w:lvl w:ilvl="0" w:tplc="34AE4C3E">
      <w:start w:val="1"/>
      <w:numFmt w:val="bullet"/>
      <w:lvlText w:val=""/>
      <w:lvlJc w:val="left"/>
      <w:pPr>
        <w:ind w:left="1440" w:hanging="360"/>
      </w:pPr>
      <w:rPr>
        <w:rFonts w:ascii="Symbol" w:hAnsi="Symbol"/>
      </w:rPr>
    </w:lvl>
    <w:lvl w:ilvl="1" w:tplc="7A4E8838">
      <w:start w:val="1"/>
      <w:numFmt w:val="bullet"/>
      <w:lvlText w:val=""/>
      <w:lvlJc w:val="left"/>
      <w:pPr>
        <w:ind w:left="1440" w:hanging="360"/>
      </w:pPr>
      <w:rPr>
        <w:rFonts w:ascii="Symbol" w:hAnsi="Symbol"/>
      </w:rPr>
    </w:lvl>
    <w:lvl w:ilvl="2" w:tplc="3E886252">
      <w:start w:val="1"/>
      <w:numFmt w:val="bullet"/>
      <w:lvlText w:val=""/>
      <w:lvlJc w:val="left"/>
      <w:pPr>
        <w:ind w:left="1440" w:hanging="360"/>
      </w:pPr>
      <w:rPr>
        <w:rFonts w:ascii="Symbol" w:hAnsi="Symbol"/>
      </w:rPr>
    </w:lvl>
    <w:lvl w:ilvl="3" w:tplc="44D861E0">
      <w:start w:val="1"/>
      <w:numFmt w:val="bullet"/>
      <w:lvlText w:val=""/>
      <w:lvlJc w:val="left"/>
      <w:pPr>
        <w:ind w:left="1440" w:hanging="360"/>
      </w:pPr>
      <w:rPr>
        <w:rFonts w:ascii="Symbol" w:hAnsi="Symbol"/>
      </w:rPr>
    </w:lvl>
    <w:lvl w:ilvl="4" w:tplc="22E28F30">
      <w:start w:val="1"/>
      <w:numFmt w:val="bullet"/>
      <w:lvlText w:val=""/>
      <w:lvlJc w:val="left"/>
      <w:pPr>
        <w:ind w:left="1440" w:hanging="360"/>
      </w:pPr>
      <w:rPr>
        <w:rFonts w:ascii="Symbol" w:hAnsi="Symbol"/>
      </w:rPr>
    </w:lvl>
    <w:lvl w:ilvl="5" w:tplc="A144600C">
      <w:start w:val="1"/>
      <w:numFmt w:val="bullet"/>
      <w:lvlText w:val=""/>
      <w:lvlJc w:val="left"/>
      <w:pPr>
        <w:ind w:left="1440" w:hanging="360"/>
      </w:pPr>
      <w:rPr>
        <w:rFonts w:ascii="Symbol" w:hAnsi="Symbol"/>
      </w:rPr>
    </w:lvl>
    <w:lvl w:ilvl="6" w:tplc="1C900D9A">
      <w:start w:val="1"/>
      <w:numFmt w:val="bullet"/>
      <w:lvlText w:val=""/>
      <w:lvlJc w:val="left"/>
      <w:pPr>
        <w:ind w:left="1440" w:hanging="360"/>
      </w:pPr>
      <w:rPr>
        <w:rFonts w:ascii="Symbol" w:hAnsi="Symbol"/>
      </w:rPr>
    </w:lvl>
    <w:lvl w:ilvl="7" w:tplc="4EEC08AA">
      <w:start w:val="1"/>
      <w:numFmt w:val="bullet"/>
      <w:lvlText w:val=""/>
      <w:lvlJc w:val="left"/>
      <w:pPr>
        <w:ind w:left="1440" w:hanging="360"/>
      </w:pPr>
      <w:rPr>
        <w:rFonts w:ascii="Symbol" w:hAnsi="Symbol"/>
      </w:rPr>
    </w:lvl>
    <w:lvl w:ilvl="8" w:tplc="DF08CAB0">
      <w:start w:val="1"/>
      <w:numFmt w:val="bullet"/>
      <w:lvlText w:val=""/>
      <w:lvlJc w:val="left"/>
      <w:pPr>
        <w:ind w:left="1440" w:hanging="360"/>
      </w:pPr>
      <w:rPr>
        <w:rFonts w:ascii="Symbol" w:hAnsi="Symbol"/>
      </w:rPr>
    </w:lvl>
  </w:abstractNum>
  <w:abstractNum w:abstractNumId="9" w15:restartNumberingAfterBreak="0">
    <w:nsid w:val="195D3C03"/>
    <w:multiLevelType w:val="hybridMultilevel"/>
    <w:tmpl w:val="1D222614"/>
    <w:lvl w:ilvl="0" w:tplc="3DBE2570">
      <w:start w:val="1"/>
      <w:numFmt w:val="bullet"/>
      <w:lvlText w:val=""/>
      <w:lvlJc w:val="left"/>
      <w:pPr>
        <w:ind w:left="720" w:hanging="360"/>
      </w:pPr>
      <w:rPr>
        <w:rFonts w:ascii="Symbol" w:hAnsi="Symbol"/>
      </w:rPr>
    </w:lvl>
    <w:lvl w:ilvl="1" w:tplc="951E31F0">
      <w:start w:val="1"/>
      <w:numFmt w:val="bullet"/>
      <w:lvlText w:val=""/>
      <w:lvlJc w:val="left"/>
      <w:pPr>
        <w:ind w:left="720" w:hanging="360"/>
      </w:pPr>
      <w:rPr>
        <w:rFonts w:ascii="Symbol" w:hAnsi="Symbol"/>
      </w:rPr>
    </w:lvl>
    <w:lvl w:ilvl="2" w:tplc="32FC4622">
      <w:start w:val="1"/>
      <w:numFmt w:val="bullet"/>
      <w:lvlText w:val=""/>
      <w:lvlJc w:val="left"/>
      <w:pPr>
        <w:ind w:left="720" w:hanging="360"/>
      </w:pPr>
      <w:rPr>
        <w:rFonts w:ascii="Symbol" w:hAnsi="Symbol"/>
      </w:rPr>
    </w:lvl>
    <w:lvl w:ilvl="3" w:tplc="0C2A0F54">
      <w:start w:val="1"/>
      <w:numFmt w:val="bullet"/>
      <w:lvlText w:val=""/>
      <w:lvlJc w:val="left"/>
      <w:pPr>
        <w:ind w:left="720" w:hanging="360"/>
      </w:pPr>
      <w:rPr>
        <w:rFonts w:ascii="Symbol" w:hAnsi="Symbol"/>
      </w:rPr>
    </w:lvl>
    <w:lvl w:ilvl="4" w:tplc="72220F8E">
      <w:start w:val="1"/>
      <w:numFmt w:val="bullet"/>
      <w:lvlText w:val=""/>
      <w:lvlJc w:val="left"/>
      <w:pPr>
        <w:ind w:left="720" w:hanging="360"/>
      </w:pPr>
      <w:rPr>
        <w:rFonts w:ascii="Symbol" w:hAnsi="Symbol"/>
      </w:rPr>
    </w:lvl>
    <w:lvl w:ilvl="5" w:tplc="2014EC60">
      <w:start w:val="1"/>
      <w:numFmt w:val="bullet"/>
      <w:lvlText w:val=""/>
      <w:lvlJc w:val="left"/>
      <w:pPr>
        <w:ind w:left="720" w:hanging="360"/>
      </w:pPr>
      <w:rPr>
        <w:rFonts w:ascii="Symbol" w:hAnsi="Symbol"/>
      </w:rPr>
    </w:lvl>
    <w:lvl w:ilvl="6" w:tplc="B19E84B4">
      <w:start w:val="1"/>
      <w:numFmt w:val="bullet"/>
      <w:lvlText w:val=""/>
      <w:lvlJc w:val="left"/>
      <w:pPr>
        <w:ind w:left="720" w:hanging="360"/>
      </w:pPr>
      <w:rPr>
        <w:rFonts w:ascii="Symbol" w:hAnsi="Symbol"/>
      </w:rPr>
    </w:lvl>
    <w:lvl w:ilvl="7" w:tplc="52C8471E">
      <w:start w:val="1"/>
      <w:numFmt w:val="bullet"/>
      <w:lvlText w:val=""/>
      <w:lvlJc w:val="left"/>
      <w:pPr>
        <w:ind w:left="720" w:hanging="360"/>
      </w:pPr>
      <w:rPr>
        <w:rFonts w:ascii="Symbol" w:hAnsi="Symbol"/>
      </w:rPr>
    </w:lvl>
    <w:lvl w:ilvl="8" w:tplc="E1D685A4">
      <w:start w:val="1"/>
      <w:numFmt w:val="bullet"/>
      <w:lvlText w:val=""/>
      <w:lvlJc w:val="left"/>
      <w:pPr>
        <w:ind w:left="720" w:hanging="360"/>
      </w:pPr>
      <w:rPr>
        <w:rFonts w:ascii="Symbol" w:hAnsi="Symbol"/>
      </w:rPr>
    </w:lvl>
  </w:abstractNum>
  <w:abstractNum w:abstractNumId="10" w15:restartNumberingAfterBreak="0">
    <w:nsid w:val="1C7E3E3F"/>
    <w:multiLevelType w:val="hybridMultilevel"/>
    <w:tmpl w:val="6262BC76"/>
    <w:lvl w:ilvl="0" w:tplc="4DB21DA4">
      <w:numFmt w:val="bullet"/>
      <w:lvlText w:val="•"/>
      <w:lvlJc w:val="left"/>
      <w:pPr>
        <w:ind w:left="756" w:hanging="396"/>
      </w:pPr>
      <w:rPr>
        <w:rFonts w:ascii="Calibri" w:eastAsiaTheme="minorEastAsia"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CEB2B5E"/>
    <w:multiLevelType w:val="hybridMultilevel"/>
    <w:tmpl w:val="EA7E77B8"/>
    <w:lvl w:ilvl="0" w:tplc="5C0E0A0A">
      <w:start w:val="1"/>
      <w:numFmt w:val="bullet"/>
      <w:lvlText w:val=""/>
      <w:lvlJc w:val="left"/>
      <w:pPr>
        <w:ind w:left="1440" w:hanging="360"/>
      </w:pPr>
      <w:rPr>
        <w:rFonts w:ascii="Symbol" w:hAnsi="Symbol"/>
      </w:rPr>
    </w:lvl>
    <w:lvl w:ilvl="1" w:tplc="64269580">
      <w:start w:val="1"/>
      <w:numFmt w:val="bullet"/>
      <w:lvlText w:val=""/>
      <w:lvlJc w:val="left"/>
      <w:pPr>
        <w:ind w:left="2160" w:hanging="360"/>
      </w:pPr>
      <w:rPr>
        <w:rFonts w:ascii="Symbol" w:hAnsi="Symbol"/>
      </w:rPr>
    </w:lvl>
    <w:lvl w:ilvl="2" w:tplc="9380F9D4">
      <w:start w:val="1"/>
      <w:numFmt w:val="bullet"/>
      <w:lvlText w:val=""/>
      <w:lvlJc w:val="left"/>
      <w:pPr>
        <w:ind w:left="1440" w:hanging="360"/>
      </w:pPr>
      <w:rPr>
        <w:rFonts w:ascii="Symbol" w:hAnsi="Symbol"/>
      </w:rPr>
    </w:lvl>
    <w:lvl w:ilvl="3" w:tplc="D08C1F44">
      <w:start w:val="1"/>
      <w:numFmt w:val="bullet"/>
      <w:lvlText w:val=""/>
      <w:lvlJc w:val="left"/>
      <w:pPr>
        <w:ind w:left="1440" w:hanging="360"/>
      </w:pPr>
      <w:rPr>
        <w:rFonts w:ascii="Symbol" w:hAnsi="Symbol"/>
      </w:rPr>
    </w:lvl>
    <w:lvl w:ilvl="4" w:tplc="DC309F7A">
      <w:start w:val="1"/>
      <w:numFmt w:val="bullet"/>
      <w:lvlText w:val=""/>
      <w:lvlJc w:val="left"/>
      <w:pPr>
        <w:ind w:left="1440" w:hanging="360"/>
      </w:pPr>
      <w:rPr>
        <w:rFonts w:ascii="Symbol" w:hAnsi="Symbol"/>
      </w:rPr>
    </w:lvl>
    <w:lvl w:ilvl="5" w:tplc="BB1220AE">
      <w:start w:val="1"/>
      <w:numFmt w:val="bullet"/>
      <w:lvlText w:val=""/>
      <w:lvlJc w:val="left"/>
      <w:pPr>
        <w:ind w:left="1440" w:hanging="360"/>
      </w:pPr>
      <w:rPr>
        <w:rFonts w:ascii="Symbol" w:hAnsi="Symbol"/>
      </w:rPr>
    </w:lvl>
    <w:lvl w:ilvl="6" w:tplc="229899FC">
      <w:start w:val="1"/>
      <w:numFmt w:val="bullet"/>
      <w:lvlText w:val=""/>
      <w:lvlJc w:val="left"/>
      <w:pPr>
        <w:ind w:left="1440" w:hanging="360"/>
      </w:pPr>
      <w:rPr>
        <w:rFonts w:ascii="Symbol" w:hAnsi="Symbol"/>
      </w:rPr>
    </w:lvl>
    <w:lvl w:ilvl="7" w:tplc="E438D972">
      <w:start w:val="1"/>
      <w:numFmt w:val="bullet"/>
      <w:lvlText w:val=""/>
      <w:lvlJc w:val="left"/>
      <w:pPr>
        <w:ind w:left="1440" w:hanging="360"/>
      </w:pPr>
      <w:rPr>
        <w:rFonts w:ascii="Symbol" w:hAnsi="Symbol"/>
      </w:rPr>
    </w:lvl>
    <w:lvl w:ilvl="8" w:tplc="7722C764">
      <w:start w:val="1"/>
      <w:numFmt w:val="bullet"/>
      <w:lvlText w:val=""/>
      <w:lvlJc w:val="left"/>
      <w:pPr>
        <w:ind w:left="1440" w:hanging="360"/>
      </w:pPr>
      <w:rPr>
        <w:rFonts w:ascii="Symbol" w:hAnsi="Symbol"/>
      </w:rPr>
    </w:lvl>
  </w:abstractNum>
  <w:abstractNum w:abstractNumId="12" w15:restartNumberingAfterBreak="0">
    <w:nsid w:val="1FBB7EB9"/>
    <w:multiLevelType w:val="hybridMultilevel"/>
    <w:tmpl w:val="9A10EEFE"/>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3"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4"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5" w15:restartNumberingAfterBreak="0">
    <w:nsid w:val="22AB34C5"/>
    <w:multiLevelType w:val="hybridMultilevel"/>
    <w:tmpl w:val="6D70FA2C"/>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6" w15:restartNumberingAfterBreak="0">
    <w:nsid w:val="240746AF"/>
    <w:multiLevelType w:val="hybridMultilevel"/>
    <w:tmpl w:val="E8D834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7466EC5"/>
    <w:multiLevelType w:val="hybridMultilevel"/>
    <w:tmpl w:val="98CEC6BE"/>
    <w:lvl w:ilvl="0" w:tplc="1B363278">
      <w:start w:val="1"/>
      <w:numFmt w:val="bullet"/>
      <w:lvlText w:val=""/>
      <w:lvlJc w:val="left"/>
      <w:pPr>
        <w:ind w:left="1440" w:hanging="360"/>
      </w:pPr>
      <w:rPr>
        <w:rFonts w:ascii="Symbol" w:hAnsi="Symbol"/>
      </w:rPr>
    </w:lvl>
    <w:lvl w:ilvl="1" w:tplc="7B282F22">
      <w:start w:val="1"/>
      <w:numFmt w:val="bullet"/>
      <w:lvlText w:val=""/>
      <w:lvlJc w:val="left"/>
      <w:pPr>
        <w:ind w:left="1440" w:hanging="360"/>
      </w:pPr>
      <w:rPr>
        <w:rFonts w:ascii="Symbol" w:hAnsi="Symbol"/>
      </w:rPr>
    </w:lvl>
    <w:lvl w:ilvl="2" w:tplc="71461F84">
      <w:start w:val="1"/>
      <w:numFmt w:val="bullet"/>
      <w:lvlText w:val=""/>
      <w:lvlJc w:val="left"/>
      <w:pPr>
        <w:ind w:left="1440" w:hanging="360"/>
      </w:pPr>
      <w:rPr>
        <w:rFonts w:ascii="Symbol" w:hAnsi="Symbol"/>
      </w:rPr>
    </w:lvl>
    <w:lvl w:ilvl="3" w:tplc="8ABE21FE">
      <w:start w:val="1"/>
      <w:numFmt w:val="bullet"/>
      <w:lvlText w:val=""/>
      <w:lvlJc w:val="left"/>
      <w:pPr>
        <w:ind w:left="1440" w:hanging="360"/>
      </w:pPr>
      <w:rPr>
        <w:rFonts w:ascii="Symbol" w:hAnsi="Symbol"/>
      </w:rPr>
    </w:lvl>
    <w:lvl w:ilvl="4" w:tplc="6FEE99D2">
      <w:start w:val="1"/>
      <w:numFmt w:val="bullet"/>
      <w:lvlText w:val=""/>
      <w:lvlJc w:val="left"/>
      <w:pPr>
        <w:ind w:left="1440" w:hanging="360"/>
      </w:pPr>
      <w:rPr>
        <w:rFonts w:ascii="Symbol" w:hAnsi="Symbol"/>
      </w:rPr>
    </w:lvl>
    <w:lvl w:ilvl="5" w:tplc="96B6685C">
      <w:start w:val="1"/>
      <w:numFmt w:val="bullet"/>
      <w:lvlText w:val=""/>
      <w:lvlJc w:val="left"/>
      <w:pPr>
        <w:ind w:left="1440" w:hanging="360"/>
      </w:pPr>
      <w:rPr>
        <w:rFonts w:ascii="Symbol" w:hAnsi="Symbol"/>
      </w:rPr>
    </w:lvl>
    <w:lvl w:ilvl="6" w:tplc="28F6B578">
      <w:start w:val="1"/>
      <w:numFmt w:val="bullet"/>
      <w:lvlText w:val=""/>
      <w:lvlJc w:val="left"/>
      <w:pPr>
        <w:ind w:left="1440" w:hanging="360"/>
      </w:pPr>
      <w:rPr>
        <w:rFonts w:ascii="Symbol" w:hAnsi="Symbol"/>
      </w:rPr>
    </w:lvl>
    <w:lvl w:ilvl="7" w:tplc="426ECF18">
      <w:start w:val="1"/>
      <w:numFmt w:val="bullet"/>
      <w:lvlText w:val=""/>
      <w:lvlJc w:val="left"/>
      <w:pPr>
        <w:ind w:left="1440" w:hanging="360"/>
      </w:pPr>
      <w:rPr>
        <w:rFonts w:ascii="Symbol" w:hAnsi="Symbol"/>
      </w:rPr>
    </w:lvl>
    <w:lvl w:ilvl="8" w:tplc="83968750">
      <w:start w:val="1"/>
      <w:numFmt w:val="bullet"/>
      <w:lvlText w:val=""/>
      <w:lvlJc w:val="left"/>
      <w:pPr>
        <w:ind w:left="1440" w:hanging="360"/>
      </w:pPr>
      <w:rPr>
        <w:rFonts w:ascii="Symbol" w:hAnsi="Symbol"/>
      </w:rPr>
    </w:lvl>
  </w:abstractNum>
  <w:abstractNum w:abstractNumId="19"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CE76773"/>
    <w:multiLevelType w:val="hybridMultilevel"/>
    <w:tmpl w:val="E1FE8FA0"/>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1"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22" w15:restartNumberingAfterBreak="0">
    <w:nsid w:val="2DF55D22"/>
    <w:multiLevelType w:val="hybridMultilevel"/>
    <w:tmpl w:val="5FD60714"/>
    <w:lvl w:ilvl="0" w:tplc="D03643F0">
      <w:start w:val="1"/>
      <w:numFmt w:val="bullet"/>
      <w:lvlText w:val=""/>
      <w:lvlJc w:val="left"/>
      <w:pPr>
        <w:ind w:left="720" w:hanging="360"/>
      </w:pPr>
      <w:rPr>
        <w:rFonts w:ascii="Symbol" w:hAnsi="Symbol"/>
      </w:rPr>
    </w:lvl>
    <w:lvl w:ilvl="1" w:tplc="DA323390">
      <w:start w:val="1"/>
      <w:numFmt w:val="bullet"/>
      <w:lvlText w:val=""/>
      <w:lvlJc w:val="left"/>
      <w:pPr>
        <w:ind w:left="720" w:hanging="360"/>
      </w:pPr>
      <w:rPr>
        <w:rFonts w:ascii="Symbol" w:hAnsi="Symbol"/>
      </w:rPr>
    </w:lvl>
    <w:lvl w:ilvl="2" w:tplc="87740EA0">
      <w:start w:val="1"/>
      <w:numFmt w:val="bullet"/>
      <w:lvlText w:val=""/>
      <w:lvlJc w:val="left"/>
      <w:pPr>
        <w:ind w:left="720" w:hanging="360"/>
      </w:pPr>
      <w:rPr>
        <w:rFonts w:ascii="Symbol" w:hAnsi="Symbol"/>
      </w:rPr>
    </w:lvl>
    <w:lvl w:ilvl="3" w:tplc="91FC04DA">
      <w:start w:val="1"/>
      <w:numFmt w:val="bullet"/>
      <w:lvlText w:val=""/>
      <w:lvlJc w:val="left"/>
      <w:pPr>
        <w:ind w:left="720" w:hanging="360"/>
      </w:pPr>
      <w:rPr>
        <w:rFonts w:ascii="Symbol" w:hAnsi="Symbol"/>
      </w:rPr>
    </w:lvl>
    <w:lvl w:ilvl="4" w:tplc="90244088">
      <w:start w:val="1"/>
      <w:numFmt w:val="bullet"/>
      <w:lvlText w:val=""/>
      <w:lvlJc w:val="left"/>
      <w:pPr>
        <w:ind w:left="720" w:hanging="360"/>
      </w:pPr>
      <w:rPr>
        <w:rFonts w:ascii="Symbol" w:hAnsi="Symbol"/>
      </w:rPr>
    </w:lvl>
    <w:lvl w:ilvl="5" w:tplc="FD8EFE08">
      <w:start w:val="1"/>
      <w:numFmt w:val="bullet"/>
      <w:lvlText w:val=""/>
      <w:lvlJc w:val="left"/>
      <w:pPr>
        <w:ind w:left="720" w:hanging="360"/>
      </w:pPr>
      <w:rPr>
        <w:rFonts w:ascii="Symbol" w:hAnsi="Symbol"/>
      </w:rPr>
    </w:lvl>
    <w:lvl w:ilvl="6" w:tplc="475E4D4A">
      <w:start w:val="1"/>
      <w:numFmt w:val="bullet"/>
      <w:lvlText w:val=""/>
      <w:lvlJc w:val="left"/>
      <w:pPr>
        <w:ind w:left="720" w:hanging="360"/>
      </w:pPr>
      <w:rPr>
        <w:rFonts w:ascii="Symbol" w:hAnsi="Symbol"/>
      </w:rPr>
    </w:lvl>
    <w:lvl w:ilvl="7" w:tplc="95869AE0">
      <w:start w:val="1"/>
      <w:numFmt w:val="bullet"/>
      <w:lvlText w:val=""/>
      <w:lvlJc w:val="left"/>
      <w:pPr>
        <w:ind w:left="720" w:hanging="360"/>
      </w:pPr>
      <w:rPr>
        <w:rFonts w:ascii="Symbol" w:hAnsi="Symbol"/>
      </w:rPr>
    </w:lvl>
    <w:lvl w:ilvl="8" w:tplc="1EC0F7B2">
      <w:start w:val="1"/>
      <w:numFmt w:val="bullet"/>
      <w:lvlText w:val=""/>
      <w:lvlJc w:val="left"/>
      <w:pPr>
        <w:ind w:left="720" w:hanging="360"/>
      </w:pPr>
      <w:rPr>
        <w:rFonts w:ascii="Symbol" w:hAnsi="Symbol"/>
      </w:rPr>
    </w:lvl>
  </w:abstractNum>
  <w:abstractNum w:abstractNumId="23"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24" w15:restartNumberingAfterBreak="0">
    <w:nsid w:val="38414DB6"/>
    <w:multiLevelType w:val="hybridMultilevel"/>
    <w:tmpl w:val="0ADE595C"/>
    <w:lvl w:ilvl="0" w:tplc="97AAE75A">
      <w:start w:val="1"/>
      <w:numFmt w:val="bullet"/>
      <w:lvlText w:val=""/>
      <w:lvlJc w:val="left"/>
      <w:pPr>
        <w:ind w:left="1440" w:hanging="360"/>
      </w:pPr>
      <w:rPr>
        <w:rFonts w:ascii="Symbol" w:hAnsi="Symbol"/>
      </w:rPr>
    </w:lvl>
    <w:lvl w:ilvl="1" w:tplc="2A10061C">
      <w:start w:val="1"/>
      <w:numFmt w:val="bullet"/>
      <w:lvlText w:val=""/>
      <w:lvlJc w:val="left"/>
      <w:pPr>
        <w:ind w:left="1440" w:hanging="360"/>
      </w:pPr>
      <w:rPr>
        <w:rFonts w:ascii="Symbol" w:hAnsi="Symbol"/>
      </w:rPr>
    </w:lvl>
    <w:lvl w:ilvl="2" w:tplc="B7F25D4E">
      <w:start w:val="1"/>
      <w:numFmt w:val="bullet"/>
      <w:lvlText w:val=""/>
      <w:lvlJc w:val="left"/>
      <w:pPr>
        <w:ind w:left="1440" w:hanging="360"/>
      </w:pPr>
      <w:rPr>
        <w:rFonts w:ascii="Symbol" w:hAnsi="Symbol"/>
      </w:rPr>
    </w:lvl>
    <w:lvl w:ilvl="3" w:tplc="DD9C6DE4">
      <w:start w:val="1"/>
      <w:numFmt w:val="bullet"/>
      <w:lvlText w:val=""/>
      <w:lvlJc w:val="left"/>
      <w:pPr>
        <w:ind w:left="1440" w:hanging="360"/>
      </w:pPr>
      <w:rPr>
        <w:rFonts w:ascii="Symbol" w:hAnsi="Symbol"/>
      </w:rPr>
    </w:lvl>
    <w:lvl w:ilvl="4" w:tplc="22DCAD54">
      <w:start w:val="1"/>
      <w:numFmt w:val="bullet"/>
      <w:lvlText w:val=""/>
      <w:lvlJc w:val="left"/>
      <w:pPr>
        <w:ind w:left="1440" w:hanging="360"/>
      </w:pPr>
      <w:rPr>
        <w:rFonts w:ascii="Symbol" w:hAnsi="Symbol"/>
      </w:rPr>
    </w:lvl>
    <w:lvl w:ilvl="5" w:tplc="E1C4D918">
      <w:start w:val="1"/>
      <w:numFmt w:val="bullet"/>
      <w:lvlText w:val=""/>
      <w:lvlJc w:val="left"/>
      <w:pPr>
        <w:ind w:left="1440" w:hanging="360"/>
      </w:pPr>
      <w:rPr>
        <w:rFonts w:ascii="Symbol" w:hAnsi="Symbol"/>
      </w:rPr>
    </w:lvl>
    <w:lvl w:ilvl="6" w:tplc="0EAAEB3A">
      <w:start w:val="1"/>
      <w:numFmt w:val="bullet"/>
      <w:lvlText w:val=""/>
      <w:lvlJc w:val="left"/>
      <w:pPr>
        <w:ind w:left="1440" w:hanging="360"/>
      </w:pPr>
      <w:rPr>
        <w:rFonts w:ascii="Symbol" w:hAnsi="Symbol"/>
      </w:rPr>
    </w:lvl>
    <w:lvl w:ilvl="7" w:tplc="9788B37C">
      <w:start w:val="1"/>
      <w:numFmt w:val="bullet"/>
      <w:lvlText w:val=""/>
      <w:lvlJc w:val="left"/>
      <w:pPr>
        <w:ind w:left="1440" w:hanging="360"/>
      </w:pPr>
      <w:rPr>
        <w:rFonts w:ascii="Symbol" w:hAnsi="Symbol"/>
      </w:rPr>
    </w:lvl>
    <w:lvl w:ilvl="8" w:tplc="0C928224">
      <w:start w:val="1"/>
      <w:numFmt w:val="bullet"/>
      <w:lvlText w:val=""/>
      <w:lvlJc w:val="left"/>
      <w:pPr>
        <w:ind w:left="1440" w:hanging="360"/>
      </w:pPr>
      <w:rPr>
        <w:rFonts w:ascii="Symbol" w:hAnsi="Symbol"/>
      </w:rPr>
    </w:lvl>
  </w:abstractNum>
  <w:abstractNum w:abstractNumId="25"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9"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0" w15:restartNumberingAfterBreak="0">
    <w:nsid w:val="55462438"/>
    <w:multiLevelType w:val="hybridMultilevel"/>
    <w:tmpl w:val="662ABB44"/>
    <w:lvl w:ilvl="0" w:tplc="1848C69E">
      <w:start w:val="1"/>
      <w:numFmt w:val="bullet"/>
      <w:lvlText w:val=""/>
      <w:lvlJc w:val="left"/>
      <w:pPr>
        <w:ind w:left="644" w:hanging="360"/>
      </w:pPr>
      <w:rPr>
        <w:rFonts w:ascii="Symbol" w:hAnsi="Symbol" w:hint="default"/>
      </w:rPr>
    </w:lvl>
    <w:lvl w:ilvl="1" w:tplc="14090003" w:tentative="1">
      <w:start w:val="1"/>
      <w:numFmt w:val="bullet"/>
      <w:lvlText w:val="o"/>
      <w:lvlJc w:val="left"/>
      <w:pPr>
        <w:ind w:left="1364" w:hanging="360"/>
      </w:pPr>
      <w:rPr>
        <w:rFonts w:ascii="Courier New" w:hAnsi="Courier New" w:cs="Courier New"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31" w15:restartNumberingAfterBreak="0">
    <w:nsid w:val="558B7E4C"/>
    <w:multiLevelType w:val="hybridMultilevel"/>
    <w:tmpl w:val="FC46BF9E"/>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2" w15:restartNumberingAfterBreak="0">
    <w:nsid w:val="57CD2B28"/>
    <w:multiLevelType w:val="hybridMultilevel"/>
    <w:tmpl w:val="0F220200"/>
    <w:lvl w:ilvl="0" w:tplc="55CCC55E">
      <w:start w:val="1"/>
      <w:numFmt w:val="bullet"/>
      <w:lvlText w:val=""/>
      <w:lvlJc w:val="left"/>
      <w:pPr>
        <w:ind w:left="1440" w:hanging="360"/>
      </w:pPr>
      <w:rPr>
        <w:rFonts w:ascii="Symbol" w:hAnsi="Symbol"/>
      </w:rPr>
    </w:lvl>
    <w:lvl w:ilvl="1" w:tplc="17E86BF2">
      <w:start w:val="1"/>
      <w:numFmt w:val="bullet"/>
      <w:lvlText w:val=""/>
      <w:lvlJc w:val="left"/>
      <w:pPr>
        <w:ind w:left="2160" w:hanging="360"/>
      </w:pPr>
      <w:rPr>
        <w:rFonts w:ascii="Symbol" w:hAnsi="Symbol"/>
      </w:rPr>
    </w:lvl>
    <w:lvl w:ilvl="2" w:tplc="ED22D800">
      <w:start w:val="1"/>
      <w:numFmt w:val="bullet"/>
      <w:lvlText w:val=""/>
      <w:lvlJc w:val="left"/>
      <w:pPr>
        <w:ind w:left="1440" w:hanging="360"/>
      </w:pPr>
      <w:rPr>
        <w:rFonts w:ascii="Symbol" w:hAnsi="Symbol"/>
      </w:rPr>
    </w:lvl>
    <w:lvl w:ilvl="3" w:tplc="071E7390">
      <w:start w:val="1"/>
      <w:numFmt w:val="bullet"/>
      <w:lvlText w:val=""/>
      <w:lvlJc w:val="left"/>
      <w:pPr>
        <w:ind w:left="1440" w:hanging="360"/>
      </w:pPr>
      <w:rPr>
        <w:rFonts w:ascii="Symbol" w:hAnsi="Symbol"/>
      </w:rPr>
    </w:lvl>
    <w:lvl w:ilvl="4" w:tplc="C81208A4">
      <w:start w:val="1"/>
      <w:numFmt w:val="bullet"/>
      <w:lvlText w:val=""/>
      <w:lvlJc w:val="left"/>
      <w:pPr>
        <w:ind w:left="1440" w:hanging="360"/>
      </w:pPr>
      <w:rPr>
        <w:rFonts w:ascii="Symbol" w:hAnsi="Symbol"/>
      </w:rPr>
    </w:lvl>
    <w:lvl w:ilvl="5" w:tplc="C2F26234">
      <w:start w:val="1"/>
      <w:numFmt w:val="bullet"/>
      <w:lvlText w:val=""/>
      <w:lvlJc w:val="left"/>
      <w:pPr>
        <w:ind w:left="1440" w:hanging="360"/>
      </w:pPr>
      <w:rPr>
        <w:rFonts w:ascii="Symbol" w:hAnsi="Symbol"/>
      </w:rPr>
    </w:lvl>
    <w:lvl w:ilvl="6" w:tplc="D916A5F4">
      <w:start w:val="1"/>
      <w:numFmt w:val="bullet"/>
      <w:lvlText w:val=""/>
      <w:lvlJc w:val="left"/>
      <w:pPr>
        <w:ind w:left="1440" w:hanging="360"/>
      </w:pPr>
      <w:rPr>
        <w:rFonts w:ascii="Symbol" w:hAnsi="Symbol"/>
      </w:rPr>
    </w:lvl>
    <w:lvl w:ilvl="7" w:tplc="2B0CE08E">
      <w:start w:val="1"/>
      <w:numFmt w:val="bullet"/>
      <w:lvlText w:val=""/>
      <w:lvlJc w:val="left"/>
      <w:pPr>
        <w:ind w:left="1440" w:hanging="360"/>
      </w:pPr>
      <w:rPr>
        <w:rFonts w:ascii="Symbol" w:hAnsi="Symbol"/>
      </w:rPr>
    </w:lvl>
    <w:lvl w:ilvl="8" w:tplc="624C6302">
      <w:start w:val="1"/>
      <w:numFmt w:val="bullet"/>
      <w:lvlText w:val=""/>
      <w:lvlJc w:val="left"/>
      <w:pPr>
        <w:ind w:left="1440" w:hanging="360"/>
      </w:pPr>
      <w:rPr>
        <w:rFonts w:ascii="Symbol" w:hAnsi="Symbol"/>
      </w:rPr>
    </w:lvl>
  </w:abstractNum>
  <w:abstractNum w:abstractNumId="33" w15:restartNumberingAfterBreak="0">
    <w:nsid w:val="5B3E25D9"/>
    <w:multiLevelType w:val="hybridMultilevel"/>
    <w:tmpl w:val="0AF47190"/>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4" w15:restartNumberingAfterBreak="0">
    <w:nsid w:val="5B824781"/>
    <w:multiLevelType w:val="hybridMultilevel"/>
    <w:tmpl w:val="A82A011E"/>
    <w:lvl w:ilvl="0" w:tplc="1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2244BFF"/>
    <w:multiLevelType w:val="hybridMultilevel"/>
    <w:tmpl w:val="9274E65A"/>
    <w:lvl w:ilvl="0" w:tplc="8F62380C">
      <w:start w:val="1"/>
      <w:numFmt w:val="bullet"/>
      <w:lvlText w:val=""/>
      <w:lvlJc w:val="left"/>
      <w:pPr>
        <w:ind w:left="1440" w:hanging="360"/>
      </w:pPr>
      <w:rPr>
        <w:rFonts w:ascii="Symbol" w:hAnsi="Symbol"/>
      </w:rPr>
    </w:lvl>
    <w:lvl w:ilvl="1" w:tplc="7B8E7EE2">
      <w:start w:val="1"/>
      <w:numFmt w:val="bullet"/>
      <w:lvlText w:val=""/>
      <w:lvlJc w:val="left"/>
      <w:pPr>
        <w:ind w:left="1440" w:hanging="360"/>
      </w:pPr>
      <w:rPr>
        <w:rFonts w:ascii="Symbol" w:hAnsi="Symbol"/>
      </w:rPr>
    </w:lvl>
    <w:lvl w:ilvl="2" w:tplc="3FAAE9D2">
      <w:start w:val="1"/>
      <w:numFmt w:val="bullet"/>
      <w:lvlText w:val=""/>
      <w:lvlJc w:val="left"/>
      <w:pPr>
        <w:ind w:left="1440" w:hanging="360"/>
      </w:pPr>
      <w:rPr>
        <w:rFonts w:ascii="Symbol" w:hAnsi="Symbol"/>
      </w:rPr>
    </w:lvl>
    <w:lvl w:ilvl="3" w:tplc="DBF84E0E">
      <w:start w:val="1"/>
      <w:numFmt w:val="bullet"/>
      <w:lvlText w:val=""/>
      <w:lvlJc w:val="left"/>
      <w:pPr>
        <w:ind w:left="1440" w:hanging="360"/>
      </w:pPr>
      <w:rPr>
        <w:rFonts w:ascii="Symbol" w:hAnsi="Symbol"/>
      </w:rPr>
    </w:lvl>
    <w:lvl w:ilvl="4" w:tplc="F230B8C8">
      <w:start w:val="1"/>
      <w:numFmt w:val="bullet"/>
      <w:lvlText w:val=""/>
      <w:lvlJc w:val="left"/>
      <w:pPr>
        <w:ind w:left="1440" w:hanging="360"/>
      </w:pPr>
      <w:rPr>
        <w:rFonts w:ascii="Symbol" w:hAnsi="Symbol"/>
      </w:rPr>
    </w:lvl>
    <w:lvl w:ilvl="5" w:tplc="4A4EFD6C">
      <w:start w:val="1"/>
      <w:numFmt w:val="bullet"/>
      <w:lvlText w:val=""/>
      <w:lvlJc w:val="left"/>
      <w:pPr>
        <w:ind w:left="1440" w:hanging="360"/>
      </w:pPr>
      <w:rPr>
        <w:rFonts w:ascii="Symbol" w:hAnsi="Symbol"/>
      </w:rPr>
    </w:lvl>
    <w:lvl w:ilvl="6" w:tplc="E51ACAD0">
      <w:start w:val="1"/>
      <w:numFmt w:val="bullet"/>
      <w:lvlText w:val=""/>
      <w:lvlJc w:val="left"/>
      <w:pPr>
        <w:ind w:left="1440" w:hanging="360"/>
      </w:pPr>
      <w:rPr>
        <w:rFonts w:ascii="Symbol" w:hAnsi="Symbol"/>
      </w:rPr>
    </w:lvl>
    <w:lvl w:ilvl="7" w:tplc="4B12638A">
      <w:start w:val="1"/>
      <w:numFmt w:val="bullet"/>
      <w:lvlText w:val=""/>
      <w:lvlJc w:val="left"/>
      <w:pPr>
        <w:ind w:left="1440" w:hanging="360"/>
      </w:pPr>
      <w:rPr>
        <w:rFonts w:ascii="Symbol" w:hAnsi="Symbol"/>
      </w:rPr>
    </w:lvl>
    <w:lvl w:ilvl="8" w:tplc="068C768A">
      <w:start w:val="1"/>
      <w:numFmt w:val="bullet"/>
      <w:lvlText w:val=""/>
      <w:lvlJc w:val="left"/>
      <w:pPr>
        <w:ind w:left="1440" w:hanging="360"/>
      </w:pPr>
      <w:rPr>
        <w:rFonts w:ascii="Symbol" w:hAnsi="Symbol"/>
      </w:rPr>
    </w:lvl>
  </w:abstractNum>
  <w:abstractNum w:abstractNumId="36" w15:restartNumberingAfterBreak="0">
    <w:nsid w:val="6C70471A"/>
    <w:multiLevelType w:val="hybridMultilevel"/>
    <w:tmpl w:val="E8F24B4A"/>
    <w:lvl w:ilvl="0" w:tplc="CBF4EC34">
      <w:start w:val="1"/>
      <w:numFmt w:val="bullet"/>
      <w:lvlText w:val=""/>
      <w:lvlJc w:val="left"/>
      <w:pPr>
        <w:ind w:left="1440" w:hanging="360"/>
      </w:pPr>
      <w:rPr>
        <w:rFonts w:ascii="Symbol" w:hAnsi="Symbol"/>
      </w:rPr>
    </w:lvl>
    <w:lvl w:ilvl="1" w:tplc="25302298">
      <w:start w:val="1"/>
      <w:numFmt w:val="bullet"/>
      <w:lvlText w:val=""/>
      <w:lvlJc w:val="left"/>
      <w:pPr>
        <w:ind w:left="1440" w:hanging="360"/>
      </w:pPr>
      <w:rPr>
        <w:rFonts w:ascii="Symbol" w:hAnsi="Symbol"/>
      </w:rPr>
    </w:lvl>
    <w:lvl w:ilvl="2" w:tplc="852C4EC8">
      <w:start w:val="1"/>
      <w:numFmt w:val="bullet"/>
      <w:lvlText w:val=""/>
      <w:lvlJc w:val="left"/>
      <w:pPr>
        <w:ind w:left="1440" w:hanging="360"/>
      </w:pPr>
      <w:rPr>
        <w:rFonts w:ascii="Symbol" w:hAnsi="Symbol"/>
      </w:rPr>
    </w:lvl>
    <w:lvl w:ilvl="3" w:tplc="D52ED05E">
      <w:start w:val="1"/>
      <w:numFmt w:val="bullet"/>
      <w:lvlText w:val=""/>
      <w:lvlJc w:val="left"/>
      <w:pPr>
        <w:ind w:left="1440" w:hanging="360"/>
      </w:pPr>
      <w:rPr>
        <w:rFonts w:ascii="Symbol" w:hAnsi="Symbol"/>
      </w:rPr>
    </w:lvl>
    <w:lvl w:ilvl="4" w:tplc="4AB6A59C">
      <w:start w:val="1"/>
      <w:numFmt w:val="bullet"/>
      <w:lvlText w:val=""/>
      <w:lvlJc w:val="left"/>
      <w:pPr>
        <w:ind w:left="1440" w:hanging="360"/>
      </w:pPr>
      <w:rPr>
        <w:rFonts w:ascii="Symbol" w:hAnsi="Symbol"/>
      </w:rPr>
    </w:lvl>
    <w:lvl w:ilvl="5" w:tplc="D7186AF2">
      <w:start w:val="1"/>
      <w:numFmt w:val="bullet"/>
      <w:lvlText w:val=""/>
      <w:lvlJc w:val="left"/>
      <w:pPr>
        <w:ind w:left="1440" w:hanging="360"/>
      </w:pPr>
      <w:rPr>
        <w:rFonts w:ascii="Symbol" w:hAnsi="Symbol"/>
      </w:rPr>
    </w:lvl>
    <w:lvl w:ilvl="6" w:tplc="5FF23F56">
      <w:start w:val="1"/>
      <w:numFmt w:val="bullet"/>
      <w:lvlText w:val=""/>
      <w:lvlJc w:val="left"/>
      <w:pPr>
        <w:ind w:left="1440" w:hanging="360"/>
      </w:pPr>
      <w:rPr>
        <w:rFonts w:ascii="Symbol" w:hAnsi="Symbol"/>
      </w:rPr>
    </w:lvl>
    <w:lvl w:ilvl="7" w:tplc="55B4371C">
      <w:start w:val="1"/>
      <w:numFmt w:val="bullet"/>
      <w:lvlText w:val=""/>
      <w:lvlJc w:val="left"/>
      <w:pPr>
        <w:ind w:left="1440" w:hanging="360"/>
      </w:pPr>
      <w:rPr>
        <w:rFonts w:ascii="Symbol" w:hAnsi="Symbol"/>
      </w:rPr>
    </w:lvl>
    <w:lvl w:ilvl="8" w:tplc="A162C244">
      <w:start w:val="1"/>
      <w:numFmt w:val="bullet"/>
      <w:lvlText w:val=""/>
      <w:lvlJc w:val="left"/>
      <w:pPr>
        <w:ind w:left="1440" w:hanging="360"/>
      </w:pPr>
      <w:rPr>
        <w:rFonts w:ascii="Symbol" w:hAnsi="Symbol"/>
      </w:rPr>
    </w:lvl>
  </w:abstractNum>
  <w:abstractNum w:abstractNumId="37"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DEA4221"/>
    <w:multiLevelType w:val="hybridMultilevel"/>
    <w:tmpl w:val="5DA28C22"/>
    <w:lvl w:ilvl="0" w:tplc="61FA2CE2">
      <w:start w:val="1"/>
      <w:numFmt w:val="bullet"/>
      <w:lvlText w:val=""/>
      <w:lvlJc w:val="left"/>
      <w:pPr>
        <w:ind w:left="1440" w:hanging="360"/>
      </w:pPr>
      <w:rPr>
        <w:rFonts w:ascii="Symbol" w:hAnsi="Symbol"/>
      </w:rPr>
    </w:lvl>
    <w:lvl w:ilvl="1" w:tplc="46800CF2">
      <w:start w:val="1"/>
      <w:numFmt w:val="bullet"/>
      <w:lvlText w:val=""/>
      <w:lvlJc w:val="left"/>
      <w:pPr>
        <w:ind w:left="1440" w:hanging="360"/>
      </w:pPr>
      <w:rPr>
        <w:rFonts w:ascii="Symbol" w:hAnsi="Symbol"/>
      </w:rPr>
    </w:lvl>
    <w:lvl w:ilvl="2" w:tplc="069264CA">
      <w:start w:val="1"/>
      <w:numFmt w:val="bullet"/>
      <w:lvlText w:val=""/>
      <w:lvlJc w:val="left"/>
      <w:pPr>
        <w:ind w:left="1440" w:hanging="360"/>
      </w:pPr>
      <w:rPr>
        <w:rFonts w:ascii="Symbol" w:hAnsi="Symbol"/>
      </w:rPr>
    </w:lvl>
    <w:lvl w:ilvl="3" w:tplc="FCBC84FA">
      <w:start w:val="1"/>
      <w:numFmt w:val="bullet"/>
      <w:lvlText w:val=""/>
      <w:lvlJc w:val="left"/>
      <w:pPr>
        <w:ind w:left="1440" w:hanging="360"/>
      </w:pPr>
      <w:rPr>
        <w:rFonts w:ascii="Symbol" w:hAnsi="Symbol"/>
      </w:rPr>
    </w:lvl>
    <w:lvl w:ilvl="4" w:tplc="E22AECCE">
      <w:start w:val="1"/>
      <w:numFmt w:val="bullet"/>
      <w:lvlText w:val=""/>
      <w:lvlJc w:val="left"/>
      <w:pPr>
        <w:ind w:left="1440" w:hanging="360"/>
      </w:pPr>
      <w:rPr>
        <w:rFonts w:ascii="Symbol" w:hAnsi="Symbol"/>
      </w:rPr>
    </w:lvl>
    <w:lvl w:ilvl="5" w:tplc="305A6342">
      <w:start w:val="1"/>
      <w:numFmt w:val="bullet"/>
      <w:lvlText w:val=""/>
      <w:lvlJc w:val="left"/>
      <w:pPr>
        <w:ind w:left="1440" w:hanging="360"/>
      </w:pPr>
      <w:rPr>
        <w:rFonts w:ascii="Symbol" w:hAnsi="Symbol"/>
      </w:rPr>
    </w:lvl>
    <w:lvl w:ilvl="6" w:tplc="3DBE1EC2">
      <w:start w:val="1"/>
      <w:numFmt w:val="bullet"/>
      <w:lvlText w:val=""/>
      <w:lvlJc w:val="left"/>
      <w:pPr>
        <w:ind w:left="1440" w:hanging="360"/>
      </w:pPr>
      <w:rPr>
        <w:rFonts w:ascii="Symbol" w:hAnsi="Symbol"/>
      </w:rPr>
    </w:lvl>
    <w:lvl w:ilvl="7" w:tplc="5F303AC2">
      <w:start w:val="1"/>
      <w:numFmt w:val="bullet"/>
      <w:lvlText w:val=""/>
      <w:lvlJc w:val="left"/>
      <w:pPr>
        <w:ind w:left="1440" w:hanging="360"/>
      </w:pPr>
      <w:rPr>
        <w:rFonts w:ascii="Symbol" w:hAnsi="Symbol"/>
      </w:rPr>
    </w:lvl>
    <w:lvl w:ilvl="8" w:tplc="8408B606">
      <w:start w:val="1"/>
      <w:numFmt w:val="bullet"/>
      <w:lvlText w:val=""/>
      <w:lvlJc w:val="left"/>
      <w:pPr>
        <w:ind w:left="1440" w:hanging="360"/>
      </w:pPr>
      <w:rPr>
        <w:rFonts w:ascii="Symbol" w:hAnsi="Symbol"/>
      </w:rPr>
    </w:lvl>
  </w:abstractNum>
  <w:num w:numId="1" w16cid:durableId="848715540">
    <w:abstractNumId w:val="23"/>
  </w:num>
  <w:num w:numId="2" w16cid:durableId="1287734805">
    <w:abstractNumId w:val="29"/>
  </w:num>
  <w:num w:numId="3" w16cid:durableId="550508225">
    <w:abstractNumId w:val="26"/>
  </w:num>
  <w:num w:numId="4" w16cid:durableId="745567648">
    <w:abstractNumId w:val="21"/>
  </w:num>
  <w:num w:numId="5" w16cid:durableId="2076933510">
    <w:abstractNumId w:val="14"/>
  </w:num>
  <w:num w:numId="6" w16cid:durableId="1899433097">
    <w:abstractNumId w:val="28"/>
  </w:num>
  <w:num w:numId="7" w16cid:durableId="1088233813">
    <w:abstractNumId w:val="27"/>
  </w:num>
  <w:num w:numId="8" w16cid:durableId="394550804">
    <w:abstractNumId w:val="39"/>
  </w:num>
  <w:num w:numId="9" w16cid:durableId="17093806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7454537">
    <w:abstractNumId w:val="19"/>
  </w:num>
  <w:num w:numId="11" w16cid:durableId="1465346826">
    <w:abstractNumId w:val="37"/>
  </w:num>
  <w:num w:numId="12" w16cid:durableId="180439593">
    <w:abstractNumId w:val="6"/>
  </w:num>
  <w:num w:numId="13" w16cid:durableId="1951621493">
    <w:abstractNumId w:val="17"/>
  </w:num>
  <w:num w:numId="14" w16cid:durableId="1425766684">
    <w:abstractNumId w:val="25"/>
  </w:num>
  <w:num w:numId="15" w16cid:durableId="1911882459">
    <w:abstractNumId w:val="13"/>
  </w:num>
  <w:num w:numId="16" w16cid:durableId="1044714646">
    <w:abstractNumId w:val="38"/>
  </w:num>
  <w:num w:numId="17" w16cid:durableId="2126921916">
    <w:abstractNumId w:val="10"/>
  </w:num>
  <w:num w:numId="18" w16cid:durableId="1507592682">
    <w:abstractNumId w:val="32"/>
  </w:num>
  <w:num w:numId="19" w16cid:durableId="224729273">
    <w:abstractNumId w:val="24"/>
  </w:num>
  <w:num w:numId="20" w16cid:durableId="1880973049">
    <w:abstractNumId w:val="34"/>
  </w:num>
  <w:num w:numId="21" w16cid:durableId="1867985424">
    <w:abstractNumId w:val="4"/>
  </w:num>
  <w:num w:numId="22" w16cid:durableId="1281839380">
    <w:abstractNumId w:val="16"/>
  </w:num>
  <w:num w:numId="23" w16cid:durableId="2119983266">
    <w:abstractNumId w:val="0"/>
  </w:num>
  <w:num w:numId="24" w16cid:durableId="18681728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35978155">
    <w:abstractNumId w:val="36"/>
  </w:num>
  <w:num w:numId="26" w16cid:durableId="763766621">
    <w:abstractNumId w:val="8"/>
  </w:num>
  <w:num w:numId="27" w16cid:durableId="675033081">
    <w:abstractNumId w:val="9"/>
  </w:num>
  <w:num w:numId="28" w16cid:durableId="231232358">
    <w:abstractNumId w:val="35"/>
  </w:num>
  <w:num w:numId="29" w16cid:durableId="18789328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2047672">
    <w:abstractNumId w:val="5"/>
  </w:num>
  <w:num w:numId="31" w16cid:durableId="411003704">
    <w:abstractNumId w:val="22"/>
  </w:num>
  <w:num w:numId="32" w16cid:durableId="1199439894">
    <w:abstractNumId w:val="40"/>
  </w:num>
  <w:num w:numId="33" w16cid:durableId="1426458208">
    <w:abstractNumId w:val="1"/>
  </w:num>
  <w:num w:numId="34" w16cid:durableId="1501041331">
    <w:abstractNumId w:val="18"/>
  </w:num>
  <w:num w:numId="35" w16cid:durableId="2088065904">
    <w:abstractNumId w:val="11"/>
  </w:num>
  <w:num w:numId="36" w16cid:durableId="1704666437">
    <w:abstractNumId w:val="2"/>
  </w:num>
  <w:num w:numId="37" w16cid:durableId="1560167808">
    <w:abstractNumId w:val="7"/>
  </w:num>
  <w:num w:numId="38" w16cid:durableId="641234937">
    <w:abstractNumId w:val="3"/>
  </w:num>
  <w:num w:numId="39" w16cid:durableId="1124158164">
    <w:abstractNumId w:val="33"/>
  </w:num>
  <w:num w:numId="40" w16cid:durableId="665405819">
    <w:abstractNumId w:val="20"/>
  </w:num>
  <w:num w:numId="41" w16cid:durableId="1416852893">
    <w:abstractNumId w:val="31"/>
  </w:num>
  <w:num w:numId="42" w16cid:durableId="1634406341">
    <w:abstractNumId w:val="15"/>
  </w:num>
  <w:num w:numId="43" w16cid:durableId="322782009">
    <w:abstractNumId w:val="12"/>
  </w:num>
  <w:num w:numId="44" w16cid:durableId="1328820455">
    <w:abstractNumId w:val="3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DateAndTime/>
  <w:proofState w:spelling="clean" w:grammar="clean"/>
  <w:defaultTabStop w:val="397"/>
  <w:evenAndOddHeaders/>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93"/>
    <w:rsid w:val="00000792"/>
    <w:rsid w:val="00000952"/>
    <w:rsid w:val="00000ED7"/>
    <w:rsid w:val="00000F04"/>
    <w:rsid w:val="000019BF"/>
    <w:rsid w:val="0000212E"/>
    <w:rsid w:val="00002304"/>
    <w:rsid w:val="0000379E"/>
    <w:rsid w:val="00003C4F"/>
    <w:rsid w:val="00004842"/>
    <w:rsid w:val="00004B9E"/>
    <w:rsid w:val="00004E0A"/>
    <w:rsid w:val="00004FD3"/>
    <w:rsid w:val="00006DF5"/>
    <w:rsid w:val="00006F95"/>
    <w:rsid w:val="00007023"/>
    <w:rsid w:val="0000709F"/>
    <w:rsid w:val="000071D6"/>
    <w:rsid w:val="00007DB1"/>
    <w:rsid w:val="00007F2D"/>
    <w:rsid w:val="00007F95"/>
    <w:rsid w:val="00007FAC"/>
    <w:rsid w:val="00010037"/>
    <w:rsid w:val="00010A9C"/>
    <w:rsid w:val="00010ABA"/>
    <w:rsid w:val="00010E15"/>
    <w:rsid w:val="00010F57"/>
    <w:rsid w:val="0001100C"/>
    <w:rsid w:val="00011188"/>
    <w:rsid w:val="00012555"/>
    <w:rsid w:val="000128AB"/>
    <w:rsid w:val="00012BC4"/>
    <w:rsid w:val="00012FD4"/>
    <w:rsid w:val="0001303C"/>
    <w:rsid w:val="000136CB"/>
    <w:rsid w:val="0001413C"/>
    <w:rsid w:val="00014236"/>
    <w:rsid w:val="000148F6"/>
    <w:rsid w:val="00015217"/>
    <w:rsid w:val="000159D2"/>
    <w:rsid w:val="00016264"/>
    <w:rsid w:val="00016993"/>
    <w:rsid w:val="00016CAB"/>
    <w:rsid w:val="00016DFD"/>
    <w:rsid w:val="00016E5B"/>
    <w:rsid w:val="0001729B"/>
    <w:rsid w:val="0001749B"/>
    <w:rsid w:val="00017D75"/>
    <w:rsid w:val="00017FE5"/>
    <w:rsid w:val="0002154A"/>
    <w:rsid w:val="00021910"/>
    <w:rsid w:val="00022E8D"/>
    <w:rsid w:val="0002348A"/>
    <w:rsid w:val="000235B5"/>
    <w:rsid w:val="00023BDA"/>
    <w:rsid w:val="00024708"/>
    <w:rsid w:val="00024D42"/>
    <w:rsid w:val="00024EE7"/>
    <w:rsid w:val="000250CB"/>
    <w:rsid w:val="00025723"/>
    <w:rsid w:val="00025D74"/>
    <w:rsid w:val="00025F96"/>
    <w:rsid w:val="00025FAB"/>
    <w:rsid w:val="0002629F"/>
    <w:rsid w:val="00026E89"/>
    <w:rsid w:val="00026F66"/>
    <w:rsid w:val="000275A3"/>
    <w:rsid w:val="00030024"/>
    <w:rsid w:val="0003005A"/>
    <w:rsid w:val="00030558"/>
    <w:rsid w:val="00030699"/>
    <w:rsid w:val="00030725"/>
    <w:rsid w:val="00030DB8"/>
    <w:rsid w:val="00031A83"/>
    <w:rsid w:val="0003213A"/>
    <w:rsid w:val="00032560"/>
    <w:rsid w:val="000325B5"/>
    <w:rsid w:val="00032A81"/>
    <w:rsid w:val="000331F0"/>
    <w:rsid w:val="000340D8"/>
    <w:rsid w:val="0003427D"/>
    <w:rsid w:val="00034DFA"/>
    <w:rsid w:val="000357ED"/>
    <w:rsid w:val="00035E15"/>
    <w:rsid w:val="0003640E"/>
    <w:rsid w:val="0003688A"/>
    <w:rsid w:val="000368FC"/>
    <w:rsid w:val="00036A0D"/>
    <w:rsid w:val="00036DA3"/>
    <w:rsid w:val="000379BF"/>
    <w:rsid w:val="00037A5A"/>
    <w:rsid w:val="00037BEC"/>
    <w:rsid w:val="000400D9"/>
    <w:rsid w:val="0004035C"/>
    <w:rsid w:val="000404DF"/>
    <w:rsid w:val="0004074B"/>
    <w:rsid w:val="00040860"/>
    <w:rsid w:val="00040CED"/>
    <w:rsid w:val="00040EA1"/>
    <w:rsid w:val="0004205F"/>
    <w:rsid w:val="000423C6"/>
    <w:rsid w:val="00042AC3"/>
    <w:rsid w:val="00042D8D"/>
    <w:rsid w:val="00042E78"/>
    <w:rsid w:val="00042EDB"/>
    <w:rsid w:val="00044A50"/>
    <w:rsid w:val="00044C65"/>
    <w:rsid w:val="000458C7"/>
    <w:rsid w:val="00045991"/>
    <w:rsid w:val="00045E5C"/>
    <w:rsid w:val="00046288"/>
    <w:rsid w:val="000467A7"/>
    <w:rsid w:val="0004683A"/>
    <w:rsid w:val="00047425"/>
    <w:rsid w:val="00047941"/>
    <w:rsid w:val="00050125"/>
    <w:rsid w:val="0005078B"/>
    <w:rsid w:val="00050A22"/>
    <w:rsid w:val="00050E27"/>
    <w:rsid w:val="0005144F"/>
    <w:rsid w:val="00051AF1"/>
    <w:rsid w:val="00051D42"/>
    <w:rsid w:val="000521F5"/>
    <w:rsid w:val="000524E7"/>
    <w:rsid w:val="00052A28"/>
    <w:rsid w:val="000533BF"/>
    <w:rsid w:val="00053741"/>
    <w:rsid w:val="000538A1"/>
    <w:rsid w:val="00055375"/>
    <w:rsid w:val="00056319"/>
    <w:rsid w:val="000564E7"/>
    <w:rsid w:val="00056770"/>
    <w:rsid w:val="00056834"/>
    <w:rsid w:val="00056C00"/>
    <w:rsid w:val="00056FDE"/>
    <w:rsid w:val="00057386"/>
    <w:rsid w:val="00057663"/>
    <w:rsid w:val="00057EEF"/>
    <w:rsid w:val="00060DF3"/>
    <w:rsid w:val="000619CB"/>
    <w:rsid w:val="000622D4"/>
    <w:rsid w:val="00062387"/>
    <w:rsid w:val="00062767"/>
    <w:rsid w:val="00062A09"/>
    <w:rsid w:val="000634CE"/>
    <w:rsid w:val="0006391E"/>
    <w:rsid w:val="00063A27"/>
    <w:rsid w:val="000640F0"/>
    <w:rsid w:val="0006434D"/>
    <w:rsid w:val="000643A1"/>
    <w:rsid w:val="00064679"/>
    <w:rsid w:val="00064A13"/>
    <w:rsid w:val="00064AF4"/>
    <w:rsid w:val="00064DB1"/>
    <w:rsid w:val="00065BA3"/>
    <w:rsid w:val="00065D3B"/>
    <w:rsid w:val="000667E9"/>
    <w:rsid w:val="00066F0B"/>
    <w:rsid w:val="00067128"/>
    <w:rsid w:val="00067211"/>
    <w:rsid w:val="000675CD"/>
    <w:rsid w:val="00067872"/>
    <w:rsid w:val="000678AC"/>
    <w:rsid w:val="000703B2"/>
    <w:rsid w:val="00070FBF"/>
    <w:rsid w:val="000711EE"/>
    <w:rsid w:val="0007180E"/>
    <w:rsid w:val="00071AE4"/>
    <w:rsid w:val="00071CB5"/>
    <w:rsid w:val="00071CCB"/>
    <w:rsid w:val="00071D03"/>
    <w:rsid w:val="0007232B"/>
    <w:rsid w:val="00072C53"/>
    <w:rsid w:val="00072FDB"/>
    <w:rsid w:val="000735A2"/>
    <w:rsid w:val="000735F9"/>
    <w:rsid w:val="0007364B"/>
    <w:rsid w:val="00074D81"/>
    <w:rsid w:val="0007517E"/>
    <w:rsid w:val="0007584B"/>
    <w:rsid w:val="00075D03"/>
    <w:rsid w:val="00075FE1"/>
    <w:rsid w:val="0007602B"/>
    <w:rsid w:val="00076667"/>
    <w:rsid w:val="0007723A"/>
    <w:rsid w:val="00077356"/>
    <w:rsid w:val="0007738B"/>
    <w:rsid w:val="00077473"/>
    <w:rsid w:val="00077481"/>
    <w:rsid w:val="000776F9"/>
    <w:rsid w:val="00077EE0"/>
    <w:rsid w:val="000802F9"/>
    <w:rsid w:val="0008145A"/>
    <w:rsid w:val="0008162D"/>
    <w:rsid w:val="00081A61"/>
    <w:rsid w:val="00082AA2"/>
    <w:rsid w:val="00082C59"/>
    <w:rsid w:val="000831C8"/>
    <w:rsid w:val="00083B2B"/>
    <w:rsid w:val="00083F5E"/>
    <w:rsid w:val="0008428D"/>
    <w:rsid w:val="00084FDB"/>
    <w:rsid w:val="0008505C"/>
    <w:rsid w:val="0008566F"/>
    <w:rsid w:val="00085C46"/>
    <w:rsid w:val="0008686A"/>
    <w:rsid w:val="00087175"/>
    <w:rsid w:val="00087D35"/>
    <w:rsid w:val="0009132D"/>
    <w:rsid w:val="00091796"/>
    <w:rsid w:val="00091BA2"/>
    <w:rsid w:val="00091CB0"/>
    <w:rsid w:val="00091E71"/>
    <w:rsid w:val="00092375"/>
    <w:rsid w:val="00092998"/>
    <w:rsid w:val="00092F24"/>
    <w:rsid w:val="00093268"/>
    <w:rsid w:val="00093934"/>
    <w:rsid w:val="00094344"/>
    <w:rsid w:val="0009491D"/>
    <w:rsid w:val="000953C6"/>
    <w:rsid w:val="000953F4"/>
    <w:rsid w:val="0009590C"/>
    <w:rsid w:val="000959E7"/>
    <w:rsid w:val="00095C45"/>
    <w:rsid w:val="00095E7D"/>
    <w:rsid w:val="000964DE"/>
    <w:rsid w:val="000972AB"/>
    <w:rsid w:val="00097B40"/>
    <w:rsid w:val="00097C78"/>
    <w:rsid w:val="00097D0E"/>
    <w:rsid w:val="000A03D3"/>
    <w:rsid w:val="000A0A61"/>
    <w:rsid w:val="000A0F0B"/>
    <w:rsid w:val="000A109B"/>
    <w:rsid w:val="000A17EA"/>
    <w:rsid w:val="000A1C7A"/>
    <w:rsid w:val="000A2345"/>
    <w:rsid w:val="000A2394"/>
    <w:rsid w:val="000A31C1"/>
    <w:rsid w:val="000A32C5"/>
    <w:rsid w:val="000A3411"/>
    <w:rsid w:val="000A34CA"/>
    <w:rsid w:val="000A426F"/>
    <w:rsid w:val="000A4559"/>
    <w:rsid w:val="000A45FD"/>
    <w:rsid w:val="000A477B"/>
    <w:rsid w:val="000A557C"/>
    <w:rsid w:val="000A558D"/>
    <w:rsid w:val="000A5611"/>
    <w:rsid w:val="000A563C"/>
    <w:rsid w:val="000A59C5"/>
    <w:rsid w:val="000A5A14"/>
    <w:rsid w:val="000A5D3E"/>
    <w:rsid w:val="000A5DEA"/>
    <w:rsid w:val="000A5EBD"/>
    <w:rsid w:val="000A6A64"/>
    <w:rsid w:val="000A752A"/>
    <w:rsid w:val="000A7658"/>
    <w:rsid w:val="000A778B"/>
    <w:rsid w:val="000A7A23"/>
    <w:rsid w:val="000A7F0F"/>
    <w:rsid w:val="000A7F4C"/>
    <w:rsid w:val="000B02BC"/>
    <w:rsid w:val="000B0498"/>
    <w:rsid w:val="000B0F36"/>
    <w:rsid w:val="000B16F8"/>
    <w:rsid w:val="000B1942"/>
    <w:rsid w:val="000B1BED"/>
    <w:rsid w:val="000B2240"/>
    <w:rsid w:val="000B2477"/>
    <w:rsid w:val="000B2600"/>
    <w:rsid w:val="000B36F9"/>
    <w:rsid w:val="000B4074"/>
    <w:rsid w:val="000B4732"/>
    <w:rsid w:val="000B4BCD"/>
    <w:rsid w:val="000B4E53"/>
    <w:rsid w:val="000B62F3"/>
    <w:rsid w:val="000B66DC"/>
    <w:rsid w:val="000B6D1F"/>
    <w:rsid w:val="000C062F"/>
    <w:rsid w:val="000C17E7"/>
    <w:rsid w:val="000C18BE"/>
    <w:rsid w:val="000C3270"/>
    <w:rsid w:val="000C3D84"/>
    <w:rsid w:val="000C3FFE"/>
    <w:rsid w:val="000C4E5A"/>
    <w:rsid w:val="000C531C"/>
    <w:rsid w:val="000C577E"/>
    <w:rsid w:val="000C657C"/>
    <w:rsid w:val="000C67A6"/>
    <w:rsid w:val="000C6B15"/>
    <w:rsid w:val="000C6BEA"/>
    <w:rsid w:val="000C73D6"/>
    <w:rsid w:val="000D04BA"/>
    <w:rsid w:val="000D0903"/>
    <w:rsid w:val="000D0AE4"/>
    <w:rsid w:val="000D0B6E"/>
    <w:rsid w:val="000D0D65"/>
    <w:rsid w:val="000D12E0"/>
    <w:rsid w:val="000D15F0"/>
    <w:rsid w:val="000D1944"/>
    <w:rsid w:val="000D1DD9"/>
    <w:rsid w:val="000D2172"/>
    <w:rsid w:val="000D293C"/>
    <w:rsid w:val="000D2BC1"/>
    <w:rsid w:val="000D337B"/>
    <w:rsid w:val="000D385A"/>
    <w:rsid w:val="000D38C2"/>
    <w:rsid w:val="000D3CA7"/>
    <w:rsid w:val="000D3DED"/>
    <w:rsid w:val="000D3E32"/>
    <w:rsid w:val="000D5B16"/>
    <w:rsid w:val="000D5FD6"/>
    <w:rsid w:val="000D619E"/>
    <w:rsid w:val="000D6201"/>
    <w:rsid w:val="000D6488"/>
    <w:rsid w:val="000D6C4F"/>
    <w:rsid w:val="000D7088"/>
    <w:rsid w:val="000D770B"/>
    <w:rsid w:val="000D788E"/>
    <w:rsid w:val="000D7FAB"/>
    <w:rsid w:val="000E08C0"/>
    <w:rsid w:val="000E12B0"/>
    <w:rsid w:val="000E1591"/>
    <w:rsid w:val="000E17D8"/>
    <w:rsid w:val="000E1BC8"/>
    <w:rsid w:val="000E1D32"/>
    <w:rsid w:val="000E2261"/>
    <w:rsid w:val="000E26D8"/>
    <w:rsid w:val="000E26D9"/>
    <w:rsid w:val="000E2B94"/>
    <w:rsid w:val="000E3156"/>
    <w:rsid w:val="000E35B6"/>
    <w:rsid w:val="000E3BB8"/>
    <w:rsid w:val="000E3D9B"/>
    <w:rsid w:val="000E3DFD"/>
    <w:rsid w:val="000E3EB8"/>
    <w:rsid w:val="000E4261"/>
    <w:rsid w:val="000E435C"/>
    <w:rsid w:val="000E4697"/>
    <w:rsid w:val="000E58C5"/>
    <w:rsid w:val="000E5EB4"/>
    <w:rsid w:val="000E60E3"/>
    <w:rsid w:val="000E6203"/>
    <w:rsid w:val="000E6409"/>
    <w:rsid w:val="000E64CB"/>
    <w:rsid w:val="000E722C"/>
    <w:rsid w:val="000E755B"/>
    <w:rsid w:val="000E786F"/>
    <w:rsid w:val="000E7DA7"/>
    <w:rsid w:val="000E7FA0"/>
    <w:rsid w:val="000F002F"/>
    <w:rsid w:val="000F00BA"/>
    <w:rsid w:val="000F02F8"/>
    <w:rsid w:val="000F0409"/>
    <w:rsid w:val="000F049F"/>
    <w:rsid w:val="000F0642"/>
    <w:rsid w:val="000F07FA"/>
    <w:rsid w:val="000F0B5E"/>
    <w:rsid w:val="000F0F18"/>
    <w:rsid w:val="000F1382"/>
    <w:rsid w:val="000F1B79"/>
    <w:rsid w:val="000F1D43"/>
    <w:rsid w:val="000F1FFF"/>
    <w:rsid w:val="000F2041"/>
    <w:rsid w:val="000F20AA"/>
    <w:rsid w:val="000F2651"/>
    <w:rsid w:val="000F2CD7"/>
    <w:rsid w:val="000F348D"/>
    <w:rsid w:val="000F369A"/>
    <w:rsid w:val="000F42DC"/>
    <w:rsid w:val="000F4463"/>
    <w:rsid w:val="000F4D05"/>
    <w:rsid w:val="000F5285"/>
    <w:rsid w:val="000F52E0"/>
    <w:rsid w:val="000F53A9"/>
    <w:rsid w:val="000F5466"/>
    <w:rsid w:val="000F6162"/>
    <w:rsid w:val="000F6464"/>
    <w:rsid w:val="000F6628"/>
    <w:rsid w:val="000F6C25"/>
    <w:rsid w:val="000F76EB"/>
    <w:rsid w:val="000F78AE"/>
    <w:rsid w:val="000F7DBE"/>
    <w:rsid w:val="000F7E25"/>
    <w:rsid w:val="001004A1"/>
    <w:rsid w:val="001007EE"/>
    <w:rsid w:val="00100F76"/>
    <w:rsid w:val="0010148E"/>
    <w:rsid w:val="0010187F"/>
    <w:rsid w:val="001018BB"/>
    <w:rsid w:val="0010253C"/>
    <w:rsid w:val="00102BD1"/>
    <w:rsid w:val="001035B4"/>
    <w:rsid w:val="0010486A"/>
    <w:rsid w:val="0010561C"/>
    <w:rsid w:val="00105ABC"/>
    <w:rsid w:val="00105C0F"/>
    <w:rsid w:val="00105E39"/>
    <w:rsid w:val="00105F51"/>
    <w:rsid w:val="001062FB"/>
    <w:rsid w:val="00106561"/>
    <w:rsid w:val="00106D63"/>
    <w:rsid w:val="00106F41"/>
    <w:rsid w:val="001075F3"/>
    <w:rsid w:val="00107A01"/>
    <w:rsid w:val="00107C23"/>
    <w:rsid w:val="00110307"/>
    <w:rsid w:val="001104A3"/>
    <w:rsid w:val="00110945"/>
    <w:rsid w:val="00110C7F"/>
    <w:rsid w:val="00110EE2"/>
    <w:rsid w:val="00111A7A"/>
    <w:rsid w:val="00111A88"/>
    <w:rsid w:val="0011221A"/>
    <w:rsid w:val="00112D86"/>
    <w:rsid w:val="00113283"/>
    <w:rsid w:val="001132F9"/>
    <w:rsid w:val="001137AE"/>
    <w:rsid w:val="001138EB"/>
    <w:rsid w:val="00113B20"/>
    <w:rsid w:val="00113D8A"/>
    <w:rsid w:val="001147B3"/>
    <w:rsid w:val="001148F7"/>
    <w:rsid w:val="001149B2"/>
    <w:rsid w:val="00114C2D"/>
    <w:rsid w:val="00115125"/>
    <w:rsid w:val="001152F2"/>
    <w:rsid w:val="001157D7"/>
    <w:rsid w:val="00115B3B"/>
    <w:rsid w:val="001161A4"/>
    <w:rsid w:val="00116382"/>
    <w:rsid w:val="00116484"/>
    <w:rsid w:val="00116ACF"/>
    <w:rsid w:val="00116D5C"/>
    <w:rsid w:val="00116F48"/>
    <w:rsid w:val="001172B2"/>
    <w:rsid w:val="00117F9B"/>
    <w:rsid w:val="001201AD"/>
    <w:rsid w:val="00120833"/>
    <w:rsid w:val="00121211"/>
    <w:rsid w:val="00121628"/>
    <w:rsid w:val="00121644"/>
    <w:rsid w:val="0012167D"/>
    <w:rsid w:val="00121806"/>
    <w:rsid w:val="00121909"/>
    <w:rsid w:val="00121B91"/>
    <w:rsid w:val="00122189"/>
    <w:rsid w:val="00122280"/>
    <w:rsid w:val="0012294B"/>
    <w:rsid w:val="00122D42"/>
    <w:rsid w:val="00123345"/>
    <w:rsid w:val="00123731"/>
    <w:rsid w:val="00123C46"/>
    <w:rsid w:val="00124011"/>
    <w:rsid w:val="0012470B"/>
    <w:rsid w:val="00125C75"/>
    <w:rsid w:val="00125C7E"/>
    <w:rsid w:val="00125F26"/>
    <w:rsid w:val="001260BC"/>
    <w:rsid w:val="00127861"/>
    <w:rsid w:val="00127945"/>
    <w:rsid w:val="00127D94"/>
    <w:rsid w:val="00127E90"/>
    <w:rsid w:val="001302C1"/>
    <w:rsid w:val="001306D3"/>
    <w:rsid w:val="00130A41"/>
    <w:rsid w:val="00130D31"/>
    <w:rsid w:val="001310BF"/>
    <w:rsid w:val="0013126C"/>
    <w:rsid w:val="00131B7E"/>
    <w:rsid w:val="00132EC1"/>
    <w:rsid w:val="00132F53"/>
    <w:rsid w:val="001330B9"/>
    <w:rsid w:val="00133AE7"/>
    <w:rsid w:val="00133E73"/>
    <w:rsid w:val="00133FDB"/>
    <w:rsid w:val="0013477E"/>
    <w:rsid w:val="001349BD"/>
    <w:rsid w:val="00134B01"/>
    <w:rsid w:val="00134F4A"/>
    <w:rsid w:val="001351CB"/>
    <w:rsid w:val="00135A85"/>
    <w:rsid w:val="00135E4E"/>
    <w:rsid w:val="00135E60"/>
    <w:rsid w:val="00136246"/>
    <w:rsid w:val="001364D4"/>
    <w:rsid w:val="001371C8"/>
    <w:rsid w:val="001372ED"/>
    <w:rsid w:val="00137B66"/>
    <w:rsid w:val="00140FEF"/>
    <w:rsid w:val="001414C0"/>
    <w:rsid w:val="00142B50"/>
    <w:rsid w:val="00142C9F"/>
    <w:rsid w:val="00143873"/>
    <w:rsid w:val="001438E2"/>
    <w:rsid w:val="001439E9"/>
    <w:rsid w:val="00143C55"/>
    <w:rsid w:val="00144281"/>
    <w:rsid w:val="0014480A"/>
    <w:rsid w:val="00144C6F"/>
    <w:rsid w:val="00145089"/>
    <w:rsid w:val="001451E7"/>
    <w:rsid w:val="00145867"/>
    <w:rsid w:val="00145926"/>
    <w:rsid w:val="001462E3"/>
    <w:rsid w:val="0014720C"/>
    <w:rsid w:val="001472C2"/>
    <w:rsid w:val="00147458"/>
    <w:rsid w:val="00147E21"/>
    <w:rsid w:val="00150BA8"/>
    <w:rsid w:val="00150D19"/>
    <w:rsid w:val="001512D6"/>
    <w:rsid w:val="0015181B"/>
    <w:rsid w:val="00151A9F"/>
    <w:rsid w:val="00151F6A"/>
    <w:rsid w:val="00152B87"/>
    <w:rsid w:val="00152C39"/>
    <w:rsid w:val="00153A96"/>
    <w:rsid w:val="00153D1C"/>
    <w:rsid w:val="001543E2"/>
    <w:rsid w:val="00154A61"/>
    <w:rsid w:val="0015555F"/>
    <w:rsid w:val="00155A3D"/>
    <w:rsid w:val="00155B43"/>
    <w:rsid w:val="001565A2"/>
    <w:rsid w:val="001567C3"/>
    <w:rsid w:val="00156A12"/>
    <w:rsid w:val="00157B3F"/>
    <w:rsid w:val="00157F8A"/>
    <w:rsid w:val="00160BCE"/>
    <w:rsid w:val="00160C3D"/>
    <w:rsid w:val="00160C3E"/>
    <w:rsid w:val="00161B24"/>
    <w:rsid w:val="00161C41"/>
    <w:rsid w:val="00161DD5"/>
    <w:rsid w:val="00162004"/>
    <w:rsid w:val="00162C93"/>
    <w:rsid w:val="001633A4"/>
    <w:rsid w:val="001634D6"/>
    <w:rsid w:val="00163512"/>
    <w:rsid w:val="001635EF"/>
    <w:rsid w:val="00164478"/>
    <w:rsid w:val="00164848"/>
    <w:rsid w:val="001648DD"/>
    <w:rsid w:val="00165705"/>
    <w:rsid w:val="001658E5"/>
    <w:rsid w:val="00165C0F"/>
    <w:rsid w:val="00166196"/>
    <w:rsid w:val="00166389"/>
    <w:rsid w:val="00166E03"/>
    <w:rsid w:val="00167143"/>
    <w:rsid w:val="00167E4C"/>
    <w:rsid w:val="001702CA"/>
    <w:rsid w:val="00171449"/>
    <w:rsid w:val="0017199C"/>
    <w:rsid w:val="00171C7E"/>
    <w:rsid w:val="00171F35"/>
    <w:rsid w:val="00172552"/>
    <w:rsid w:val="00172873"/>
    <w:rsid w:val="00172CF7"/>
    <w:rsid w:val="00172DAB"/>
    <w:rsid w:val="0017319E"/>
    <w:rsid w:val="00173A1F"/>
    <w:rsid w:val="00173BC3"/>
    <w:rsid w:val="00174128"/>
    <w:rsid w:val="0017533B"/>
    <w:rsid w:val="00175C34"/>
    <w:rsid w:val="00175F9A"/>
    <w:rsid w:val="00176E98"/>
    <w:rsid w:val="001770EA"/>
    <w:rsid w:val="00177690"/>
    <w:rsid w:val="0017780C"/>
    <w:rsid w:val="00177996"/>
    <w:rsid w:val="00180331"/>
    <w:rsid w:val="001803E5"/>
    <w:rsid w:val="00180B3F"/>
    <w:rsid w:val="00180C25"/>
    <w:rsid w:val="00180C83"/>
    <w:rsid w:val="00180CE5"/>
    <w:rsid w:val="00181227"/>
    <w:rsid w:val="0018175B"/>
    <w:rsid w:val="00181B74"/>
    <w:rsid w:val="001820A3"/>
    <w:rsid w:val="0018332A"/>
    <w:rsid w:val="00183600"/>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055"/>
    <w:rsid w:val="00193286"/>
    <w:rsid w:val="001937B8"/>
    <w:rsid w:val="00193A1B"/>
    <w:rsid w:val="00193E4B"/>
    <w:rsid w:val="00194BB7"/>
    <w:rsid w:val="00194CC5"/>
    <w:rsid w:val="001951B2"/>
    <w:rsid w:val="0019565D"/>
    <w:rsid w:val="001961B5"/>
    <w:rsid w:val="00197564"/>
    <w:rsid w:val="001975AB"/>
    <w:rsid w:val="00197887"/>
    <w:rsid w:val="00197C3C"/>
    <w:rsid w:val="00197CCF"/>
    <w:rsid w:val="00197EC2"/>
    <w:rsid w:val="00197ECE"/>
    <w:rsid w:val="00197F78"/>
    <w:rsid w:val="001A1CED"/>
    <w:rsid w:val="001A279B"/>
    <w:rsid w:val="001A2DC3"/>
    <w:rsid w:val="001A2E87"/>
    <w:rsid w:val="001A3869"/>
    <w:rsid w:val="001A38C2"/>
    <w:rsid w:val="001A43A9"/>
    <w:rsid w:val="001A4573"/>
    <w:rsid w:val="001A48F3"/>
    <w:rsid w:val="001A5EEF"/>
    <w:rsid w:val="001A65C8"/>
    <w:rsid w:val="001A6D91"/>
    <w:rsid w:val="001A732E"/>
    <w:rsid w:val="001A7514"/>
    <w:rsid w:val="001A7F30"/>
    <w:rsid w:val="001B06E2"/>
    <w:rsid w:val="001B0A82"/>
    <w:rsid w:val="001B103A"/>
    <w:rsid w:val="001B103D"/>
    <w:rsid w:val="001B1513"/>
    <w:rsid w:val="001B1767"/>
    <w:rsid w:val="001B2453"/>
    <w:rsid w:val="001B3D48"/>
    <w:rsid w:val="001B3F85"/>
    <w:rsid w:val="001B5AF9"/>
    <w:rsid w:val="001B6438"/>
    <w:rsid w:val="001B6600"/>
    <w:rsid w:val="001B6B9B"/>
    <w:rsid w:val="001B6C27"/>
    <w:rsid w:val="001B6DB7"/>
    <w:rsid w:val="001B7144"/>
    <w:rsid w:val="001B75CE"/>
    <w:rsid w:val="001B7E91"/>
    <w:rsid w:val="001C0A94"/>
    <w:rsid w:val="001C1354"/>
    <w:rsid w:val="001C147E"/>
    <w:rsid w:val="001C151B"/>
    <w:rsid w:val="001C19E5"/>
    <w:rsid w:val="001C3666"/>
    <w:rsid w:val="001C3800"/>
    <w:rsid w:val="001C39CD"/>
    <w:rsid w:val="001C3C7B"/>
    <w:rsid w:val="001C43B2"/>
    <w:rsid w:val="001C608E"/>
    <w:rsid w:val="001C6122"/>
    <w:rsid w:val="001C6587"/>
    <w:rsid w:val="001C6915"/>
    <w:rsid w:val="001C69BE"/>
    <w:rsid w:val="001C6DB5"/>
    <w:rsid w:val="001C6FD3"/>
    <w:rsid w:val="001C71AC"/>
    <w:rsid w:val="001C7316"/>
    <w:rsid w:val="001C787D"/>
    <w:rsid w:val="001C7E5C"/>
    <w:rsid w:val="001D00CC"/>
    <w:rsid w:val="001D02B8"/>
    <w:rsid w:val="001D0494"/>
    <w:rsid w:val="001D07B7"/>
    <w:rsid w:val="001D1027"/>
    <w:rsid w:val="001D1340"/>
    <w:rsid w:val="001D14F9"/>
    <w:rsid w:val="001D1719"/>
    <w:rsid w:val="001D171B"/>
    <w:rsid w:val="001D1732"/>
    <w:rsid w:val="001D1847"/>
    <w:rsid w:val="001D1E2E"/>
    <w:rsid w:val="001D2203"/>
    <w:rsid w:val="001D255C"/>
    <w:rsid w:val="001D2DEF"/>
    <w:rsid w:val="001D30BB"/>
    <w:rsid w:val="001D3A1A"/>
    <w:rsid w:val="001D3CD2"/>
    <w:rsid w:val="001D488C"/>
    <w:rsid w:val="001D4C07"/>
    <w:rsid w:val="001D4CDF"/>
    <w:rsid w:val="001D4F88"/>
    <w:rsid w:val="001D504B"/>
    <w:rsid w:val="001D5567"/>
    <w:rsid w:val="001D578D"/>
    <w:rsid w:val="001D5818"/>
    <w:rsid w:val="001D5AEA"/>
    <w:rsid w:val="001D6180"/>
    <w:rsid w:val="001D653A"/>
    <w:rsid w:val="001D72ED"/>
    <w:rsid w:val="001D7CE4"/>
    <w:rsid w:val="001D7DEE"/>
    <w:rsid w:val="001D7F46"/>
    <w:rsid w:val="001E02CB"/>
    <w:rsid w:val="001E0F22"/>
    <w:rsid w:val="001E0F42"/>
    <w:rsid w:val="001E14FD"/>
    <w:rsid w:val="001E180F"/>
    <w:rsid w:val="001E1A7E"/>
    <w:rsid w:val="001E1B89"/>
    <w:rsid w:val="001E1C64"/>
    <w:rsid w:val="001E1CEC"/>
    <w:rsid w:val="001E2333"/>
    <w:rsid w:val="001E2ECB"/>
    <w:rsid w:val="001E3A16"/>
    <w:rsid w:val="001E4B64"/>
    <w:rsid w:val="001E552A"/>
    <w:rsid w:val="001E57B9"/>
    <w:rsid w:val="001E6E8D"/>
    <w:rsid w:val="001E7ECF"/>
    <w:rsid w:val="001E7EE4"/>
    <w:rsid w:val="001E7F76"/>
    <w:rsid w:val="001F0149"/>
    <w:rsid w:val="001F098B"/>
    <w:rsid w:val="001F0FAF"/>
    <w:rsid w:val="001F11A9"/>
    <w:rsid w:val="001F139F"/>
    <w:rsid w:val="001F2574"/>
    <w:rsid w:val="001F2805"/>
    <w:rsid w:val="001F2E79"/>
    <w:rsid w:val="001F2F07"/>
    <w:rsid w:val="001F3123"/>
    <w:rsid w:val="001F376D"/>
    <w:rsid w:val="001F418C"/>
    <w:rsid w:val="001F448A"/>
    <w:rsid w:val="001F4B2D"/>
    <w:rsid w:val="001F4F40"/>
    <w:rsid w:val="001F50E0"/>
    <w:rsid w:val="001F594C"/>
    <w:rsid w:val="001F5A15"/>
    <w:rsid w:val="001F5C23"/>
    <w:rsid w:val="001F5E6B"/>
    <w:rsid w:val="001F69FC"/>
    <w:rsid w:val="001F6D62"/>
    <w:rsid w:val="001F75A7"/>
    <w:rsid w:val="001F7675"/>
    <w:rsid w:val="001F767C"/>
    <w:rsid w:val="002007A8"/>
    <w:rsid w:val="00200FAE"/>
    <w:rsid w:val="0020102D"/>
    <w:rsid w:val="002010E2"/>
    <w:rsid w:val="00201853"/>
    <w:rsid w:val="002018AB"/>
    <w:rsid w:val="00201B73"/>
    <w:rsid w:val="00202517"/>
    <w:rsid w:val="00202ADB"/>
    <w:rsid w:val="00202BB7"/>
    <w:rsid w:val="002036F0"/>
    <w:rsid w:val="0020435B"/>
    <w:rsid w:val="00204533"/>
    <w:rsid w:val="0020464F"/>
    <w:rsid w:val="00204F2D"/>
    <w:rsid w:val="00205566"/>
    <w:rsid w:val="002063AA"/>
    <w:rsid w:val="00206860"/>
    <w:rsid w:val="00206FF4"/>
    <w:rsid w:val="00210450"/>
    <w:rsid w:val="00210549"/>
    <w:rsid w:val="0021069E"/>
    <w:rsid w:val="00210804"/>
    <w:rsid w:val="0021088F"/>
    <w:rsid w:val="002113FE"/>
    <w:rsid w:val="00211737"/>
    <w:rsid w:val="0021181B"/>
    <w:rsid w:val="0021188E"/>
    <w:rsid w:val="0021230F"/>
    <w:rsid w:val="002125B0"/>
    <w:rsid w:val="002125F6"/>
    <w:rsid w:val="00212A82"/>
    <w:rsid w:val="0021480C"/>
    <w:rsid w:val="00214AAB"/>
    <w:rsid w:val="00214EA2"/>
    <w:rsid w:val="00215C09"/>
    <w:rsid w:val="002160FA"/>
    <w:rsid w:val="002166DD"/>
    <w:rsid w:val="002168A2"/>
    <w:rsid w:val="00216AC3"/>
    <w:rsid w:val="002174C2"/>
    <w:rsid w:val="00217867"/>
    <w:rsid w:val="00217904"/>
    <w:rsid w:val="00217A0C"/>
    <w:rsid w:val="00217CF4"/>
    <w:rsid w:val="002205E4"/>
    <w:rsid w:val="00220D67"/>
    <w:rsid w:val="002215F8"/>
    <w:rsid w:val="00221F80"/>
    <w:rsid w:val="0022213A"/>
    <w:rsid w:val="0022247E"/>
    <w:rsid w:val="0022273A"/>
    <w:rsid w:val="00222D28"/>
    <w:rsid w:val="002232BE"/>
    <w:rsid w:val="00223C59"/>
    <w:rsid w:val="00223CF4"/>
    <w:rsid w:val="00224220"/>
    <w:rsid w:val="00224398"/>
    <w:rsid w:val="0022455A"/>
    <w:rsid w:val="00224A81"/>
    <w:rsid w:val="00224E91"/>
    <w:rsid w:val="00225B4C"/>
    <w:rsid w:val="00225E1E"/>
    <w:rsid w:val="00226129"/>
    <w:rsid w:val="0022614D"/>
    <w:rsid w:val="00226AA2"/>
    <w:rsid w:val="00227218"/>
    <w:rsid w:val="002273F8"/>
    <w:rsid w:val="0022770A"/>
    <w:rsid w:val="00227BEE"/>
    <w:rsid w:val="00227F79"/>
    <w:rsid w:val="00227FB4"/>
    <w:rsid w:val="0023057E"/>
    <w:rsid w:val="00230B5A"/>
    <w:rsid w:val="00230E5C"/>
    <w:rsid w:val="002312BC"/>
    <w:rsid w:val="0023181C"/>
    <w:rsid w:val="00231B00"/>
    <w:rsid w:val="002337E5"/>
    <w:rsid w:val="00233C06"/>
    <w:rsid w:val="00233F24"/>
    <w:rsid w:val="00233FDA"/>
    <w:rsid w:val="00234BBB"/>
    <w:rsid w:val="002351EB"/>
    <w:rsid w:val="002356F4"/>
    <w:rsid w:val="00235F02"/>
    <w:rsid w:val="00236A81"/>
    <w:rsid w:val="00236D28"/>
    <w:rsid w:val="00237FE4"/>
    <w:rsid w:val="00240012"/>
    <w:rsid w:val="00240656"/>
    <w:rsid w:val="0024072A"/>
    <w:rsid w:val="002408C1"/>
    <w:rsid w:val="00240A5B"/>
    <w:rsid w:val="00241304"/>
    <w:rsid w:val="00241610"/>
    <w:rsid w:val="00241AED"/>
    <w:rsid w:val="00241F13"/>
    <w:rsid w:val="00242867"/>
    <w:rsid w:val="00242EA4"/>
    <w:rsid w:val="00243182"/>
    <w:rsid w:val="002438E5"/>
    <w:rsid w:val="00243928"/>
    <w:rsid w:val="00243946"/>
    <w:rsid w:val="00243BC5"/>
    <w:rsid w:val="00243C7D"/>
    <w:rsid w:val="00243E9A"/>
    <w:rsid w:val="00244371"/>
    <w:rsid w:val="00244788"/>
    <w:rsid w:val="00244AF8"/>
    <w:rsid w:val="00244BC5"/>
    <w:rsid w:val="00244E68"/>
    <w:rsid w:val="00245380"/>
    <w:rsid w:val="002456BD"/>
    <w:rsid w:val="002456C5"/>
    <w:rsid w:val="00245ABE"/>
    <w:rsid w:val="00245C0B"/>
    <w:rsid w:val="002469DE"/>
    <w:rsid w:val="00246EAE"/>
    <w:rsid w:val="00247116"/>
    <w:rsid w:val="002471E5"/>
    <w:rsid w:val="0025117A"/>
    <w:rsid w:val="002517A8"/>
    <w:rsid w:val="00251EEE"/>
    <w:rsid w:val="00253177"/>
    <w:rsid w:val="002538B8"/>
    <w:rsid w:val="00253962"/>
    <w:rsid w:val="0025396F"/>
    <w:rsid w:val="00254319"/>
    <w:rsid w:val="002546A4"/>
    <w:rsid w:val="0025539F"/>
    <w:rsid w:val="002562ED"/>
    <w:rsid w:val="00256388"/>
    <w:rsid w:val="00256721"/>
    <w:rsid w:val="00256AF7"/>
    <w:rsid w:val="00256CC2"/>
    <w:rsid w:val="00256E44"/>
    <w:rsid w:val="0025703B"/>
    <w:rsid w:val="002601C8"/>
    <w:rsid w:val="002605BF"/>
    <w:rsid w:val="00260919"/>
    <w:rsid w:val="002612FD"/>
    <w:rsid w:val="002613C6"/>
    <w:rsid w:val="002613DC"/>
    <w:rsid w:val="00261755"/>
    <w:rsid w:val="00261AAA"/>
    <w:rsid w:val="00261D8C"/>
    <w:rsid w:val="00262097"/>
    <w:rsid w:val="00262314"/>
    <w:rsid w:val="00262D20"/>
    <w:rsid w:val="002634AB"/>
    <w:rsid w:val="002637A6"/>
    <w:rsid w:val="002638E0"/>
    <w:rsid w:val="002639A9"/>
    <w:rsid w:val="00263C19"/>
    <w:rsid w:val="00263E9F"/>
    <w:rsid w:val="00264F03"/>
    <w:rsid w:val="00264F8F"/>
    <w:rsid w:val="002655AE"/>
    <w:rsid w:val="002658D6"/>
    <w:rsid w:val="0026591F"/>
    <w:rsid w:val="00265A07"/>
    <w:rsid w:val="00265A65"/>
    <w:rsid w:val="002660F0"/>
    <w:rsid w:val="0026648E"/>
    <w:rsid w:val="00266A88"/>
    <w:rsid w:val="0026739D"/>
    <w:rsid w:val="002674CF"/>
    <w:rsid w:val="002675B6"/>
    <w:rsid w:val="002678F7"/>
    <w:rsid w:val="00267A99"/>
    <w:rsid w:val="00270206"/>
    <w:rsid w:val="00270271"/>
    <w:rsid w:val="002717BA"/>
    <w:rsid w:val="00272174"/>
    <w:rsid w:val="0027217E"/>
    <w:rsid w:val="002721A6"/>
    <w:rsid w:val="002722E0"/>
    <w:rsid w:val="002730EC"/>
    <w:rsid w:val="00273100"/>
    <w:rsid w:val="002735CC"/>
    <w:rsid w:val="00273839"/>
    <w:rsid w:val="00274588"/>
    <w:rsid w:val="00274A67"/>
    <w:rsid w:val="00274AA2"/>
    <w:rsid w:val="002756EF"/>
    <w:rsid w:val="00275708"/>
    <w:rsid w:val="002768CF"/>
    <w:rsid w:val="00276F82"/>
    <w:rsid w:val="0028013D"/>
    <w:rsid w:val="002805DF"/>
    <w:rsid w:val="0028092D"/>
    <w:rsid w:val="002815D9"/>
    <w:rsid w:val="00282317"/>
    <w:rsid w:val="00282686"/>
    <w:rsid w:val="00282D25"/>
    <w:rsid w:val="00282DF9"/>
    <w:rsid w:val="0028341D"/>
    <w:rsid w:val="002834B1"/>
    <w:rsid w:val="00283569"/>
    <w:rsid w:val="00283A44"/>
    <w:rsid w:val="00283F52"/>
    <w:rsid w:val="0028529F"/>
    <w:rsid w:val="00285687"/>
    <w:rsid w:val="00287649"/>
    <w:rsid w:val="002877BD"/>
    <w:rsid w:val="00287867"/>
    <w:rsid w:val="00287A56"/>
    <w:rsid w:val="00287D0B"/>
    <w:rsid w:val="00287D39"/>
    <w:rsid w:val="00287DAB"/>
    <w:rsid w:val="00287FB6"/>
    <w:rsid w:val="002900B9"/>
    <w:rsid w:val="002900C5"/>
    <w:rsid w:val="002901E0"/>
    <w:rsid w:val="0029075B"/>
    <w:rsid w:val="00290BB1"/>
    <w:rsid w:val="0029176D"/>
    <w:rsid w:val="00291BC1"/>
    <w:rsid w:val="00292EEA"/>
    <w:rsid w:val="002933CA"/>
    <w:rsid w:val="00293510"/>
    <w:rsid w:val="00293A8F"/>
    <w:rsid w:val="00295011"/>
    <w:rsid w:val="00295155"/>
    <w:rsid w:val="00295D51"/>
    <w:rsid w:val="00296203"/>
    <w:rsid w:val="00296428"/>
    <w:rsid w:val="0029643D"/>
    <w:rsid w:val="00296A09"/>
    <w:rsid w:val="0029706A"/>
    <w:rsid w:val="002972EE"/>
    <w:rsid w:val="00297874"/>
    <w:rsid w:val="00297A60"/>
    <w:rsid w:val="00297F01"/>
    <w:rsid w:val="00297FA7"/>
    <w:rsid w:val="002A0123"/>
    <w:rsid w:val="002A052D"/>
    <w:rsid w:val="002A0DF8"/>
    <w:rsid w:val="002A1928"/>
    <w:rsid w:val="002A1F1F"/>
    <w:rsid w:val="002A21B5"/>
    <w:rsid w:val="002A2631"/>
    <w:rsid w:val="002A2A0C"/>
    <w:rsid w:val="002A2B07"/>
    <w:rsid w:val="002A2BB6"/>
    <w:rsid w:val="002A30E0"/>
    <w:rsid w:val="002A310C"/>
    <w:rsid w:val="002A3521"/>
    <w:rsid w:val="002A35C5"/>
    <w:rsid w:val="002A37E1"/>
    <w:rsid w:val="002A3B61"/>
    <w:rsid w:val="002A402A"/>
    <w:rsid w:val="002A45AA"/>
    <w:rsid w:val="002A45DB"/>
    <w:rsid w:val="002A4B0B"/>
    <w:rsid w:val="002A4B6F"/>
    <w:rsid w:val="002A4C0D"/>
    <w:rsid w:val="002A4FFF"/>
    <w:rsid w:val="002A533C"/>
    <w:rsid w:val="002A56E1"/>
    <w:rsid w:val="002A59BD"/>
    <w:rsid w:val="002A602A"/>
    <w:rsid w:val="002A7515"/>
    <w:rsid w:val="002A75CA"/>
    <w:rsid w:val="002A7889"/>
    <w:rsid w:val="002A799A"/>
    <w:rsid w:val="002B0230"/>
    <w:rsid w:val="002B024D"/>
    <w:rsid w:val="002B097D"/>
    <w:rsid w:val="002B0B84"/>
    <w:rsid w:val="002B11B2"/>
    <w:rsid w:val="002B18F7"/>
    <w:rsid w:val="002B31CF"/>
    <w:rsid w:val="002B3ED7"/>
    <w:rsid w:val="002B4778"/>
    <w:rsid w:val="002B4EB1"/>
    <w:rsid w:val="002B68FD"/>
    <w:rsid w:val="002B6BC3"/>
    <w:rsid w:val="002B6C38"/>
    <w:rsid w:val="002B75B2"/>
    <w:rsid w:val="002B79B7"/>
    <w:rsid w:val="002C0D67"/>
    <w:rsid w:val="002C141D"/>
    <w:rsid w:val="002C19C0"/>
    <w:rsid w:val="002C23B7"/>
    <w:rsid w:val="002C2485"/>
    <w:rsid w:val="002C25E0"/>
    <w:rsid w:val="002C2A2D"/>
    <w:rsid w:val="002C2C3E"/>
    <w:rsid w:val="002C2F66"/>
    <w:rsid w:val="002C32AB"/>
    <w:rsid w:val="002C36C0"/>
    <w:rsid w:val="002C3928"/>
    <w:rsid w:val="002C3B33"/>
    <w:rsid w:val="002C435E"/>
    <w:rsid w:val="002C43BB"/>
    <w:rsid w:val="002C44AB"/>
    <w:rsid w:val="002C4E37"/>
    <w:rsid w:val="002C4F54"/>
    <w:rsid w:val="002C5313"/>
    <w:rsid w:val="002C5A6A"/>
    <w:rsid w:val="002C5B06"/>
    <w:rsid w:val="002C5E39"/>
    <w:rsid w:val="002C5FA2"/>
    <w:rsid w:val="002C63F7"/>
    <w:rsid w:val="002C640F"/>
    <w:rsid w:val="002C7A02"/>
    <w:rsid w:val="002C7BD4"/>
    <w:rsid w:val="002D0107"/>
    <w:rsid w:val="002D062E"/>
    <w:rsid w:val="002D0D05"/>
    <w:rsid w:val="002D0D43"/>
    <w:rsid w:val="002D15C2"/>
    <w:rsid w:val="002D1950"/>
    <w:rsid w:val="002D2B10"/>
    <w:rsid w:val="002D2B4F"/>
    <w:rsid w:val="002D2BD6"/>
    <w:rsid w:val="002D3842"/>
    <w:rsid w:val="002D386A"/>
    <w:rsid w:val="002D4100"/>
    <w:rsid w:val="002D477F"/>
    <w:rsid w:val="002D4F48"/>
    <w:rsid w:val="002D519B"/>
    <w:rsid w:val="002D5E83"/>
    <w:rsid w:val="002D621E"/>
    <w:rsid w:val="002D66DA"/>
    <w:rsid w:val="002D6DEB"/>
    <w:rsid w:val="002D6ED6"/>
    <w:rsid w:val="002D7027"/>
    <w:rsid w:val="002D70DC"/>
    <w:rsid w:val="002D744D"/>
    <w:rsid w:val="002D758B"/>
    <w:rsid w:val="002D79BC"/>
    <w:rsid w:val="002D7E58"/>
    <w:rsid w:val="002E09B6"/>
    <w:rsid w:val="002E0D31"/>
    <w:rsid w:val="002E0EFA"/>
    <w:rsid w:val="002E1073"/>
    <w:rsid w:val="002E12EC"/>
    <w:rsid w:val="002E146D"/>
    <w:rsid w:val="002E16A3"/>
    <w:rsid w:val="002E1803"/>
    <w:rsid w:val="002E272B"/>
    <w:rsid w:val="002E295E"/>
    <w:rsid w:val="002E29F8"/>
    <w:rsid w:val="002E2B30"/>
    <w:rsid w:val="002E2C52"/>
    <w:rsid w:val="002E342B"/>
    <w:rsid w:val="002E3B81"/>
    <w:rsid w:val="002E3CBE"/>
    <w:rsid w:val="002E3D08"/>
    <w:rsid w:val="002E3E1D"/>
    <w:rsid w:val="002E3EEA"/>
    <w:rsid w:val="002E4D08"/>
    <w:rsid w:val="002E4DA5"/>
    <w:rsid w:val="002E52B8"/>
    <w:rsid w:val="002E566A"/>
    <w:rsid w:val="002E5DBF"/>
    <w:rsid w:val="002E5E01"/>
    <w:rsid w:val="002E5E6D"/>
    <w:rsid w:val="002E60F5"/>
    <w:rsid w:val="002E6536"/>
    <w:rsid w:val="002E6687"/>
    <w:rsid w:val="002E69F5"/>
    <w:rsid w:val="002E6CAA"/>
    <w:rsid w:val="002E732D"/>
    <w:rsid w:val="002E73EC"/>
    <w:rsid w:val="002F023D"/>
    <w:rsid w:val="002F0B56"/>
    <w:rsid w:val="002F10EC"/>
    <w:rsid w:val="002F1136"/>
    <w:rsid w:val="002F1231"/>
    <w:rsid w:val="002F1521"/>
    <w:rsid w:val="002F15EE"/>
    <w:rsid w:val="002F193D"/>
    <w:rsid w:val="002F19FD"/>
    <w:rsid w:val="002F26E3"/>
    <w:rsid w:val="002F3632"/>
    <w:rsid w:val="002F3AFB"/>
    <w:rsid w:val="002F3C41"/>
    <w:rsid w:val="002F4C8E"/>
    <w:rsid w:val="002F4CE6"/>
    <w:rsid w:val="002F5076"/>
    <w:rsid w:val="002F5839"/>
    <w:rsid w:val="002F59CF"/>
    <w:rsid w:val="002F64D9"/>
    <w:rsid w:val="002F651D"/>
    <w:rsid w:val="002F6648"/>
    <w:rsid w:val="002F6E44"/>
    <w:rsid w:val="002F74FD"/>
    <w:rsid w:val="002F787B"/>
    <w:rsid w:val="002F7974"/>
    <w:rsid w:val="002F7D01"/>
    <w:rsid w:val="0030005C"/>
    <w:rsid w:val="0030019C"/>
    <w:rsid w:val="00300369"/>
    <w:rsid w:val="003018DB"/>
    <w:rsid w:val="00301D0A"/>
    <w:rsid w:val="003020CA"/>
    <w:rsid w:val="003027B8"/>
    <w:rsid w:val="0030293F"/>
    <w:rsid w:val="00302947"/>
    <w:rsid w:val="00302C50"/>
    <w:rsid w:val="003031C2"/>
    <w:rsid w:val="00303861"/>
    <w:rsid w:val="003049B1"/>
    <w:rsid w:val="00304FFF"/>
    <w:rsid w:val="00305557"/>
    <w:rsid w:val="0030561F"/>
    <w:rsid w:val="00305CA3"/>
    <w:rsid w:val="003065A0"/>
    <w:rsid w:val="00306C0C"/>
    <w:rsid w:val="00306E5C"/>
    <w:rsid w:val="00307994"/>
    <w:rsid w:val="00307C19"/>
    <w:rsid w:val="00307E68"/>
    <w:rsid w:val="00310434"/>
    <w:rsid w:val="00310732"/>
    <w:rsid w:val="00310BC9"/>
    <w:rsid w:val="003111D0"/>
    <w:rsid w:val="00311318"/>
    <w:rsid w:val="00311762"/>
    <w:rsid w:val="00311E98"/>
    <w:rsid w:val="00312215"/>
    <w:rsid w:val="0031249C"/>
    <w:rsid w:val="003125C3"/>
    <w:rsid w:val="00312896"/>
    <w:rsid w:val="00313EAC"/>
    <w:rsid w:val="003142F4"/>
    <w:rsid w:val="0031454E"/>
    <w:rsid w:val="0031611F"/>
    <w:rsid w:val="00316E2E"/>
    <w:rsid w:val="0031786B"/>
    <w:rsid w:val="00317A33"/>
    <w:rsid w:val="003200D3"/>
    <w:rsid w:val="00320339"/>
    <w:rsid w:val="00321214"/>
    <w:rsid w:val="003213D5"/>
    <w:rsid w:val="003221C4"/>
    <w:rsid w:val="00322BBE"/>
    <w:rsid w:val="0032319F"/>
    <w:rsid w:val="003231A7"/>
    <w:rsid w:val="00323737"/>
    <w:rsid w:val="00323AD6"/>
    <w:rsid w:val="00323C15"/>
    <w:rsid w:val="00323F27"/>
    <w:rsid w:val="003242EF"/>
    <w:rsid w:val="003250D1"/>
    <w:rsid w:val="00325339"/>
    <w:rsid w:val="003255AA"/>
    <w:rsid w:val="0032736A"/>
    <w:rsid w:val="00327A84"/>
    <w:rsid w:val="003314B6"/>
    <w:rsid w:val="00331A20"/>
    <w:rsid w:val="00331A23"/>
    <w:rsid w:val="00331E1D"/>
    <w:rsid w:val="00331E65"/>
    <w:rsid w:val="003324EA"/>
    <w:rsid w:val="003325BA"/>
    <w:rsid w:val="003327D8"/>
    <w:rsid w:val="00332AFA"/>
    <w:rsid w:val="00333107"/>
    <w:rsid w:val="0033343B"/>
    <w:rsid w:val="0033393C"/>
    <w:rsid w:val="003357EE"/>
    <w:rsid w:val="00337368"/>
    <w:rsid w:val="003378BF"/>
    <w:rsid w:val="00337B4D"/>
    <w:rsid w:val="003407A9"/>
    <w:rsid w:val="00340BA3"/>
    <w:rsid w:val="00340BAF"/>
    <w:rsid w:val="00340C2B"/>
    <w:rsid w:val="00340F9A"/>
    <w:rsid w:val="00341018"/>
    <w:rsid w:val="00341723"/>
    <w:rsid w:val="003420AB"/>
    <w:rsid w:val="003420D9"/>
    <w:rsid w:val="0034210F"/>
    <w:rsid w:val="003423E0"/>
    <w:rsid w:val="0034301A"/>
    <w:rsid w:val="00343D76"/>
    <w:rsid w:val="00344565"/>
    <w:rsid w:val="00344DFD"/>
    <w:rsid w:val="003451D3"/>
    <w:rsid w:val="00345B64"/>
    <w:rsid w:val="00346631"/>
    <w:rsid w:val="00346AAD"/>
    <w:rsid w:val="00346D96"/>
    <w:rsid w:val="00346F14"/>
    <w:rsid w:val="0034736A"/>
    <w:rsid w:val="0034747C"/>
    <w:rsid w:val="00347B6C"/>
    <w:rsid w:val="00347FD4"/>
    <w:rsid w:val="0035031F"/>
    <w:rsid w:val="003511D7"/>
    <w:rsid w:val="0035151C"/>
    <w:rsid w:val="00352254"/>
    <w:rsid w:val="003522A3"/>
    <w:rsid w:val="00352C7F"/>
    <w:rsid w:val="00352F3A"/>
    <w:rsid w:val="0035308E"/>
    <w:rsid w:val="003536B6"/>
    <w:rsid w:val="00353929"/>
    <w:rsid w:val="00353F9E"/>
    <w:rsid w:val="003540D1"/>
    <w:rsid w:val="003545BF"/>
    <w:rsid w:val="0035586A"/>
    <w:rsid w:val="00355A40"/>
    <w:rsid w:val="0035611A"/>
    <w:rsid w:val="00356BA9"/>
    <w:rsid w:val="00356C3D"/>
    <w:rsid w:val="00357534"/>
    <w:rsid w:val="00360533"/>
    <w:rsid w:val="00360B75"/>
    <w:rsid w:val="0036151C"/>
    <w:rsid w:val="00361A9B"/>
    <w:rsid w:val="00362925"/>
    <w:rsid w:val="00362AE4"/>
    <w:rsid w:val="00362CCF"/>
    <w:rsid w:val="003631DB"/>
    <w:rsid w:val="00364524"/>
    <w:rsid w:val="003649F0"/>
    <w:rsid w:val="0036513A"/>
    <w:rsid w:val="00365237"/>
    <w:rsid w:val="0036559C"/>
    <w:rsid w:val="0036587E"/>
    <w:rsid w:val="00365EC4"/>
    <w:rsid w:val="003660CD"/>
    <w:rsid w:val="00366AC2"/>
    <w:rsid w:val="00366B08"/>
    <w:rsid w:val="00367496"/>
    <w:rsid w:val="003678BE"/>
    <w:rsid w:val="00367C56"/>
    <w:rsid w:val="003700F8"/>
    <w:rsid w:val="003702BC"/>
    <w:rsid w:val="00370949"/>
    <w:rsid w:val="00371B24"/>
    <w:rsid w:val="0037243B"/>
    <w:rsid w:val="0037251C"/>
    <w:rsid w:val="0037272C"/>
    <w:rsid w:val="00372B9A"/>
    <w:rsid w:val="003731BF"/>
    <w:rsid w:val="00375287"/>
    <w:rsid w:val="0037557E"/>
    <w:rsid w:val="00375791"/>
    <w:rsid w:val="00375826"/>
    <w:rsid w:val="0037588F"/>
    <w:rsid w:val="00375994"/>
    <w:rsid w:val="00375AB3"/>
    <w:rsid w:val="00375C59"/>
    <w:rsid w:val="00375E05"/>
    <w:rsid w:val="00376214"/>
    <w:rsid w:val="00376BB7"/>
    <w:rsid w:val="00376EEE"/>
    <w:rsid w:val="00377B93"/>
    <w:rsid w:val="00377BA1"/>
    <w:rsid w:val="00377FF0"/>
    <w:rsid w:val="00380522"/>
    <w:rsid w:val="00380616"/>
    <w:rsid w:val="00381022"/>
    <w:rsid w:val="00381032"/>
    <w:rsid w:val="003814B8"/>
    <w:rsid w:val="003815CB"/>
    <w:rsid w:val="00381DDE"/>
    <w:rsid w:val="00381F10"/>
    <w:rsid w:val="00381F9A"/>
    <w:rsid w:val="00382699"/>
    <w:rsid w:val="00382909"/>
    <w:rsid w:val="00382AFD"/>
    <w:rsid w:val="00382EE1"/>
    <w:rsid w:val="003836DB"/>
    <w:rsid w:val="00384258"/>
    <w:rsid w:val="00384CAC"/>
    <w:rsid w:val="00385131"/>
    <w:rsid w:val="0038620B"/>
    <w:rsid w:val="00387647"/>
    <w:rsid w:val="0038772D"/>
    <w:rsid w:val="0038791A"/>
    <w:rsid w:val="00390056"/>
    <w:rsid w:val="00390502"/>
    <w:rsid w:val="0039055C"/>
    <w:rsid w:val="00390718"/>
    <w:rsid w:val="00390767"/>
    <w:rsid w:val="00390883"/>
    <w:rsid w:val="0039117B"/>
    <w:rsid w:val="003913DD"/>
    <w:rsid w:val="0039144F"/>
    <w:rsid w:val="00391470"/>
    <w:rsid w:val="0039184C"/>
    <w:rsid w:val="003920C4"/>
    <w:rsid w:val="00392184"/>
    <w:rsid w:val="00392362"/>
    <w:rsid w:val="00392652"/>
    <w:rsid w:val="00392B41"/>
    <w:rsid w:val="0039456F"/>
    <w:rsid w:val="003945C8"/>
    <w:rsid w:val="003945D6"/>
    <w:rsid w:val="0039480D"/>
    <w:rsid w:val="00394C43"/>
    <w:rsid w:val="00395446"/>
    <w:rsid w:val="003966E4"/>
    <w:rsid w:val="00396725"/>
    <w:rsid w:val="00396AEA"/>
    <w:rsid w:val="0039729E"/>
    <w:rsid w:val="0039783C"/>
    <w:rsid w:val="00397A28"/>
    <w:rsid w:val="00397E94"/>
    <w:rsid w:val="00397F05"/>
    <w:rsid w:val="00397F8D"/>
    <w:rsid w:val="00397FE1"/>
    <w:rsid w:val="003A0442"/>
    <w:rsid w:val="003A0899"/>
    <w:rsid w:val="003A1512"/>
    <w:rsid w:val="003A153B"/>
    <w:rsid w:val="003A1EB7"/>
    <w:rsid w:val="003A23F3"/>
    <w:rsid w:val="003A2969"/>
    <w:rsid w:val="003A2C49"/>
    <w:rsid w:val="003A2D82"/>
    <w:rsid w:val="003A337C"/>
    <w:rsid w:val="003A36DA"/>
    <w:rsid w:val="003A38F1"/>
    <w:rsid w:val="003A3D1B"/>
    <w:rsid w:val="003A3F39"/>
    <w:rsid w:val="003A4296"/>
    <w:rsid w:val="003A42BD"/>
    <w:rsid w:val="003A4549"/>
    <w:rsid w:val="003A455F"/>
    <w:rsid w:val="003A49B3"/>
    <w:rsid w:val="003A4B96"/>
    <w:rsid w:val="003A519E"/>
    <w:rsid w:val="003A55B4"/>
    <w:rsid w:val="003A5D9B"/>
    <w:rsid w:val="003A61B6"/>
    <w:rsid w:val="003A623F"/>
    <w:rsid w:val="003A71A0"/>
    <w:rsid w:val="003A71AD"/>
    <w:rsid w:val="003A7D1D"/>
    <w:rsid w:val="003B0B92"/>
    <w:rsid w:val="003B1244"/>
    <w:rsid w:val="003B1688"/>
    <w:rsid w:val="003B1CE3"/>
    <w:rsid w:val="003B1FA4"/>
    <w:rsid w:val="003B1FE6"/>
    <w:rsid w:val="003B3106"/>
    <w:rsid w:val="003B3974"/>
    <w:rsid w:val="003B39E0"/>
    <w:rsid w:val="003B3DAB"/>
    <w:rsid w:val="003B3E94"/>
    <w:rsid w:val="003B404D"/>
    <w:rsid w:val="003B4B34"/>
    <w:rsid w:val="003B4CDA"/>
    <w:rsid w:val="003B4F2D"/>
    <w:rsid w:val="003B53D5"/>
    <w:rsid w:val="003B5BD9"/>
    <w:rsid w:val="003B5D99"/>
    <w:rsid w:val="003B606D"/>
    <w:rsid w:val="003B64A3"/>
    <w:rsid w:val="003B6567"/>
    <w:rsid w:val="003B6DB8"/>
    <w:rsid w:val="003B7118"/>
    <w:rsid w:val="003B72B9"/>
    <w:rsid w:val="003B785A"/>
    <w:rsid w:val="003B7CAB"/>
    <w:rsid w:val="003C0887"/>
    <w:rsid w:val="003C08AF"/>
    <w:rsid w:val="003C1691"/>
    <w:rsid w:val="003C1A64"/>
    <w:rsid w:val="003C22B4"/>
    <w:rsid w:val="003C2EDD"/>
    <w:rsid w:val="003C3220"/>
    <w:rsid w:val="003C3A47"/>
    <w:rsid w:val="003C3A79"/>
    <w:rsid w:val="003C3C74"/>
    <w:rsid w:val="003C48F2"/>
    <w:rsid w:val="003C5177"/>
    <w:rsid w:val="003C52B0"/>
    <w:rsid w:val="003C5911"/>
    <w:rsid w:val="003C5CDB"/>
    <w:rsid w:val="003C5F03"/>
    <w:rsid w:val="003C6465"/>
    <w:rsid w:val="003C65E4"/>
    <w:rsid w:val="003C7712"/>
    <w:rsid w:val="003C7862"/>
    <w:rsid w:val="003C7ECD"/>
    <w:rsid w:val="003D007D"/>
    <w:rsid w:val="003D01A1"/>
    <w:rsid w:val="003D01D6"/>
    <w:rsid w:val="003D04D6"/>
    <w:rsid w:val="003D04F6"/>
    <w:rsid w:val="003D0678"/>
    <w:rsid w:val="003D18CC"/>
    <w:rsid w:val="003D1985"/>
    <w:rsid w:val="003D2395"/>
    <w:rsid w:val="003D2BAB"/>
    <w:rsid w:val="003D3583"/>
    <w:rsid w:val="003D3700"/>
    <w:rsid w:val="003D391E"/>
    <w:rsid w:val="003D3B6F"/>
    <w:rsid w:val="003D40E8"/>
    <w:rsid w:val="003D455E"/>
    <w:rsid w:val="003D5785"/>
    <w:rsid w:val="003D5A2D"/>
    <w:rsid w:val="003D5A9D"/>
    <w:rsid w:val="003D60A1"/>
    <w:rsid w:val="003D62C0"/>
    <w:rsid w:val="003D6429"/>
    <w:rsid w:val="003D65F6"/>
    <w:rsid w:val="003D6911"/>
    <w:rsid w:val="003D720E"/>
    <w:rsid w:val="003D760D"/>
    <w:rsid w:val="003D7E4B"/>
    <w:rsid w:val="003E0035"/>
    <w:rsid w:val="003E0476"/>
    <w:rsid w:val="003E0C14"/>
    <w:rsid w:val="003E0D6F"/>
    <w:rsid w:val="003E1591"/>
    <w:rsid w:val="003E1ACF"/>
    <w:rsid w:val="003E216C"/>
    <w:rsid w:val="003E236E"/>
    <w:rsid w:val="003E259D"/>
    <w:rsid w:val="003E26BA"/>
    <w:rsid w:val="003E279E"/>
    <w:rsid w:val="003E2906"/>
    <w:rsid w:val="003E2969"/>
    <w:rsid w:val="003E2B7B"/>
    <w:rsid w:val="003E2C1A"/>
    <w:rsid w:val="003E330F"/>
    <w:rsid w:val="003E335B"/>
    <w:rsid w:val="003E3478"/>
    <w:rsid w:val="003E439A"/>
    <w:rsid w:val="003E4D52"/>
    <w:rsid w:val="003E4E74"/>
    <w:rsid w:val="003E4E90"/>
    <w:rsid w:val="003E5266"/>
    <w:rsid w:val="003E5F7D"/>
    <w:rsid w:val="003E651D"/>
    <w:rsid w:val="003E6520"/>
    <w:rsid w:val="003E67E7"/>
    <w:rsid w:val="003E6B25"/>
    <w:rsid w:val="003E6B3C"/>
    <w:rsid w:val="003E6B95"/>
    <w:rsid w:val="003E70FF"/>
    <w:rsid w:val="003E7D31"/>
    <w:rsid w:val="003E7F1B"/>
    <w:rsid w:val="003F0B41"/>
    <w:rsid w:val="003F1150"/>
    <w:rsid w:val="003F1E39"/>
    <w:rsid w:val="003F222F"/>
    <w:rsid w:val="003F229D"/>
    <w:rsid w:val="003F25F0"/>
    <w:rsid w:val="003F2B57"/>
    <w:rsid w:val="003F2D5B"/>
    <w:rsid w:val="003F31A0"/>
    <w:rsid w:val="003F3E84"/>
    <w:rsid w:val="003F45E2"/>
    <w:rsid w:val="003F53FA"/>
    <w:rsid w:val="003F58A4"/>
    <w:rsid w:val="003F5AD2"/>
    <w:rsid w:val="003F5CA4"/>
    <w:rsid w:val="003F6D50"/>
    <w:rsid w:val="003F7006"/>
    <w:rsid w:val="003F7507"/>
    <w:rsid w:val="003F7C72"/>
    <w:rsid w:val="003F7CC8"/>
    <w:rsid w:val="003F7D10"/>
    <w:rsid w:val="00400136"/>
    <w:rsid w:val="00400F03"/>
    <w:rsid w:val="00401000"/>
    <w:rsid w:val="00401420"/>
    <w:rsid w:val="004016C6"/>
    <w:rsid w:val="0040179A"/>
    <w:rsid w:val="00401856"/>
    <w:rsid w:val="0040193E"/>
    <w:rsid w:val="00401B35"/>
    <w:rsid w:val="00402195"/>
    <w:rsid w:val="0040232B"/>
    <w:rsid w:val="004028A2"/>
    <w:rsid w:val="00402FEB"/>
    <w:rsid w:val="00403344"/>
    <w:rsid w:val="00403C82"/>
    <w:rsid w:val="00404157"/>
    <w:rsid w:val="00404C44"/>
    <w:rsid w:val="00404EE8"/>
    <w:rsid w:val="0040510D"/>
    <w:rsid w:val="0040512D"/>
    <w:rsid w:val="004056E3"/>
    <w:rsid w:val="0040602F"/>
    <w:rsid w:val="00406AFB"/>
    <w:rsid w:val="00406CCB"/>
    <w:rsid w:val="00407382"/>
    <w:rsid w:val="0040791B"/>
    <w:rsid w:val="0041039E"/>
    <w:rsid w:val="00410519"/>
    <w:rsid w:val="00411053"/>
    <w:rsid w:val="004115B4"/>
    <w:rsid w:val="00411958"/>
    <w:rsid w:val="00411B2A"/>
    <w:rsid w:val="004127C4"/>
    <w:rsid w:val="00412973"/>
    <w:rsid w:val="00412D42"/>
    <w:rsid w:val="00412DA4"/>
    <w:rsid w:val="00412DE3"/>
    <w:rsid w:val="00412EB6"/>
    <w:rsid w:val="0041351F"/>
    <w:rsid w:val="004137C8"/>
    <w:rsid w:val="00413BF9"/>
    <w:rsid w:val="00413C25"/>
    <w:rsid w:val="00414C65"/>
    <w:rsid w:val="004151CE"/>
    <w:rsid w:val="00415531"/>
    <w:rsid w:val="00416330"/>
    <w:rsid w:val="00417479"/>
    <w:rsid w:val="004176C7"/>
    <w:rsid w:val="00417877"/>
    <w:rsid w:val="00417D9F"/>
    <w:rsid w:val="00417F6C"/>
    <w:rsid w:val="00420229"/>
    <w:rsid w:val="00420334"/>
    <w:rsid w:val="00420DBA"/>
    <w:rsid w:val="00420E05"/>
    <w:rsid w:val="00420F5B"/>
    <w:rsid w:val="00421198"/>
    <w:rsid w:val="00421311"/>
    <w:rsid w:val="00422702"/>
    <w:rsid w:val="00422E13"/>
    <w:rsid w:val="0042350F"/>
    <w:rsid w:val="00423599"/>
    <w:rsid w:val="0042384C"/>
    <w:rsid w:val="00423893"/>
    <w:rsid w:val="00423BC9"/>
    <w:rsid w:val="0042405A"/>
    <w:rsid w:val="0042556A"/>
    <w:rsid w:val="004255B4"/>
    <w:rsid w:val="004255BC"/>
    <w:rsid w:val="00426766"/>
    <w:rsid w:val="004267D0"/>
    <w:rsid w:val="004279CA"/>
    <w:rsid w:val="00427A82"/>
    <w:rsid w:val="00427EA2"/>
    <w:rsid w:val="004300F2"/>
    <w:rsid w:val="00430115"/>
    <w:rsid w:val="00430A4B"/>
    <w:rsid w:val="00430EEE"/>
    <w:rsid w:val="00431C46"/>
    <w:rsid w:val="0043219E"/>
    <w:rsid w:val="00432380"/>
    <w:rsid w:val="004325F6"/>
    <w:rsid w:val="004327BE"/>
    <w:rsid w:val="004327E6"/>
    <w:rsid w:val="004329DC"/>
    <w:rsid w:val="00432AC6"/>
    <w:rsid w:val="004341C6"/>
    <w:rsid w:val="00434852"/>
    <w:rsid w:val="00434C5E"/>
    <w:rsid w:val="00435765"/>
    <w:rsid w:val="00436087"/>
    <w:rsid w:val="004360B6"/>
    <w:rsid w:val="004362E5"/>
    <w:rsid w:val="00436356"/>
    <w:rsid w:val="004371A0"/>
    <w:rsid w:val="0044017B"/>
    <w:rsid w:val="00440445"/>
    <w:rsid w:val="00440722"/>
    <w:rsid w:val="00440E6B"/>
    <w:rsid w:val="00440F65"/>
    <w:rsid w:val="004425D9"/>
    <w:rsid w:val="00442B7C"/>
    <w:rsid w:val="00443244"/>
    <w:rsid w:val="00444AF6"/>
    <w:rsid w:val="0044519D"/>
    <w:rsid w:val="004454B0"/>
    <w:rsid w:val="00445544"/>
    <w:rsid w:val="00445C0B"/>
    <w:rsid w:val="00446195"/>
    <w:rsid w:val="004469D6"/>
    <w:rsid w:val="00447CD0"/>
    <w:rsid w:val="00447F12"/>
    <w:rsid w:val="00447FC2"/>
    <w:rsid w:val="004502F4"/>
    <w:rsid w:val="004506F4"/>
    <w:rsid w:val="004509D1"/>
    <w:rsid w:val="00450A42"/>
    <w:rsid w:val="00450E98"/>
    <w:rsid w:val="00451287"/>
    <w:rsid w:val="004513A5"/>
    <w:rsid w:val="00451948"/>
    <w:rsid w:val="00451D50"/>
    <w:rsid w:val="00452EC4"/>
    <w:rsid w:val="00453340"/>
    <w:rsid w:val="00453775"/>
    <w:rsid w:val="00453890"/>
    <w:rsid w:val="00453B01"/>
    <w:rsid w:val="00454380"/>
    <w:rsid w:val="0045470C"/>
    <w:rsid w:val="004552C8"/>
    <w:rsid w:val="0045536C"/>
    <w:rsid w:val="00455A07"/>
    <w:rsid w:val="00455AEB"/>
    <w:rsid w:val="0045603C"/>
    <w:rsid w:val="00456053"/>
    <w:rsid w:val="00456068"/>
    <w:rsid w:val="00456896"/>
    <w:rsid w:val="00456ADA"/>
    <w:rsid w:val="00456B0D"/>
    <w:rsid w:val="00456E90"/>
    <w:rsid w:val="00456FB5"/>
    <w:rsid w:val="00457135"/>
    <w:rsid w:val="0045770D"/>
    <w:rsid w:val="0045790F"/>
    <w:rsid w:val="00457D63"/>
    <w:rsid w:val="00457E21"/>
    <w:rsid w:val="0046007E"/>
    <w:rsid w:val="0046024B"/>
    <w:rsid w:val="004603A9"/>
    <w:rsid w:val="00460E36"/>
    <w:rsid w:val="00461155"/>
    <w:rsid w:val="00461A89"/>
    <w:rsid w:val="0046218C"/>
    <w:rsid w:val="004623D4"/>
    <w:rsid w:val="00463944"/>
    <w:rsid w:val="0046489E"/>
    <w:rsid w:val="0046512A"/>
    <w:rsid w:val="00465234"/>
    <w:rsid w:val="0046540C"/>
    <w:rsid w:val="00465B24"/>
    <w:rsid w:val="00466858"/>
    <w:rsid w:val="00466D0F"/>
    <w:rsid w:val="00467432"/>
    <w:rsid w:val="00467544"/>
    <w:rsid w:val="004676BA"/>
    <w:rsid w:val="0046771F"/>
    <w:rsid w:val="0046784C"/>
    <w:rsid w:val="00467ECB"/>
    <w:rsid w:val="004710C3"/>
    <w:rsid w:val="004712D3"/>
    <w:rsid w:val="00471459"/>
    <w:rsid w:val="00471842"/>
    <w:rsid w:val="004718B5"/>
    <w:rsid w:val="00472274"/>
    <w:rsid w:val="004722D4"/>
    <w:rsid w:val="00472534"/>
    <w:rsid w:val="00472622"/>
    <w:rsid w:val="004726C3"/>
    <w:rsid w:val="00472AD0"/>
    <w:rsid w:val="00472D9C"/>
    <w:rsid w:val="00473B60"/>
    <w:rsid w:val="00473B7F"/>
    <w:rsid w:val="0047450B"/>
    <w:rsid w:val="00475AFF"/>
    <w:rsid w:val="00475CE9"/>
    <w:rsid w:val="00475D30"/>
    <w:rsid w:val="00475E9E"/>
    <w:rsid w:val="004765F4"/>
    <w:rsid w:val="00476B4D"/>
    <w:rsid w:val="00476CBC"/>
    <w:rsid w:val="00476DF3"/>
    <w:rsid w:val="00476E6C"/>
    <w:rsid w:val="00477282"/>
    <w:rsid w:val="00477947"/>
    <w:rsid w:val="00477C41"/>
    <w:rsid w:val="00480642"/>
    <w:rsid w:val="00480FA1"/>
    <w:rsid w:val="00481FBF"/>
    <w:rsid w:val="00481FD7"/>
    <w:rsid w:val="00482DE5"/>
    <w:rsid w:val="00483266"/>
    <w:rsid w:val="0048352E"/>
    <w:rsid w:val="004836A9"/>
    <w:rsid w:val="00483B23"/>
    <w:rsid w:val="00483E76"/>
    <w:rsid w:val="004840D7"/>
    <w:rsid w:val="004846F4"/>
    <w:rsid w:val="004856C7"/>
    <w:rsid w:val="00485A72"/>
    <w:rsid w:val="00485C26"/>
    <w:rsid w:val="00485EC0"/>
    <w:rsid w:val="00485F78"/>
    <w:rsid w:val="00485FC8"/>
    <w:rsid w:val="00486A51"/>
    <w:rsid w:val="004875E1"/>
    <w:rsid w:val="004876D2"/>
    <w:rsid w:val="00487B37"/>
    <w:rsid w:val="00490636"/>
    <w:rsid w:val="00490FF0"/>
    <w:rsid w:val="004910FE"/>
    <w:rsid w:val="00491198"/>
    <w:rsid w:val="00491568"/>
    <w:rsid w:val="004917E0"/>
    <w:rsid w:val="00491832"/>
    <w:rsid w:val="00491BF6"/>
    <w:rsid w:val="00491E24"/>
    <w:rsid w:val="00491FED"/>
    <w:rsid w:val="004920AE"/>
    <w:rsid w:val="00492F82"/>
    <w:rsid w:val="004933DD"/>
    <w:rsid w:val="0049372E"/>
    <w:rsid w:val="00494373"/>
    <w:rsid w:val="004943C2"/>
    <w:rsid w:val="00494770"/>
    <w:rsid w:val="00494918"/>
    <w:rsid w:val="00494C65"/>
    <w:rsid w:val="00494F0C"/>
    <w:rsid w:val="00495557"/>
    <w:rsid w:val="0049618D"/>
    <w:rsid w:val="004965EB"/>
    <w:rsid w:val="004965EF"/>
    <w:rsid w:val="0049719D"/>
    <w:rsid w:val="00497B91"/>
    <w:rsid w:val="00497FCD"/>
    <w:rsid w:val="004A0297"/>
    <w:rsid w:val="004A095C"/>
    <w:rsid w:val="004A0D1E"/>
    <w:rsid w:val="004A0E66"/>
    <w:rsid w:val="004A0EEC"/>
    <w:rsid w:val="004A130F"/>
    <w:rsid w:val="004A17BA"/>
    <w:rsid w:val="004A17EF"/>
    <w:rsid w:val="004A1BDA"/>
    <w:rsid w:val="004A1CE7"/>
    <w:rsid w:val="004A1E6F"/>
    <w:rsid w:val="004A1FAC"/>
    <w:rsid w:val="004A22DA"/>
    <w:rsid w:val="004A2700"/>
    <w:rsid w:val="004A2B8D"/>
    <w:rsid w:val="004A3431"/>
    <w:rsid w:val="004A36C8"/>
    <w:rsid w:val="004A3721"/>
    <w:rsid w:val="004A3742"/>
    <w:rsid w:val="004A37B8"/>
    <w:rsid w:val="004A37E4"/>
    <w:rsid w:val="004A3CC2"/>
    <w:rsid w:val="004A3ED3"/>
    <w:rsid w:val="004A47BB"/>
    <w:rsid w:val="004A47BC"/>
    <w:rsid w:val="004A49FC"/>
    <w:rsid w:val="004A4AC6"/>
    <w:rsid w:val="004A4B8D"/>
    <w:rsid w:val="004A4BEF"/>
    <w:rsid w:val="004A664B"/>
    <w:rsid w:val="004A6C36"/>
    <w:rsid w:val="004B01A3"/>
    <w:rsid w:val="004B0A26"/>
    <w:rsid w:val="004B1199"/>
    <w:rsid w:val="004B16C4"/>
    <w:rsid w:val="004B1867"/>
    <w:rsid w:val="004B1C17"/>
    <w:rsid w:val="004B2A64"/>
    <w:rsid w:val="004B41DA"/>
    <w:rsid w:val="004B470D"/>
    <w:rsid w:val="004B4764"/>
    <w:rsid w:val="004B4846"/>
    <w:rsid w:val="004B52FB"/>
    <w:rsid w:val="004B5394"/>
    <w:rsid w:val="004B56E8"/>
    <w:rsid w:val="004B5BDD"/>
    <w:rsid w:val="004B6407"/>
    <w:rsid w:val="004B6786"/>
    <w:rsid w:val="004B6E9E"/>
    <w:rsid w:val="004B6F83"/>
    <w:rsid w:val="004B7A10"/>
    <w:rsid w:val="004B7C29"/>
    <w:rsid w:val="004C06E5"/>
    <w:rsid w:val="004C1AE9"/>
    <w:rsid w:val="004C1B7D"/>
    <w:rsid w:val="004C1D83"/>
    <w:rsid w:val="004C1E3C"/>
    <w:rsid w:val="004C25F0"/>
    <w:rsid w:val="004C26DD"/>
    <w:rsid w:val="004C2A1B"/>
    <w:rsid w:val="004C2B5D"/>
    <w:rsid w:val="004C2B98"/>
    <w:rsid w:val="004C2D68"/>
    <w:rsid w:val="004C2F56"/>
    <w:rsid w:val="004C3064"/>
    <w:rsid w:val="004C339D"/>
    <w:rsid w:val="004C33E8"/>
    <w:rsid w:val="004C4307"/>
    <w:rsid w:val="004C4309"/>
    <w:rsid w:val="004C4996"/>
    <w:rsid w:val="004C49E3"/>
    <w:rsid w:val="004C4C6A"/>
    <w:rsid w:val="004C4E8A"/>
    <w:rsid w:val="004C4F1B"/>
    <w:rsid w:val="004C514A"/>
    <w:rsid w:val="004C645A"/>
    <w:rsid w:val="004C6572"/>
    <w:rsid w:val="004C6911"/>
    <w:rsid w:val="004C6D4F"/>
    <w:rsid w:val="004C7541"/>
    <w:rsid w:val="004C7607"/>
    <w:rsid w:val="004D1DD6"/>
    <w:rsid w:val="004D1E71"/>
    <w:rsid w:val="004D208B"/>
    <w:rsid w:val="004D2CDF"/>
    <w:rsid w:val="004D33CE"/>
    <w:rsid w:val="004D3B34"/>
    <w:rsid w:val="004D4395"/>
    <w:rsid w:val="004D4AAE"/>
    <w:rsid w:val="004D4AFC"/>
    <w:rsid w:val="004D5FEA"/>
    <w:rsid w:val="004D778B"/>
    <w:rsid w:val="004D7A4D"/>
    <w:rsid w:val="004D7C86"/>
    <w:rsid w:val="004E0197"/>
    <w:rsid w:val="004E1122"/>
    <w:rsid w:val="004E1409"/>
    <w:rsid w:val="004E1A87"/>
    <w:rsid w:val="004E1BB0"/>
    <w:rsid w:val="004E3030"/>
    <w:rsid w:val="004E3311"/>
    <w:rsid w:val="004E38EC"/>
    <w:rsid w:val="004E3933"/>
    <w:rsid w:val="004E3E04"/>
    <w:rsid w:val="004E4549"/>
    <w:rsid w:val="004E4A2A"/>
    <w:rsid w:val="004E4C83"/>
    <w:rsid w:val="004E4D53"/>
    <w:rsid w:val="004E4D84"/>
    <w:rsid w:val="004E4EBC"/>
    <w:rsid w:val="004E5104"/>
    <w:rsid w:val="004E5858"/>
    <w:rsid w:val="004E5B06"/>
    <w:rsid w:val="004E5FA8"/>
    <w:rsid w:val="004E684C"/>
    <w:rsid w:val="004E6FF1"/>
    <w:rsid w:val="004E7470"/>
    <w:rsid w:val="004E76DB"/>
    <w:rsid w:val="004E7854"/>
    <w:rsid w:val="004E7C64"/>
    <w:rsid w:val="004F1574"/>
    <w:rsid w:val="004F1F90"/>
    <w:rsid w:val="004F2401"/>
    <w:rsid w:val="004F2803"/>
    <w:rsid w:val="004F2A44"/>
    <w:rsid w:val="004F2DAD"/>
    <w:rsid w:val="004F3196"/>
    <w:rsid w:val="004F34F7"/>
    <w:rsid w:val="004F3953"/>
    <w:rsid w:val="004F401C"/>
    <w:rsid w:val="004F55D6"/>
    <w:rsid w:val="004F565A"/>
    <w:rsid w:val="004F571B"/>
    <w:rsid w:val="004F64EB"/>
    <w:rsid w:val="004F6E5D"/>
    <w:rsid w:val="004F7A74"/>
    <w:rsid w:val="00500250"/>
    <w:rsid w:val="00500264"/>
    <w:rsid w:val="00500824"/>
    <w:rsid w:val="00500DAB"/>
    <w:rsid w:val="00501144"/>
    <w:rsid w:val="005013EF"/>
    <w:rsid w:val="005016CC"/>
    <w:rsid w:val="00501998"/>
    <w:rsid w:val="005019E0"/>
    <w:rsid w:val="00501C34"/>
    <w:rsid w:val="0050211F"/>
    <w:rsid w:val="005022E7"/>
    <w:rsid w:val="00502487"/>
    <w:rsid w:val="00502A93"/>
    <w:rsid w:val="00502F78"/>
    <w:rsid w:val="005037C8"/>
    <w:rsid w:val="00504A14"/>
    <w:rsid w:val="005051B9"/>
    <w:rsid w:val="00505243"/>
    <w:rsid w:val="00506083"/>
    <w:rsid w:val="00506742"/>
    <w:rsid w:val="005068D6"/>
    <w:rsid w:val="00506B86"/>
    <w:rsid w:val="00506B97"/>
    <w:rsid w:val="00506EEC"/>
    <w:rsid w:val="00506FD4"/>
    <w:rsid w:val="0050707E"/>
    <w:rsid w:val="005073C5"/>
    <w:rsid w:val="005107FF"/>
    <w:rsid w:val="00510CBC"/>
    <w:rsid w:val="0051102D"/>
    <w:rsid w:val="005112A5"/>
    <w:rsid w:val="00511674"/>
    <w:rsid w:val="00511C80"/>
    <w:rsid w:val="00511F48"/>
    <w:rsid w:val="00512448"/>
    <w:rsid w:val="0051253A"/>
    <w:rsid w:val="0051266C"/>
    <w:rsid w:val="005134FA"/>
    <w:rsid w:val="00513797"/>
    <w:rsid w:val="00513B72"/>
    <w:rsid w:val="00514E8C"/>
    <w:rsid w:val="00515277"/>
    <w:rsid w:val="005158C2"/>
    <w:rsid w:val="00516015"/>
    <w:rsid w:val="00516872"/>
    <w:rsid w:val="005169DE"/>
    <w:rsid w:val="00516B17"/>
    <w:rsid w:val="00516EEC"/>
    <w:rsid w:val="0051754D"/>
    <w:rsid w:val="0051785D"/>
    <w:rsid w:val="00517913"/>
    <w:rsid w:val="0052005F"/>
    <w:rsid w:val="00520200"/>
    <w:rsid w:val="00520E2D"/>
    <w:rsid w:val="00520F04"/>
    <w:rsid w:val="00521467"/>
    <w:rsid w:val="00521717"/>
    <w:rsid w:val="005217FA"/>
    <w:rsid w:val="00521C83"/>
    <w:rsid w:val="005224B2"/>
    <w:rsid w:val="005226C8"/>
    <w:rsid w:val="005239D7"/>
    <w:rsid w:val="005239F0"/>
    <w:rsid w:val="00523B23"/>
    <w:rsid w:val="00523DFA"/>
    <w:rsid w:val="00524849"/>
    <w:rsid w:val="005254BC"/>
    <w:rsid w:val="00525567"/>
    <w:rsid w:val="005256FC"/>
    <w:rsid w:val="00526C27"/>
    <w:rsid w:val="00526DFF"/>
    <w:rsid w:val="0052715F"/>
    <w:rsid w:val="00527473"/>
    <w:rsid w:val="00527EF9"/>
    <w:rsid w:val="005305FF"/>
    <w:rsid w:val="00530902"/>
    <w:rsid w:val="00530C9B"/>
    <w:rsid w:val="00530DD4"/>
    <w:rsid w:val="0053126D"/>
    <w:rsid w:val="00532334"/>
    <w:rsid w:val="005324AF"/>
    <w:rsid w:val="005328D0"/>
    <w:rsid w:val="0053402C"/>
    <w:rsid w:val="00534090"/>
    <w:rsid w:val="00534ABA"/>
    <w:rsid w:val="00535FFF"/>
    <w:rsid w:val="0053616F"/>
    <w:rsid w:val="005368AD"/>
    <w:rsid w:val="005370BC"/>
    <w:rsid w:val="00537931"/>
    <w:rsid w:val="00537B35"/>
    <w:rsid w:val="00537DE7"/>
    <w:rsid w:val="00537EC4"/>
    <w:rsid w:val="00537FE4"/>
    <w:rsid w:val="0054027D"/>
    <w:rsid w:val="00541222"/>
    <w:rsid w:val="0054138C"/>
    <w:rsid w:val="00541A8D"/>
    <w:rsid w:val="00542D23"/>
    <w:rsid w:val="00543959"/>
    <w:rsid w:val="00543E05"/>
    <w:rsid w:val="0054483D"/>
    <w:rsid w:val="00544DA0"/>
    <w:rsid w:val="005454BD"/>
    <w:rsid w:val="005457E4"/>
    <w:rsid w:val="00546C49"/>
    <w:rsid w:val="0054746B"/>
    <w:rsid w:val="0055010B"/>
    <w:rsid w:val="00550D59"/>
    <w:rsid w:val="0055110D"/>
    <w:rsid w:val="0055173E"/>
    <w:rsid w:val="00551F81"/>
    <w:rsid w:val="0055210F"/>
    <w:rsid w:val="00552CD7"/>
    <w:rsid w:val="005533BE"/>
    <w:rsid w:val="00554303"/>
    <w:rsid w:val="00554B30"/>
    <w:rsid w:val="00554FFB"/>
    <w:rsid w:val="00555E7E"/>
    <w:rsid w:val="005568DE"/>
    <w:rsid w:val="00557C50"/>
    <w:rsid w:val="005603F1"/>
    <w:rsid w:val="0056059F"/>
    <w:rsid w:val="005606B6"/>
    <w:rsid w:val="005608D6"/>
    <w:rsid w:val="005609A0"/>
    <w:rsid w:val="00560F19"/>
    <w:rsid w:val="00561410"/>
    <w:rsid w:val="00561E6B"/>
    <w:rsid w:val="005621D2"/>
    <w:rsid w:val="005621E0"/>
    <w:rsid w:val="00562D90"/>
    <w:rsid w:val="00563317"/>
    <w:rsid w:val="005634B3"/>
    <w:rsid w:val="00563871"/>
    <w:rsid w:val="00563A23"/>
    <w:rsid w:val="00563A5A"/>
    <w:rsid w:val="00563B22"/>
    <w:rsid w:val="00563C61"/>
    <w:rsid w:val="00563ECB"/>
    <w:rsid w:val="00563F47"/>
    <w:rsid w:val="005640BB"/>
    <w:rsid w:val="00564C23"/>
    <w:rsid w:val="00564E02"/>
    <w:rsid w:val="00565406"/>
    <w:rsid w:val="00565570"/>
    <w:rsid w:val="005657DD"/>
    <w:rsid w:val="00565B29"/>
    <w:rsid w:val="005664CC"/>
    <w:rsid w:val="0056664B"/>
    <w:rsid w:val="00567120"/>
    <w:rsid w:val="00567588"/>
    <w:rsid w:val="005678CA"/>
    <w:rsid w:val="00567992"/>
    <w:rsid w:val="00567C3C"/>
    <w:rsid w:val="00567F2B"/>
    <w:rsid w:val="005702F8"/>
    <w:rsid w:val="00570FA2"/>
    <w:rsid w:val="00571231"/>
    <w:rsid w:val="00571269"/>
    <w:rsid w:val="00571767"/>
    <w:rsid w:val="0057185C"/>
    <w:rsid w:val="005719BC"/>
    <w:rsid w:val="00571E44"/>
    <w:rsid w:val="00572428"/>
    <w:rsid w:val="005730A5"/>
    <w:rsid w:val="00573E61"/>
    <w:rsid w:val="0057411B"/>
    <w:rsid w:val="00574525"/>
    <w:rsid w:val="00574778"/>
    <w:rsid w:val="0057498F"/>
    <w:rsid w:val="00574DE9"/>
    <w:rsid w:val="00575DF4"/>
    <w:rsid w:val="0057650F"/>
    <w:rsid w:val="0057674B"/>
    <w:rsid w:val="0057765D"/>
    <w:rsid w:val="005777FC"/>
    <w:rsid w:val="00577D38"/>
    <w:rsid w:val="0058056F"/>
    <w:rsid w:val="005808EB"/>
    <w:rsid w:val="00580B80"/>
    <w:rsid w:val="00580D37"/>
    <w:rsid w:val="00581FA0"/>
    <w:rsid w:val="00582B90"/>
    <w:rsid w:val="00583134"/>
    <w:rsid w:val="005831A7"/>
    <w:rsid w:val="00583321"/>
    <w:rsid w:val="0058341E"/>
    <w:rsid w:val="00584F3A"/>
    <w:rsid w:val="005853AB"/>
    <w:rsid w:val="00585748"/>
    <w:rsid w:val="005859C5"/>
    <w:rsid w:val="00585C79"/>
    <w:rsid w:val="00585FD0"/>
    <w:rsid w:val="00586144"/>
    <w:rsid w:val="00586C45"/>
    <w:rsid w:val="00587690"/>
    <w:rsid w:val="00587785"/>
    <w:rsid w:val="0058788D"/>
    <w:rsid w:val="00587E29"/>
    <w:rsid w:val="00587FE6"/>
    <w:rsid w:val="0059040D"/>
    <w:rsid w:val="00591698"/>
    <w:rsid w:val="00592B3E"/>
    <w:rsid w:val="005931A5"/>
    <w:rsid w:val="00593B87"/>
    <w:rsid w:val="00593C1C"/>
    <w:rsid w:val="00593E94"/>
    <w:rsid w:val="00594143"/>
    <w:rsid w:val="00594543"/>
    <w:rsid w:val="00594612"/>
    <w:rsid w:val="00594EB7"/>
    <w:rsid w:val="00595598"/>
    <w:rsid w:val="00595873"/>
    <w:rsid w:val="00595CDD"/>
    <w:rsid w:val="0059608F"/>
    <w:rsid w:val="005964BB"/>
    <w:rsid w:val="00596A70"/>
    <w:rsid w:val="00596BD3"/>
    <w:rsid w:val="00596BE7"/>
    <w:rsid w:val="00596C3E"/>
    <w:rsid w:val="005977DD"/>
    <w:rsid w:val="00597AB4"/>
    <w:rsid w:val="005A01EB"/>
    <w:rsid w:val="005A04BD"/>
    <w:rsid w:val="005A0A3F"/>
    <w:rsid w:val="005A114F"/>
    <w:rsid w:val="005A1F49"/>
    <w:rsid w:val="005A2364"/>
    <w:rsid w:val="005A2480"/>
    <w:rsid w:val="005A2B2C"/>
    <w:rsid w:val="005A2D6B"/>
    <w:rsid w:val="005A3252"/>
    <w:rsid w:val="005A32F7"/>
    <w:rsid w:val="005A3356"/>
    <w:rsid w:val="005A33F7"/>
    <w:rsid w:val="005A39F2"/>
    <w:rsid w:val="005A40CF"/>
    <w:rsid w:val="005A4851"/>
    <w:rsid w:val="005A4A9C"/>
    <w:rsid w:val="005A4BAE"/>
    <w:rsid w:val="005A4D30"/>
    <w:rsid w:val="005A4F39"/>
    <w:rsid w:val="005A574D"/>
    <w:rsid w:val="005A5B5C"/>
    <w:rsid w:val="005A6E93"/>
    <w:rsid w:val="005A7028"/>
    <w:rsid w:val="005A707A"/>
    <w:rsid w:val="005A7340"/>
    <w:rsid w:val="005A7F93"/>
    <w:rsid w:val="005B07EA"/>
    <w:rsid w:val="005B0B20"/>
    <w:rsid w:val="005B0BD6"/>
    <w:rsid w:val="005B0EFB"/>
    <w:rsid w:val="005B1060"/>
    <w:rsid w:val="005B12B9"/>
    <w:rsid w:val="005B1458"/>
    <w:rsid w:val="005B17C1"/>
    <w:rsid w:val="005B2E14"/>
    <w:rsid w:val="005B3737"/>
    <w:rsid w:val="005B3A42"/>
    <w:rsid w:val="005B4715"/>
    <w:rsid w:val="005B5D40"/>
    <w:rsid w:val="005B5EFC"/>
    <w:rsid w:val="005B6412"/>
    <w:rsid w:val="005B6465"/>
    <w:rsid w:val="005B6698"/>
    <w:rsid w:val="005B68A7"/>
    <w:rsid w:val="005B6AC3"/>
    <w:rsid w:val="005B6AF9"/>
    <w:rsid w:val="005B6DDE"/>
    <w:rsid w:val="005C055E"/>
    <w:rsid w:val="005C0607"/>
    <w:rsid w:val="005C0FA1"/>
    <w:rsid w:val="005C0FA3"/>
    <w:rsid w:val="005C133B"/>
    <w:rsid w:val="005C1615"/>
    <w:rsid w:val="005C1D98"/>
    <w:rsid w:val="005C1DA5"/>
    <w:rsid w:val="005C1FD7"/>
    <w:rsid w:val="005C252C"/>
    <w:rsid w:val="005C2559"/>
    <w:rsid w:val="005C2873"/>
    <w:rsid w:val="005C34FC"/>
    <w:rsid w:val="005C3B5C"/>
    <w:rsid w:val="005C3C7F"/>
    <w:rsid w:val="005C4499"/>
    <w:rsid w:val="005C49B0"/>
    <w:rsid w:val="005C4BEE"/>
    <w:rsid w:val="005C5143"/>
    <w:rsid w:val="005C5639"/>
    <w:rsid w:val="005C5742"/>
    <w:rsid w:val="005C65E1"/>
    <w:rsid w:val="005C6CA5"/>
    <w:rsid w:val="005C6F76"/>
    <w:rsid w:val="005C760E"/>
    <w:rsid w:val="005C7E9E"/>
    <w:rsid w:val="005D18C9"/>
    <w:rsid w:val="005D1B72"/>
    <w:rsid w:val="005D2471"/>
    <w:rsid w:val="005D25A3"/>
    <w:rsid w:val="005D2779"/>
    <w:rsid w:val="005D29B4"/>
    <w:rsid w:val="005D3242"/>
    <w:rsid w:val="005D3757"/>
    <w:rsid w:val="005D460A"/>
    <w:rsid w:val="005D4888"/>
    <w:rsid w:val="005D610C"/>
    <w:rsid w:val="005D74E7"/>
    <w:rsid w:val="005D7C64"/>
    <w:rsid w:val="005D7F7B"/>
    <w:rsid w:val="005E09E3"/>
    <w:rsid w:val="005E24F2"/>
    <w:rsid w:val="005E27CF"/>
    <w:rsid w:val="005E3BCD"/>
    <w:rsid w:val="005E4373"/>
    <w:rsid w:val="005E4A87"/>
    <w:rsid w:val="005E4DA5"/>
    <w:rsid w:val="005E503E"/>
    <w:rsid w:val="005E5048"/>
    <w:rsid w:val="005E59C7"/>
    <w:rsid w:val="005E5E7B"/>
    <w:rsid w:val="005E6095"/>
    <w:rsid w:val="005E65EE"/>
    <w:rsid w:val="005E6A3F"/>
    <w:rsid w:val="005E6DB8"/>
    <w:rsid w:val="005E6E60"/>
    <w:rsid w:val="005E7228"/>
    <w:rsid w:val="005E7284"/>
    <w:rsid w:val="005E778B"/>
    <w:rsid w:val="005E7848"/>
    <w:rsid w:val="005E7BAC"/>
    <w:rsid w:val="005E7E42"/>
    <w:rsid w:val="005F046F"/>
    <w:rsid w:val="005F0E5C"/>
    <w:rsid w:val="005F12C0"/>
    <w:rsid w:val="005F134E"/>
    <w:rsid w:val="005F1365"/>
    <w:rsid w:val="005F2C1F"/>
    <w:rsid w:val="005F2E44"/>
    <w:rsid w:val="005F3133"/>
    <w:rsid w:val="005F3690"/>
    <w:rsid w:val="005F3747"/>
    <w:rsid w:val="005F3986"/>
    <w:rsid w:val="005F3E73"/>
    <w:rsid w:val="005F4C57"/>
    <w:rsid w:val="005F5823"/>
    <w:rsid w:val="005F6774"/>
    <w:rsid w:val="005F76DF"/>
    <w:rsid w:val="005F79AA"/>
    <w:rsid w:val="0060044B"/>
    <w:rsid w:val="006011C3"/>
    <w:rsid w:val="006013D7"/>
    <w:rsid w:val="006014DB"/>
    <w:rsid w:val="00601587"/>
    <w:rsid w:val="00601946"/>
    <w:rsid w:val="00602079"/>
    <w:rsid w:val="006022F3"/>
    <w:rsid w:val="00602579"/>
    <w:rsid w:val="00602850"/>
    <w:rsid w:val="00602BA4"/>
    <w:rsid w:val="00602C3E"/>
    <w:rsid w:val="00602DA2"/>
    <w:rsid w:val="00602F0C"/>
    <w:rsid w:val="00602FF4"/>
    <w:rsid w:val="00603036"/>
    <w:rsid w:val="00603228"/>
    <w:rsid w:val="00603336"/>
    <w:rsid w:val="0060458A"/>
    <w:rsid w:val="00604ACD"/>
    <w:rsid w:val="00604C15"/>
    <w:rsid w:val="00604DC2"/>
    <w:rsid w:val="006059BE"/>
    <w:rsid w:val="006060C4"/>
    <w:rsid w:val="006073A7"/>
    <w:rsid w:val="00607C35"/>
    <w:rsid w:val="006115E4"/>
    <w:rsid w:val="00611777"/>
    <w:rsid w:val="00611892"/>
    <w:rsid w:val="0061189F"/>
    <w:rsid w:val="0061219B"/>
    <w:rsid w:val="00612543"/>
    <w:rsid w:val="00612D05"/>
    <w:rsid w:val="00613F64"/>
    <w:rsid w:val="00613FB6"/>
    <w:rsid w:val="006140C6"/>
    <w:rsid w:val="00614134"/>
    <w:rsid w:val="00614241"/>
    <w:rsid w:val="0061428D"/>
    <w:rsid w:val="00615411"/>
    <w:rsid w:val="0061599E"/>
    <w:rsid w:val="00615AC7"/>
    <w:rsid w:val="00615D17"/>
    <w:rsid w:val="006162E6"/>
    <w:rsid w:val="00616DB4"/>
    <w:rsid w:val="006171A5"/>
    <w:rsid w:val="00620309"/>
    <w:rsid w:val="0062159D"/>
    <w:rsid w:val="00621680"/>
    <w:rsid w:val="00621EC5"/>
    <w:rsid w:val="006223E0"/>
    <w:rsid w:val="006224D0"/>
    <w:rsid w:val="006225C3"/>
    <w:rsid w:val="006226A3"/>
    <w:rsid w:val="00622BCE"/>
    <w:rsid w:val="00622E29"/>
    <w:rsid w:val="00623095"/>
    <w:rsid w:val="00623643"/>
    <w:rsid w:val="0062370D"/>
    <w:rsid w:val="00624018"/>
    <w:rsid w:val="006240C4"/>
    <w:rsid w:val="00624B3C"/>
    <w:rsid w:val="006252C2"/>
    <w:rsid w:val="00625304"/>
    <w:rsid w:val="0062581B"/>
    <w:rsid w:val="006261F4"/>
    <w:rsid w:val="00627B94"/>
    <w:rsid w:val="00630DAD"/>
    <w:rsid w:val="0063164E"/>
    <w:rsid w:val="00631774"/>
    <w:rsid w:val="006318CE"/>
    <w:rsid w:val="0063191D"/>
    <w:rsid w:val="00633488"/>
    <w:rsid w:val="00633581"/>
    <w:rsid w:val="006339AF"/>
    <w:rsid w:val="00633C47"/>
    <w:rsid w:val="00634302"/>
    <w:rsid w:val="006348F7"/>
    <w:rsid w:val="0063512D"/>
    <w:rsid w:val="006358FB"/>
    <w:rsid w:val="00635AE2"/>
    <w:rsid w:val="00635E1E"/>
    <w:rsid w:val="0063667C"/>
    <w:rsid w:val="0063677C"/>
    <w:rsid w:val="00636972"/>
    <w:rsid w:val="00636B69"/>
    <w:rsid w:val="00636BC2"/>
    <w:rsid w:val="006370F3"/>
    <w:rsid w:val="006400A3"/>
    <w:rsid w:val="0064045D"/>
    <w:rsid w:val="006404B1"/>
    <w:rsid w:val="006404D1"/>
    <w:rsid w:val="00640F43"/>
    <w:rsid w:val="006412CA"/>
    <w:rsid w:val="006420DA"/>
    <w:rsid w:val="00642119"/>
    <w:rsid w:val="00642A0A"/>
    <w:rsid w:val="006432B3"/>
    <w:rsid w:val="00643AC1"/>
    <w:rsid w:val="00643D62"/>
    <w:rsid w:val="00643F0A"/>
    <w:rsid w:val="00644A5E"/>
    <w:rsid w:val="00644A6C"/>
    <w:rsid w:val="00644C1D"/>
    <w:rsid w:val="00644D69"/>
    <w:rsid w:val="00645399"/>
    <w:rsid w:val="006457A8"/>
    <w:rsid w:val="00645EA0"/>
    <w:rsid w:val="00645F76"/>
    <w:rsid w:val="006463A5"/>
    <w:rsid w:val="00646774"/>
    <w:rsid w:val="00646CD5"/>
    <w:rsid w:val="00646EB0"/>
    <w:rsid w:val="0064714D"/>
    <w:rsid w:val="0064727D"/>
    <w:rsid w:val="006473CE"/>
    <w:rsid w:val="006479C6"/>
    <w:rsid w:val="00647B32"/>
    <w:rsid w:val="00647C27"/>
    <w:rsid w:val="00647CCC"/>
    <w:rsid w:val="00650E71"/>
    <w:rsid w:val="00651889"/>
    <w:rsid w:val="006519E6"/>
    <w:rsid w:val="00651CDE"/>
    <w:rsid w:val="00651F5D"/>
    <w:rsid w:val="00652326"/>
    <w:rsid w:val="006524F6"/>
    <w:rsid w:val="00652907"/>
    <w:rsid w:val="00652B0D"/>
    <w:rsid w:val="00652E06"/>
    <w:rsid w:val="0065349D"/>
    <w:rsid w:val="00653FC4"/>
    <w:rsid w:val="00654BA9"/>
    <w:rsid w:val="00654F91"/>
    <w:rsid w:val="00655361"/>
    <w:rsid w:val="0065579E"/>
    <w:rsid w:val="00656253"/>
    <w:rsid w:val="006563E7"/>
    <w:rsid w:val="00656799"/>
    <w:rsid w:val="00656B77"/>
    <w:rsid w:val="00656E72"/>
    <w:rsid w:val="00656FFE"/>
    <w:rsid w:val="006574FC"/>
    <w:rsid w:val="006578A1"/>
    <w:rsid w:val="00657A0F"/>
    <w:rsid w:val="00660107"/>
    <w:rsid w:val="0066053D"/>
    <w:rsid w:val="0066083D"/>
    <w:rsid w:val="00660E6C"/>
    <w:rsid w:val="0066137B"/>
    <w:rsid w:val="00661724"/>
    <w:rsid w:val="0066174E"/>
    <w:rsid w:val="00661BBB"/>
    <w:rsid w:val="00661E57"/>
    <w:rsid w:val="006621A8"/>
    <w:rsid w:val="006629E4"/>
    <w:rsid w:val="00663194"/>
    <w:rsid w:val="0066352E"/>
    <w:rsid w:val="00663783"/>
    <w:rsid w:val="00663C47"/>
    <w:rsid w:val="00663E01"/>
    <w:rsid w:val="00663E47"/>
    <w:rsid w:val="006644A7"/>
    <w:rsid w:val="00664562"/>
    <w:rsid w:val="00664BDE"/>
    <w:rsid w:val="0066565B"/>
    <w:rsid w:val="006656E2"/>
    <w:rsid w:val="00665C44"/>
    <w:rsid w:val="00666284"/>
    <w:rsid w:val="0066638B"/>
    <w:rsid w:val="006667F3"/>
    <w:rsid w:val="00667AEA"/>
    <w:rsid w:val="006704FA"/>
    <w:rsid w:val="00670687"/>
    <w:rsid w:val="00670A4F"/>
    <w:rsid w:val="00670DC5"/>
    <w:rsid w:val="00671652"/>
    <w:rsid w:val="00671FAA"/>
    <w:rsid w:val="006749C0"/>
    <w:rsid w:val="006749E0"/>
    <w:rsid w:val="00675DA5"/>
    <w:rsid w:val="0067650F"/>
    <w:rsid w:val="00677697"/>
    <w:rsid w:val="00680482"/>
    <w:rsid w:val="006808DC"/>
    <w:rsid w:val="006816B6"/>
    <w:rsid w:val="00681F02"/>
    <w:rsid w:val="006820EB"/>
    <w:rsid w:val="00682128"/>
    <w:rsid w:val="0068220C"/>
    <w:rsid w:val="0068237D"/>
    <w:rsid w:val="00682AB1"/>
    <w:rsid w:val="00682DBB"/>
    <w:rsid w:val="00682E9F"/>
    <w:rsid w:val="00683252"/>
    <w:rsid w:val="0068343A"/>
    <w:rsid w:val="006834D4"/>
    <w:rsid w:val="0068413D"/>
    <w:rsid w:val="006842A1"/>
    <w:rsid w:val="006844BA"/>
    <w:rsid w:val="006845A2"/>
    <w:rsid w:val="00684BF8"/>
    <w:rsid w:val="00684D9B"/>
    <w:rsid w:val="006858AA"/>
    <w:rsid w:val="006858F5"/>
    <w:rsid w:val="00685BCF"/>
    <w:rsid w:val="00686627"/>
    <w:rsid w:val="006871D0"/>
    <w:rsid w:val="0068751F"/>
    <w:rsid w:val="00687A92"/>
    <w:rsid w:val="006900D1"/>
    <w:rsid w:val="00690297"/>
    <w:rsid w:val="0069050C"/>
    <w:rsid w:val="0069115A"/>
    <w:rsid w:val="006912F1"/>
    <w:rsid w:val="0069133D"/>
    <w:rsid w:val="00691387"/>
    <w:rsid w:val="0069223B"/>
    <w:rsid w:val="006927F2"/>
    <w:rsid w:val="00692F74"/>
    <w:rsid w:val="00693083"/>
    <w:rsid w:val="00693168"/>
    <w:rsid w:val="006931E1"/>
    <w:rsid w:val="00693E3A"/>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09BB"/>
    <w:rsid w:val="006A10FC"/>
    <w:rsid w:val="006A151A"/>
    <w:rsid w:val="006A1E62"/>
    <w:rsid w:val="006A2A12"/>
    <w:rsid w:val="006A2E9C"/>
    <w:rsid w:val="006A309D"/>
    <w:rsid w:val="006A35E0"/>
    <w:rsid w:val="006A377F"/>
    <w:rsid w:val="006A384A"/>
    <w:rsid w:val="006A3875"/>
    <w:rsid w:val="006A3D40"/>
    <w:rsid w:val="006A47DA"/>
    <w:rsid w:val="006A5220"/>
    <w:rsid w:val="006A561D"/>
    <w:rsid w:val="006A5A0C"/>
    <w:rsid w:val="006A5BA0"/>
    <w:rsid w:val="006A5BB1"/>
    <w:rsid w:val="006A5CF9"/>
    <w:rsid w:val="006A5F88"/>
    <w:rsid w:val="006A633F"/>
    <w:rsid w:val="006A79DC"/>
    <w:rsid w:val="006A7D95"/>
    <w:rsid w:val="006A7F14"/>
    <w:rsid w:val="006A7F49"/>
    <w:rsid w:val="006B1052"/>
    <w:rsid w:val="006B120D"/>
    <w:rsid w:val="006B13C1"/>
    <w:rsid w:val="006B1852"/>
    <w:rsid w:val="006B1C1E"/>
    <w:rsid w:val="006B2CC7"/>
    <w:rsid w:val="006B308F"/>
    <w:rsid w:val="006B37AB"/>
    <w:rsid w:val="006B388F"/>
    <w:rsid w:val="006B3AF9"/>
    <w:rsid w:val="006B44C5"/>
    <w:rsid w:val="006B4DD6"/>
    <w:rsid w:val="006B555F"/>
    <w:rsid w:val="006B5901"/>
    <w:rsid w:val="006B59EA"/>
    <w:rsid w:val="006B5A60"/>
    <w:rsid w:val="006B6242"/>
    <w:rsid w:val="006B62B8"/>
    <w:rsid w:val="006B6C7C"/>
    <w:rsid w:val="006B6EA4"/>
    <w:rsid w:val="006B77BB"/>
    <w:rsid w:val="006B7F8F"/>
    <w:rsid w:val="006B7FC5"/>
    <w:rsid w:val="006C055E"/>
    <w:rsid w:val="006C0D13"/>
    <w:rsid w:val="006C141F"/>
    <w:rsid w:val="006C187F"/>
    <w:rsid w:val="006C19BC"/>
    <w:rsid w:val="006C19D5"/>
    <w:rsid w:val="006C1B44"/>
    <w:rsid w:val="006C1F77"/>
    <w:rsid w:val="006C2211"/>
    <w:rsid w:val="006C29CD"/>
    <w:rsid w:val="006C3031"/>
    <w:rsid w:val="006C34B5"/>
    <w:rsid w:val="006C350C"/>
    <w:rsid w:val="006C35F5"/>
    <w:rsid w:val="006C3607"/>
    <w:rsid w:val="006C3990"/>
    <w:rsid w:val="006C3D39"/>
    <w:rsid w:val="006C3ED2"/>
    <w:rsid w:val="006C4233"/>
    <w:rsid w:val="006C42E7"/>
    <w:rsid w:val="006C4422"/>
    <w:rsid w:val="006C472F"/>
    <w:rsid w:val="006C5735"/>
    <w:rsid w:val="006C5CCA"/>
    <w:rsid w:val="006C625F"/>
    <w:rsid w:val="006C666C"/>
    <w:rsid w:val="006C720B"/>
    <w:rsid w:val="006C735A"/>
    <w:rsid w:val="006C78A6"/>
    <w:rsid w:val="006C7918"/>
    <w:rsid w:val="006C7AB4"/>
    <w:rsid w:val="006D006B"/>
    <w:rsid w:val="006D0A88"/>
    <w:rsid w:val="006D105C"/>
    <w:rsid w:val="006D123D"/>
    <w:rsid w:val="006D1801"/>
    <w:rsid w:val="006D30E7"/>
    <w:rsid w:val="006D48E7"/>
    <w:rsid w:val="006D4947"/>
    <w:rsid w:val="006D4C68"/>
    <w:rsid w:val="006D5412"/>
    <w:rsid w:val="006D5B81"/>
    <w:rsid w:val="006D5E2A"/>
    <w:rsid w:val="006D5F16"/>
    <w:rsid w:val="006D63AD"/>
    <w:rsid w:val="006D6764"/>
    <w:rsid w:val="006D67D9"/>
    <w:rsid w:val="006D6C93"/>
    <w:rsid w:val="006D6D17"/>
    <w:rsid w:val="006D7058"/>
    <w:rsid w:val="006D71C1"/>
    <w:rsid w:val="006D7573"/>
    <w:rsid w:val="006D7B9C"/>
    <w:rsid w:val="006D7DDA"/>
    <w:rsid w:val="006E0340"/>
    <w:rsid w:val="006E06F9"/>
    <w:rsid w:val="006E07A9"/>
    <w:rsid w:val="006E0D91"/>
    <w:rsid w:val="006E1498"/>
    <w:rsid w:val="006E1706"/>
    <w:rsid w:val="006E2557"/>
    <w:rsid w:val="006E2F67"/>
    <w:rsid w:val="006E3CB2"/>
    <w:rsid w:val="006E3DA8"/>
    <w:rsid w:val="006E462B"/>
    <w:rsid w:val="006E46CC"/>
    <w:rsid w:val="006E534A"/>
    <w:rsid w:val="006E5DAA"/>
    <w:rsid w:val="006E7006"/>
    <w:rsid w:val="006F00E7"/>
    <w:rsid w:val="006F0F6E"/>
    <w:rsid w:val="006F1B22"/>
    <w:rsid w:val="006F1BA4"/>
    <w:rsid w:val="006F2259"/>
    <w:rsid w:val="006F23E1"/>
    <w:rsid w:val="006F296B"/>
    <w:rsid w:val="006F2F8F"/>
    <w:rsid w:val="006F2FDA"/>
    <w:rsid w:val="006F2FE5"/>
    <w:rsid w:val="006F3460"/>
    <w:rsid w:val="006F34FE"/>
    <w:rsid w:val="006F3615"/>
    <w:rsid w:val="006F3FA3"/>
    <w:rsid w:val="006F48BA"/>
    <w:rsid w:val="006F4AF9"/>
    <w:rsid w:val="006F54EB"/>
    <w:rsid w:val="006F5CC1"/>
    <w:rsid w:val="006F67A5"/>
    <w:rsid w:val="006F7089"/>
    <w:rsid w:val="006F762D"/>
    <w:rsid w:val="006F7E4B"/>
    <w:rsid w:val="00700245"/>
    <w:rsid w:val="00700492"/>
    <w:rsid w:val="007009AC"/>
    <w:rsid w:val="0070167E"/>
    <w:rsid w:val="00701E1B"/>
    <w:rsid w:val="00702311"/>
    <w:rsid w:val="00702ED0"/>
    <w:rsid w:val="00703C09"/>
    <w:rsid w:val="00704193"/>
    <w:rsid w:val="0070434A"/>
    <w:rsid w:val="0070460C"/>
    <w:rsid w:val="007048C4"/>
    <w:rsid w:val="00704CC4"/>
    <w:rsid w:val="00705023"/>
    <w:rsid w:val="00705345"/>
    <w:rsid w:val="007057AF"/>
    <w:rsid w:val="0070638D"/>
    <w:rsid w:val="007064C8"/>
    <w:rsid w:val="00706C08"/>
    <w:rsid w:val="00706DBF"/>
    <w:rsid w:val="00707A59"/>
    <w:rsid w:val="0071046B"/>
    <w:rsid w:val="00710AC6"/>
    <w:rsid w:val="00710C1D"/>
    <w:rsid w:val="007110A3"/>
    <w:rsid w:val="00711108"/>
    <w:rsid w:val="00711213"/>
    <w:rsid w:val="007112A1"/>
    <w:rsid w:val="00711996"/>
    <w:rsid w:val="00711B3B"/>
    <w:rsid w:val="00711BA3"/>
    <w:rsid w:val="00711C9D"/>
    <w:rsid w:val="00712070"/>
    <w:rsid w:val="00712579"/>
    <w:rsid w:val="00712B71"/>
    <w:rsid w:val="00712E55"/>
    <w:rsid w:val="00713023"/>
    <w:rsid w:val="0071322C"/>
    <w:rsid w:val="00713779"/>
    <w:rsid w:val="00713989"/>
    <w:rsid w:val="00713DCF"/>
    <w:rsid w:val="00714004"/>
    <w:rsid w:val="00714020"/>
    <w:rsid w:val="0071454B"/>
    <w:rsid w:val="0071458E"/>
    <w:rsid w:val="007145C9"/>
    <w:rsid w:val="00714631"/>
    <w:rsid w:val="00714B6E"/>
    <w:rsid w:val="0071512F"/>
    <w:rsid w:val="007169AC"/>
    <w:rsid w:val="007169DD"/>
    <w:rsid w:val="00717679"/>
    <w:rsid w:val="00717B67"/>
    <w:rsid w:val="007206A2"/>
    <w:rsid w:val="00720B38"/>
    <w:rsid w:val="00720CA7"/>
    <w:rsid w:val="0072147B"/>
    <w:rsid w:val="0072181E"/>
    <w:rsid w:val="00721EE6"/>
    <w:rsid w:val="00722267"/>
    <w:rsid w:val="0072285E"/>
    <w:rsid w:val="00722C62"/>
    <w:rsid w:val="0072321F"/>
    <w:rsid w:val="00723295"/>
    <w:rsid w:val="007238E2"/>
    <w:rsid w:val="007239B4"/>
    <w:rsid w:val="00724393"/>
    <w:rsid w:val="00724446"/>
    <w:rsid w:val="00724584"/>
    <w:rsid w:val="00724AA1"/>
    <w:rsid w:val="00724D39"/>
    <w:rsid w:val="00725A19"/>
    <w:rsid w:val="00726356"/>
    <w:rsid w:val="007268C7"/>
    <w:rsid w:val="00726AAB"/>
    <w:rsid w:val="00726AB8"/>
    <w:rsid w:val="00727077"/>
    <w:rsid w:val="00730138"/>
    <w:rsid w:val="0073035C"/>
    <w:rsid w:val="0073088B"/>
    <w:rsid w:val="00730EA6"/>
    <w:rsid w:val="007316E2"/>
    <w:rsid w:val="00731C15"/>
    <w:rsid w:val="00731EBF"/>
    <w:rsid w:val="00732045"/>
    <w:rsid w:val="007322A0"/>
    <w:rsid w:val="00732C1A"/>
    <w:rsid w:val="00733CDC"/>
    <w:rsid w:val="0073450D"/>
    <w:rsid w:val="00734B9A"/>
    <w:rsid w:val="00735695"/>
    <w:rsid w:val="007360CB"/>
    <w:rsid w:val="00736206"/>
    <w:rsid w:val="00736EB2"/>
    <w:rsid w:val="00737566"/>
    <w:rsid w:val="00741823"/>
    <w:rsid w:val="00741BA2"/>
    <w:rsid w:val="00741CF4"/>
    <w:rsid w:val="00741DCC"/>
    <w:rsid w:val="00741DE2"/>
    <w:rsid w:val="0074212B"/>
    <w:rsid w:val="007421A1"/>
    <w:rsid w:val="00742765"/>
    <w:rsid w:val="007427FE"/>
    <w:rsid w:val="00742A96"/>
    <w:rsid w:val="00742C51"/>
    <w:rsid w:val="00743445"/>
    <w:rsid w:val="00743746"/>
    <w:rsid w:val="007437E1"/>
    <w:rsid w:val="00743A8E"/>
    <w:rsid w:val="0074456C"/>
    <w:rsid w:val="00745E01"/>
    <w:rsid w:val="0074666B"/>
    <w:rsid w:val="0074686A"/>
    <w:rsid w:val="007468D6"/>
    <w:rsid w:val="00746BFF"/>
    <w:rsid w:val="00746F96"/>
    <w:rsid w:val="007473E1"/>
    <w:rsid w:val="00747886"/>
    <w:rsid w:val="00747897"/>
    <w:rsid w:val="00747E47"/>
    <w:rsid w:val="00750192"/>
    <w:rsid w:val="007504E1"/>
    <w:rsid w:val="00750544"/>
    <w:rsid w:val="00750804"/>
    <w:rsid w:val="007509AB"/>
    <w:rsid w:val="007510F9"/>
    <w:rsid w:val="00751169"/>
    <w:rsid w:val="0075127E"/>
    <w:rsid w:val="00751689"/>
    <w:rsid w:val="007524AA"/>
    <w:rsid w:val="00753744"/>
    <w:rsid w:val="00753A93"/>
    <w:rsid w:val="00754438"/>
    <w:rsid w:val="007554E3"/>
    <w:rsid w:val="00755663"/>
    <w:rsid w:val="0075613F"/>
    <w:rsid w:val="00756386"/>
    <w:rsid w:val="00756603"/>
    <w:rsid w:val="00756FA6"/>
    <w:rsid w:val="0075715F"/>
    <w:rsid w:val="00757584"/>
    <w:rsid w:val="007575C0"/>
    <w:rsid w:val="0075769E"/>
    <w:rsid w:val="00757D2F"/>
    <w:rsid w:val="0076000E"/>
    <w:rsid w:val="007602AE"/>
    <w:rsid w:val="00760C00"/>
    <w:rsid w:val="007610E9"/>
    <w:rsid w:val="00761605"/>
    <w:rsid w:val="00761728"/>
    <w:rsid w:val="00761C6C"/>
    <w:rsid w:val="00762599"/>
    <w:rsid w:val="00762B72"/>
    <w:rsid w:val="00762CDC"/>
    <w:rsid w:val="00763674"/>
    <w:rsid w:val="00763CCB"/>
    <w:rsid w:val="00763E28"/>
    <w:rsid w:val="007642B4"/>
    <w:rsid w:val="00764C45"/>
    <w:rsid w:val="00764C7F"/>
    <w:rsid w:val="00765127"/>
    <w:rsid w:val="007655FE"/>
    <w:rsid w:val="00765F44"/>
    <w:rsid w:val="00766277"/>
    <w:rsid w:val="0076656A"/>
    <w:rsid w:val="00766701"/>
    <w:rsid w:val="00766911"/>
    <w:rsid w:val="00767793"/>
    <w:rsid w:val="007679D8"/>
    <w:rsid w:val="00767CE7"/>
    <w:rsid w:val="00770803"/>
    <w:rsid w:val="00771319"/>
    <w:rsid w:val="007713E8"/>
    <w:rsid w:val="00771610"/>
    <w:rsid w:val="00771794"/>
    <w:rsid w:val="00771CCF"/>
    <w:rsid w:val="00771F7D"/>
    <w:rsid w:val="00772C3E"/>
    <w:rsid w:val="007736E8"/>
    <w:rsid w:val="00773E59"/>
    <w:rsid w:val="00774400"/>
    <w:rsid w:val="00774ACE"/>
    <w:rsid w:val="00774FC4"/>
    <w:rsid w:val="00775209"/>
    <w:rsid w:val="0077557E"/>
    <w:rsid w:val="00775823"/>
    <w:rsid w:val="00775860"/>
    <w:rsid w:val="00775F57"/>
    <w:rsid w:val="00776584"/>
    <w:rsid w:val="00776923"/>
    <w:rsid w:val="007769EF"/>
    <w:rsid w:val="00776D4F"/>
    <w:rsid w:val="00776DDC"/>
    <w:rsid w:val="007770F9"/>
    <w:rsid w:val="00777179"/>
    <w:rsid w:val="00777945"/>
    <w:rsid w:val="00777AE5"/>
    <w:rsid w:val="00777D40"/>
    <w:rsid w:val="00780B8D"/>
    <w:rsid w:val="00780B8E"/>
    <w:rsid w:val="00781649"/>
    <w:rsid w:val="0078206C"/>
    <w:rsid w:val="007823D6"/>
    <w:rsid w:val="0078254E"/>
    <w:rsid w:val="00782628"/>
    <w:rsid w:val="007826AB"/>
    <w:rsid w:val="007829B8"/>
    <w:rsid w:val="007840E2"/>
    <w:rsid w:val="0078569F"/>
    <w:rsid w:val="00785803"/>
    <w:rsid w:val="00785E6A"/>
    <w:rsid w:val="00785EB4"/>
    <w:rsid w:val="0078609A"/>
    <w:rsid w:val="00786440"/>
    <w:rsid w:val="00786F85"/>
    <w:rsid w:val="0078731A"/>
    <w:rsid w:val="007873EE"/>
    <w:rsid w:val="00787487"/>
    <w:rsid w:val="007906F1"/>
    <w:rsid w:val="00790EDA"/>
    <w:rsid w:val="00791349"/>
    <w:rsid w:val="007919C8"/>
    <w:rsid w:val="00791D85"/>
    <w:rsid w:val="00791DAF"/>
    <w:rsid w:val="007924CA"/>
    <w:rsid w:val="00793F33"/>
    <w:rsid w:val="00794CBF"/>
    <w:rsid w:val="00794F08"/>
    <w:rsid w:val="00795365"/>
    <w:rsid w:val="00795612"/>
    <w:rsid w:val="0079567E"/>
    <w:rsid w:val="007961D5"/>
    <w:rsid w:val="00796A6F"/>
    <w:rsid w:val="00796C5D"/>
    <w:rsid w:val="00797B06"/>
    <w:rsid w:val="00797B8A"/>
    <w:rsid w:val="00797B9C"/>
    <w:rsid w:val="007A0483"/>
    <w:rsid w:val="007A1065"/>
    <w:rsid w:val="007A1260"/>
    <w:rsid w:val="007A1A61"/>
    <w:rsid w:val="007A1D86"/>
    <w:rsid w:val="007A29E9"/>
    <w:rsid w:val="007A2A97"/>
    <w:rsid w:val="007A2B60"/>
    <w:rsid w:val="007A2CDC"/>
    <w:rsid w:val="007A371B"/>
    <w:rsid w:val="007A3832"/>
    <w:rsid w:val="007A3A0F"/>
    <w:rsid w:val="007A3E60"/>
    <w:rsid w:val="007A407D"/>
    <w:rsid w:val="007A42C3"/>
    <w:rsid w:val="007A464F"/>
    <w:rsid w:val="007A5BD9"/>
    <w:rsid w:val="007A5C00"/>
    <w:rsid w:val="007A6196"/>
    <w:rsid w:val="007A622E"/>
    <w:rsid w:val="007A63D5"/>
    <w:rsid w:val="007A689A"/>
    <w:rsid w:val="007A68EA"/>
    <w:rsid w:val="007A6B7D"/>
    <w:rsid w:val="007A7629"/>
    <w:rsid w:val="007B0707"/>
    <w:rsid w:val="007B1027"/>
    <w:rsid w:val="007B1691"/>
    <w:rsid w:val="007B174F"/>
    <w:rsid w:val="007B1863"/>
    <w:rsid w:val="007B22E0"/>
    <w:rsid w:val="007B28CA"/>
    <w:rsid w:val="007B358D"/>
    <w:rsid w:val="007B3FBB"/>
    <w:rsid w:val="007B5401"/>
    <w:rsid w:val="007B5FB4"/>
    <w:rsid w:val="007B6B2B"/>
    <w:rsid w:val="007B7949"/>
    <w:rsid w:val="007B7D30"/>
    <w:rsid w:val="007C029A"/>
    <w:rsid w:val="007C032E"/>
    <w:rsid w:val="007C0769"/>
    <w:rsid w:val="007C0C5C"/>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48D"/>
    <w:rsid w:val="007D0644"/>
    <w:rsid w:val="007D1512"/>
    <w:rsid w:val="007D1801"/>
    <w:rsid w:val="007D1FE0"/>
    <w:rsid w:val="007D20BB"/>
    <w:rsid w:val="007D261E"/>
    <w:rsid w:val="007D2F61"/>
    <w:rsid w:val="007D3004"/>
    <w:rsid w:val="007D3BE5"/>
    <w:rsid w:val="007D3D0E"/>
    <w:rsid w:val="007D3D33"/>
    <w:rsid w:val="007D41C2"/>
    <w:rsid w:val="007D4F02"/>
    <w:rsid w:val="007D674C"/>
    <w:rsid w:val="007D6B7B"/>
    <w:rsid w:val="007D6CF1"/>
    <w:rsid w:val="007D70C6"/>
    <w:rsid w:val="007D7131"/>
    <w:rsid w:val="007D7444"/>
    <w:rsid w:val="007D7BEC"/>
    <w:rsid w:val="007D7CE3"/>
    <w:rsid w:val="007E051A"/>
    <w:rsid w:val="007E0798"/>
    <w:rsid w:val="007E14B1"/>
    <w:rsid w:val="007E1792"/>
    <w:rsid w:val="007E1B72"/>
    <w:rsid w:val="007E2089"/>
    <w:rsid w:val="007E3044"/>
    <w:rsid w:val="007E3D20"/>
    <w:rsid w:val="007E3EE3"/>
    <w:rsid w:val="007E57DE"/>
    <w:rsid w:val="007E5902"/>
    <w:rsid w:val="007E6719"/>
    <w:rsid w:val="007E6756"/>
    <w:rsid w:val="007E68ED"/>
    <w:rsid w:val="007E69ED"/>
    <w:rsid w:val="007E7B2D"/>
    <w:rsid w:val="007F0221"/>
    <w:rsid w:val="007F0262"/>
    <w:rsid w:val="007F034B"/>
    <w:rsid w:val="007F0597"/>
    <w:rsid w:val="007F07B9"/>
    <w:rsid w:val="007F08C7"/>
    <w:rsid w:val="007F0928"/>
    <w:rsid w:val="007F0A6D"/>
    <w:rsid w:val="007F15CE"/>
    <w:rsid w:val="007F1E88"/>
    <w:rsid w:val="007F1FB1"/>
    <w:rsid w:val="007F290F"/>
    <w:rsid w:val="007F2CD7"/>
    <w:rsid w:val="007F3568"/>
    <w:rsid w:val="007F3C87"/>
    <w:rsid w:val="007F422D"/>
    <w:rsid w:val="007F4DBA"/>
    <w:rsid w:val="007F519C"/>
    <w:rsid w:val="007F534D"/>
    <w:rsid w:val="007F54A2"/>
    <w:rsid w:val="007F54FE"/>
    <w:rsid w:val="007F5535"/>
    <w:rsid w:val="007F580C"/>
    <w:rsid w:val="007F5D32"/>
    <w:rsid w:val="007F6733"/>
    <w:rsid w:val="007F6ECF"/>
    <w:rsid w:val="007F72DC"/>
    <w:rsid w:val="007F795F"/>
    <w:rsid w:val="007F7D3C"/>
    <w:rsid w:val="007F7E42"/>
    <w:rsid w:val="00800413"/>
    <w:rsid w:val="0080069C"/>
    <w:rsid w:val="008006FD"/>
    <w:rsid w:val="00800AAE"/>
    <w:rsid w:val="0080148D"/>
    <w:rsid w:val="0080156B"/>
    <w:rsid w:val="00801A3A"/>
    <w:rsid w:val="008037D1"/>
    <w:rsid w:val="00803F9D"/>
    <w:rsid w:val="00804114"/>
    <w:rsid w:val="00804634"/>
    <w:rsid w:val="008047E8"/>
    <w:rsid w:val="008050B3"/>
    <w:rsid w:val="0080531E"/>
    <w:rsid w:val="00805C3D"/>
    <w:rsid w:val="00806E12"/>
    <w:rsid w:val="00806F1D"/>
    <w:rsid w:val="008077ED"/>
    <w:rsid w:val="00807B6F"/>
    <w:rsid w:val="00807E93"/>
    <w:rsid w:val="00807EB6"/>
    <w:rsid w:val="00810172"/>
    <w:rsid w:val="00810762"/>
    <w:rsid w:val="00810858"/>
    <w:rsid w:val="00810EFF"/>
    <w:rsid w:val="00811314"/>
    <w:rsid w:val="00811A39"/>
    <w:rsid w:val="00811ADF"/>
    <w:rsid w:val="00811E82"/>
    <w:rsid w:val="0081291B"/>
    <w:rsid w:val="008132EF"/>
    <w:rsid w:val="00813399"/>
    <w:rsid w:val="00813622"/>
    <w:rsid w:val="00813B2B"/>
    <w:rsid w:val="00813DCF"/>
    <w:rsid w:val="00813FAB"/>
    <w:rsid w:val="0081498C"/>
    <w:rsid w:val="00814AE1"/>
    <w:rsid w:val="00815D31"/>
    <w:rsid w:val="0081601F"/>
    <w:rsid w:val="00816064"/>
    <w:rsid w:val="008173F4"/>
    <w:rsid w:val="008174B2"/>
    <w:rsid w:val="008177C9"/>
    <w:rsid w:val="00817CFF"/>
    <w:rsid w:val="0082000D"/>
    <w:rsid w:val="0082037E"/>
    <w:rsid w:val="008204A2"/>
    <w:rsid w:val="00820937"/>
    <w:rsid w:val="00820C9C"/>
    <w:rsid w:val="00820F55"/>
    <w:rsid w:val="00821572"/>
    <w:rsid w:val="00821CBB"/>
    <w:rsid w:val="00822137"/>
    <w:rsid w:val="00822310"/>
    <w:rsid w:val="00822604"/>
    <w:rsid w:val="00823794"/>
    <w:rsid w:val="008237F4"/>
    <w:rsid w:val="00823F67"/>
    <w:rsid w:val="00824022"/>
    <w:rsid w:val="0082483A"/>
    <w:rsid w:val="00824A81"/>
    <w:rsid w:val="008257B8"/>
    <w:rsid w:val="00825ACD"/>
    <w:rsid w:val="008260ED"/>
    <w:rsid w:val="0082699D"/>
    <w:rsid w:val="00826E6B"/>
    <w:rsid w:val="00826ED8"/>
    <w:rsid w:val="008275FD"/>
    <w:rsid w:val="00827ABA"/>
    <w:rsid w:val="00830BA1"/>
    <w:rsid w:val="00830EB2"/>
    <w:rsid w:val="00831419"/>
    <w:rsid w:val="0083159A"/>
    <w:rsid w:val="0083159D"/>
    <w:rsid w:val="00831652"/>
    <w:rsid w:val="0083202E"/>
    <w:rsid w:val="0083235F"/>
    <w:rsid w:val="008329A2"/>
    <w:rsid w:val="0083304F"/>
    <w:rsid w:val="008334C9"/>
    <w:rsid w:val="0083364E"/>
    <w:rsid w:val="00834122"/>
    <w:rsid w:val="008352C5"/>
    <w:rsid w:val="008358A6"/>
    <w:rsid w:val="008359FB"/>
    <w:rsid w:val="00835A45"/>
    <w:rsid w:val="00835C56"/>
    <w:rsid w:val="008360FC"/>
    <w:rsid w:val="00836E81"/>
    <w:rsid w:val="008377C1"/>
    <w:rsid w:val="00837C90"/>
    <w:rsid w:val="00837E1C"/>
    <w:rsid w:val="00837EB1"/>
    <w:rsid w:val="0084042B"/>
    <w:rsid w:val="008409BB"/>
    <w:rsid w:val="00840CA7"/>
    <w:rsid w:val="00841034"/>
    <w:rsid w:val="0084184A"/>
    <w:rsid w:val="00841E35"/>
    <w:rsid w:val="008423F2"/>
    <w:rsid w:val="00842A30"/>
    <w:rsid w:val="00842F71"/>
    <w:rsid w:val="00842F88"/>
    <w:rsid w:val="00843179"/>
    <w:rsid w:val="0084386A"/>
    <w:rsid w:val="0084389E"/>
    <w:rsid w:val="00843E0E"/>
    <w:rsid w:val="008442EA"/>
    <w:rsid w:val="00844589"/>
    <w:rsid w:val="00844794"/>
    <w:rsid w:val="00844CDC"/>
    <w:rsid w:val="00844FE7"/>
    <w:rsid w:val="00845103"/>
    <w:rsid w:val="00845969"/>
    <w:rsid w:val="00845BDA"/>
    <w:rsid w:val="00845F37"/>
    <w:rsid w:val="00845FF5"/>
    <w:rsid w:val="00846001"/>
    <w:rsid w:val="0084615D"/>
    <w:rsid w:val="0084641E"/>
    <w:rsid w:val="0084642A"/>
    <w:rsid w:val="008465C4"/>
    <w:rsid w:val="00846710"/>
    <w:rsid w:val="00846766"/>
    <w:rsid w:val="008478ED"/>
    <w:rsid w:val="0085087F"/>
    <w:rsid w:val="00850999"/>
    <w:rsid w:val="00851728"/>
    <w:rsid w:val="0085189A"/>
    <w:rsid w:val="00851DFF"/>
    <w:rsid w:val="00852633"/>
    <w:rsid w:val="00852D43"/>
    <w:rsid w:val="00853084"/>
    <w:rsid w:val="00853142"/>
    <w:rsid w:val="00853C4C"/>
    <w:rsid w:val="008540A6"/>
    <w:rsid w:val="0085423F"/>
    <w:rsid w:val="00854420"/>
    <w:rsid w:val="00854481"/>
    <w:rsid w:val="008555EF"/>
    <w:rsid w:val="00855F24"/>
    <w:rsid w:val="00856199"/>
    <w:rsid w:val="00857591"/>
    <w:rsid w:val="0085777F"/>
    <w:rsid w:val="00857E88"/>
    <w:rsid w:val="00860837"/>
    <w:rsid w:val="008612DB"/>
    <w:rsid w:val="00861B57"/>
    <w:rsid w:val="0086252A"/>
    <w:rsid w:val="00862AC4"/>
    <w:rsid w:val="008633AC"/>
    <w:rsid w:val="008634E3"/>
    <w:rsid w:val="00864627"/>
    <w:rsid w:val="00864635"/>
    <w:rsid w:val="00864678"/>
    <w:rsid w:val="00864A21"/>
    <w:rsid w:val="00864C1A"/>
    <w:rsid w:val="008650C6"/>
    <w:rsid w:val="00865217"/>
    <w:rsid w:val="008658AA"/>
    <w:rsid w:val="00865C45"/>
    <w:rsid w:val="00865CBD"/>
    <w:rsid w:val="00866E37"/>
    <w:rsid w:val="00866F9E"/>
    <w:rsid w:val="008672E2"/>
    <w:rsid w:val="0086793D"/>
    <w:rsid w:val="00867B1C"/>
    <w:rsid w:val="008708C6"/>
    <w:rsid w:val="008712DD"/>
    <w:rsid w:val="008713D6"/>
    <w:rsid w:val="00871643"/>
    <w:rsid w:val="00871DAF"/>
    <w:rsid w:val="0087281D"/>
    <w:rsid w:val="00872FF3"/>
    <w:rsid w:val="008732D8"/>
    <w:rsid w:val="008732DC"/>
    <w:rsid w:val="00873377"/>
    <w:rsid w:val="00873577"/>
    <w:rsid w:val="0087409F"/>
    <w:rsid w:val="00874D58"/>
    <w:rsid w:val="00874F40"/>
    <w:rsid w:val="00874F6F"/>
    <w:rsid w:val="008750D2"/>
    <w:rsid w:val="00875AB5"/>
    <w:rsid w:val="00875C91"/>
    <w:rsid w:val="00875F85"/>
    <w:rsid w:val="0087609F"/>
    <w:rsid w:val="00876B5F"/>
    <w:rsid w:val="00876C6B"/>
    <w:rsid w:val="00876DC9"/>
    <w:rsid w:val="00877125"/>
    <w:rsid w:val="00877439"/>
    <w:rsid w:val="008777C2"/>
    <w:rsid w:val="00877EC2"/>
    <w:rsid w:val="0088063B"/>
    <w:rsid w:val="00881511"/>
    <w:rsid w:val="00882448"/>
    <w:rsid w:val="00882F1D"/>
    <w:rsid w:val="00883A4D"/>
    <w:rsid w:val="00883B21"/>
    <w:rsid w:val="00883F8F"/>
    <w:rsid w:val="00884235"/>
    <w:rsid w:val="0088434E"/>
    <w:rsid w:val="00885285"/>
    <w:rsid w:val="00885377"/>
    <w:rsid w:val="00885710"/>
    <w:rsid w:val="00885985"/>
    <w:rsid w:val="0088614C"/>
    <w:rsid w:val="00886699"/>
    <w:rsid w:val="00886C91"/>
    <w:rsid w:val="0088709A"/>
    <w:rsid w:val="00887B6D"/>
    <w:rsid w:val="00887BDD"/>
    <w:rsid w:val="008905F4"/>
    <w:rsid w:val="00890C15"/>
    <w:rsid w:val="0089199F"/>
    <w:rsid w:val="008919EB"/>
    <w:rsid w:val="00891BA2"/>
    <w:rsid w:val="00891C32"/>
    <w:rsid w:val="00891D7F"/>
    <w:rsid w:val="00892265"/>
    <w:rsid w:val="0089233E"/>
    <w:rsid w:val="0089330E"/>
    <w:rsid w:val="00893A8E"/>
    <w:rsid w:val="00893E27"/>
    <w:rsid w:val="00894098"/>
    <w:rsid w:val="008945F7"/>
    <w:rsid w:val="0089461B"/>
    <w:rsid w:val="0089463D"/>
    <w:rsid w:val="00894872"/>
    <w:rsid w:val="0089554F"/>
    <w:rsid w:val="008955E6"/>
    <w:rsid w:val="00895B5F"/>
    <w:rsid w:val="0089637C"/>
    <w:rsid w:val="00896712"/>
    <w:rsid w:val="00896870"/>
    <w:rsid w:val="008969BD"/>
    <w:rsid w:val="0089754F"/>
    <w:rsid w:val="008A13BD"/>
    <w:rsid w:val="008A1596"/>
    <w:rsid w:val="008A1AE4"/>
    <w:rsid w:val="008A1EDF"/>
    <w:rsid w:val="008A2262"/>
    <w:rsid w:val="008A251C"/>
    <w:rsid w:val="008A2695"/>
    <w:rsid w:val="008A2733"/>
    <w:rsid w:val="008A2DC9"/>
    <w:rsid w:val="008A2FF1"/>
    <w:rsid w:val="008A32D4"/>
    <w:rsid w:val="008A33F7"/>
    <w:rsid w:val="008A367F"/>
    <w:rsid w:val="008A37AF"/>
    <w:rsid w:val="008A3D62"/>
    <w:rsid w:val="008A4235"/>
    <w:rsid w:val="008A448D"/>
    <w:rsid w:val="008A4A55"/>
    <w:rsid w:val="008A4A80"/>
    <w:rsid w:val="008A506F"/>
    <w:rsid w:val="008A528A"/>
    <w:rsid w:val="008A5298"/>
    <w:rsid w:val="008A535A"/>
    <w:rsid w:val="008A5DCA"/>
    <w:rsid w:val="008A6623"/>
    <w:rsid w:val="008A720F"/>
    <w:rsid w:val="008A7498"/>
    <w:rsid w:val="008A7C72"/>
    <w:rsid w:val="008A7F88"/>
    <w:rsid w:val="008B04F2"/>
    <w:rsid w:val="008B0D0E"/>
    <w:rsid w:val="008B0EA9"/>
    <w:rsid w:val="008B0EB7"/>
    <w:rsid w:val="008B12BB"/>
    <w:rsid w:val="008B1411"/>
    <w:rsid w:val="008B17A2"/>
    <w:rsid w:val="008B25F2"/>
    <w:rsid w:val="008B2643"/>
    <w:rsid w:val="008B2FAE"/>
    <w:rsid w:val="008B3317"/>
    <w:rsid w:val="008B414B"/>
    <w:rsid w:val="008B4E0E"/>
    <w:rsid w:val="008B4FB9"/>
    <w:rsid w:val="008B54CC"/>
    <w:rsid w:val="008B5715"/>
    <w:rsid w:val="008B5A2D"/>
    <w:rsid w:val="008B5BC2"/>
    <w:rsid w:val="008B5D3F"/>
    <w:rsid w:val="008B5E54"/>
    <w:rsid w:val="008B60BB"/>
    <w:rsid w:val="008B6601"/>
    <w:rsid w:val="008B6732"/>
    <w:rsid w:val="008B68EC"/>
    <w:rsid w:val="008B6F95"/>
    <w:rsid w:val="008B711E"/>
    <w:rsid w:val="008C042F"/>
    <w:rsid w:val="008C057B"/>
    <w:rsid w:val="008C05CE"/>
    <w:rsid w:val="008C07F0"/>
    <w:rsid w:val="008C0CAC"/>
    <w:rsid w:val="008C13B4"/>
    <w:rsid w:val="008C1557"/>
    <w:rsid w:val="008C1B8C"/>
    <w:rsid w:val="008C2306"/>
    <w:rsid w:val="008C26D1"/>
    <w:rsid w:val="008C28B3"/>
    <w:rsid w:val="008C2B7F"/>
    <w:rsid w:val="008C36AC"/>
    <w:rsid w:val="008C4534"/>
    <w:rsid w:val="008C4953"/>
    <w:rsid w:val="008C49C8"/>
    <w:rsid w:val="008C4E44"/>
    <w:rsid w:val="008C4F71"/>
    <w:rsid w:val="008C6255"/>
    <w:rsid w:val="008C684B"/>
    <w:rsid w:val="008C6ABD"/>
    <w:rsid w:val="008C6F18"/>
    <w:rsid w:val="008C7685"/>
    <w:rsid w:val="008D007A"/>
    <w:rsid w:val="008D07DE"/>
    <w:rsid w:val="008D0831"/>
    <w:rsid w:val="008D0E40"/>
    <w:rsid w:val="008D1781"/>
    <w:rsid w:val="008D1E7F"/>
    <w:rsid w:val="008D2367"/>
    <w:rsid w:val="008D321D"/>
    <w:rsid w:val="008D366A"/>
    <w:rsid w:val="008D427A"/>
    <w:rsid w:val="008D45EA"/>
    <w:rsid w:val="008D4DD5"/>
    <w:rsid w:val="008D5657"/>
    <w:rsid w:val="008D6752"/>
    <w:rsid w:val="008D69E7"/>
    <w:rsid w:val="008D6D34"/>
    <w:rsid w:val="008D6FC1"/>
    <w:rsid w:val="008D70DC"/>
    <w:rsid w:val="008D7B88"/>
    <w:rsid w:val="008E0140"/>
    <w:rsid w:val="008E0688"/>
    <w:rsid w:val="008E0BEF"/>
    <w:rsid w:val="008E0C91"/>
    <w:rsid w:val="008E103C"/>
    <w:rsid w:val="008E111B"/>
    <w:rsid w:val="008E20DF"/>
    <w:rsid w:val="008E226A"/>
    <w:rsid w:val="008E266D"/>
    <w:rsid w:val="008E2A1A"/>
    <w:rsid w:val="008E2F0C"/>
    <w:rsid w:val="008E3E23"/>
    <w:rsid w:val="008E5026"/>
    <w:rsid w:val="008E547B"/>
    <w:rsid w:val="008E5DF8"/>
    <w:rsid w:val="008E5F52"/>
    <w:rsid w:val="008E667B"/>
    <w:rsid w:val="008E682B"/>
    <w:rsid w:val="008E7DF8"/>
    <w:rsid w:val="008F0250"/>
    <w:rsid w:val="008F09B6"/>
    <w:rsid w:val="008F11F4"/>
    <w:rsid w:val="008F1952"/>
    <w:rsid w:val="008F1CFA"/>
    <w:rsid w:val="008F254D"/>
    <w:rsid w:val="008F2AE8"/>
    <w:rsid w:val="008F2E24"/>
    <w:rsid w:val="008F310B"/>
    <w:rsid w:val="008F322B"/>
    <w:rsid w:val="008F34CB"/>
    <w:rsid w:val="008F3519"/>
    <w:rsid w:val="008F3AA2"/>
    <w:rsid w:val="008F3AD3"/>
    <w:rsid w:val="008F3CA7"/>
    <w:rsid w:val="008F443F"/>
    <w:rsid w:val="008F4457"/>
    <w:rsid w:val="008F4766"/>
    <w:rsid w:val="008F479F"/>
    <w:rsid w:val="008F5096"/>
    <w:rsid w:val="008F5A45"/>
    <w:rsid w:val="008F5DE5"/>
    <w:rsid w:val="008F5E42"/>
    <w:rsid w:val="008F63B1"/>
    <w:rsid w:val="008F6756"/>
    <w:rsid w:val="008F6973"/>
    <w:rsid w:val="008F6C92"/>
    <w:rsid w:val="008F6E6A"/>
    <w:rsid w:val="008F7AA7"/>
    <w:rsid w:val="008F7F94"/>
    <w:rsid w:val="00900947"/>
    <w:rsid w:val="00900EB8"/>
    <w:rsid w:val="00900FBA"/>
    <w:rsid w:val="0090240E"/>
    <w:rsid w:val="00902E5B"/>
    <w:rsid w:val="00903FD1"/>
    <w:rsid w:val="00903FD9"/>
    <w:rsid w:val="00904780"/>
    <w:rsid w:val="00904CF5"/>
    <w:rsid w:val="00905259"/>
    <w:rsid w:val="0090556C"/>
    <w:rsid w:val="00905633"/>
    <w:rsid w:val="00905AFC"/>
    <w:rsid w:val="00905EAE"/>
    <w:rsid w:val="009060C4"/>
    <w:rsid w:val="00906C91"/>
    <w:rsid w:val="00906C95"/>
    <w:rsid w:val="00907656"/>
    <w:rsid w:val="00907E47"/>
    <w:rsid w:val="009102BD"/>
    <w:rsid w:val="009115EF"/>
    <w:rsid w:val="009116DD"/>
    <w:rsid w:val="009119F6"/>
    <w:rsid w:val="00911AA8"/>
    <w:rsid w:val="009122FB"/>
    <w:rsid w:val="00912D1C"/>
    <w:rsid w:val="00913019"/>
    <w:rsid w:val="00913F1E"/>
    <w:rsid w:val="00913FB2"/>
    <w:rsid w:val="009140C4"/>
    <w:rsid w:val="009144A9"/>
    <w:rsid w:val="0091468B"/>
    <w:rsid w:val="0091519E"/>
    <w:rsid w:val="0091526F"/>
    <w:rsid w:val="009153D2"/>
    <w:rsid w:val="009159D0"/>
    <w:rsid w:val="00916286"/>
    <w:rsid w:val="00916595"/>
    <w:rsid w:val="00916C47"/>
    <w:rsid w:val="009171AD"/>
    <w:rsid w:val="00917569"/>
    <w:rsid w:val="00917A47"/>
    <w:rsid w:val="00920174"/>
    <w:rsid w:val="009219D2"/>
    <w:rsid w:val="00921A4E"/>
    <w:rsid w:val="00921C5E"/>
    <w:rsid w:val="00921E37"/>
    <w:rsid w:val="00922511"/>
    <w:rsid w:val="00922F07"/>
    <w:rsid w:val="00923463"/>
    <w:rsid w:val="009246B9"/>
    <w:rsid w:val="00925238"/>
    <w:rsid w:val="00925ACF"/>
    <w:rsid w:val="0092615D"/>
    <w:rsid w:val="00926546"/>
    <w:rsid w:val="009265A1"/>
    <w:rsid w:val="00926EB2"/>
    <w:rsid w:val="00927700"/>
    <w:rsid w:val="0093036E"/>
    <w:rsid w:val="009309A3"/>
    <w:rsid w:val="00930D29"/>
    <w:rsid w:val="00931224"/>
    <w:rsid w:val="009321B3"/>
    <w:rsid w:val="0093264C"/>
    <w:rsid w:val="0093300A"/>
    <w:rsid w:val="0093323E"/>
    <w:rsid w:val="009333D3"/>
    <w:rsid w:val="009339B6"/>
    <w:rsid w:val="00933B4C"/>
    <w:rsid w:val="00933DC4"/>
    <w:rsid w:val="0093431B"/>
    <w:rsid w:val="009346D6"/>
    <w:rsid w:val="00934743"/>
    <w:rsid w:val="0093487E"/>
    <w:rsid w:val="00934FFE"/>
    <w:rsid w:val="00935A45"/>
    <w:rsid w:val="00936405"/>
    <w:rsid w:val="00936B64"/>
    <w:rsid w:val="009379C4"/>
    <w:rsid w:val="0094041A"/>
    <w:rsid w:val="0094042D"/>
    <w:rsid w:val="00940D32"/>
    <w:rsid w:val="00940FA6"/>
    <w:rsid w:val="0094190D"/>
    <w:rsid w:val="00942354"/>
    <w:rsid w:val="00942677"/>
    <w:rsid w:val="00942681"/>
    <w:rsid w:val="00942A05"/>
    <w:rsid w:val="00942C3A"/>
    <w:rsid w:val="00943A7E"/>
    <w:rsid w:val="00943E42"/>
    <w:rsid w:val="00943E5D"/>
    <w:rsid w:val="00944728"/>
    <w:rsid w:val="009453E8"/>
    <w:rsid w:val="00945664"/>
    <w:rsid w:val="00945AD1"/>
    <w:rsid w:val="00945EF5"/>
    <w:rsid w:val="00946ECB"/>
    <w:rsid w:val="00947268"/>
    <w:rsid w:val="00947302"/>
    <w:rsid w:val="0094750E"/>
    <w:rsid w:val="00947C94"/>
    <w:rsid w:val="009507C8"/>
    <w:rsid w:val="00950E54"/>
    <w:rsid w:val="0095115E"/>
    <w:rsid w:val="0095118A"/>
    <w:rsid w:val="00952468"/>
    <w:rsid w:val="0095303D"/>
    <w:rsid w:val="009533A3"/>
    <w:rsid w:val="00953808"/>
    <w:rsid w:val="00953D75"/>
    <w:rsid w:val="00954767"/>
    <w:rsid w:val="0095487A"/>
    <w:rsid w:val="009548FB"/>
    <w:rsid w:val="009549C7"/>
    <w:rsid w:val="0095538B"/>
    <w:rsid w:val="009569B2"/>
    <w:rsid w:val="009575B9"/>
    <w:rsid w:val="00957930"/>
    <w:rsid w:val="0095797B"/>
    <w:rsid w:val="00957A1E"/>
    <w:rsid w:val="00957AF7"/>
    <w:rsid w:val="00960A25"/>
    <w:rsid w:val="00960ACA"/>
    <w:rsid w:val="00960C4F"/>
    <w:rsid w:val="0096217C"/>
    <w:rsid w:val="00962441"/>
    <w:rsid w:val="00963277"/>
    <w:rsid w:val="009632D4"/>
    <w:rsid w:val="0096401F"/>
    <w:rsid w:val="00964B53"/>
    <w:rsid w:val="00964C3F"/>
    <w:rsid w:val="00964C6C"/>
    <w:rsid w:val="00965176"/>
    <w:rsid w:val="00965240"/>
    <w:rsid w:val="00965847"/>
    <w:rsid w:val="00965A3E"/>
    <w:rsid w:val="00965C48"/>
    <w:rsid w:val="00966D9D"/>
    <w:rsid w:val="00966E4A"/>
    <w:rsid w:val="00966E90"/>
    <w:rsid w:val="00967041"/>
    <w:rsid w:val="00970918"/>
    <w:rsid w:val="0097099E"/>
    <w:rsid w:val="00971761"/>
    <w:rsid w:val="00971D83"/>
    <w:rsid w:val="0097216F"/>
    <w:rsid w:val="00972C3B"/>
    <w:rsid w:val="00973057"/>
    <w:rsid w:val="00974D50"/>
    <w:rsid w:val="009751AF"/>
    <w:rsid w:val="00975326"/>
    <w:rsid w:val="00975DEA"/>
    <w:rsid w:val="009771A0"/>
    <w:rsid w:val="00977619"/>
    <w:rsid w:val="00977CDF"/>
    <w:rsid w:val="009800AC"/>
    <w:rsid w:val="0098043F"/>
    <w:rsid w:val="00980957"/>
    <w:rsid w:val="00981038"/>
    <w:rsid w:val="0098106E"/>
    <w:rsid w:val="00981511"/>
    <w:rsid w:val="00981D1C"/>
    <w:rsid w:val="00981E1C"/>
    <w:rsid w:val="00982118"/>
    <w:rsid w:val="009824E7"/>
    <w:rsid w:val="00982886"/>
    <w:rsid w:val="00982BAF"/>
    <w:rsid w:val="00982C62"/>
    <w:rsid w:val="00982C91"/>
    <w:rsid w:val="00982F76"/>
    <w:rsid w:val="00982FA3"/>
    <w:rsid w:val="009840E7"/>
    <w:rsid w:val="009840FD"/>
    <w:rsid w:val="00984701"/>
    <w:rsid w:val="00984847"/>
    <w:rsid w:val="00984BEC"/>
    <w:rsid w:val="00984DCC"/>
    <w:rsid w:val="0098516E"/>
    <w:rsid w:val="00985238"/>
    <w:rsid w:val="00985EB8"/>
    <w:rsid w:val="00985F5C"/>
    <w:rsid w:val="00985FB3"/>
    <w:rsid w:val="00986388"/>
    <w:rsid w:val="00986566"/>
    <w:rsid w:val="00986CC1"/>
    <w:rsid w:val="00986F4E"/>
    <w:rsid w:val="00987191"/>
    <w:rsid w:val="00987A48"/>
    <w:rsid w:val="00987A5A"/>
    <w:rsid w:val="00987CB4"/>
    <w:rsid w:val="00987F3F"/>
    <w:rsid w:val="0099050A"/>
    <w:rsid w:val="0099071A"/>
    <w:rsid w:val="0099097E"/>
    <w:rsid w:val="00990C99"/>
    <w:rsid w:val="009921FC"/>
    <w:rsid w:val="009926C2"/>
    <w:rsid w:val="0099272B"/>
    <w:rsid w:val="00992A0E"/>
    <w:rsid w:val="00992C25"/>
    <w:rsid w:val="00992D0F"/>
    <w:rsid w:val="0099399E"/>
    <w:rsid w:val="0099413C"/>
    <w:rsid w:val="00994230"/>
    <w:rsid w:val="0099479E"/>
    <w:rsid w:val="00994C6B"/>
    <w:rsid w:val="009951D8"/>
    <w:rsid w:val="00995355"/>
    <w:rsid w:val="00995818"/>
    <w:rsid w:val="0099586F"/>
    <w:rsid w:val="0099639A"/>
    <w:rsid w:val="00996CB5"/>
    <w:rsid w:val="0099719E"/>
    <w:rsid w:val="009979D4"/>
    <w:rsid w:val="00997F10"/>
    <w:rsid w:val="009A0169"/>
    <w:rsid w:val="009A04E7"/>
    <w:rsid w:val="009A1686"/>
    <w:rsid w:val="009A1B56"/>
    <w:rsid w:val="009A1C57"/>
    <w:rsid w:val="009A1D4F"/>
    <w:rsid w:val="009A24A0"/>
    <w:rsid w:val="009A2A8A"/>
    <w:rsid w:val="009A3C93"/>
    <w:rsid w:val="009A3FD0"/>
    <w:rsid w:val="009A423D"/>
    <w:rsid w:val="009A48B5"/>
    <w:rsid w:val="009A51C7"/>
    <w:rsid w:val="009A59EC"/>
    <w:rsid w:val="009A5C56"/>
    <w:rsid w:val="009A5CA8"/>
    <w:rsid w:val="009A6909"/>
    <w:rsid w:val="009A6ED0"/>
    <w:rsid w:val="009A706A"/>
    <w:rsid w:val="009A71AB"/>
    <w:rsid w:val="009A76AB"/>
    <w:rsid w:val="009A7745"/>
    <w:rsid w:val="009A7C3D"/>
    <w:rsid w:val="009A7C8E"/>
    <w:rsid w:val="009B0069"/>
    <w:rsid w:val="009B0156"/>
    <w:rsid w:val="009B0295"/>
    <w:rsid w:val="009B032D"/>
    <w:rsid w:val="009B05BA"/>
    <w:rsid w:val="009B0C5A"/>
    <w:rsid w:val="009B11D7"/>
    <w:rsid w:val="009B1B0E"/>
    <w:rsid w:val="009B2596"/>
    <w:rsid w:val="009B30D9"/>
    <w:rsid w:val="009B3A21"/>
    <w:rsid w:val="009B42B6"/>
    <w:rsid w:val="009B42CC"/>
    <w:rsid w:val="009B43D6"/>
    <w:rsid w:val="009B5081"/>
    <w:rsid w:val="009B52B8"/>
    <w:rsid w:val="009B5A7D"/>
    <w:rsid w:val="009B6985"/>
    <w:rsid w:val="009B69B3"/>
    <w:rsid w:val="009B7011"/>
    <w:rsid w:val="009B71E4"/>
    <w:rsid w:val="009B72F5"/>
    <w:rsid w:val="009C04EE"/>
    <w:rsid w:val="009C0CD4"/>
    <w:rsid w:val="009C15E7"/>
    <w:rsid w:val="009C17C8"/>
    <w:rsid w:val="009C385B"/>
    <w:rsid w:val="009C3E3C"/>
    <w:rsid w:val="009C414C"/>
    <w:rsid w:val="009C4353"/>
    <w:rsid w:val="009C43BD"/>
    <w:rsid w:val="009C49C2"/>
    <w:rsid w:val="009C4E2D"/>
    <w:rsid w:val="009C549C"/>
    <w:rsid w:val="009C62C0"/>
    <w:rsid w:val="009C68CC"/>
    <w:rsid w:val="009C6A88"/>
    <w:rsid w:val="009C765D"/>
    <w:rsid w:val="009C7ADA"/>
    <w:rsid w:val="009C7E95"/>
    <w:rsid w:val="009D000A"/>
    <w:rsid w:val="009D08ED"/>
    <w:rsid w:val="009D0DCB"/>
    <w:rsid w:val="009D17EB"/>
    <w:rsid w:val="009D1A1C"/>
    <w:rsid w:val="009D1A86"/>
    <w:rsid w:val="009D1E12"/>
    <w:rsid w:val="009D26F2"/>
    <w:rsid w:val="009D2DA9"/>
    <w:rsid w:val="009D2E93"/>
    <w:rsid w:val="009D2EA9"/>
    <w:rsid w:val="009D3038"/>
    <w:rsid w:val="009D34C0"/>
    <w:rsid w:val="009D35FB"/>
    <w:rsid w:val="009D37E0"/>
    <w:rsid w:val="009D4BBE"/>
    <w:rsid w:val="009D4E16"/>
    <w:rsid w:val="009D4F57"/>
    <w:rsid w:val="009D5893"/>
    <w:rsid w:val="009D6620"/>
    <w:rsid w:val="009D6C54"/>
    <w:rsid w:val="009D72B0"/>
    <w:rsid w:val="009D77CE"/>
    <w:rsid w:val="009D7CA5"/>
    <w:rsid w:val="009D7D2C"/>
    <w:rsid w:val="009D7DE3"/>
    <w:rsid w:val="009E004A"/>
    <w:rsid w:val="009E066B"/>
    <w:rsid w:val="009E1515"/>
    <w:rsid w:val="009E1CFF"/>
    <w:rsid w:val="009E1F40"/>
    <w:rsid w:val="009E1FEE"/>
    <w:rsid w:val="009E23EA"/>
    <w:rsid w:val="009E2D24"/>
    <w:rsid w:val="009E2EA0"/>
    <w:rsid w:val="009E305F"/>
    <w:rsid w:val="009E36FF"/>
    <w:rsid w:val="009E37D3"/>
    <w:rsid w:val="009E4054"/>
    <w:rsid w:val="009E4544"/>
    <w:rsid w:val="009E5028"/>
    <w:rsid w:val="009E50FB"/>
    <w:rsid w:val="009E5280"/>
    <w:rsid w:val="009E5386"/>
    <w:rsid w:val="009E5452"/>
    <w:rsid w:val="009E581E"/>
    <w:rsid w:val="009E5DD1"/>
    <w:rsid w:val="009E60AD"/>
    <w:rsid w:val="009E68C8"/>
    <w:rsid w:val="009E6AB5"/>
    <w:rsid w:val="009E6DAB"/>
    <w:rsid w:val="009E6F4B"/>
    <w:rsid w:val="009E703C"/>
    <w:rsid w:val="009E7E4C"/>
    <w:rsid w:val="009F08F5"/>
    <w:rsid w:val="009F0956"/>
    <w:rsid w:val="009F0CD0"/>
    <w:rsid w:val="009F0EE5"/>
    <w:rsid w:val="009F1264"/>
    <w:rsid w:val="009F19CC"/>
    <w:rsid w:val="009F1D7F"/>
    <w:rsid w:val="009F2458"/>
    <w:rsid w:val="009F245B"/>
    <w:rsid w:val="009F2498"/>
    <w:rsid w:val="009F25E6"/>
    <w:rsid w:val="009F2BE8"/>
    <w:rsid w:val="009F2E71"/>
    <w:rsid w:val="009F2F09"/>
    <w:rsid w:val="009F39A7"/>
    <w:rsid w:val="009F3F62"/>
    <w:rsid w:val="009F3FA8"/>
    <w:rsid w:val="009F40B7"/>
    <w:rsid w:val="009F4188"/>
    <w:rsid w:val="009F4302"/>
    <w:rsid w:val="009F4393"/>
    <w:rsid w:val="009F4BE9"/>
    <w:rsid w:val="009F609B"/>
    <w:rsid w:val="009F60A5"/>
    <w:rsid w:val="009F62D3"/>
    <w:rsid w:val="00A00112"/>
    <w:rsid w:val="00A008B5"/>
    <w:rsid w:val="00A017B4"/>
    <w:rsid w:val="00A01C53"/>
    <w:rsid w:val="00A01D38"/>
    <w:rsid w:val="00A02414"/>
    <w:rsid w:val="00A025B9"/>
    <w:rsid w:val="00A028E8"/>
    <w:rsid w:val="00A02DCE"/>
    <w:rsid w:val="00A0355C"/>
    <w:rsid w:val="00A03A13"/>
    <w:rsid w:val="00A03D5B"/>
    <w:rsid w:val="00A040CD"/>
    <w:rsid w:val="00A04429"/>
    <w:rsid w:val="00A055AB"/>
    <w:rsid w:val="00A05D1D"/>
    <w:rsid w:val="00A06446"/>
    <w:rsid w:val="00A06697"/>
    <w:rsid w:val="00A06C40"/>
    <w:rsid w:val="00A06E63"/>
    <w:rsid w:val="00A06F32"/>
    <w:rsid w:val="00A07452"/>
    <w:rsid w:val="00A07D5B"/>
    <w:rsid w:val="00A10283"/>
    <w:rsid w:val="00A10586"/>
    <w:rsid w:val="00A10A48"/>
    <w:rsid w:val="00A110DA"/>
    <w:rsid w:val="00A1132B"/>
    <w:rsid w:val="00A1192E"/>
    <w:rsid w:val="00A11930"/>
    <w:rsid w:val="00A11B54"/>
    <w:rsid w:val="00A11CDC"/>
    <w:rsid w:val="00A1238C"/>
    <w:rsid w:val="00A1263D"/>
    <w:rsid w:val="00A12AF2"/>
    <w:rsid w:val="00A12D8A"/>
    <w:rsid w:val="00A12E6C"/>
    <w:rsid w:val="00A136D0"/>
    <w:rsid w:val="00A138C7"/>
    <w:rsid w:val="00A13D1A"/>
    <w:rsid w:val="00A142CE"/>
    <w:rsid w:val="00A14DC2"/>
    <w:rsid w:val="00A14DD6"/>
    <w:rsid w:val="00A15D5E"/>
    <w:rsid w:val="00A161F8"/>
    <w:rsid w:val="00A169FA"/>
    <w:rsid w:val="00A1766A"/>
    <w:rsid w:val="00A1789F"/>
    <w:rsid w:val="00A200F4"/>
    <w:rsid w:val="00A20564"/>
    <w:rsid w:val="00A206C9"/>
    <w:rsid w:val="00A206D9"/>
    <w:rsid w:val="00A2070C"/>
    <w:rsid w:val="00A20C27"/>
    <w:rsid w:val="00A20E7D"/>
    <w:rsid w:val="00A216BC"/>
    <w:rsid w:val="00A21B95"/>
    <w:rsid w:val="00A22141"/>
    <w:rsid w:val="00A22DB9"/>
    <w:rsid w:val="00A23360"/>
    <w:rsid w:val="00A23931"/>
    <w:rsid w:val="00A23FD6"/>
    <w:rsid w:val="00A25317"/>
    <w:rsid w:val="00A253AE"/>
    <w:rsid w:val="00A2554E"/>
    <w:rsid w:val="00A25706"/>
    <w:rsid w:val="00A25D84"/>
    <w:rsid w:val="00A26029"/>
    <w:rsid w:val="00A262E4"/>
    <w:rsid w:val="00A268EA"/>
    <w:rsid w:val="00A3001B"/>
    <w:rsid w:val="00A30964"/>
    <w:rsid w:val="00A31CE0"/>
    <w:rsid w:val="00A31FA9"/>
    <w:rsid w:val="00A333BF"/>
    <w:rsid w:val="00A33825"/>
    <w:rsid w:val="00A3398F"/>
    <w:rsid w:val="00A34061"/>
    <w:rsid w:val="00A35583"/>
    <w:rsid w:val="00A35915"/>
    <w:rsid w:val="00A363EF"/>
    <w:rsid w:val="00A36596"/>
    <w:rsid w:val="00A36DFE"/>
    <w:rsid w:val="00A370FD"/>
    <w:rsid w:val="00A3798C"/>
    <w:rsid w:val="00A37DD9"/>
    <w:rsid w:val="00A40D36"/>
    <w:rsid w:val="00A40ED7"/>
    <w:rsid w:val="00A40F83"/>
    <w:rsid w:val="00A412BA"/>
    <w:rsid w:val="00A41416"/>
    <w:rsid w:val="00A4200D"/>
    <w:rsid w:val="00A42180"/>
    <w:rsid w:val="00A424BF"/>
    <w:rsid w:val="00A4258E"/>
    <w:rsid w:val="00A432D1"/>
    <w:rsid w:val="00A434CE"/>
    <w:rsid w:val="00A43716"/>
    <w:rsid w:val="00A43FDB"/>
    <w:rsid w:val="00A442C5"/>
    <w:rsid w:val="00A44712"/>
    <w:rsid w:val="00A44AF5"/>
    <w:rsid w:val="00A44B8B"/>
    <w:rsid w:val="00A45050"/>
    <w:rsid w:val="00A4508A"/>
    <w:rsid w:val="00A45EC4"/>
    <w:rsid w:val="00A463FF"/>
    <w:rsid w:val="00A46586"/>
    <w:rsid w:val="00A46E7C"/>
    <w:rsid w:val="00A47212"/>
    <w:rsid w:val="00A474EA"/>
    <w:rsid w:val="00A47B78"/>
    <w:rsid w:val="00A501B2"/>
    <w:rsid w:val="00A5034A"/>
    <w:rsid w:val="00A50D25"/>
    <w:rsid w:val="00A50FFA"/>
    <w:rsid w:val="00A51A71"/>
    <w:rsid w:val="00A52B72"/>
    <w:rsid w:val="00A539D1"/>
    <w:rsid w:val="00A54DAE"/>
    <w:rsid w:val="00A56A21"/>
    <w:rsid w:val="00A56B7C"/>
    <w:rsid w:val="00A56D3B"/>
    <w:rsid w:val="00A57450"/>
    <w:rsid w:val="00A57479"/>
    <w:rsid w:val="00A578E3"/>
    <w:rsid w:val="00A57C08"/>
    <w:rsid w:val="00A600D9"/>
    <w:rsid w:val="00A604CD"/>
    <w:rsid w:val="00A609C8"/>
    <w:rsid w:val="00A622C8"/>
    <w:rsid w:val="00A6230B"/>
    <w:rsid w:val="00A6252E"/>
    <w:rsid w:val="00A62B09"/>
    <w:rsid w:val="00A62B29"/>
    <w:rsid w:val="00A62B39"/>
    <w:rsid w:val="00A636A4"/>
    <w:rsid w:val="00A637A0"/>
    <w:rsid w:val="00A63E73"/>
    <w:rsid w:val="00A63ECD"/>
    <w:rsid w:val="00A64093"/>
    <w:rsid w:val="00A640EB"/>
    <w:rsid w:val="00A64815"/>
    <w:rsid w:val="00A64EE9"/>
    <w:rsid w:val="00A65043"/>
    <w:rsid w:val="00A65109"/>
    <w:rsid w:val="00A654F3"/>
    <w:rsid w:val="00A66158"/>
    <w:rsid w:val="00A66CEB"/>
    <w:rsid w:val="00A66DF9"/>
    <w:rsid w:val="00A674BD"/>
    <w:rsid w:val="00A6752B"/>
    <w:rsid w:val="00A7015A"/>
    <w:rsid w:val="00A704E4"/>
    <w:rsid w:val="00A70B7E"/>
    <w:rsid w:val="00A7136A"/>
    <w:rsid w:val="00A718D8"/>
    <w:rsid w:val="00A71C44"/>
    <w:rsid w:val="00A72296"/>
    <w:rsid w:val="00A7388E"/>
    <w:rsid w:val="00A741C1"/>
    <w:rsid w:val="00A74544"/>
    <w:rsid w:val="00A74548"/>
    <w:rsid w:val="00A74DF2"/>
    <w:rsid w:val="00A74E4D"/>
    <w:rsid w:val="00A75633"/>
    <w:rsid w:val="00A7592E"/>
    <w:rsid w:val="00A76C1F"/>
    <w:rsid w:val="00A803FC"/>
    <w:rsid w:val="00A8056B"/>
    <w:rsid w:val="00A8071A"/>
    <w:rsid w:val="00A807A3"/>
    <w:rsid w:val="00A80DD9"/>
    <w:rsid w:val="00A80FCA"/>
    <w:rsid w:val="00A81CBC"/>
    <w:rsid w:val="00A82506"/>
    <w:rsid w:val="00A8262B"/>
    <w:rsid w:val="00A82DA4"/>
    <w:rsid w:val="00A837CE"/>
    <w:rsid w:val="00A83DB5"/>
    <w:rsid w:val="00A83FBA"/>
    <w:rsid w:val="00A84636"/>
    <w:rsid w:val="00A84FE1"/>
    <w:rsid w:val="00A85042"/>
    <w:rsid w:val="00A85080"/>
    <w:rsid w:val="00A85337"/>
    <w:rsid w:val="00A8626D"/>
    <w:rsid w:val="00A86406"/>
    <w:rsid w:val="00A86619"/>
    <w:rsid w:val="00A86853"/>
    <w:rsid w:val="00A86B75"/>
    <w:rsid w:val="00A86D84"/>
    <w:rsid w:val="00A86E75"/>
    <w:rsid w:val="00A86F33"/>
    <w:rsid w:val="00A87115"/>
    <w:rsid w:val="00A87AF0"/>
    <w:rsid w:val="00A90192"/>
    <w:rsid w:val="00A9065F"/>
    <w:rsid w:val="00A90B0E"/>
    <w:rsid w:val="00A912E0"/>
    <w:rsid w:val="00A91AA1"/>
    <w:rsid w:val="00A91C8C"/>
    <w:rsid w:val="00A91F0D"/>
    <w:rsid w:val="00A9235A"/>
    <w:rsid w:val="00A92942"/>
    <w:rsid w:val="00A92FF7"/>
    <w:rsid w:val="00A93069"/>
    <w:rsid w:val="00A9457A"/>
    <w:rsid w:val="00A9468F"/>
    <w:rsid w:val="00A9498D"/>
    <w:rsid w:val="00A94DF8"/>
    <w:rsid w:val="00A95335"/>
    <w:rsid w:val="00A954B2"/>
    <w:rsid w:val="00A9566B"/>
    <w:rsid w:val="00A95C56"/>
    <w:rsid w:val="00A96219"/>
    <w:rsid w:val="00A9657F"/>
    <w:rsid w:val="00A96694"/>
    <w:rsid w:val="00A97145"/>
    <w:rsid w:val="00A9765A"/>
    <w:rsid w:val="00A9783E"/>
    <w:rsid w:val="00A9797D"/>
    <w:rsid w:val="00AA015F"/>
    <w:rsid w:val="00AA06E4"/>
    <w:rsid w:val="00AA0C3A"/>
    <w:rsid w:val="00AA149C"/>
    <w:rsid w:val="00AA1723"/>
    <w:rsid w:val="00AA190D"/>
    <w:rsid w:val="00AA1D37"/>
    <w:rsid w:val="00AA1FDD"/>
    <w:rsid w:val="00AA22C3"/>
    <w:rsid w:val="00AA230D"/>
    <w:rsid w:val="00AA2C05"/>
    <w:rsid w:val="00AA4941"/>
    <w:rsid w:val="00AA49E9"/>
    <w:rsid w:val="00AA4E1D"/>
    <w:rsid w:val="00AA5475"/>
    <w:rsid w:val="00AA5876"/>
    <w:rsid w:val="00AA6339"/>
    <w:rsid w:val="00AA6361"/>
    <w:rsid w:val="00AA6A8A"/>
    <w:rsid w:val="00AA6DD8"/>
    <w:rsid w:val="00AA6FA3"/>
    <w:rsid w:val="00AA70BB"/>
    <w:rsid w:val="00AA7309"/>
    <w:rsid w:val="00AA757C"/>
    <w:rsid w:val="00AA7F10"/>
    <w:rsid w:val="00AB0391"/>
    <w:rsid w:val="00AB2151"/>
    <w:rsid w:val="00AB2745"/>
    <w:rsid w:val="00AB2AD8"/>
    <w:rsid w:val="00AB2C59"/>
    <w:rsid w:val="00AB2C8A"/>
    <w:rsid w:val="00AB2E45"/>
    <w:rsid w:val="00AB3230"/>
    <w:rsid w:val="00AB3372"/>
    <w:rsid w:val="00AB42B6"/>
    <w:rsid w:val="00AB4D67"/>
    <w:rsid w:val="00AB4FC8"/>
    <w:rsid w:val="00AB545D"/>
    <w:rsid w:val="00AB54D7"/>
    <w:rsid w:val="00AB57D3"/>
    <w:rsid w:val="00AB6886"/>
    <w:rsid w:val="00AB6AE4"/>
    <w:rsid w:val="00AB6E00"/>
    <w:rsid w:val="00AB6F37"/>
    <w:rsid w:val="00AB769E"/>
    <w:rsid w:val="00AB7D55"/>
    <w:rsid w:val="00AC0335"/>
    <w:rsid w:val="00AC0681"/>
    <w:rsid w:val="00AC154B"/>
    <w:rsid w:val="00AC1B72"/>
    <w:rsid w:val="00AC1DF5"/>
    <w:rsid w:val="00AC2112"/>
    <w:rsid w:val="00AC26FE"/>
    <w:rsid w:val="00AC350D"/>
    <w:rsid w:val="00AC3568"/>
    <w:rsid w:val="00AC37F2"/>
    <w:rsid w:val="00AC3CF2"/>
    <w:rsid w:val="00AC412A"/>
    <w:rsid w:val="00AC47EC"/>
    <w:rsid w:val="00AC4B79"/>
    <w:rsid w:val="00AC4E5D"/>
    <w:rsid w:val="00AC5E26"/>
    <w:rsid w:val="00AC6C53"/>
    <w:rsid w:val="00AC6E85"/>
    <w:rsid w:val="00AC7284"/>
    <w:rsid w:val="00AC7983"/>
    <w:rsid w:val="00AC7CE6"/>
    <w:rsid w:val="00AC7ECD"/>
    <w:rsid w:val="00AD0556"/>
    <w:rsid w:val="00AD0828"/>
    <w:rsid w:val="00AD0B13"/>
    <w:rsid w:val="00AD0E69"/>
    <w:rsid w:val="00AD103D"/>
    <w:rsid w:val="00AD159C"/>
    <w:rsid w:val="00AD16A5"/>
    <w:rsid w:val="00AD17FA"/>
    <w:rsid w:val="00AD19EC"/>
    <w:rsid w:val="00AD2717"/>
    <w:rsid w:val="00AD3DC4"/>
    <w:rsid w:val="00AD4B3B"/>
    <w:rsid w:val="00AD4FF4"/>
    <w:rsid w:val="00AD5007"/>
    <w:rsid w:val="00AD531D"/>
    <w:rsid w:val="00AD5938"/>
    <w:rsid w:val="00AD600C"/>
    <w:rsid w:val="00AD63D6"/>
    <w:rsid w:val="00AD6577"/>
    <w:rsid w:val="00AD6CD5"/>
    <w:rsid w:val="00AD733B"/>
    <w:rsid w:val="00AD7B58"/>
    <w:rsid w:val="00AD7CA7"/>
    <w:rsid w:val="00AE0040"/>
    <w:rsid w:val="00AE094F"/>
    <w:rsid w:val="00AE1504"/>
    <w:rsid w:val="00AE1818"/>
    <w:rsid w:val="00AE184D"/>
    <w:rsid w:val="00AE1C03"/>
    <w:rsid w:val="00AE23E3"/>
    <w:rsid w:val="00AE2F65"/>
    <w:rsid w:val="00AE317E"/>
    <w:rsid w:val="00AE35A5"/>
    <w:rsid w:val="00AE4E2A"/>
    <w:rsid w:val="00AE55DA"/>
    <w:rsid w:val="00AE5CF9"/>
    <w:rsid w:val="00AE5DB6"/>
    <w:rsid w:val="00AE6C3C"/>
    <w:rsid w:val="00AE702E"/>
    <w:rsid w:val="00AE73E0"/>
    <w:rsid w:val="00AF03C0"/>
    <w:rsid w:val="00AF08DF"/>
    <w:rsid w:val="00AF166F"/>
    <w:rsid w:val="00AF1C03"/>
    <w:rsid w:val="00AF1EC9"/>
    <w:rsid w:val="00AF209E"/>
    <w:rsid w:val="00AF27A1"/>
    <w:rsid w:val="00AF2FF2"/>
    <w:rsid w:val="00AF3999"/>
    <w:rsid w:val="00AF39AF"/>
    <w:rsid w:val="00AF3E3B"/>
    <w:rsid w:val="00AF3E5A"/>
    <w:rsid w:val="00AF4342"/>
    <w:rsid w:val="00AF46FE"/>
    <w:rsid w:val="00AF486F"/>
    <w:rsid w:val="00AF4BD9"/>
    <w:rsid w:val="00AF4E42"/>
    <w:rsid w:val="00AF4F9A"/>
    <w:rsid w:val="00AF548B"/>
    <w:rsid w:val="00AF55E0"/>
    <w:rsid w:val="00AF5666"/>
    <w:rsid w:val="00AF5870"/>
    <w:rsid w:val="00AF5D82"/>
    <w:rsid w:val="00AF5E86"/>
    <w:rsid w:val="00AF5F3E"/>
    <w:rsid w:val="00AF61F7"/>
    <w:rsid w:val="00AF6619"/>
    <w:rsid w:val="00AF6AC6"/>
    <w:rsid w:val="00AF6CFD"/>
    <w:rsid w:val="00AF7DC1"/>
    <w:rsid w:val="00B000AE"/>
    <w:rsid w:val="00B0040B"/>
    <w:rsid w:val="00B00830"/>
    <w:rsid w:val="00B00AB5"/>
    <w:rsid w:val="00B00CC0"/>
    <w:rsid w:val="00B00F5C"/>
    <w:rsid w:val="00B019C1"/>
    <w:rsid w:val="00B02093"/>
    <w:rsid w:val="00B0236E"/>
    <w:rsid w:val="00B02506"/>
    <w:rsid w:val="00B0287B"/>
    <w:rsid w:val="00B02ACE"/>
    <w:rsid w:val="00B03170"/>
    <w:rsid w:val="00B03630"/>
    <w:rsid w:val="00B03859"/>
    <w:rsid w:val="00B03913"/>
    <w:rsid w:val="00B04CEA"/>
    <w:rsid w:val="00B05607"/>
    <w:rsid w:val="00B0581C"/>
    <w:rsid w:val="00B05A08"/>
    <w:rsid w:val="00B05D39"/>
    <w:rsid w:val="00B05F14"/>
    <w:rsid w:val="00B06737"/>
    <w:rsid w:val="00B0772C"/>
    <w:rsid w:val="00B0784C"/>
    <w:rsid w:val="00B07CE9"/>
    <w:rsid w:val="00B101D5"/>
    <w:rsid w:val="00B103A0"/>
    <w:rsid w:val="00B10633"/>
    <w:rsid w:val="00B10B08"/>
    <w:rsid w:val="00B118AC"/>
    <w:rsid w:val="00B11A78"/>
    <w:rsid w:val="00B11C1D"/>
    <w:rsid w:val="00B11CFB"/>
    <w:rsid w:val="00B12111"/>
    <w:rsid w:val="00B12E7B"/>
    <w:rsid w:val="00B13C45"/>
    <w:rsid w:val="00B13E18"/>
    <w:rsid w:val="00B14109"/>
    <w:rsid w:val="00B14410"/>
    <w:rsid w:val="00B1486D"/>
    <w:rsid w:val="00B150B9"/>
    <w:rsid w:val="00B150D6"/>
    <w:rsid w:val="00B15373"/>
    <w:rsid w:val="00B15639"/>
    <w:rsid w:val="00B15D15"/>
    <w:rsid w:val="00B15E42"/>
    <w:rsid w:val="00B15EEE"/>
    <w:rsid w:val="00B16198"/>
    <w:rsid w:val="00B16A2C"/>
    <w:rsid w:val="00B16DF9"/>
    <w:rsid w:val="00B16E91"/>
    <w:rsid w:val="00B16FB6"/>
    <w:rsid w:val="00B17022"/>
    <w:rsid w:val="00B2022F"/>
    <w:rsid w:val="00B203EE"/>
    <w:rsid w:val="00B20599"/>
    <w:rsid w:val="00B20E90"/>
    <w:rsid w:val="00B21736"/>
    <w:rsid w:val="00B218B1"/>
    <w:rsid w:val="00B21A33"/>
    <w:rsid w:val="00B22272"/>
    <w:rsid w:val="00B224AA"/>
    <w:rsid w:val="00B22583"/>
    <w:rsid w:val="00B22998"/>
    <w:rsid w:val="00B229FE"/>
    <w:rsid w:val="00B2302B"/>
    <w:rsid w:val="00B24363"/>
    <w:rsid w:val="00B2456E"/>
    <w:rsid w:val="00B24749"/>
    <w:rsid w:val="00B24979"/>
    <w:rsid w:val="00B250A5"/>
    <w:rsid w:val="00B25651"/>
    <w:rsid w:val="00B26309"/>
    <w:rsid w:val="00B26937"/>
    <w:rsid w:val="00B26AE5"/>
    <w:rsid w:val="00B27874"/>
    <w:rsid w:val="00B30243"/>
    <w:rsid w:val="00B30421"/>
    <w:rsid w:val="00B30712"/>
    <w:rsid w:val="00B30D52"/>
    <w:rsid w:val="00B30DC8"/>
    <w:rsid w:val="00B315BB"/>
    <w:rsid w:val="00B31977"/>
    <w:rsid w:val="00B31B5A"/>
    <w:rsid w:val="00B31E88"/>
    <w:rsid w:val="00B3235A"/>
    <w:rsid w:val="00B333FE"/>
    <w:rsid w:val="00B3382B"/>
    <w:rsid w:val="00B345AF"/>
    <w:rsid w:val="00B34CA5"/>
    <w:rsid w:val="00B35094"/>
    <w:rsid w:val="00B350F0"/>
    <w:rsid w:val="00B357AC"/>
    <w:rsid w:val="00B35992"/>
    <w:rsid w:val="00B35E4B"/>
    <w:rsid w:val="00B35FCC"/>
    <w:rsid w:val="00B35FDB"/>
    <w:rsid w:val="00B36518"/>
    <w:rsid w:val="00B378CC"/>
    <w:rsid w:val="00B41615"/>
    <w:rsid w:val="00B41845"/>
    <w:rsid w:val="00B41D70"/>
    <w:rsid w:val="00B41FD8"/>
    <w:rsid w:val="00B420DF"/>
    <w:rsid w:val="00B426A3"/>
    <w:rsid w:val="00B428E2"/>
    <w:rsid w:val="00B42A2C"/>
    <w:rsid w:val="00B42A5C"/>
    <w:rsid w:val="00B42A98"/>
    <w:rsid w:val="00B42C64"/>
    <w:rsid w:val="00B448EF"/>
    <w:rsid w:val="00B44D12"/>
    <w:rsid w:val="00B45546"/>
    <w:rsid w:val="00B455F6"/>
    <w:rsid w:val="00B45855"/>
    <w:rsid w:val="00B45FF2"/>
    <w:rsid w:val="00B465FA"/>
    <w:rsid w:val="00B46818"/>
    <w:rsid w:val="00B46FDB"/>
    <w:rsid w:val="00B47493"/>
    <w:rsid w:val="00B474C8"/>
    <w:rsid w:val="00B474DF"/>
    <w:rsid w:val="00B47915"/>
    <w:rsid w:val="00B50E18"/>
    <w:rsid w:val="00B513A9"/>
    <w:rsid w:val="00B51568"/>
    <w:rsid w:val="00B51610"/>
    <w:rsid w:val="00B5167B"/>
    <w:rsid w:val="00B520E3"/>
    <w:rsid w:val="00B52336"/>
    <w:rsid w:val="00B5388C"/>
    <w:rsid w:val="00B55CED"/>
    <w:rsid w:val="00B55D57"/>
    <w:rsid w:val="00B55E9D"/>
    <w:rsid w:val="00B55F80"/>
    <w:rsid w:val="00B56480"/>
    <w:rsid w:val="00B565D6"/>
    <w:rsid w:val="00B575DD"/>
    <w:rsid w:val="00B576A4"/>
    <w:rsid w:val="00B57998"/>
    <w:rsid w:val="00B57CD0"/>
    <w:rsid w:val="00B57DA9"/>
    <w:rsid w:val="00B60177"/>
    <w:rsid w:val="00B60639"/>
    <w:rsid w:val="00B60E75"/>
    <w:rsid w:val="00B62A4D"/>
    <w:rsid w:val="00B6308E"/>
    <w:rsid w:val="00B63195"/>
    <w:rsid w:val="00B63BA5"/>
    <w:rsid w:val="00B63D58"/>
    <w:rsid w:val="00B646B1"/>
    <w:rsid w:val="00B64E8A"/>
    <w:rsid w:val="00B64F6D"/>
    <w:rsid w:val="00B65588"/>
    <w:rsid w:val="00B658D1"/>
    <w:rsid w:val="00B65F15"/>
    <w:rsid w:val="00B65F1B"/>
    <w:rsid w:val="00B66064"/>
    <w:rsid w:val="00B665B5"/>
    <w:rsid w:val="00B66995"/>
    <w:rsid w:val="00B6719F"/>
    <w:rsid w:val="00B671A1"/>
    <w:rsid w:val="00B675A6"/>
    <w:rsid w:val="00B6794D"/>
    <w:rsid w:val="00B67B55"/>
    <w:rsid w:val="00B67C6C"/>
    <w:rsid w:val="00B70B9A"/>
    <w:rsid w:val="00B70C61"/>
    <w:rsid w:val="00B70E5A"/>
    <w:rsid w:val="00B7220D"/>
    <w:rsid w:val="00B727C9"/>
    <w:rsid w:val="00B73758"/>
    <w:rsid w:val="00B749B6"/>
    <w:rsid w:val="00B74CBD"/>
    <w:rsid w:val="00B7509A"/>
    <w:rsid w:val="00B7613E"/>
    <w:rsid w:val="00B7630C"/>
    <w:rsid w:val="00B764E0"/>
    <w:rsid w:val="00B766C1"/>
    <w:rsid w:val="00B76966"/>
    <w:rsid w:val="00B76B96"/>
    <w:rsid w:val="00B76EFB"/>
    <w:rsid w:val="00B77129"/>
    <w:rsid w:val="00B77C37"/>
    <w:rsid w:val="00B807BF"/>
    <w:rsid w:val="00B809B1"/>
    <w:rsid w:val="00B80D4C"/>
    <w:rsid w:val="00B81598"/>
    <w:rsid w:val="00B82543"/>
    <w:rsid w:val="00B82998"/>
    <w:rsid w:val="00B834B0"/>
    <w:rsid w:val="00B836EF"/>
    <w:rsid w:val="00B837F6"/>
    <w:rsid w:val="00B83DAE"/>
    <w:rsid w:val="00B84A5C"/>
    <w:rsid w:val="00B84FB4"/>
    <w:rsid w:val="00B8642E"/>
    <w:rsid w:val="00B8647A"/>
    <w:rsid w:val="00B86F2A"/>
    <w:rsid w:val="00B8756E"/>
    <w:rsid w:val="00B87A01"/>
    <w:rsid w:val="00B87DF9"/>
    <w:rsid w:val="00B9017B"/>
    <w:rsid w:val="00B90470"/>
    <w:rsid w:val="00B91951"/>
    <w:rsid w:val="00B91A58"/>
    <w:rsid w:val="00B91E28"/>
    <w:rsid w:val="00B91EAD"/>
    <w:rsid w:val="00B920B9"/>
    <w:rsid w:val="00B930D2"/>
    <w:rsid w:val="00B937CD"/>
    <w:rsid w:val="00B938BC"/>
    <w:rsid w:val="00B93997"/>
    <w:rsid w:val="00B93C98"/>
    <w:rsid w:val="00B958AE"/>
    <w:rsid w:val="00B96F24"/>
    <w:rsid w:val="00B976BB"/>
    <w:rsid w:val="00BA01A7"/>
    <w:rsid w:val="00BA0224"/>
    <w:rsid w:val="00BA05C8"/>
    <w:rsid w:val="00BA0893"/>
    <w:rsid w:val="00BA09AA"/>
    <w:rsid w:val="00BA0AD5"/>
    <w:rsid w:val="00BA0CA0"/>
    <w:rsid w:val="00BA0D7E"/>
    <w:rsid w:val="00BA0E3C"/>
    <w:rsid w:val="00BA18F2"/>
    <w:rsid w:val="00BA1F74"/>
    <w:rsid w:val="00BA1FE7"/>
    <w:rsid w:val="00BA29FE"/>
    <w:rsid w:val="00BA2B1D"/>
    <w:rsid w:val="00BA3363"/>
    <w:rsid w:val="00BA3D14"/>
    <w:rsid w:val="00BA435A"/>
    <w:rsid w:val="00BA54BA"/>
    <w:rsid w:val="00BA5603"/>
    <w:rsid w:val="00BA56D9"/>
    <w:rsid w:val="00BA5A5C"/>
    <w:rsid w:val="00BA6194"/>
    <w:rsid w:val="00BA62C6"/>
    <w:rsid w:val="00BA71D5"/>
    <w:rsid w:val="00BA76AC"/>
    <w:rsid w:val="00BA7EEE"/>
    <w:rsid w:val="00BB0827"/>
    <w:rsid w:val="00BB2008"/>
    <w:rsid w:val="00BB29DF"/>
    <w:rsid w:val="00BB2CFC"/>
    <w:rsid w:val="00BB2D93"/>
    <w:rsid w:val="00BB34DC"/>
    <w:rsid w:val="00BB35D0"/>
    <w:rsid w:val="00BB3AC4"/>
    <w:rsid w:val="00BB4999"/>
    <w:rsid w:val="00BB4BCD"/>
    <w:rsid w:val="00BB52EB"/>
    <w:rsid w:val="00BB53D0"/>
    <w:rsid w:val="00BB56C7"/>
    <w:rsid w:val="00BB5B62"/>
    <w:rsid w:val="00BB5BA4"/>
    <w:rsid w:val="00BB6502"/>
    <w:rsid w:val="00BB6BCD"/>
    <w:rsid w:val="00BB70F9"/>
    <w:rsid w:val="00BB7C9B"/>
    <w:rsid w:val="00BC0015"/>
    <w:rsid w:val="00BC1527"/>
    <w:rsid w:val="00BC15DB"/>
    <w:rsid w:val="00BC1C45"/>
    <w:rsid w:val="00BC22B7"/>
    <w:rsid w:val="00BC2306"/>
    <w:rsid w:val="00BC2F31"/>
    <w:rsid w:val="00BC3461"/>
    <w:rsid w:val="00BC4036"/>
    <w:rsid w:val="00BC443E"/>
    <w:rsid w:val="00BC4F0A"/>
    <w:rsid w:val="00BC509F"/>
    <w:rsid w:val="00BC51D2"/>
    <w:rsid w:val="00BC5E85"/>
    <w:rsid w:val="00BC64BE"/>
    <w:rsid w:val="00BC6794"/>
    <w:rsid w:val="00BC69B2"/>
    <w:rsid w:val="00BC6D8F"/>
    <w:rsid w:val="00BC7155"/>
    <w:rsid w:val="00BC7550"/>
    <w:rsid w:val="00BD01C3"/>
    <w:rsid w:val="00BD033A"/>
    <w:rsid w:val="00BD0ACC"/>
    <w:rsid w:val="00BD0B72"/>
    <w:rsid w:val="00BD110D"/>
    <w:rsid w:val="00BD1854"/>
    <w:rsid w:val="00BD18BD"/>
    <w:rsid w:val="00BD25EF"/>
    <w:rsid w:val="00BD2668"/>
    <w:rsid w:val="00BD2FF5"/>
    <w:rsid w:val="00BD3924"/>
    <w:rsid w:val="00BD43D7"/>
    <w:rsid w:val="00BD450F"/>
    <w:rsid w:val="00BD4512"/>
    <w:rsid w:val="00BD52AA"/>
    <w:rsid w:val="00BD5EC8"/>
    <w:rsid w:val="00BE0D2D"/>
    <w:rsid w:val="00BE1061"/>
    <w:rsid w:val="00BE1321"/>
    <w:rsid w:val="00BE14A3"/>
    <w:rsid w:val="00BE27F3"/>
    <w:rsid w:val="00BE2893"/>
    <w:rsid w:val="00BE2EB4"/>
    <w:rsid w:val="00BE2F5A"/>
    <w:rsid w:val="00BE3037"/>
    <w:rsid w:val="00BE37D3"/>
    <w:rsid w:val="00BE3DF8"/>
    <w:rsid w:val="00BE43CA"/>
    <w:rsid w:val="00BE522A"/>
    <w:rsid w:val="00BE52A1"/>
    <w:rsid w:val="00BE5705"/>
    <w:rsid w:val="00BE57B5"/>
    <w:rsid w:val="00BE7A7C"/>
    <w:rsid w:val="00BE7FCE"/>
    <w:rsid w:val="00BF05A0"/>
    <w:rsid w:val="00BF0A44"/>
    <w:rsid w:val="00BF0CEC"/>
    <w:rsid w:val="00BF1352"/>
    <w:rsid w:val="00BF188E"/>
    <w:rsid w:val="00BF18C3"/>
    <w:rsid w:val="00BF1A44"/>
    <w:rsid w:val="00BF1EDF"/>
    <w:rsid w:val="00BF23D9"/>
    <w:rsid w:val="00BF271B"/>
    <w:rsid w:val="00BF3198"/>
    <w:rsid w:val="00BF35F5"/>
    <w:rsid w:val="00BF3FB0"/>
    <w:rsid w:val="00BF487A"/>
    <w:rsid w:val="00BF4D11"/>
    <w:rsid w:val="00BF4D3D"/>
    <w:rsid w:val="00BF587E"/>
    <w:rsid w:val="00BF5B8C"/>
    <w:rsid w:val="00BF5FD2"/>
    <w:rsid w:val="00BF623A"/>
    <w:rsid w:val="00BF66B7"/>
    <w:rsid w:val="00BF6936"/>
    <w:rsid w:val="00BF6A68"/>
    <w:rsid w:val="00BF6FC6"/>
    <w:rsid w:val="00BF7152"/>
    <w:rsid w:val="00BF73F0"/>
    <w:rsid w:val="00BF75B1"/>
    <w:rsid w:val="00BF75C9"/>
    <w:rsid w:val="00BF7BD3"/>
    <w:rsid w:val="00BF7CCB"/>
    <w:rsid w:val="00C00352"/>
    <w:rsid w:val="00C007CE"/>
    <w:rsid w:val="00C00A22"/>
    <w:rsid w:val="00C00F18"/>
    <w:rsid w:val="00C01A5A"/>
    <w:rsid w:val="00C01D39"/>
    <w:rsid w:val="00C0200C"/>
    <w:rsid w:val="00C020A8"/>
    <w:rsid w:val="00C02AFD"/>
    <w:rsid w:val="00C033D4"/>
    <w:rsid w:val="00C034A4"/>
    <w:rsid w:val="00C03DD0"/>
    <w:rsid w:val="00C04445"/>
    <w:rsid w:val="00C04705"/>
    <w:rsid w:val="00C04A7F"/>
    <w:rsid w:val="00C04E2B"/>
    <w:rsid w:val="00C051AA"/>
    <w:rsid w:val="00C05979"/>
    <w:rsid w:val="00C060A0"/>
    <w:rsid w:val="00C06864"/>
    <w:rsid w:val="00C07187"/>
    <w:rsid w:val="00C075C9"/>
    <w:rsid w:val="00C07931"/>
    <w:rsid w:val="00C07FAD"/>
    <w:rsid w:val="00C106C4"/>
    <w:rsid w:val="00C10A62"/>
    <w:rsid w:val="00C111EA"/>
    <w:rsid w:val="00C119AD"/>
    <w:rsid w:val="00C11E41"/>
    <w:rsid w:val="00C11F7B"/>
    <w:rsid w:val="00C1228D"/>
    <w:rsid w:val="00C12A1A"/>
    <w:rsid w:val="00C139DC"/>
    <w:rsid w:val="00C13F8D"/>
    <w:rsid w:val="00C13FED"/>
    <w:rsid w:val="00C14713"/>
    <w:rsid w:val="00C14E7D"/>
    <w:rsid w:val="00C15722"/>
    <w:rsid w:val="00C16897"/>
    <w:rsid w:val="00C16D8E"/>
    <w:rsid w:val="00C200C9"/>
    <w:rsid w:val="00C218FD"/>
    <w:rsid w:val="00C21D8E"/>
    <w:rsid w:val="00C22127"/>
    <w:rsid w:val="00C22525"/>
    <w:rsid w:val="00C2276A"/>
    <w:rsid w:val="00C233E4"/>
    <w:rsid w:val="00C23630"/>
    <w:rsid w:val="00C23DBB"/>
    <w:rsid w:val="00C23FE1"/>
    <w:rsid w:val="00C2410D"/>
    <w:rsid w:val="00C248CE"/>
    <w:rsid w:val="00C24BAF"/>
    <w:rsid w:val="00C24C70"/>
    <w:rsid w:val="00C25398"/>
    <w:rsid w:val="00C25F8B"/>
    <w:rsid w:val="00C25FB5"/>
    <w:rsid w:val="00C265C0"/>
    <w:rsid w:val="00C26B9E"/>
    <w:rsid w:val="00C2727C"/>
    <w:rsid w:val="00C272EF"/>
    <w:rsid w:val="00C2732B"/>
    <w:rsid w:val="00C2753F"/>
    <w:rsid w:val="00C276A8"/>
    <w:rsid w:val="00C27975"/>
    <w:rsid w:val="00C300BC"/>
    <w:rsid w:val="00C30222"/>
    <w:rsid w:val="00C30FA5"/>
    <w:rsid w:val="00C318F7"/>
    <w:rsid w:val="00C319D2"/>
    <w:rsid w:val="00C31F85"/>
    <w:rsid w:val="00C32534"/>
    <w:rsid w:val="00C326EE"/>
    <w:rsid w:val="00C32951"/>
    <w:rsid w:val="00C32C02"/>
    <w:rsid w:val="00C32F13"/>
    <w:rsid w:val="00C32FA3"/>
    <w:rsid w:val="00C33235"/>
    <w:rsid w:val="00C33677"/>
    <w:rsid w:val="00C34137"/>
    <w:rsid w:val="00C3476B"/>
    <w:rsid w:val="00C3481D"/>
    <w:rsid w:val="00C35240"/>
    <w:rsid w:val="00C358DD"/>
    <w:rsid w:val="00C368B3"/>
    <w:rsid w:val="00C36F07"/>
    <w:rsid w:val="00C37214"/>
    <w:rsid w:val="00C372E8"/>
    <w:rsid w:val="00C37804"/>
    <w:rsid w:val="00C409DC"/>
    <w:rsid w:val="00C40B1B"/>
    <w:rsid w:val="00C40E88"/>
    <w:rsid w:val="00C410EF"/>
    <w:rsid w:val="00C413C3"/>
    <w:rsid w:val="00C41659"/>
    <w:rsid w:val="00C416A3"/>
    <w:rsid w:val="00C41785"/>
    <w:rsid w:val="00C41FC1"/>
    <w:rsid w:val="00C434C2"/>
    <w:rsid w:val="00C43940"/>
    <w:rsid w:val="00C44342"/>
    <w:rsid w:val="00C44694"/>
    <w:rsid w:val="00C44744"/>
    <w:rsid w:val="00C457C1"/>
    <w:rsid w:val="00C46625"/>
    <w:rsid w:val="00C46870"/>
    <w:rsid w:val="00C46D05"/>
    <w:rsid w:val="00C47545"/>
    <w:rsid w:val="00C47593"/>
    <w:rsid w:val="00C47748"/>
    <w:rsid w:val="00C47916"/>
    <w:rsid w:val="00C47F57"/>
    <w:rsid w:val="00C50063"/>
    <w:rsid w:val="00C5044B"/>
    <w:rsid w:val="00C50560"/>
    <w:rsid w:val="00C506BD"/>
    <w:rsid w:val="00C50E55"/>
    <w:rsid w:val="00C51426"/>
    <w:rsid w:val="00C51622"/>
    <w:rsid w:val="00C51FB3"/>
    <w:rsid w:val="00C521CC"/>
    <w:rsid w:val="00C5223C"/>
    <w:rsid w:val="00C52257"/>
    <w:rsid w:val="00C5238D"/>
    <w:rsid w:val="00C52A35"/>
    <w:rsid w:val="00C52DCC"/>
    <w:rsid w:val="00C53213"/>
    <w:rsid w:val="00C532A5"/>
    <w:rsid w:val="00C53917"/>
    <w:rsid w:val="00C541DE"/>
    <w:rsid w:val="00C544FC"/>
    <w:rsid w:val="00C549EC"/>
    <w:rsid w:val="00C54C11"/>
    <w:rsid w:val="00C54C67"/>
    <w:rsid w:val="00C54E65"/>
    <w:rsid w:val="00C56324"/>
    <w:rsid w:val="00C5653B"/>
    <w:rsid w:val="00C565A3"/>
    <w:rsid w:val="00C577F7"/>
    <w:rsid w:val="00C5799F"/>
    <w:rsid w:val="00C57A0F"/>
    <w:rsid w:val="00C60667"/>
    <w:rsid w:val="00C61AB9"/>
    <w:rsid w:val="00C61CBF"/>
    <w:rsid w:val="00C61F84"/>
    <w:rsid w:val="00C62F0C"/>
    <w:rsid w:val="00C62FF7"/>
    <w:rsid w:val="00C63135"/>
    <w:rsid w:val="00C637DC"/>
    <w:rsid w:val="00C63CE7"/>
    <w:rsid w:val="00C63EE8"/>
    <w:rsid w:val="00C6432E"/>
    <w:rsid w:val="00C64CBB"/>
    <w:rsid w:val="00C656A3"/>
    <w:rsid w:val="00C65718"/>
    <w:rsid w:val="00C6598A"/>
    <w:rsid w:val="00C65C81"/>
    <w:rsid w:val="00C666DE"/>
    <w:rsid w:val="00C66772"/>
    <w:rsid w:val="00C66D2B"/>
    <w:rsid w:val="00C67580"/>
    <w:rsid w:val="00C6781C"/>
    <w:rsid w:val="00C67BBE"/>
    <w:rsid w:val="00C67EA1"/>
    <w:rsid w:val="00C7057A"/>
    <w:rsid w:val="00C70AEE"/>
    <w:rsid w:val="00C70D43"/>
    <w:rsid w:val="00C70FFC"/>
    <w:rsid w:val="00C71D15"/>
    <w:rsid w:val="00C720D9"/>
    <w:rsid w:val="00C7234D"/>
    <w:rsid w:val="00C7244E"/>
    <w:rsid w:val="00C726C9"/>
    <w:rsid w:val="00C72801"/>
    <w:rsid w:val="00C72C0A"/>
    <w:rsid w:val="00C73E67"/>
    <w:rsid w:val="00C73FAD"/>
    <w:rsid w:val="00C74758"/>
    <w:rsid w:val="00C747A5"/>
    <w:rsid w:val="00C74ABB"/>
    <w:rsid w:val="00C74AE1"/>
    <w:rsid w:val="00C74DB1"/>
    <w:rsid w:val="00C75720"/>
    <w:rsid w:val="00C757B8"/>
    <w:rsid w:val="00C76906"/>
    <w:rsid w:val="00C76B7C"/>
    <w:rsid w:val="00C76CC7"/>
    <w:rsid w:val="00C76CD5"/>
    <w:rsid w:val="00C76F81"/>
    <w:rsid w:val="00C776A4"/>
    <w:rsid w:val="00C77800"/>
    <w:rsid w:val="00C800DD"/>
    <w:rsid w:val="00C80802"/>
    <w:rsid w:val="00C80920"/>
    <w:rsid w:val="00C80B03"/>
    <w:rsid w:val="00C80D43"/>
    <w:rsid w:val="00C81F1E"/>
    <w:rsid w:val="00C82102"/>
    <w:rsid w:val="00C8243F"/>
    <w:rsid w:val="00C8289B"/>
    <w:rsid w:val="00C82D54"/>
    <w:rsid w:val="00C82F3B"/>
    <w:rsid w:val="00C837C4"/>
    <w:rsid w:val="00C83829"/>
    <w:rsid w:val="00C83EDD"/>
    <w:rsid w:val="00C8414A"/>
    <w:rsid w:val="00C843E2"/>
    <w:rsid w:val="00C84A71"/>
    <w:rsid w:val="00C84BF1"/>
    <w:rsid w:val="00C84CA2"/>
    <w:rsid w:val="00C84CE5"/>
    <w:rsid w:val="00C85A36"/>
    <w:rsid w:val="00C85CD1"/>
    <w:rsid w:val="00C86C56"/>
    <w:rsid w:val="00C8773E"/>
    <w:rsid w:val="00C87825"/>
    <w:rsid w:val="00C87EDA"/>
    <w:rsid w:val="00C90601"/>
    <w:rsid w:val="00C90844"/>
    <w:rsid w:val="00C90D16"/>
    <w:rsid w:val="00C9116A"/>
    <w:rsid w:val="00C91D3B"/>
    <w:rsid w:val="00C9265D"/>
    <w:rsid w:val="00C92824"/>
    <w:rsid w:val="00C937BA"/>
    <w:rsid w:val="00C9465C"/>
    <w:rsid w:val="00C949FC"/>
    <w:rsid w:val="00C9543D"/>
    <w:rsid w:val="00C95FCB"/>
    <w:rsid w:val="00C96084"/>
    <w:rsid w:val="00C960CF"/>
    <w:rsid w:val="00C96672"/>
    <w:rsid w:val="00C96678"/>
    <w:rsid w:val="00C96772"/>
    <w:rsid w:val="00C969E6"/>
    <w:rsid w:val="00C96CFA"/>
    <w:rsid w:val="00C96E5A"/>
    <w:rsid w:val="00C96EB5"/>
    <w:rsid w:val="00C9784E"/>
    <w:rsid w:val="00C978AD"/>
    <w:rsid w:val="00C97913"/>
    <w:rsid w:val="00CA0257"/>
    <w:rsid w:val="00CA0917"/>
    <w:rsid w:val="00CA102B"/>
    <w:rsid w:val="00CA1B96"/>
    <w:rsid w:val="00CA2567"/>
    <w:rsid w:val="00CA26C0"/>
    <w:rsid w:val="00CA26E0"/>
    <w:rsid w:val="00CA2728"/>
    <w:rsid w:val="00CA283D"/>
    <w:rsid w:val="00CA29D1"/>
    <w:rsid w:val="00CA2DD6"/>
    <w:rsid w:val="00CA3247"/>
    <w:rsid w:val="00CA3288"/>
    <w:rsid w:val="00CA3383"/>
    <w:rsid w:val="00CA3752"/>
    <w:rsid w:val="00CA3999"/>
    <w:rsid w:val="00CA39C0"/>
    <w:rsid w:val="00CA3A60"/>
    <w:rsid w:val="00CA4589"/>
    <w:rsid w:val="00CA5AD3"/>
    <w:rsid w:val="00CA62DD"/>
    <w:rsid w:val="00CA6902"/>
    <w:rsid w:val="00CA69BA"/>
    <w:rsid w:val="00CA7DE6"/>
    <w:rsid w:val="00CB0339"/>
    <w:rsid w:val="00CB110E"/>
    <w:rsid w:val="00CB11F8"/>
    <w:rsid w:val="00CB1DAB"/>
    <w:rsid w:val="00CB225B"/>
    <w:rsid w:val="00CB29FB"/>
    <w:rsid w:val="00CB2EF5"/>
    <w:rsid w:val="00CB33E4"/>
    <w:rsid w:val="00CB4230"/>
    <w:rsid w:val="00CB431B"/>
    <w:rsid w:val="00CB4A77"/>
    <w:rsid w:val="00CB4EA5"/>
    <w:rsid w:val="00CB50DA"/>
    <w:rsid w:val="00CB5314"/>
    <w:rsid w:val="00CB557F"/>
    <w:rsid w:val="00CB592B"/>
    <w:rsid w:val="00CB5C5F"/>
    <w:rsid w:val="00CB600E"/>
    <w:rsid w:val="00CB6443"/>
    <w:rsid w:val="00CB65B8"/>
    <w:rsid w:val="00CB6CDF"/>
    <w:rsid w:val="00CB7264"/>
    <w:rsid w:val="00CB730F"/>
    <w:rsid w:val="00CB761C"/>
    <w:rsid w:val="00CB766B"/>
    <w:rsid w:val="00CB76B5"/>
    <w:rsid w:val="00CB7AD6"/>
    <w:rsid w:val="00CC0495"/>
    <w:rsid w:val="00CC07E5"/>
    <w:rsid w:val="00CC0C89"/>
    <w:rsid w:val="00CC110F"/>
    <w:rsid w:val="00CC11B8"/>
    <w:rsid w:val="00CC145C"/>
    <w:rsid w:val="00CC1487"/>
    <w:rsid w:val="00CC1AF9"/>
    <w:rsid w:val="00CC20E0"/>
    <w:rsid w:val="00CC2818"/>
    <w:rsid w:val="00CC2C62"/>
    <w:rsid w:val="00CC2F7A"/>
    <w:rsid w:val="00CC3A70"/>
    <w:rsid w:val="00CC4033"/>
    <w:rsid w:val="00CC40B8"/>
    <w:rsid w:val="00CC5444"/>
    <w:rsid w:val="00CC5631"/>
    <w:rsid w:val="00CC62A6"/>
    <w:rsid w:val="00CC676C"/>
    <w:rsid w:val="00CC6AB0"/>
    <w:rsid w:val="00CC75E4"/>
    <w:rsid w:val="00CC7942"/>
    <w:rsid w:val="00CC7A11"/>
    <w:rsid w:val="00CD04A8"/>
    <w:rsid w:val="00CD051B"/>
    <w:rsid w:val="00CD09D3"/>
    <w:rsid w:val="00CD166E"/>
    <w:rsid w:val="00CD1DB1"/>
    <w:rsid w:val="00CD22B5"/>
    <w:rsid w:val="00CD22F4"/>
    <w:rsid w:val="00CD25E1"/>
    <w:rsid w:val="00CD2719"/>
    <w:rsid w:val="00CD2B06"/>
    <w:rsid w:val="00CD367C"/>
    <w:rsid w:val="00CD454A"/>
    <w:rsid w:val="00CD4F54"/>
    <w:rsid w:val="00CD4FFE"/>
    <w:rsid w:val="00CD523C"/>
    <w:rsid w:val="00CD57FA"/>
    <w:rsid w:val="00CD5A6E"/>
    <w:rsid w:val="00CD6A94"/>
    <w:rsid w:val="00CD6D6D"/>
    <w:rsid w:val="00CD711F"/>
    <w:rsid w:val="00CD74A7"/>
    <w:rsid w:val="00CD79B2"/>
    <w:rsid w:val="00CE157C"/>
    <w:rsid w:val="00CE1A8D"/>
    <w:rsid w:val="00CE1AF6"/>
    <w:rsid w:val="00CE2262"/>
    <w:rsid w:val="00CE2298"/>
    <w:rsid w:val="00CE3064"/>
    <w:rsid w:val="00CE3085"/>
    <w:rsid w:val="00CE3756"/>
    <w:rsid w:val="00CE3999"/>
    <w:rsid w:val="00CE39E4"/>
    <w:rsid w:val="00CE4282"/>
    <w:rsid w:val="00CE43CB"/>
    <w:rsid w:val="00CE4D83"/>
    <w:rsid w:val="00CE54E1"/>
    <w:rsid w:val="00CE55B6"/>
    <w:rsid w:val="00CE5856"/>
    <w:rsid w:val="00CE5BDE"/>
    <w:rsid w:val="00CE65E1"/>
    <w:rsid w:val="00CE6646"/>
    <w:rsid w:val="00CE6A6D"/>
    <w:rsid w:val="00CE7176"/>
    <w:rsid w:val="00CE72B7"/>
    <w:rsid w:val="00CE774C"/>
    <w:rsid w:val="00CF012E"/>
    <w:rsid w:val="00CF0467"/>
    <w:rsid w:val="00CF04D4"/>
    <w:rsid w:val="00CF0B4C"/>
    <w:rsid w:val="00CF1680"/>
    <w:rsid w:val="00CF1BD7"/>
    <w:rsid w:val="00CF1C60"/>
    <w:rsid w:val="00CF21A5"/>
    <w:rsid w:val="00CF24AB"/>
    <w:rsid w:val="00CF2518"/>
    <w:rsid w:val="00CF2DDE"/>
    <w:rsid w:val="00CF344A"/>
    <w:rsid w:val="00CF39A0"/>
    <w:rsid w:val="00CF3D1C"/>
    <w:rsid w:val="00CF4713"/>
    <w:rsid w:val="00CF4B12"/>
    <w:rsid w:val="00CF53C2"/>
    <w:rsid w:val="00CF58FE"/>
    <w:rsid w:val="00CF5EBE"/>
    <w:rsid w:val="00CF783B"/>
    <w:rsid w:val="00CF7D97"/>
    <w:rsid w:val="00CF7EEC"/>
    <w:rsid w:val="00D001C2"/>
    <w:rsid w:val="00D005AD"/>
    <w:rsid w:val="00D00779"/>
    <w:rsid w:val="00D009D8"/>
    <w:rsid w:val="00D00A26"/>
    <w:rsid w:val="00D00FA4"/>
    <w:rsid w:val="00D012E1"/>
    <w:rsid w:val="00D01318"/>
    <w:rsid w:val="00D01665"/>
    <w:rsid w:val="00D01A60"/>
    <w:rsid w:val="00D01D1E"/>
    <w:rsid w:val="00D01DD6"/>
    <w:rsid w:val="00D02580"/>
    <w:rsid w:val="00D031ED"/>
    <w:rsid w:val="00D03BF7"/>
    <w:rsid w:val="00D03F1E"/>
    <w:rsid w:val="00D0428E"/>
    <w:rsid w:val="00D04426"/>
    <w:rsid w:val="00D0482F"/>
    <w:rsid w:val="00D04A33"/>
    <w:rsid w:val="00D052DC"/>
    <w:rsid w:val="00D05892"/>
    <w:rsid w:val="00D06763"/>
    <w:rsid w:val="00D06824"/>
    <w:rsid w:val="00D06C03"/>
    <w:rsid w:val="00D1037A"/>
    <w:rsid w:val="00D105CE"/>
    <w:rsid w:val="00D10D09"/>
    <w:rsid w:val="00D1163E"/>
    <w:rsid w:val="00D11CA0"/>
    <w:rsid w:val="00D12362"/>
    <w:rsid w:val="00D12A4F"/>
    <w:rsid w:val="00D13538"/>
    <w:rsid w:val="00D1447D"/>
    <w:rsid w:val="00D147FE"/>
    <w:rsid w:val="00D14C15"/>
    <w:rsid w:val="00D15533"/>
    <w:rsid w:val="00D159AC"/>
    <w:rsid w:val="00D15CB3"/>
    <w:rsid w:val="00D15F51"/>
    <w:rsid w:val="00D169F9"/>
    <w:rsid w:val="00D16ED5"/>
    <w:rsid w:val="00D16F1B"/>
    <w:rsid w:val="00D173D9"/>
    <w:rsid w:val="00D202B1"/>
    <w:rsid w:val="00D20662"/>
    <w:rsid w:val="00D21291"/>
    <w:rsid w:val="00D213B2"/>
    <w:rsid w:val="00D21417"/>
    <w:rsid w:val="00D21C8A"/>
    <w:rsid w:val="00D2297E"/>
    <w:rsid w:val="00D22DE5"/>
    <w:rsid w:val="00D233BD"/>
    <w:rsid w:val="00D233D7"/>
    <w:rsid w:val="00D23CBB"/>
    <w:rsid w:val="00D25806"/>
    <w:rsid w:val="00D25954"/>
    <w:rsid w:val="00D25E9D"/>
    <w:rsid w:val="00D25F1C"/>
    <w:rsid w:val="00D2696C"/>
    <w:rsid w:val="00D26DE6"/>
    <w:rsid w:val="00D26EE7"/>
    <w:rsid w:val="00D278AA"/>
    <w:rsid w:val="00D27B1E"/>
    <w:rsid w:val="00D30718"/>
    <w:rsid w:val="00D31211"/>
    <w:rsid w:val="00D32021"/>
    <w:rsid w:val="00D322FB"/>
    <w:rsid w:val="00D32475"/>
    <w:rsid w:val="00D32EF4"/>
    <w:rsid w:val="00D32F7A"/>
    <w:rsid w:val="00D335CE"/>
    <w:rsid w:val="00D33F81"/>
    <w:rsid w:val="00D34850"/>
    <w:rsid w:val="00D35060"/>
    <w:rsid w:val="00D35305"/>
    <w:rsid w:val="00D369D4"/>
    <w:rsid w:val="00D36AD7"/>
    <w:rsid w:val="00D373E9"/>
    <w:rsid w:val="00D375AD"/>
    <w:rsid w:val="00D37C61"/>
    <w:rsid w:val="00D403FF"/>
    <w:rsid w:val="00D404C4"/>
    <w:rsid w:val="00D40C02"/>
    <w:rsid w:val="00D40CE9"/>
    <w:rsid w:val="00D42115"/>
    <w:rsid w:val="00D42EFD"/>
    <w:rsid w:val="00D436BF"/>
    <w:rsid w:val="00D44527"/>
    <w:rsid w:val="00D44D73"/>
    <w:rsid w:val="00D457D1"/>
    <w:rsid w:val="00D458AA"/>
    <w:rsid w:val="00D45D78"/>
    <w:rsid w:val="00D46338"/>
    <w:rsid w:val="00D46BA2"/>
    <w:rsid w:val="00D47234"/>
    <w:rsid w:val="00D47281"/>
    <w:rsid w:val="00D47581"/>
    <w:rsid w:val="00D47E3C"/>
    <w:rsid w:val="00D50295"/>
    <w:rsid w:val="00D5069A"/>
    <w:rsid w:val="00D50E43"/>
    <w:rsid w:val="00D50FAD"/>
    <w:rsid w:val="00D51469"/>
    <w:rsid w:val="00D51E45"/>
    <w:rsid w:val="00D52065"/>
    <w:rsid w:val="00D52906"/>
    <w:rsid w:val="00D529A1"/>
    <w:rsid w:val="00D52B45"/>
    <w:rsid w:val="00D530EB"/>
    <w:rsid w:val="00D53393"/>
    <w:rsid w:val="00D535B6"/>
    <w:rsid w:val="00D53970"/>
    <w:rsid w:val="00D54BBC"/>
    <w:rsid w:val="00D55235"/>
    <w:rsid w:val="00D5549E"/>
    <w:rsid w:val="00D55D78"/>
    <w:rsid w:val="00D56916"/>
    <w:rsid w:val="00D56BB5"/>
    <w:rsid w:val="00D572B2"/>
    <w:rsid w:val="00D57F29"/>
    <w:rsid w:val="00D57F53"/>
    <w:rsid w:val="00D606D2"/>
    <w:rsid w:val="00D60CAB"/>
    <w:rsid w:val="00D610FD"/>
    <w:rsid w:val="00D612AF"/>
    <w:rsid w:val="00D619F3"/>
    <w:rsid w:val="00D624EB"/>
    <w:rsid w:val="00D628BE"/>
    <w:rsid w:val="00D62A5B"/>
    <w:rsid w:val="00D62B2A"/>
    <w:rsid w:val="00D62B43"/>
    <w:rsid w:val="00D62ECD"/>
    <w:rsid w:val="00D62EEE"/>
    <w:rsid w:val="00D63748"/>
    <w:rsid w:val="00D639F0"/>
    <w:rsid w:val="00D63C1B"/>
    <w:rsid w:val="00D63D76"/>
    <w:rsid w:val="00D64BFF"/>
    <w:rsid w:val="00D64DE1"/>
    <w:rsid w:val="00D64E3F"/>
    <w:rsid w:val="00D653D0"/>
    <w:rsid w:val="00D668BF"/>
    <w:rsid w:val="00D6692A"/>
    <w:rsid w:val="00D66E55"/>
    <w:rsid w:val="00D6719F"/>
    <w:rsid w:val="00D674E9"/>
    <w:rsid w:val="00D676BD"/>
    <w:rsid w:val="00D6799A"/>
    <w:rsid w:val="00D679CE"/>
    <w:rsid w:val="00D7009C"/>
    <w:rsid w:val="00D7042B"/>
    <w:rsid w:val="00D70F17"/>
    <w:rsid w:val="00D70F72"/>
    <w:rsid w:val="00D712DA"/>
    <w:rsid w:val="00D71368"/>
    <w:rsid w:val="00D7176E"/>
    <w:rsid w:val="00D719EF"/>
    <w:rsid w:val="00D72327"/>
    <w:rsid w:val="00D727E0"/>
    <w:rsid w:val="00D72B87"/>
    <w:rsid w:val="00D72C72"/>
    <w:rsid w:val="00D72F06"/>
    <w:rsid w:val="00D735A7"/>
    <w:rsid w:val="00D737AA"/>
    <w:rsid w:val="00D7400E"/>
    <w:rsid w:val="00D74160"/>
    <w:rsid w:val="00D75D22"/>
    <w:rsid w:val="00D75DA5"/>
    <w:rsid w:val="00D75DE9"/>
    <w:rsid w:val="00D76C58"/>
    <w:rsid w:val="00D76CF2"/>
    <w:rsid w:val="00D76E7C"/>
    <w:rsid w:val="00D77051"/>
    <w:rsid w:val="00D7765A"/>
    <w:rsid w:val="00D7790A"/>
    <w:rsid w:val="00D8030D"/>
    <w:rsid w:val="00D80B40"/>
    <w:rsid w:val="00D8155B"/>
    <w:rsid w:val="00D816D5"/>
    <w:rsid w:val="00D81E79"/>
    <w:rsid w:val="00D81FEA"/>
    <w:rsid w:val="00D825A5"/>
    <w:rsid w:val="00D825B7"/>
    <w:rsid w:val="00D8290E"/>
    <w:rsid w:val="00D82AD1"/>
    <w:rsid w:val="00D82E6E"/>
    <w:rsid w:val="00D83040"/>
    <w:rsid w:val="00D8323B"/>
    <w:rsid w:val="00D83489"/>
    <w:rsid w:val="00D83811"/>
    <w:rsid w:val="00D83D13"/>
    <w:rsid w:val="00D841AC"/>
    <w:rsid w:val="00D8589D"/>
    <w:rsid w:val="00D85A81"/>
    <w:rsid w:val="00D86466"/>
    <w:rsid w:val="00D86997"/>
    <w:rsid w:val="00D86E03"/>
    <w:rsid w:val="00D870E8"/>
    <w:rsid w:val="00D87307"/>
    <w:rsid w:val="00D87423"/>
    <w:rsid w:val="00D87452"/>
    <w:rsid w:val="00D87485"/>
    <w:rsid w:val="00D8782A"/>
    <w:rsid w:val="00D87A56"/>
    <w:rsid w:val="00D87AF6"/>
    <w:rsid w:val="00D907A6"/>
    <w:rsid w:val="00D907CB"/>
    <w:rsid w:val="00D90AF5"/>
    <w:rsid w:val="00D918B3"/>
    <w:rsid w:val="00D91BF2"/>
    <w:rsid w:val="00D920E2"/>
    <w:rsid w:val="00D925CB"/>
    <w:rsid w:val="00D92ADA"/>
    <w:rsid w:val="00D93322"/>
    <w:rsid w:val="00D93396"/>
    <w:rsid w:val="00D933F0"/>
    <w:rsid w:val="00D93C1C"/>
    <w:rsid w:val="00D94026"/>
    <w:rsid w:val="00D94120"/>
    <w:rsid w:val="00D951DD"/>
    <w:rsid w:val="00D952ED"/>
    <w:rsid w:val="00D957FA"/>
    <w:rsid w:val="00D9664C"/>
    <w:rsid w:val="00D966B6"/>
    <w:rsid w:val="00D968EE"/>
    <w:rsid w:val="00D96B48"/>
    <w:rsid w:val="00D96F25"/>
    <w:rsid w:val="00D97404"/>
    <w:rsid w:val="00D974E2"/>
    <w:rsid w:val="00D975A3"/>
    <w:rsid w:val="00D979D0"/>
    <w:rsid w:val="00DA069B"/>
    <w:rsid w:val="00DA08CA"/>
    <w:rsid w:val="00DA0F37"/>
    <w:rsid w:val="00DA101A"/>
    <w:rsid w:val="00DA122C"/>
    <w:rsid w:val="00DA1A06"/>
    <w:rsid w:val="00DA2FD5"/>
    <w:rsid w:val="00DA446B"/>
    <w:rsid w:val="00DA4838"/>
    <w:rsid w:val="00DA4989"/>
    <w:rsid w:val="00DA5721"/>
    <w:rsid w:val="00DA6173"/>
    <w:rsid w:val="00DA7477"/>
    <w:rsid w:val="00DA7573"/>
    <w:rsid w:val="00DA7BD4"/>
    <w:rsid w:val="00DB0191"/>
    <w:rsid w:val="00DB0359"/>
    <w:rsid w:val="00DB0EF6"/>
    <w:rsid w:val="00DB0F8A"/>
    <w:rsid w:val="00DB1123"/>
    <w:rsid w:val="00DB1981"/>
    <w:rsid w:val="00DB1A06"/>
    <w:rsid w:val="00DB1F5A"/>
    <w:rsid w:val="00DB26A8"/>
    <w:rsid w:val="00DB27CF"/>
    <w:rsid w:val="00DB324C"/>
    <w:rsid w:val="00DB3718"/>
    <w:rsid w:val="00DB3FD3"/>
    <w:rsid w:val="00DB5F2A"/>
    <w:rsid w:val="00DB630F"/>
    <w:rsid w:val="00DB6A2B"/>
    <w:rsid w:val="00DB6F45"/>
    <w:rsid w:val="00DB72B7"/>
    <w:rsid w:val="00DB7546"/>
    <w:rsid w:val="00DB782D"/>
    <w:rsid w:val="00DC0509"/>
    <w:rsid w:val="00DC0624"/>
    <w:rsid w:val="00DC0FC3"/>
    <w:rsid w:val="00DC11C0"/>
    <w:rsid w:val="00DC1744"/>
    <w:rsid w:val="00DC1912"/>
    <w:rsid w:val="00DC1A58"/>
    <w:rsid w:val="00DC1AC0"/>
    <w:rsid w:val="00DC1CDD"/>
    <w:rsid w:val="00DC1D8E"/>
    <w:rsid w:val="00DC20C3"/>
    <w:rsid w:val="00DC227A"/>
    <w:rsid w:val="00DC2360"/>
    <w:rsid w:val="00DC26E4"/>
    <w:rsid w:val="00DC2704"/>
    <w:rsid w:val="00DC2BAE"/>
    <w:rsid w:val="00DC2CEE"/>
    <w:rsid w:val="00DC2F3D"/>
    <w:rsid w:val="00DC3257"/>
    <w:rsid w:val="00DC3279"/>
    <w:rsid w:val="00DC3300"/>
    <w:rsid w:val="00DC367F"/>
    <w:rsid w:val="00DC3BF1"/>
    <w:rsid w:val="00DC3CFC"/>
    <w:rsid w:val="00DC481D"/>
    <w:rsid w:val="00DC4D1D"/>
    <w:rsid w:val="00DC4D87"/>
    <w:rsid w:val="00DC54A8"/>
    <w:rsid w:val="00DC54EB"/>
    <w:rsid w:val="00DC580A"/>
    <w:rsid w:val="00DC5B50"/>
    <w:rsid w:val="00DC5D52"/>
    <w:rsid w:val="00DC602F"/>
    <w:rsid w:val="00DC66BC"/>
    <w:rsid w:val="00DC727F"/>
    <w:rsid w:val="00DC73C7"/>
    <w:rsid w:val="00DC7E78"/>
    <w:rsid w:val="00DD0088"/>
    <w:rsid w:val="00DD0493"/>
    <w:rsid w:val="00DD0924"/>
    <w:rsid w:val="00DD0CBF"/>
    <w:rsid w:val="00DD1071"/>
    <w:rsid w:val="00DD12FD"/>
    <w:rsid w:val="00DD1576"/>
    <w:rsid w:val="00DD1D31"/>
    <w:rsid w:val="00DD2893"/>
    <w:rsid w:val="00DD3FBB"/>
    <w:rsid w:val="00DD4717"/>
    <w:rsid w:val="00DD4F74"/>
    <w:rsid w:val="00DD531F"/>
    <w:rsid w:val="00DD556C"/>
    <w:rsid w:val="00DD55AA"/>
    <w:rsid w:val="00DD5737"/>
    <w:rsid w:val="00DD5996"/>
    <w:rsid w:val="00DD5E81"/>
    <w:rsid w:val="00DD66DF"/>
    <w:rsid w:val="00DD6C46"/>
    <w:rsid w:val="00DD6C7A"/>
    <w:rsid w:val="00DD6F44"/>
    <w:rsid w:val="00DD6F53"/>
    <w:rsid w:val="00DD755D"/>
    <w:rsid w:val="00DD7623"/>
    <w:rsid w:val="00DD7CCA"/>
    <w:rsid w:val="00DE06B5"/>
    <w:rsid w:val="00DE0BDE"/>
    <w:rsid w:val="00DE10CF"/>
    <w:rsid w:val="00DE1270"/>
    <w:rsid w:val="00DE1C6E"/>
    <w:rsid w:val="00DE1E1E"/>
    <w:rsid w:val="00DE2001"/>
    <w:rsid w:val="00DE223E"/>
    <w:rsid w:val="00DE29BF"/>
    <w:rsid w:val="00DE2D33"/>
    <w:rsid w:val="00DE34EB"/>
    <w:rsid w:val="00DE3592"/>
    <w:rsid w:val="00DE3B3F"/>
    <w:rsid w:val="00DE3E78"/>
    <w:rsid w:val="00DE3F27"/>
    <w:rsid w:val="00DE41F8"/>
    <w:rsid w:val="00DE4B9D"/>
    <w:rsid w:val="00DE4E30"/>
    <w:rsid w:val="00DE50EA"/>
    <w:rsid w:val="00DE545C"/>
    <w:rsid w:val="00DE5583"/>
    <w:rsid w:val="00DE5C9F"/>
    <w:rsid w:val="00DE734E"/>
    <w:rsid w:val="00DE7887"/>
    <w:rsid w:val="00DE7BF8"/>
    <w:rsid w:val="00DE7F3C"/>
    <w:rsid w:val="00DF0DC3"/>
    <w:rsid w:val="00DF14F9"/>
    <w:rsid w:val="00DF1C2D"/>
    <w:rsid w:val="00DF1FAE"/>
    <w:rsid w:val="00DF2AD9"/>
    <w:rsid w:val="00DF3679"/>
    <w:rsid w:val="00DF3827"/>
    <w:rsid w:val="00DF4F99"/>
    <w:rsid w:val="00DF52FB"/>
    <w:rsid w:val="00DF54D0"/>
    <w:rsid w:val="00DF580C"/>
    <w:rsid w:val="00DF5C1A"/>
    <w:rsid w:val="00DF6BCB"/>
    <w:rsid w:val="00DF6D45"/>
    <w:rsid w:val="00DF7042"/>
    <w:rsid w:val="00DF7485"/>
    <w:rsid w:val="00DF7760"/>
    <w:rsid w:val="00DF78FD"/>
    <w:rsid w:val="00DF7EFE"/>
    <w:rsid w:val="00E00467"/>
    <w:rsid w:val="00E00E15"/>
    <w:rsid w:val="00E00F63"/>
    <w:rsid w:val="00E01210"/>
    <w:rsid w:val="00E014D0"/>
    <w:rsid w:val="00E01D50"/>
    <w:rsid w:val="00E020CC"/>
    <w:rsid w:val="00E02664"/>
    <w:rsid w:val="00E02B88"/>
    <w:rsid w:val="00E02C4D"/>
    <w:rsid w:val="00E031A5"/>
    <w:rsid w:val="00E0341B"/>
    <w:rsid w:val="00E0348F"/>
    <w:rsid w:val="00E03519"/>
    <w:rsid w:val="00E035A6"/>
    <w:rsid w:val="00E038F5"/>
    <w:rsid w:val="00E03D67"/>
    <w:rsid w:val="00E04510"/>
    <w:rsid w:val="00E04784"/>
    <w:rsid w:val="00E04D1F"/>
    <w:rsid w:val="00E05569"/>
    <w:rsid w:val="00E05A6C"/>
    <w:rsid w:val="00E05F59"/>
    <w:rsid w:val="00E0655D"/>
    <w:rsid w:val="00E1024A"/>
    <w:rsid w:val="00E10B17"/>
    <w:rsid w:val="00E10B67"/>
    <w:rsid w:val="00E11374"/>
    <w:rsid w:val="00E120CD"/>
    <w:rsid w:val="00E12742"/>
    <w:rsid w:val="00E12AB9"/>
    <w:rsid w:val="00E12B67"/>
    <w:rsid w:val="00E141D3"/>
    <w:rsid w:val="00E141E2"/>
    <w:rsid w:val="00E1424E"/>
    <w:rsid w:val="00E1426F"/>
    <w:rsid w:val="00E1483B"/>
    <w:rsid w:val="00E14941"/>
    <w:rsid w:val="00E1526B"/>
    <w:rsid w:val="00E1534B"/>
    <w:rsid w:val="00E15408"/>
    <w:rsid w:val="00E156D7"/>
    <w:rsid w:val="00E15743"/>
    <w:rsid w:val="00E15B87"/>
    <w:rsid w:val="00E15C52"/>
    <w:rsid w:val="00E15E4F"/>
    <w:rsid w:val="00E15EDA"/>
    <w:rsid w:val="00E15F0B"/>
    <w:rsid w:val="00E160E8"/>
    <w:rsid w:val="00E16199"/>
    <w:rsid w:val="00E16311"/>
    <w:rsid w:val="00E1702C"/>
    <w:rsid w:val="00E207C6"/>
    <w:rsid w:val="00E20CC5"/>
    <w:rsid w:val="00E217C5"/>
    <w:rsid w:val="00E21ACA"/>
    <w:rsid w:val="00E2234F"/>
    <w:rsid w:val="00E22B80"/>
    <w:rsid w:val="00E22C0E"/>
    <w:rsid w:val="00E22CFF"/>
    <w:rsid w:val="00E231CD"/>
    <w:rsid w:val="00E231E1"/>
    <w:rsid w:val="00E23798"/>
    <w:rsid w:val="00E23888"/>
    <w:rsid w:val="00E23B9C"/>
    <w:rsid w:val="00E23CE3"/>
    <w:rsid w:val="00E23CF7"/>
    <w:rsid w:val="00E23E76"/>
    <w:rsid w:val="00E249DB"/>
    <w:rsid w:val="00E24E37"/>
    <w:rsid w:val="00E252C7"/>
    <w:rsid w:val="00E253A3"/>
    <w:rsid w:val="00E25402"/>
    <w:rsid w:val="00E256F4"/>
    <w:rsid w:val="00E259B0"/>
    <w:rsid w:val="00E25AF8"/>
    <w:rsid w:val="00E25E75"/>
    <w:rsid w:val="00E26AEC"/>
    <w:rsid w:val="00E2757B"/>
    <w:rsid w:val="00E276EE"/>
    <w:rsid w:val="00E2792D"/>
    <w:rsid w:val="00E30828"/>
    <w:rsid w:val="00E30B37"/>
    <w:rsid w:val="00E3109C"/>
    <w:rsid w:val="00E311D1"/>
    <w:rsid w:val="00E31C2D"/>
    <w:rsid w:val="00E32432"/>
    <w:rsid w:val="00E327AA"/>
    <w:rsid w:val="00E33B1E"/>
    <w:rsid w:val="00E34277"/>
    <w:rsid w:val="00E35222"/>
    <w:rsid w:val="00E3595C"/>
    <w:rsid w:val="00E35A31"/>
    <w:rsid w:val="00E3621B"/>
    <w:rsid w:val="00E36F43"/>
    <w:rsid w:val="00E379E3"/>
    <w:rsid w:val="00E37F0C"/>
    <w:rsid w:val="00E404D7"/>
    <w:rsid w:val="00E4067B"/>
    <w:rsid w:val="00E40A18"/>
    <w:rsid w:val="00E40ADF"/>
    <w:rsid w:val="00E418E3"/>
    <w:rsid w:val="00E41E18"/>
    <w:rsid w:val="00E423DE"/>
    <w:rsid w:val="00E42972"/>
    <w:rsid w:val="00E42AD0"/>
    <w:rsid w:val="00E42C35"/>
    <w:rsid w:val="00E42D56"/>
    <w:rsid w:val="00E42F07"/>
    <w:rsid w:val="00E4370F"/>
    <w:rsid w:val="00E4441D"/>
    <w:rsid w:val="00E4487A"/>
    <w:rsid w:val="00E453AB"/>
    <w:rsid w:val="00E45A8B"/>
    <w:rsid w:val="00E45AFE"/>
    <w:rsid w:val="00E462E6"/>
    <w:rsid w:val="00E463A0"/>
    <w:rsid w:val="00E47080"/>
    <w:rsid w:val="00E47839"/>
    <w:rsid w:val="00E50724"/>
    <w:rsid w:val="00E5168E"/>
    <w:rsid w:val="00E51A64"/>
    <w:rsid w:val="00E51CDE"/>
    <w:rsid w:val="00E5210B"/>
    <w:rsid w:val="00E52C5C"/>
    <w:rsid w:val="00E53631"/>
    <w:rsid w:val="00E5388F"/>
    <w:rsid w:val="00E53C79"/>
    <w:rsid w:val="00E54239"/>
    <w:rsid w:val="00E54272"/>
    <w:rsid w:val="00E542BC"/>
    <w:rsid w:val="00E54521"/>
    <w:rsid w:val="00E54617"/>
    <w:rsid w:val="00E5484B"/>
    <w:rsid w:val="00E5600A"/>
    <w:rsid w:val="00E56023"/>
    <w:rsid w:val="00E56D6E"/>
    <w:rsid w:val="00E56FEF"/>
    <w:rsid w:val="00E577F9"/>
    <w:rsid w:val="00E57FB5"/>
    <w:rsid w:val="00E60B48"/>
    <w:rsid w:val="00E60ECC"/>
    <w:rsid w:val="00E60F14"/>
    <w:rsid w:val="00E611CE"/>
    <w:rsid w:val="00E616F8"/>
    <w:rsid w:val="00E61B23"/>
    <w:rsid w:val="00E625BE"/>
    <w:rsid w:val="00E6284B"/>
    <w:rsid w:val="00E62D07"/>
    <w:rsid w:val="00E62DF6"/>
    <w:rsid w:val="00E632E0"/>
    <w:rsid w:val="00E634ED"/>
    <w:rsid w:val="00E63816"/>
    <w:rsid w:val="00E6394E"/>
    <w:rsid w:val="00E63A22"/>
    <w:rsid w:val="00E63B8F"/>
    <w:rsid w:val="00E646B5"/>
    <w:rsid w:val="00E6484F"/>
    <w:rsid w:val="00E65427"/>
    <w:rsid w:val="00E6543F"/>
    <w:rsid w:val="00E654F0"/>
    <w:rsid w:val="00E661C0"/>
    <w:rsid w:val="00E663F5"/>
    <w:rsid w:val="00E66965"/>
    <w:rsid w:val="00E66E97"/>
    <w:rsid w:val="00E66F05"/>
    <w:rsid w:val="00E70BD6"/>
    <w:rsid w:val="00E70DA0"/>
    <w:rsid w:val="00E71305"/>
    <w:rsid w:val="00E72383"/>
    <w:rsid w:val="00E724D2"/>
    <w:rsid w:val="00E72D9F"/>
    <w:rsid w:val="00E72F17"/>
    <w:rsid w:val="00E738AB"/>
    <w:rsid w:val="00E73C41"/>
    <w:rsid w:val="00E7423C"/>
    <w:rsid w:val="00E74933"/>
    <w:rsid w:val="00E74EC0"/>
    <w:rsid w:val="00E74EDC"/>
    <w:rsid w:val="00E75737"/>
    <w:rsid w:val="00E75875"/>
    <w:rsid w:val="00E75886"/>
    <w:rsid w:val="00E75D6E"/>
    <w:rsid w:val="00E76007"/>
    <w:rsid w:val="00E76181"/>
    <w:rsid w:val="00E770F2"/>
    <w:rsid w:val="00E77BA9"/>
    <w:rsid w:val="00E77EAC"/>
    <w:rsid w:val="00E81069"/>
    <w:rsid w:val="00E814F7"/>
    <w:rsid w:val="00E817AD"/>
    <w:rsid w:val="00E817EF"/>
    <w:rsid w:val="00E8184F"/>
    <w:rsid w:val="00E828D5"/>
    <w:rsid w:val="00E82D81"/>
    <w:rsid w:val="00E83259"/>
    <w:rsid w:val="00E836DB"/>
    <w:rsid w:val="00E8384C"/>
    <w:rsid w:val="00E839BE"/>
    <w:rsid w:val="00E83CAC"/>
    <w:rsid w:val="00E841AD"/>
    <w:rsid w:val="00E84C89"/>
    <w:rsid w:val="00E85E56"/>
    <w:rsid w:val="00E860DD"/>
    <w:rsid w:val="00E8713D"/>
    <w:rsid w:val="00E8772D"/>
    <w:rsid w:val="00E879C6"/>
    <w:rsid w:val="00E90329"/>
    <w:rsid w:val="00E910D5"/>
    <w:rsid w:val="00E91EC3"/>
    <w:rsid w:val="00E922C4"/>
    <w:rsid w:val="00E92BD7"/>
    <w:rsid w:val="00E93A75"/>
    <w:rsid w:val="00E93C3A"/>
    <w:rsid w:val="00E943AE"/>
    <w:rsid w:val="00E94693"/>
    <w:rsid w:val="00E947B0"/>
    <w:rsid w:val="00E94BDC"/>
    <w:rsid w:val="00E95044"/>
    <w:rsid w:val="00E95D82"/>
    <w:rsid w:val="00E95F21"/>
    <w:rsid w:val="00E96273"/>
    <w:rsid w:val="00E96E97"/>
    <w:rsid w:val="00E97D49"/>
    <w:rsid w:val="00EA0251"/>
    <w:rsid w:val="00EA1065"/>
    <w:rsid w:val="00EA1434"/>
    <w:rsid w:val="00EA2547"/>
    <w:rsid w:val="00EA2606"/>
    <w:rsid w:val="00EA26EC"/>
    <w:rsid w:val="00EA2F98"/>
    <w:rsid w:val="00EA3241"/>
    <w:rsid w:val="00EA3C3E"/>
    <w:rsid w:val="00EA4694"/>
    <w:rsid w:val="00EA48D3"/>
    <w:rsid w:val="00EA510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3FA"/>
    <w:rsid w:val="00EB05DA"/>
    <w:rsid w:val="00EB190F"/>
    <w:rsid w:val="00EB235B"/>
    <w:rsid w:val="00EB2D58"/>
    <w:rsid w:val="00EB3099"/>
    <w:rsid w:val="00EB31A3"/>
    <w:rsid w:val="00EB325B"/>
    <w:rsid w:val="00EB3D44"/>
    <w:rsid w:val="00EB3E22"/>
    <w:rsid w:val="00EB491D"/>
    <w:rsid w:val="00EB61F2"/>
    <w:rsid w:val="00EB693B"/>
    <w:rsid w:val="00EB6F8F"/>
    <w:rsid w:val="00EB7BA9"/>
    <w:rsid w:val="00EB7D75"/>
    <w:rsid w:val="00EC0AF2"/>
    <w:rsid w:val="00EC0B20"/>
    <w:rsid w:val="00EC0EE7"/>
    <w:rsid w:val="00EC1C3A"/>
    <w:rsid w:val="00EC1F51"/>
    <w:rsid w:val="00EC2A2D"/>
    <w:rsid w:val="00EC2B1D"/>
    <w:rsid w:val="00EC3591"/>
    <w:rsid w:val="00EC3DE7"/>
    <w:rsid w:val="00EC4233"/>
    <w:rsid w:val="00EC4544"/>
    <w:rsid w:val="00EC4A85"/>
    <w:rsid w:val="00EC57B2"/>
    <w:rsid w:val="00EC58F4"/>
    <w:rsid w:val="00EC650B"/>
    <w:rsid w:val="00EC7808"/>
    <w:rsid w:val="00EC7BFA"/>
    <w:rsid w:val="00ED01F8"/>
    <w:rsid w:val="00ED0395"/>
    <w:rsid w:val="00ED042E"/>
    <w:rsid w:val="00ED0FB6"/>
    <w:rsid w:val="00ED1295"/>
    <w:rsid w:val="00ED23CD"/>
    <w:rsid w:val="00ED2725"/>
    <w:rsid w:val="00ED28E2"/>
    <w:rsid w:val="00ED2BBA"/>
    <w:rsid w:val="00ED34D1"/>
    <w:rsid w:val="00ED367F"/>
    <w:rsid w:val="00ED4206"/>
    <w:rsid w:val="00ED5598"/>
    <w:rsid w:val="00ED55CF"/>
    <w:rsid w:val="00ED57DC"/>
    <w:rsid w:val="00ED58A2"/>
    <w:rsid w:val="00ED58C3"/>
    <w:rsid w:val="00ED5C71"/>
    <w:rsid w:val="00ED5EEE"/>
    <w:rsid w:val="00ED5F30"/>
    <w:rsid w:val="00ED667C"/>
    <w:rsid w:val="00ED744B"/>
    <w:rsid w:val="00ED74DB"/>
    <w:rsid w:val="00ED7966"/>
    <w:rsid w:val="00EE01CC"/>
    <w:rsid w:val="00EE04EE"/>
    <w:rsid w:val="00EE1760"/>
    <w:rsid w:val="00EE23EE"/>
    <w:rsid w:val="00EE287D"/>
    <w:rsid w:val="00EE2AC0"/>
    <w:rsid w:val="00EE2E9A"/>
    <w:rsid w:val="00EE3B32"/>
    <w:rsid w:val="00EE3CFF"/>
    <w:rsid w:val="00EE3F39"/>
    <w:rsid w:val="00EE414C"/>
    <w:rsid w:val="00EE44FE"/>
    <w:rsid w:val="00EE51FE"/>
    <w:rsid w:val="00EE5406"/>
    <w:rsid w:val="00EE5EF8"/>
    <w:rsid w:val="00EE6964"/>
    <w:rsid w:val="00EE6A1D"/>
    <w:rsid w:val="00EE6D18"/>
    <w:rsid w:val="00EE7263"/>
    <w:rsid w:val="00EE7E7A"/>
    <w:rsid w:val="00EF04B0"/>
    <w:rsid w:val="00EF1230"/>
    <w:rsid w:val="00EF1D0C"/>
    <w:rsid w:val="00EF223B"/>
    <w:rsid w:val="00EF29DE"/>
    <w:rsid w:val="00EF3978"/>
    <w:rsid w:val="00EF3AAC"/>
    <w:rsid w:val="00EF43D8"/>
    <w:rsid w:val="00EF4D42"/>
    <w:rsid w:val="00EF4FD1"/>
    <w:rsid w:val="00EF5318"/>
    <w:rsid w:val="00EF5C4A"/>
    <w:rsid w:val="00EF708A"/>
    <w:rsid w:val="00EF72C3"/>
    <w:rsid w:val="00EF7535"/>
    <w:rsid w:val="00EF79CE"/>
    <w:rsid w:val="00F00152"/>
    <w:rsid w:val="00F00352"/>
    <w:rsid w:val="00F00642"/>
    <w:rsid w:val="00F00A8A"/>
    <w:rsid w:val="00F00B1B"/>
    <w:rsid w:val="00F00E37"/>
    <w:rsid w:val="00F010EE"/>
    <w:rsid w:val="00F01383"/>
    <w:rsid w:val="00F0167D"/>
    <w:rsid w:val="00F0177A"/>
    <w:rsid w:val="00F019D5"/>
    <w:rsid w:val="00F01B3B"/>
    <w:rsid w:val="00F02500"/>
    <w:rsid w:val="00F02587"/>
    <w:rsid w:val="00F032E2"/>
    <w:rsid w:val="00F037E3"/>
    <w:rsid w:val="00F03FF2"/>
    <w:rsid w:val="00F0492F"/>
    <w:rsid w:val="00F04E78"/>
    <w:rsid w:val="00F04EC1"/>
    <w:rsid w:val="00F04F9E"/>
    <w:rsid w:val="00F055C3"/>
    <w:rsid w:val="00F05EA3"/>
    <w:rsid w:val="00F06A47"/>
    <w:rsid w:val="00F06E0B"/>
    <w:rsid w:val="00F0717F"/>
    <w:rsid w:val="00F0747A"/>
    <w:rsid w:val="00F07849"/>
    <w:rsid w:val="00F07882"/>
    <w:rsid w:val="00F07883"/>
    <w:rsid w:val="00F10177"/>
    <w:rsid w:val="00F10D83"/>
    <w:rsid w:val="00F1196B"/>
    <w:rsid w:val="00F11A6A"/>
    <w:rsid w:val="00F126BD"/>
    <w:rsid w:val="00F12989"/>
    <w:rsid w:val="00F13433"/>
    <w:rsid w:val="00F134FC"/>
    <w:rsid w:val="00F1350E"/>
    <w:rsid w:val="00F13AA6"/>
    <w:rsid w:val="00F13DC6"/>
    <w:rsid w:val="00F14419"/>
    <w:rsid w:val="00F146B5"/>
    <w:rsid w:val="00F1470E"/>
    <w:rsid w:val="00F147A5"/>
    <w:rsid w:val="00F14853"/>
    <w:rsid w:val="00F14AA7"/>
    <w:rsid w:val="00F14BB6"/>
    <w:rsid w:val="00F15190"/>
    <w:rsid w:val="00F1533E"/>
    <w:rsid w:val="00F15884"/>
    <w:rsid w:val="00F15B8E"/>
    <w:rsid w:val="00F16665"/>
    <w:rsid w:val="00F1694C"/>
    <w:rsid w:val="00F16FB0"/>
    <w:rsid w:val="00F1733B"/>
    <w:rsid w:val="00F17474"/>
    <w:rsid w:val="00F20091"/>
    <w:rsid w:val="00F201CC"/>
    <w:rsid w:val="00F20487"/>
    <w:rsid w:val="00F20F65"/>
    <w:rsid w:val="00F2106D"/>
    <w:rsid w:val="00F216B6"/>
    <w:rsid w:val="00F22337"/>
    <w:rsid w:val="00F227F5"/>
    <w:rsid w:val="00F22D65"/>
    <w:rsid w:val="00F23175"/>
    <w:rsid w:val="00F23FB0"/>
    <w:rsid w:val="00F2437D"/>
    <w:rsid w:val="00F2480A"/>
    <w:rsid w:val="00F24891"/>
    <w:rsid w:val="00F24B9F"/>
    <w:rsid w:val="00F24CA6"/>
    <w:rsid w:val="00F255EE"/>
    <w:rsid w:val="00F256AE"/>
    <w:rsid w:val="00F25773"/>
    <w:rsid w:val="00F257FA"/>
    <w:rsid w:val="00F25CD9"/>
    <w:rsid w:val="00F26004"/>
    <w:rsid w:val="00F270E8"/>
    <w:rsid w:val="00F27E5C"/>
    <w:rsid w:val="00F27EF5"/>
    <w:rsid w:val="00F27FDB"/>
    <w:rsid w:val="00F30251"/>
    <w:rsid w:val="00F305CC"/>
    <w:rsid w:val="00F3061B"/>
    <w:rsid w:val="00F3179A"/>
    <w:rsid w:val="00F31D54"/>
    <w:rsid w:val="00F32357"/>
    <w:rsid w:val="00F32C70"/>
    <w:rsid w:val="00F33953"/>
    <w:rsid w:val="00F34D43"/>
    <w:rsid w:val="00F34E02"/>
    <w:rsid w:val="00F3549E"/>
    <w:rsid w:val="00F35AB3"/>
    <w:rsid w:val="00F35DE6"/>
    <w:rsid w:val="00F35E52"/>
    <w:rsid w:val="00F365A7"/>
    <w:rsid w:val="00F3681C"/>
    <w:rsid w:val="00F3769D"/>
    <w:rsid w:val="00F404D8"/>
    <w:rsid w:val="00F404F4"/>
    <w:rsid w:val="00F40CA5"/>
    <w:rsid w:val="00F4143E"/>
    <w:rsid w:val="00F41CC5"/>
    <w:rsid w:val="00F41CF3"/>
    <w:rsid w:val="00F41D25"/>
    <w:rsid w:val="00F4200A"/>
    <w:rsid w:val="00F42307"/>
    <w:rsid w:val="00F423C2"/>
    <w:rsid w:val="00F433F8"/>
    <w:rsid w:val="00F433FE"/>
    <w:rsid w:val="00F435CE"/>
    <w:rsid w:val="00F43627"/>
    <w:rsid w:val="00F43781"/>
    <w:rsid w:val="00F4463C"/>
    <w:rsid w:val="00F44E9A"/>
    <w:rsid w:val="00F45073"/>
    <w:rsid w:val="00F4554B"/>
    <w:rsid w:val="00F46E9D"/>
    <w:rsid w:val="00F473A5"/>
    <w:rsid w:val="00F473F3"/>
    <w:rsid w:val="00F474B8"/>
    <w:rsid w:val="00F478CA"/>
    <w:rsid w:val="00F47C51"/>
    <w:rsid w:val="00F47CE2"/>
    <w:rsid w:val="00F501F3"/>
    <w:rsid w:val="00F50A98"/>
    <w:rsid w:val="00F50E5F"/>
    <w:rsid w:val="00F51460"/>
    <w:rsid w:val="00F51667"/>
    <w:rsid w:val="00F521DC"/>
    <w:rsid w:val="00F53199"/>
    <w:rsid w:val="00F536E7"/>
    <w:rsid w:val="00F53872"/>
    <w:rsid w:val="00F53C07"/>
    <w:rsid w:val="00F541A1"/>
    <w:rsid w:val="00F54B09"/>
    <w:rsid w:val="00F54BEA"/>
    <w:rsid w:val="00F54E8A"/>
    <w:rsid w:val="00F5501C"/>
    <w:rsid w:val="00F5534E"/>
    <w:rsid w:val="00F559A8"/>
    <w:rsid w:val="00F55C21"/>
    <w:rsid w:val="00F55E5F"/>
    <w:rsid w:val="00F55F6D"/>
    <w:rsid w:val="00F5736B"/>
    <w:rsid w:val="00F57880"/>
    <w:rsid w:val="00F608AB"/>
    <w:rsid w:val="00F60BDC"/>
    <w:rsid w:val="00F60BE7"/>
    <w:rsid w:val="00F60F3B"/>
    <w:rsid w:val="00F6159C"/>
    <w:rsid w:val="00F61714"/>
    <w:rsid w:val="00F61D82"/>
    <w:rsid w:val="00F6204A"/>
    <w:rsid w:val="00F6238F"/>
    <w:rsid w:val="00F63E59"/>
    <w:rsid w:val="00F6481E"/>
    <w:rsid w:val="00F648FE"/>
    <w:rsid w:val="00F64BE0"/>
    <w:rsid w:val="00F65B68"/>
    <w:rsid w:val="00F6600B"/>
    <w:rsid w:val="00F66469"/>
    <w:rsid w:val="00F67846"/>
    <w:rsid w:val="00F6785F"/>
    <w:rsid w:val="00F67B42"/>
    <w:rsid w:val="00F70B72"/>
    <w:rsid w:val="00F70C3B"/>
    <w:rsid w:val="00F70DEF"/>
    <w:rsid w:val="00F70EA3"/>
    <w:rsid w:val="00F71398"/>
    <w:rsid w:val="00F722BA"/>
    <w:rsid w:val="00F7294C"/>
    <w:rsid w:val="00F72C5F"/>
    <w:rsid w:val="00F73549"/>
    <w:rsid w:val="00F73D04"/>
    <w:rsid w:val="00F73D4A"/>
    <w:rsid w:val="00F74FB8"/>
    <w:rsid w:val="00F75782"/>
    <w:rsid w:val="00F77406"/>
    <w:rsid w:val="00F774A2"/>
    <w:rsid w:val="00F80C1D"/>
    <w:rsid w:val="00F81130"/>
    <w:rsid w:val="00F818F7"/>
    <w:rsid w:val="00F8196E"/>
    <w:rsid w:val="00F81C5F"/>
    <w:rsid w:val="00F81CA1"/>
    <w:rsid w:val="00F82F37"/>
    <w:rsid w:val="00F8325D"/>
    <w:rsid w:val="00F832A9"/>
    <w:rsid w:val="00F832B0"/>
    <w:rsid w:val="00F83307"/>
    <w:rsid w:val="00F833A5"/>
    <w:rsid w:val="00F8353C"/>
    <w:rsid w:val="00F83B2C"/>
    <w:rsid w:val="00F83C28"/>
    <w:rsid w:val="00F8436C"/>
    <w:rsid w:val="00F844D3"/>
    <w:rsid w:val="00F84629"/>
    <w:rsid w:val="00F84B71"/>
    <w:rsid w:val="00F84F0E"/>
    <w:rsid w:val="00F8519E"/>
    <w:rsid w:val="00F85FF5"/>
    <w:rsid w:val="00F86BB4"/>
    <w:rsid w:val="00F870F5"/>
    <w:rsid w:val="00F902D2"/>
    <w:rsid w:val="00F9059F"/>
    <w:rsid w:val="00F90B12"/>
    <w:rsid w:val="00F90CBD"/>
    <w:rsid w:val="00F90DDF"/>
    <w:rsid w:val="00F9109E"/>
    <w:rsid w:val="00F9177E"/>
    <w:rsid w:val="00F919D8"/>
    <w:rsid w:val="00F91E4F"/>
    <w:rsid w:val="00F91FDF"/>
    <w:rsid w:val="00F92AA1"/>
    <w:rsid w:val="00F92FDC"/>
    <w:rsid w:val="00F931D2"/>
    <w:rsid w:val="00F9322E"/>
    <w:rsid w:val="00F93431"/>
    <w:rsid w:val="00F93A4A"/>
    <w:rsid w:val="00F93D27"/>
    <w:rsid w:val="00F95DD6"/>
    <w:rsid w:val="00F96059"/>
    <w:rsid w:val="00F96370"/>
    <w:rsid w:val="00F97940"/>
    <w:rsid w:val="00F97BA3"/>
    <w:rsid w:val="00F97EA2"/>
    <w:rsid w:val="00F97F0D"/>
    <w:rsid w:val="00FA0B0A"/>
    <w:rsid w:val="00FA0E61"/>
    <w:rsid w:val="00FA121C"/>
    <w:rsid w:val="00FA1407"/>
    <w:rsid w:val="00FA1634"/>
    <w:rsid w:val="00FA1A68"/>
    <w:rsid w:val="00FA1B1A"/>
    <w:rsid w:val="00FA266F"/>
    <w:rsid w:val="00FA2747"/>
    <w:rsid w:val="00FA2A33"/>
    <w:rsid w:val="00FA2C8F"/>
    <w:rsid w:val="00FA2CC5"/>
    <w:rsid w:val="00FA2CF7"/>
    <w:rsid w:val="00FA314D"/>
    <w:rsid w:val="00FA3410"/>
    <w:rsid w:val="00FA360B"/>
    <w:rsid w:val="00FA3860"/>
    <w:rsid w:val="00FA3A50"/>
    <w:rsid w:val="00FA4763"/>
    <w:rsid w:val="00FA4830"/>
    <w:rsid w:val="00FA4DAA"/>
    <w:rsid w:val="00FA4EAD"/>
    <w:rsid w:val="00FA5032"/>
    <w:rsid w:val="00FA5E75"/>
    <w:rsid w:val="00FA6980"/>
    <w:rsid w:val="00FA6CDF"/>
    <w:rsid w:val="00FA7192"/>
    <w:rsid w:val="00FA7699"/>
    <w:rsid w:val="00FA7BB5"/>
    <w:rsid w:val="00FA7C85"/>
    <w:rsid w:val="00FB12D8"/>
    <w:rsid w:val="00FB176A"/>
    <w:rsid w:val="00FB1886"/>
    <w:rsid w:val="00FB1CDC"/>
    <w:rsid w:val="00FB2338"/>
    <w:rsid w:val="00FB238A"/>
    <w:rsid w:val="00FB2446"/>
    <w:rsid w:val="00FB2540"/>
    <w:rsid w:val="00FB2C81"/>
    <w:rsid w:val="00FB2CBB"/>
    <w:rsid w:val="00FB3050"/>
    <w:rsid w:val="00FB380B"/>
    <w:rsid w:val="00FB3BC4"/>
    <w:rsid w:val="00FB3F9C"/>
    <w:rsid w:val="00FB3FDE"/>
    <w:rsid w:val="00FB4676"/>
    <w:rsid w:val="00FB4DCF"/>
    <w:rsid w:val="00FB5031"/>
    <w:rsid w:val="00FB5552"/>
    <w:rsid w:val="00FB5789"/>
    <w:rsid w:val="00FB5F3A"/>
    <w:rsid w:val="00FB6382"/>
    <w:rsid w:val="00FB6AA9"/>
    <w:rsid w:val="00FB6AD4"/>
    <w:rsid w:val="00FB7F22"/>
    <w:rsid w:val="00FC00F3"/>
    <w:rsid w:val="00FC0400"/>
    <w:rsid w:val="00FC0A33"/>
    <w:rsid w:val="00FC1416"/>
    <w:rsid w:val="00FC14B2"/>
    <w:rsid w:val="00FC1823"/>
    <w:rsid w:val="00FC18F0"/>
    <w:rsid w:val="00FC20F0"/>
    <w:rsid w:val="00FC2198"/>
    <w:rsid w:val="00FC265D"/>
    <w:rsid w:val="00FC26A4"/>
    <w:rsid w:val="00FC29A3"/>
    <w:rsid w:val="00FC2C93"/>
    <w:rsid w:val="00FC325A"/>
    <w:rsid w:val="00FC33ED"/>
    <w:rsid w:val="00FC43AD"/>
    <w:rsid w:val="00FC5876"/>
    <w:rsid w:val="00FC62F5"/>
    <w:rsid w:val="00FC6BC3"/>
    <w:rsid w:val="00FC731E"/>
    <w:rsid w:val="00FD035A"/>
    <w:rsid w:val="00FD19F1"/>
    <w:rsid w:val="00FD1A7E"/>
    <w:rsid w:val="00FD2690"/>
    <w:rsid w:val="00FD2CC3"/>
    <w:rsid w:val="00FD2D96"/>
    <w:rsid w:val="00FD31BF"/>
    <w:rsid w:val="00FD3826"/>
    <w:rsid w:val="00FD3CC7"/>
    <w:rsid w:val="00FD3F89"/>
    <w:rsid w:val="00FD3FEF"/>
    <w:rsid w:val="00FD400E"/>
    <w:rsid w:val="00FD4148"/>
    <w:rsid w:val="00FD4409"/>
    <w:rsid w:val="00FD4603"/>
    <w:rsid w:val="00FD4D5B"/>
    <w:rsid w:val="00FD51C8"/>
    <w:rsid w:val="00FD5BED"/>
    <w:rsid w:val="00FD6453"/>
    <w:rsid w:val="00FD67FD"/>
    <w:rsid w:val="00FD711D"/>
    <w:rsid w:val="00FD76D0"/>
    <w:rsid w:val="00FD7CB2"/>
    <w:rsid w:val="00FD7CBA"/>
    <w:rsid w:val="00FD7D46"/>
    <w:rsid w:val="00FD7D8B"/>
    <w:rsid w:val="00FE0491"/>
    <w:rsid w:val="00FE0AF2"/>
    <w:rsid w:val="00FE0DBD"/>
    <w:rsid w:val="00FE158E"/>
    <w:rsid w:val="00FE1A7E"/>
    <w:rsid w:val="00FE1C47"/>
    <w:rsid w:val="00FE22DD"/>
    <w:rsid w:val="00FE2BA4"/>
    <w:rsid w:val="00FE2CFB"/>
    <w:rsid w:val="00FE31F0"/>
    <w:rsid w:val="00FE4A60"/>
    <w:rsid w:val="00FE4C55"/>
    <w:rsid w:val="00FE54E0"/>
    <w:rsid w:val="00FE55F0"/>
    <w:rsid w:val="00FE5820"/>
    <w:rsid w:val="00FE6331"/>
    <w:rsid w:val="00FE685B"/>
    <w:rsid w:val="00FE6C12"/>
    <w:rsid w:val="00FE7894"/>
    <w:rsid w:val="00FF01FA"/>
    <w:rsid w:val="00FF0561"/>
    <w:rsid w:val="00FF0971"/>
    <w:rsid w:val="00FF0BD0"/>
    <w:rsid w:val="00FF21B5"/>
    <w:rsid w:val="00FF21C3"/>
    <w:rsid w:val="00FF2224"/>
    <w:rsid w:val="00FF2A11"/>
    <w:rsid w:val="00FF2AA0"/>
    <w:rsid w:val="00FF3172"/>
    <w:rsid w:val="00FF3977"/>
    <w:rsid w:val="00FF3F6C"/>
    <w:rsid w:val="00FF4303"/>
    <w:rsid w:val="00FF4603"/>
    <w:rsid w:val="00FF4AA5"/>
    <w:rsid w:val="00FF4AB9"/>
    <w:rsid w:val="00FF4B07"/>
    <w:rsid w:val="00FF4BFC"/>
    <w:rsid w:val="00FF4C11"/>
    <w:rsid w:val="00FF56B9"/>
    <w:rsid w:val="00FF57E8"/>
    <w:rsid w:val="00FF58C0"/>
    <w:rsid w:val="00FF5948"/>
    <w:rsid w:val="00FF6B71"/>
    <w:rsid w:val="00FF6EDF"/>
    <w:rsid w:val="00FF6EEA"/>
    <w:rsid w:val="00FF74D4"/>
    <w:rsid w:val="00FF77DF"/>
    <w:rsid w:val="00FF7958"/>
    <w:rsid w:val="00FF7ABB"/>
    <w:rsid w:val="00FF7B99"/>
    <w:rsid w:val="01738B44"/>
    <w:rsid w:val="01FA5314"/>
    <w:rsid w:val="0D67634D"/>
    <w:rsid w:val="10E93598"/>
    <w:rsid w:val="118AB741"/>
    <w:rsid w:val="1A0F1786"/>
    <w:rsid w:val="26D721C5"/>
    <w:rsid w:val="319FE83D"/>
    <w:rsid w:val="327B3490"/>
    <w:rsid w:val="51BE67FB"/>
    <w:rsid w:val="6381A2D8"/>
    <w:rsid w:val="6692B741"/>
    <w:rsid w:val="6771FD6F"/>
    <w:rsid w:val="6789C7DA"/>
    <w:rsid w:val="69928F16"/>
    <w:rsid w:val="6CC8E79A"/>
    <w:rsid w:val="73B27D8C"/>
    <w:rsid w:val="756A8CD0"/>
    <w:rsid w:val="7D414F09"/>
    <w:rsid w:val="7EFFEAE1"/>
    <w:rsid w:val="7F1FA2AD"/>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3DD7"/>
  <w15:docId w15:val="{45452C42-1E6E-4973-BDE4-E93095782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C3A"/>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00413"/>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00413"/>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14"/>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rsid w:val="00EA64B4"/>
    <w:pPr>
      <w:keepNext/>
      <w:ind w:left="1134" w:hanging="1134"/>
      <w:jc w:val="left"/>
    </w:pPr>
    <w:rPr>
      <w:b/>
      <w:sz w:val="20"/>
    </w:rPr>
  </w:style>
  <w:style w:type="character" w:styleId="FootnoteReference">
    <w:name w:val="footnote reference"/>
    <w:semiHidden/>
    <w:rsid w:val="002D744D"/>
    <w:rPr>
      <w:rFonts w:ascii="Calibri" w:hAnsi="Calibri"/>
      <w:color w:val="auto"/>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485F78"/>
    <w:pPr>
      <w:spacing w:line="240" w:lineRule="atLeast"/>
    </w:pPr>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semiHidden/>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semiHidden/>
    <w:rsid w:val="00265A07"/>
    <w:rPr>
      <w:rFonts w:ascii="Georgia" w:eastAsiaTheme="minorEastAsia" w:hAnsi="Georgia"/>
      <w:b/>
      <w:color w:val="1B556B"/>
      <w:sz w:val="56"/>
      <w:lang w:eastAsia="en-NZ"/>
    </w:rPr>
  </w:style>
  <w:style w:type="paragraph" w:styleId="Subtitle">
    <w:name w:val="Subtitle"/>
    <w:basedOn w:val="Title"/>
    <w:link w:val="SubtitleChar"/>
    <w:uiPriority w:val="2"/>
    <w:semiHidden/>
    <w:rsid w:val="004A3CC2"/>
    <w:pPr>
      <w:spacing w:before="600" w:line="240" w:lineRule="auto"/>
    </w:pPr>
    <w:rPr>
      <w:sz w:val="36"/>
      <w:szCs w:val="36"/>
    </w:rPr>
  </w:style>
  <w:style w:type="character" w:customStyle="1" w:styleId="SubtitleChar">
    <w:name w:val="Subtitle Char"/>
    <w:basedOn w:val="DefaultParagraphFont"/>
    <w:link w:val="Subtitle"/>
    <w:uiPriority w:val="2"/>
    <w:semiHidden/>
    <w:rsid w:val="00265A07"/>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1D5AEA"/>
    <w:pPr>
      <w:tabs>
        <w:tab w:val="right" w:pos="8505"/>
      </w:tabs>
      <w:spacing w:before="200" w:after="20" w:line="240" w:lineRule="auto"/>
      <w:ind w:left="567" w:right="567" w:hanging="567"/>
      <w:jc w:val="left"/>
    </w:pPr>
    <w:rPr>
      <w:noProof/>
    </w:rPr>
  </w:style>
  <w:style w:type="paragraph" w:styleId="TOC2">
    <w:name w:val="toc 2"/>
    <w:basedOn w:val="Normal"/>
    <w:next w:val="Normal"/>
    <w:uiPriority w:val="39"/>
    <w:rsid w:val="00EB03FA"/>
    <w:pPr>
      <w:tabs>
        <w:tab w:val="right" w:pos="8505"/>
      </w:tabs>
      <w:spacing w:before="40" w:after="40" w:line="240" w:lineRule="auto"/>
      <w:ind w:left="1134" w:right="567" w:hanging="567"/>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6"/>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456E90"/>
    <w:rPr>
      <w:rFonts w:ascii="Calibri" w:eastAsiaTheme="minorEastAsia" w:hAnsi="Calibri"/>
      <w:sz w:val="20"/>
      <w:szCs w:val="20"/>
      <w:lang w:eastAsia="en-NZ"/>
    </w:rPr>
  </w:style>
  <w:style w:type="character" w:styleId="PlaceholderText">
    <w:name w:val="Placeholder Text"/>
    <w:basedOn w:val="DefaultParagraphFont"/>
    <w:uiPriority w:val="99"/>
    <w:semiHidden/>
    <w:rsid w:val="00A22141"/>
    <w:rPr>
      <w:color w:val="808080"/>
    </w:rPr>
  </w:style>
  <w:style w:type="character" w:styleId="Mention">
    <w:name w:val="Mention"/>
    <w:basedOn w:val="DefaultParagraphFont"/>
    <w:uiPriority w:val="99"/>
    <w:semiHidden/>
    <w:rsid w:val="00E02B8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504">
      <w:bodyDiv w:val="1"/>
      <w:marLeft w:val="0"/>
      <w:marRight w:val="0"/>
      <w:marTop w:val="0"/>
      <w:marBottom w:val="0"/>
      <w:divBdr>
        <w:top w:val="none" w:sz="0" w:space="0" w:color="auto"/>
        <w:left w:val="none" w:sz="0" w:space="0" w:color="auto"/>
        <w:bottom w:val="none" w:sz="0" w:space="0" w:color="auto"/>
        <w:right w:val="none" w:sz="0" w:space="0" w:color="auto"/>
      </w:divBdr>
    </w:div>
    <w:div w:id="154538355">
      <w:bodyDiv w:val="1"/>
      <w:marLeft w:val="0"/>
      <w:marRight w:val="0"/>
      <w:marTop w:val="0"/>
      <w:marBottom w:val="0"/>
      <w:divBdr>
        <w:top w:val="none" w:sz="0" w:space="0" w:color="auto"/>
        <w:left w:val="none" w:sz="0" w:space="0" w:color="auto"/>
        <w:bottom w:val="none" w:sz="0" w:space="0" w:color="auto"/>
        <w:right w:val="none" w:sz="0" w:space="0" w:color="auto"/>
      </w:divBdr>
    </w:div>
    <w:div w:id="177698331">
      <w:bodyDiv w:val="1"/>
      <w:marLeft w:val="0"/>
      <w:marRight w:val="0"/>
      <w:marTop w:val="0"/>
      <w:marBottom w:val="0"/>
      <w:divBdr>
        <w:top w:val="none" w:sz="0" w:space="0" w:color="auto"/>
        <w:left w:val="none" w:sz="0" w:space="0" w:color="auto"/>
        <w:bottom w:val="none" w:sz="0" w:space="0" w:color="auto"/>
        <w:right w:val="none" w:sz="0" w:space="0" w:color="auto"/>
      </w:divBdr>
      <w:divsChild>
        <w:div w:id="123161328">
          <w:marLeft w:val="547"/>
          <w:marRight w:val="0"/>
          <w:marTop w:val="0"/>
          <w:marBottom w:val="0"/>
          <w:divBdr>
            <w:top w:val="none" w:sz="0" w:space="0" w:color="auto"/>
            <w:left w:val="none" w:sz="0" w:space="0" w:color="auto"/>
            <w:bottom w:val="none" w:sz="0" w:space="0" w:color="auto"/>
            <w:right w:val="none" w:sz="0" w:space="0" w:color="auto"/>
          </w:divBdr>
        </w:div>
      </w:divsChild>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345132686">
      <w:bodyDiv w:val="1"/>
      <w:marLeft w:val="0"/>
      <w:marRight w:val="0"/>
      <w:marTop w:val="0"/>
      <w:marBottom w:val="0"/>
      <w:divBdr>
        <w:top w:val="none" w:sz="0" w:space="0" w:color="auto"/>
        <w:left w:val="none" w:sz="0" w:space="0" w:color="auto"/>
        <w:bottom w:val="none" w:sz="0" w:space="0" w:color="auto"/>
        <w:right w:val="none" w:sz="0" w:space="0" w:color="auto"/>
      </w:divBdr>
      <w:divsChild>
        <w:div w:id="801770781">
          <w:marLeft w:val="547"/>
          <w:marRight w:val="0"/>
          <w:marTop w:val="0"/>
          <w:marBottom w:val="0"/>
          <w:divBdr>
            <w:top w:val="none" w:sz="0" w:space="0" w:color="auto"/>
            <w:left w:val="none" w:sz="0" w:space="0" w:color="auto"/>
            <w:bottom w:val="none" w:sz="0" w:space="0" w:color="auto"/>
            <w:right w:val="none" w:sz="0" w:space="0" w:color="auto"/>
          </w:divBdr>
        </w:div>
        <w:div w:id="1778714391">
          <w:marLeft w:val="1166"/>
          <w:marRight w:val="0"/>
          <w:marTop w:val="0"/>
          <w:marBottom w:val="0"/>
          <w:divBdr>
            <w:top w:val="none" w:sz="0" w:space="0" w:color="auto"/>
            <w:left w:val="none" w:sz="0" w:space="0" w:color="auto"/>
            <w:bottom w:val="none" w:sz="0" w:space="0" w:color="auto"/>
            <w:right w:val="none" w:sz="0" w:space="0" w:color="auto"/>
          </w:divBdr>
        </w:div>
      </w:divsChild>
    </w:div>
    <w:div w:id="531772483">
      <w:bodyDiv w:val="1"/>
      <w:marLeft w:val="0"/>
      <w:marRight w:val="0"/>
      <w:marTop w:val="0"/>
      <w:marBottom w:val="0"/>
      <w:divBdr>
        <w:top w:val="none" w:sz="0" w:space="0" w:color="auto"/>
        <w:left w:val="none" w:sz="0" w:space="0" w:color="auto"/>
        <w:bottom w:val="none" w:sz="0" w:space="0" w:color="auto"/>
        <w:right w:val="none" w:sz="0" w:space="0" w:color="auto"/>
      </w:divBdr>
    </w:div>
    <w:div w:id="1184975094">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718965539">
      <w:bodyDiv w:val="1"/>
      <w:marLeft w:val="0"/>
      <w:marRight w:val="0"/>
      <w:marTop w:val="0"/>
      <w:marBottom w:val="0"/>
      <w:divBdr>
        <w:top w:val="none" w:sz="0" w:space="0" w:color="auto"/>
        <w:left w:val="none" w:sz="0" w:space="0" w:color="auto"/>
        <w:bottom w:val="none" w:sz="0" w:space="0" w:color="auto"/>
        <w:right w:val="none" w:sz="0" w:space="0" w:color="auto"/>
      </w:divBdr>
      <w:divsChild>
        <w:div w:id="1108114427">
          <w:marLeft w:val="0"/>
          <w:marRight w:val="0"/>
          <w:marTop w:val="83"/>
          <w:marBottom w:val="0"/>
          <w:divBdr>
            <w:top w:val="none" w:sz="0" w:space="0" w:color="auto"/>
            <w:left w:val="none" w:sz="0" w:space="0" w:color="auto"/>
            <w:bottom w:val="none" w:sz="0" w:space="0" w:color="auto"/>
            <w:right w:val="none" w:sz="0" w:space="0" w:color="auto"/>
          </w:divBdr>
          <w:divsChild>
            <w:div w:id="907881577">
              <w:marLeft w:val="0"/>
              <w:marRight w:val="0"/>
              <w:marTop w:val="83"/>
              <w:marBottom w:val="0"/>
              <w:divBdr>
                <w:top w:val="none" w:sz="0" w:space="0" w:color="auto"/>
                <w:left w:val="none" w:sz="0" w:space="0" w:color="auto"/>
                <w:bottom w:val="none" w:sz="0" w:space="0" w:color="auto"/>
                <w:right w:val="none" w:sz="0" w:space="0" w:color="auto"/>
              </w:divBdr>
            </w:div>
            <w:div w:id="984317769">
              <w:marLeft w:val="0"/>
              <w:marRight w:val="0"/>
              <w:marTop w:val="83"/>
              <w:marBottom w:val="0"/>
              <w:divBdr>
                <w:top w:val="none" w:sz="0" w:space="0" w:color="auto"/>
                <w:left w:val="none" w:sz="0" w:space="0" w:color="auto"/>
                <w:bottom w:val="none" w:sz="0" w:space="0" w:color="auto"/>
                <w:right w:val="none" w:sz="0" w:space="0" w:color="auto"/>
              </w:divBdr>
            </w:div>
            <w:div w:id="1076244872">
              <w:marLeft w:val="0"/>
              <w:marRight w:val="0"/>
              <w:marTop w:val="83"/>
              <w:marBottom w:val="0"/>
              <w:divBdr>
                <w:top w:val="none" w:sz="0" w:space="0" w:color="auto"/>
                <w:left w:val="none" w:sz="0" w:space="0" w:color="auto"/>
                <w:bottom w:val="none" w:sz="0" w:space="0" w:color="auto"/>
                <w:right w:val="none" w:sz="0" w:space="0" w:color="auto"/>
              </w:divBdr>
              <w:divsChild>
                <w:div w:id="1377663377">
                  <w:marLeft w:val="0"/>
                  <w:marRight w:val="0"/>
                  <w:marTop w:val="83"/>
                  <w:marBottom w:val="0"/>
                  <w:divBdr>
                    <w:top w:val="none" w:sz="0" w:space="0" w:color="auto"/>
                    <w:left w:val="none" w:sz="0" w:space="0" w:color="auto"/>
                    <w:bottom w:val="none" w:sz="0" w:space="0" w:color="auto"/>
                    <w:right w:val="none" w:sz="0" w:space="0" w:color="auto"/>
                  </w:divBdr>
                </w:div>
                <w:div w:id="1537424250">
                  <w:marLeft w:val="0"/>
                  <w:marRight w:val="0"/>
                  <w:marTop w:val="83"/>
                  <w:marBottom w:val="0"/>
                  <w:divBdr>
                    <w:top w:val="none" w:sz="0" w:space="0" w:color="auto"/>
                    <w:left w:val="none" w:sz="0" w:space="0" w:color="auto"/>
                    <w:bottom w:val="none" w:sz="0" w:space="0" w:color="auto"/>
                    <w:right w:val="none" w:sz="0" w:space="0" w:color="auto"/>
                  </w:divBdr>
                </w:div>
              </w:divsChild>
            </w:div>
            <w:div w:id="1424913281">
              <w:marLeft w:val="0"/>
              <w:marRight w:val="0"/>
              <w:marTop w:val="83"/>
              <w:marBottom w:val="0"/>
              <w:divBdr>
                <w:top w:val="none" w:sz="0" w:space="0" w:color="auto"/>
                <w:left w:val="none" w:sz="0" w:space="0" w:color="auto"/>
                <w:bottom w:val="none" w:sz="0" w:space="0" w:color="auto"/>
                <w:right w:val="none" w:sz="0" w:space="0" w:color="auto"/>
              </w:divBdr>
              <w:divsChild>
                <w:div w:id="378286673">
                  <w:marLeft w:val="0"/>
                  <w:marRight w:val="0"/>
                  <w:marTop w:val="83"/>
                  <w:marBottom w:val="0"/>
                  <w:divBdr>
                    <w:top w:val="none" w:sz="0" w:space="0" w:color="auto"/>
                    <w:left w:val="none" w:sz="0" w:space="0" w:color="auto"/>
                    <w:bottom w:val="none" w:sz="0" w:space="0" w:color="auto"/>
                    <w:right w:val="none" w:sz="0" w:space="0" w:color="auto"/>
                  </w:divBdr>
                </w:div>
                <w:div w:id="1139685621">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 w:id="18179126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6.jpg"/><Relationship Id="rId39" Type="http://schemas.openxmlformats.org/officeDocument/2006/relationships/footer" Target="footer5.xml"/><Relationship Id="rId21" Type="http://schemas.openxmlformats.org/officeDocument/2006/relationships/footer" Target="footer3.xml"/><Relationship Id="rId34" Type="http://schemas.openxmlformats.org/officeDocument/2006/relationships/image" Target="media/image14.jpg"/><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2.xml"/><Relationship Id="rId29" Type="http://schemas.openxmlformats.org/officeDocument/2006/relationships/image" Target="media/image9.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header" Target="header8.xml"/><Relationship Id="rId40" Type="http://schemas.openxmlformats.org/officeDocument/2006/relationships/header" Target="header9.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environment.govt.nz/publications/technical-guidelines-for-drinking-water-source-protection-zones/" TargetMode="External"/><Relationship Id="rId28" Type="http://schemas.openxmlformats.org/officeDocument/2006/relationships/image" Target="media/image8.png"/><Relationship Id="rId36"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header" Target="header5.xml"/><Relationship Id="rId31" Type="http://schemas.openxmlformats.org/officeDocument/2006/relationships/image" Target="media/image11.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image" Target="media/image7.png"/><Relationship Id="rId30" Type="http://schemas.openxmlformats.org/officeDocument/2006/relationships/image" Target="media/image10.jpg"/><Relationship Id="rId35" Type="http://schemas.openxmlformats.org/officeDocument/2006/relationships/image" Target="media/image15.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yperlink" Target="http://www.environment.govt.nz"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mapping.gw.govt.nz/News04.htm" TargetMode="External"/><Relationship Id="rId13" Type="http://schemas.openxmlformats.org/officeDocument/2006/relationships/hyperlink" Target="https://soils.landcareresearch.co.nz/tools/fsl/maps-fsl/" TargetMode="External"/><Relationship Id="rId3" Type="http://schemas.openxmlformats.org/officeDocument/2006/relationships/hyperlink" Target="https://nz-river-names.readthedocs.io/en/latest/introduction.html" TargetMode="External"/><Relationship Id="rId7" Type="http://schemas.openxmlformats.org/officeDocument/2006/relationships/hyperlink" Target="https://lris.scinfo.org.nz/layer/104400-lcdb-v50-land-cover-database-version-50-mainland-new-zealand/" TargetMode="External"/><Relationship Id="rId12" Type="http://schemas.openxmlformats.org/officeDocument/2006/relationships/hyperlink" Target="https://lris.scinfo.org.nz/layer/104400-lcdb-v50-land-cover-database-version-50-mainland-new-zealand/" TargetMode="External"/><Relationship Id="rId17" Type="http://schemas.openxmlformats.org/officeDocument/2006/relationships/hyperlink" Target="https://www.epa.gov/ceam/wellhead-analytic-element-model-whaem" TargetMode="External"/><Relationship Id="rId2" Type="http://schemas.openxmlformats.org/officeDocument/2006/relationships/hyperlink" Target="https://nz-river-names.readthedocs.io/en/latest/introduction.html" TargetMode="External"/><Relationship Id="rId16" Type="http://schemas.openxmlformats.org/officeDocument/2006/relationships/hyperlink" Target="https://www.gns.cri.nz/data-and-resources/groundwater-capture-zone-gis-toolkit/" TargetMode="External"/><Relationship Id="rId1" Type="http://schemas.openxmlformats.org/officeDocument/2006/relationships/hyperlink" Target="https://niwa.co.nz/freshwater/management-tools/river-environment-classification-0" TargetMode="External"/><Relationship Id="rId6" Type="http://schemas.openxmlformats.org/officeDocument/2006/relationships/hyperlink" Target="https://www.landcareresearch.co.nz/publications/innovation-stories/innovation-articles/land-cover-database-v5-launched-in-2020/" TargetMode="External"/><Relationship Id="rId11" Type="http://schemas.openxmlformats.org/officeDocument/2006/relationships/hyperlink" Target="https://www.landcareresearch.co.nz/publications/innovation-stories/innovation-articles/land-cover-database-v5-launched-in-2020/" TargetMode="External"/><Relationship Id="rId5" Type="http://schemas.openxmlformats.org/officeDocument/2006/relationships/hyperlink" Target="https://soils.landcareresearch.co.nz/tools/fsl/maps-fsl/" TargetMode="External"/><Relationship Id="rId15" Type="http://schemas.openxmlformats.org/officeDocument/2006/relationships/hyperlink" Target="https://www.corelogic.co.nz/our-data/nz-floodmap" TargetMode="External"/><Relationship Id="rId10" Type="http://schemas.openxmlformats.org/officeDocument/2006/relationships/hyperlink" Target="https://nz-river-names.readthedocs.io/en/latest/introduction.html" TargetMode="External"/><Relationship Id="rId4" Type="http://schemas.openxmlformats.org/officeDocument/2006/relationships/hyperlink" Target="https://nz-river-names.readthedocs.io/en/latest/introduction.html" TargetMode="External"/><Relationship Id="rId9" Type="http://schemas.openxmlformats.org/officeDocument/2006/relationships/hyperlink" Target="https://www.corelogic.co.nz/our-data/nz-floodmap" TargetMode="External"/><Relationship Id="rId14" Type="http://schemas.openxmlformats.org/officeDocument/2006/relationships/hyperlink" Target="https://data.linz.govt.nz/layer/50772-nz-primary-parcel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4" ma:contentTypeDescription="Create a new document." ma:contentTypeScope="" ma:versionID="71ca4ff2c816bf98e720b531c5ba270a">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19f05a26c8dc5a9aa0303e2594aee7a9"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conOverlay xmlns="http://schemas.microsoft.com/sharepoint/v4" xsi:nil="true"/>
    <_ip_UnifiedCompliancePolicyProperties xmlns="http://schemas.microsoft.com/sharepoint/v3" xsi:nil="true"/>
    <_dlc_DocId xmlns="58a6f171-52cb-4404-b47d-af1c8daf8fd1">ECM-1122293896-100146</_dlc_DocId>
    <_dlc_DocIdUrl xmlns="58a6f171-52cb-4404-b47d-af1c8daf8fd1">
      <Url>https://ministryforenvironment.sharepoint.com/sites/ECM-ER-Comms/_layouts/15/DocIdRedir.aspx?ID=ECM-1122293896-100146</Url>
      <Description>ECM-1122293896-100146</Description>
    </_dlc_DocIdUrl>
    <TaxCatchAll xmlns="58a6f171-52cb-4404-b47d-af1c8daf8fd1" xsi:nil="true"/>
    <Legacy_x0020_DocID xmlns="4a94300e-a927-4b92-9d3a-682523035cb6" xsi:nil="true"/>
    <Year xmlns="4a94300e-a927-4b92-9d3a-682523035cb6"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Other_x0020_Details xmlns="4a94300e-a927-4b92-9d3a-682523035cb6"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lcf76f155ced4ddcb4097134ff3c332f xmlns="4a94300e-a927-4b92-9d3a-682523035cb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2884C67-E1E1-4713-A4F3-A55360C598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3.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4.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5.xml><?xml version="1.0" encoding="utf-8"?>
<ds:datastoreItem xmlns:ds="http://schemas.openxmlformats.org/officeDocument/2006/customXml" ds:itemID="{A6ABE385-CC81-41C6-A3F2-1BC9449571F7}">
  <ds:schemaRefs>
    <ds:schemaRef ds:uri="http://schemas.microsoft.com/office/2006/documentManagement/types"/>
    <ds:schemaRef ds:uri="http://www.w3.org/XML/1998/namespace"/>
    <ds:schemaRef ds:uri="http://purl.org/dc/elements/1.1/"/>
    <ds:schemaRef ds:uri="0a5b0190-e301-4766-933d-448c7c363fce"/>
    <ds:schemaRef ds:uri="4a94300e-a927-4b92-9d3a-682523035cb6"/>
    <ds:schemaRef ds:uri="http://purl.org/dc/dcmitype/"/>
    <ds:schemaRef ds:uri="http://purl.org/dc/terms/"/>
    <ds:schemaRef ds:uri="http://schemas.microsoft.com/sharepoint/v4"/>
    <ds:schemaRef ds:uri="http://schemas.microsoft.com/office/infopath/2007/PartnerControls"/>
    <ds:schemaRef ds:uri="http://schemas.openxmlformats.org/package/2006/metadata/core-properties"/>
    <ds:schemaRef ds:uri="58a6f171-52cb-4404-b47d-af1c8daf8fd1"/>
    <ds:schemaRef ds:uri="http://schemas.microsoft.com/sharepoint/v3"/>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12244</Words>
  <Characters>69796</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81877</CharactersWithSpaces>
  <SharedDoc>false</SharedDoc>
  <HLinks>
    <vt:vector size="372" baseType="variant">
      <vt:variant>
        <vt:i4>2293789</vt:i4>
      </vt:variant>
      <vt:variant>
        <vt:i4>267</vt:i4>
      </vt:variant>
      <vt:variant>
        <vt:i4>0</vt:i4>
      </vt:variant>
      <vt:variant>
        <vt:i4>5</vt:i4>
      </vt:variant>
      <vt:variant>
        <vt:lpwstr/>
      </vt:variant>
      <vt:variant>
        <vt:lpwstr>_Overview_of_default</vt:lpwstr>
      </vt:variant>
      <vt:variant>
        <vt:i4>4980807</vt:i4>
      </vt:variant>
      <vt:variant>
        <vt:i4>264</vt:i4>
      </vt:variant>
      <vt:variant>
        <vt:i4>0</vt:i4>
      </vt:variant>
      <vt:variant>
        <vt:i4>5</vt:i4>
      </vt:variant>
      <vt:variant>
        <vt:lpwstr>https://environment.govt.nz/publications/technical-guidelines-for-drinking-water-source-protection-zones/</vt:lpwstr>
      </vt:variant>
      <vt:variant>
        <vt:lpwstr/>
      </vt:variant>
      <vt:variant>
        <vt:i4>1245234</vt:i4>
      </vt:variant>
      <vt:variant>
        <vt:i4>257</vt:i4>
      </vt:variant>
      <vt:variant>
        <vt:i4>0</vt:i4>
      </vt:variant>
      <vt:variant>
        <vt:i4>5</vt:i4>
      </vt:variant>
      <vt:variant>
        <vt:lpwstr/>
      </vt:variant>
      <vt:variant>
        <vt:lpwstr>_Toc143503068</vt:lpwstr>
      </vt:variant>
      <vt:variant>
        <vt:i4>1245234</vt:i4>
      </vt:variant>
      <vt:variant>
        <vt:i4>251</vt:i4>
      </vt:variant>
      <vt:variant>
        <vt:i4>0</vt:i4>
      </vt:variant>
      <vt:variant>
        <vt:i4>5</vt:i4>
      </vt:variant>
      <vt:variant>
        <vt:lpwstr/>
      </vt:variant>
      <vt:variant>
        <vt:lpwstr>_Toc143503067</vt:lpwstr>
      </vt:variant>
      <vt:variant>
        <vt:i4>1245234</vt:i4>
      </vt:variant>
      <vt:variant>
        <vt:i4>245</vt:i4>
      </vt:variant>
      <vt:variant>
        <vt:i4>0</vt:i4>
      </vt:variant>
      <vt:variant>
        <vt:i4>5</vt:i4>
      </vt:variant>
      <vt:variant>
        <vt:lpwstr/>
      </vt:variant>
      <vt:variant>
        <vt:lpwstr>_Toc143503066</vt:lpwstr>
      </vt:variant>
      <vt:variant>
        <vt:i4>1245234</vt:i4>
      </vt:variant>
      <vt:variant>
        <vt:i4>239</vt:i4>
      </vt:variant>
      <vt:variant>
        <vt:i4>0</vt:i4>
      </vt:variant>
      <vt:variant>
        <vt:i4>5</vt:i4>
      </vt:variant>
      <vt:variant>
        <vt:lpwstr/>
      </vt:variant>
      <vt:variant>
        <vt:lpwstr>_Toc143503065</vt:lpwstr>
      </vt:variant>
      <vt:variant>
        <vt:i4>1245234</vt:i4>
      </vt:variant>
      <vt:variant>
        <vt:i4>233</vt:i4>
      </vt:variant>
      <vt:variant>
        <vt:i4>0</vt:i4>
      </vt:variant>
      <vt:variant>
        <vt:i4>5</vt:i4>
      </vt:variant>
      <vt:variant>
        <vt:lpwstr/>
      </vt:variant>
      <vt:variant>
        <vt:lpwstr>_Toc143503064</vt:lpwstr>
      </vt:variant>
      <vt:variant>
        <vt:i4>1245234</vt:i4>
      </vt:variant>
      <vt:variant>
        <vt:i4>227</vt:i4>
      </vt:variant>
      <vt:variant>
        <vt:i4>0</vt:i4>
      </vt:variant>
      <vt:variant>
        <vt:i4>5</vt:i4>
      </vt:variant>
      <vt:variant>
        <vt:lpwstr/>
      </vt:variant>
      <vt:variant>
        <vt:lpwstr>_Toc143503063</vt:lpwstr>
      </vt:variant>
      <vt:variant>
        <vt:i4>1245234</vt:i4>
      </vt:variant>
      <vt:variant>
        <vt:i4>221</vt:i4>
      </vt:variant>
      <vt:variant>
        <vt:i4>0</vt:i4>
      </vt:variant>
      <vt:variant>
        <vt:i4>5</vt:i4>
      </vt:variant>
      <vt:variant>
        <vt:lpwstr/>
      </vt:variant>
      <vt:variant>
        <vt:lpwstr>_Toc143503062</vt:lpwstr>
      </vt:variant>
      <vt:variant>
        <vt:i4>1245234</vt:i4>
      </vt:variant>
      <vt:variant>
        <vt:i4>215</vt:i4>
      </vt:variant>
      <vt:variant>
        <vt:i4>0</vt:i4>
      </vt:variant>
      <vt:variant>
        <vt:i4>5</vt:i4>
      </vt:variant>
      <vt:variant>
        <vt:lpwstr/>
      </vt:variant>
      <vt:variant>
        <vt:lpwstr>_Toc143503061</vt:lpwstr>
      </vt:variant>
      <vt:variant>
        <vt:i4>1245234</vt:i4>
      </vt:variant>
      <vt:variant>
        <vt:i4>209</vt:i4>
      </vt:variant>
      <vt:variant>
        <vt:i4>0</vt:i4>
      </vt:variant>
      <vt:variant>
        <vt:i4>5</vt:i4>
      </vt:variant>
      <vt:variant>
        <vt:lpwstr/>
      </vt:variant>
      <vt:variant>
        <vt:lpwstr>_Toc143503060</vt:lpwstr>
      </vt:variant>
      <vt:variant>
        <vt:i4>1048626</vt:i4>
      </vt:variant>
      <vt:variant>
        <vt:i4>203</vt:i4>
      </vt:variant>
      <vt:variant>
        <vt:i4>0</vt:i4>
      </vt:variant>
      <vt:variant>
        <vt:i4>5</vt:i4>
      </vt:variant>
      <vt:variant>
        <vt:lpwstr/>
      </vt:variant>
      <vt:variant>
        <vt:lpwstr>_Toc143503059</vt:lpwstr>
      </vt:variant>
      <vt:variant>
        <vt:i4>1048626</vt:i4>
      </vt:variant>
      <vt:variant>
        <vt:i4>197</vt:i4>
      </vt:variant>
      <vt:variant>
        <vt:i4>0</vt:i4>
      </vt:variant>
      <vt:variant>
        <vt:i4>5</vt:i4>
      </vt:variant>
      <vt:variant>
        <vt:lpwstr/>
      </vt:variant>
      <vt:variant>
        <vt:lpwstr>_Toc143503058</vt:lpwstr>
      </vt:variant>
      <vt:variant>
        <vt:i4>1179707</vt:i4>
      </vt:variant>
      <vt:variant>
        <vt:i4>188</vt:i4>
      </vt:variant>
      <vt:variant>
        <vt:i4>0</vt:i4>
      </vt:variant>
      <vt:variant>
        <vt:i4>5</vt:i4>
      </vt:variant>
      <vt:variant>
        <vt:lpwstr/>
      </vt:variant>
      <vt:variant>
        <vt:lpwstr>_Toc143500940</vt:lpwstr>
      </vt:variant>
      <vt:variant>
        <vt:i4>1376315</vt:i4>
      </vt:variant>
      <vt:variant>
        <vt:i4>182</vt:i4>
      </vt:variant>
      <vt:variant>
        <vt:i4>0</vt:i4>
      </vt:variant>
      <vt:variant>
        <vt:i4>5</vt:i4>
      </vt:variant>
      <vt:variant>
        <vt:lpwstr/>
      </vt:variant>
      <vt:variant>
        <vt:lpwstr>_Toc143500939</vt:lpwstr>
      </vt:variant>
      <vt:variant>
        <vt:i4>1376315</vt:i4>
      </vt:variant>
      <vt:variant>
        <vt:i4>176</vt:i4>
      </vt:variant>
      <vt:variant>
        <vt:i4>0</vt:i4>
      </vt:variant>
      <vt:variant>
        <vt:i4>5</vt:i4>
      </vt:variant>
      <vt:variant>
        <vt:lpwstr/>
      </vt:variant>
      <vt:variant>
        <vt:lpwstr>_Toc143500938</vt:lpwstr>
      </vt:variant>
      <vt:variant>
        <vt:i4>1245242</vt:i4>
      </vt:variant>
      <vt:variant>
        <vt:i4>167</vt:i4>
      </vt:variant>
      <vt:variant>
        <vt:i4>0</vt:i4>
      </vt:variant>
      <vt:variant>
        <vt:i4>5</vt:i4>
      </vt:variant>
      <vt:variant>
        <vt:lpwstr/>
      </vt:variant>
      <vt:variant>
        <vt:lpwstr>_Toc143502879</vt:lpwstr>
      </vt:variant>
      <vt:variant>
        <vt:i4>1245242</vt:i4>
      </vt:variant>
      <vt:variant>
        <vt:i4>161</vt:i4>
      </vt:variant>
      <vt:variant>
        <vt:i4>0</vt:i4>
      </vt:variant>
      <vt:variant>
        <vt:i4>5</vt:i4>
      </vt:variant>
      <vt:variant>
        <vt:lpwstr/>
      </vt:variant>
      <vt:variant>
        <vt:lpwstr>_Toc143502878</vt:lpwstr>
      </vt:variant>
      <vt:variant>
        <vt:i4>1245242</vt:i4>
      </vt:variant>
      <vt:variant>
        <vt:i4>155</vt:i4>
      </vt:variant>
      <vt:variant>
        <vt:i4>0</vt:i4>
      </vt:variant>
      <vt:variant>
        <vt:i4>5</vt:i4>
      </vt:variant>
      <vt:variant>
        <vt:lpwstr/>
      </vt:variant>
      <vt:variant>
        <vt:lpwstr>_Toc143502877</vt:lpwstr>
      </vt:variant>
      <vt:variant>
        <vt:i4>1245242</vt:i4>
      </vt:variant>
      <vt:variant>
        <vt:i4>149</vt:i4>
      </vt:variant>
      <vt:variant>
        <vt:i4>0</vt:i4>
      </vt:variant>
      <vt:variant>
        <vt:i4>5</vt:i4>
      </vt:variant>
      <vt:variant>
        <vt:lpwstr/>
      </vt:variant>
      <vt:variant>
        <vt:lpwstr>_Toc143502876</vt:lpwstr>
      </vt:variant>
      <vt:variant>
        <vt:i4>1245242</vt:i4>
      </vt:variant>
      <vt:variant>
        <vt:i4>143</vt:i4>
      </vt:variant>
      <vt:variant>
        <vt:i4>0</vt:i4>
      </vt:variant>
      <vt:variant>
        <vt:i4>5</vt:i4>
      </vt:variant>
      <vt:variant>
        <vt:lpwstr/>
      </vt:variant>
      <vt:variant>
        <vt:lpwstr>_Toc143502875</vt:lpwstr>
      </vt:variant>
      <vt:variant>
        <vt:i4>1245242</vt:i4>
      </vt:variant>
      <vt:variant>
        <vt:i4>137</vt:i4>
      </vt:variant>
      <vt:variant>
        <vt:i4>0</vt:i4>
      </vt:variant>
      <vt:variant>
        <vt:i4>5</vt:i4>
      </vt:variant>
      <vt:variant>
        <vt:lpwstr/>
      </vt:variant>
      <vt:variant>
        <vt:lpwstr>_Toc143502874</vt:lpwstr>
      </vt:variant>
      <vt:variant>
        <vt:i4>1245242</vt:i4>
      </vt:variant>
      <vt:variant>
        <vt:i4>131</vt:i4>
      </vt:variant>
      <vt:variant>
        <vt:i4>0</vt:i4>
      </vt:variant>
      <vt:variant>
        <vt:i4>5</vt:i4>
      </vt:variant>
      <vt:variant>
        <vt:lpwstr/>
      </vt:variant>
      <vt:variant>
        <vt:lpwstr>_Toc143502873</vt:lpwstr>
      </vt:variant>
      <vt:variant>
        <vt:i4>1245242</vt:i4>
      </vt:variant>
      <vt:variant>
        <vt:i4>125</vt:i4>
      </vt:variant>
      <vt:variant>
        <vt:i4>0</vt:i4>
      </vt:variant>
      <vt:variant>
        <vt:i4>5</vt:i4>
      </vt:variant>
      <vt:variant>
        <vt:lpwstr/>
      </vt:variant>
      <vt:variant>
        <vt:lpwstr>_Toc143502872</vt:lpwstr>
      </vt:variant>
      <vt:variant>
        <vt:i4>1245242</vt:i4>
      </vt:variant>
      <vt:variant>
        <vt:i4>119</vt:i4>
      </vt:variant>
      <vt:variant>
        <vt:i4>0</vt:i4>
      </vt:variant>
      <vt:variant>
        <vt:i4>5</vt:i4>
      </vt:variant>
      <vt:variant>
        <vt:lpwstr/>
      </vt:variant>
      <vt:variant>
        <vt:lpwstr>_Toc143502871</vt:lpwstr>
      </vt:variant>
      <vt:variant>
        <vt:i4>1245242</vt:i4>
      </vt:variant>
      <vt:variant>
        <vt:i4>113</vt:i4>
      </vt:variant>
      <vt:variant>
        <vt:i4>0</vt:i4>
      </vt:variant>
      <vt:variant>
        <vt:i4>5</vt:i4>
      </vt:variant>
      <vt:variant>
        <vt:lpwstr/>
      </vt:variant>
      <vt:variant>
        <vt:lpwstr>_Toc143502870</vt:lpwstr>
      </vt:variant>
      <vt:variant>
        <vt:i4>1179706</vt:i4>
      </vt:variant>
      <vt:variant>
        <vt:i4>107</vt:i4>
      </vt:variant>
      <vt:variant>
        <vt:i4>0</vt:i4>
      </vt:variant>
      <vt:variant>
        <vt:i4>5</vt:i4>
      </vt:variant>
      <vt:variant>
        <vt:lpwstr/>
      </vt:variant>
      <vt:variant>
        <vt:lpwstr>_Toc143502869</vt:lpwstr>
      </vt:variant>
      <vt:variant>
        <vt:i4>1179706</vt:i4>
      </vt:variant>
      <vt:variant>
        <vt:i4>101</vt:i4>
      </vt:variant>
      <vt:variant>
        <vt:i4>0</vt:i4>
      </vt:variant>
      <vt:variant>
        <vt:i4>5</vt:i4>
      </vt:variant>
      <vt:variant>
        <vt:lpwstr/>
      </vt:variant>
      <vt:variant>
        <vt:lpwstr>_Toc143502868</vt:lpwstr>
      </vt:variant>
      <vt:variant>
        <vt:i4>1179706</vt:i4>
      </vt:variant>
      <vt:variant>
        <vt:i4>95</vt:i4>
      </vt:variant>
      <vt:variant>
        <vt:i4>0</vt:i4>
      </vt:variant>
      <vt:variant>
        <vt:i4>5</vt:i4>
      </vt:variant>
      <vt:variant>
        <vt:lpwstr/>
      </vt:variant>
      <vt:variant>
        <vt:lpwstr>_Toc143502867</vt:lpwstr>
      </vt:variant>
      <vt:variant>
        <vt:i4>1179706</vt:i4>
      </vt:variant>
      <vt:variant>
        <vt:i4>89</vt:i4>
      </vt:variant>
      <vt:variant>
        <vt:i4>0</vt:i4>
      </vt:variant>
      <vt:variant>
        <vt:i4>5</vt:i4>
      </vt:variant>
      <vt:variant>
        <vt:lpwstr/>
      </vt:variant>
      <vt:variant>
        <vt:lpwstr>_Toc143502866</vt:lpwstr>
      </vt:variant>
      <vt:variant>
        <vt:i4>1179706</vt:i4>
      </vt:variant>
      <vt:variant>
        <vt:i4>83</vt:i4>
      </vt:variant>
      <vt:variant>
        <vt:i4>0</vt:i4>
      </vt:variant>
      <vt:variant>
        <vt:i4>5</vt:i4>
      </vt:variant>
      <vt:variant>
        <vt:lpwstr/>
      </vt:variant>
      <vt:variant>
        <vt:lpwstr>_Toc143502865</vt:lpwstr>
      </vt:variant>
      <vt:variant>
        <vt:i4>1179706</vt:i4>
      </vt:variant>
      <vt:variant>
        <vt:i4>77</vt:i4>
      </vt:variant>
      <vt:variant>
        <vt:i4>0</vt:i4>
      </vt:variant>
      <vt:variant>
        <vt:i4>5</vt:i4>
      </vt:variant>
      <vt:variant>
        <vt:lpwstr/>
      </vt:variant>
      <vt:variant>
        <vt:lpwstr>_Toc143502864</vt:lpwstr>
      </vt:variant>
      <vt:variant>
        <vt:i4>1179706</vt:i4>
      </vt:variant>
      <vt:variant>
        <vt:i4>71</vt:i4>
      </vt:variant>
      <vt:variant>
        <vt:i4>0</vt:i4>
      </vt:variant>
      <vt:variant>
        <vt:i4>5</vt:i4>
      </vt:variant>
      <vt:variant>
        <vt:lpwstr/>
      </vt:variant>
      <vt:variant>
        <vt:lpwstr>_Toc143502863</vt:lpwstr>
      </vt:variant>
      <vt:variant>
        <vt:i4>1179706</vt:i4>
      </vt:variant>
      <vt:variant>
        <vt:i4>65</vt:i4>
      </vt:variant>
      <vt:variant>
        <vt:i4>0</vt:i4>
      </vt:variant>
      <vt:variant>
        <vt:i4>5</vt:i4>
      </vt:variant>
      <vt:variant>
        <vt:lpwstr/>
      </vt:variant>
      <vt:variant>
        <vt:lpwstr>_Toc143502862</vt:lpwstr>
      </vt:variant>
      <vt:variant>
        <vt:i4>1179706</vt:i4>
      </vt:variant>
      <vt:variant>
        <vt:i4>59</vt:i4>
      </vt:variant>
      <vt:variant>
        <vt:i4>0</vt:i4>
      </vt:variant>
      <vt:variant>
        <vt:i4>5</vt:i4>
      </vt:variant>
      <vt:variant>
        <vt:lpwstr/>
      </vt:variant>
      <vt:variant>
        <vt:lpwstr>_Toc143502861</vt:lpwstr>
      </vt:variant>
      <vt:variant>
        <vt:i4>1179706</vt:i4>
      </vt:variant>
      <vt:variant>
        <vt:i4>53</vt:i4>
      </vt:variant>
      <vt:variant>
        <vt:i4>0</vt:i4>
      </vt:variant>
      <vt:variant>
        <vt:i4>5</vt:i4>
      </vt:variant>
      <vt:variant>
        <vt:lpwstr/>
      </vt:variant>
      <vt:variant>
        <vt:lpwstr>_Toc143502860</vt:lpwstr>
      </vt:variant>
      <vt:variant>
        <vt:i4>1114170</vt:i4>
      </vt:variant>
      <vt:variant>
        <vt:i4>47</vt:i4>
      </vt:variant>
      <vt:variant>
        <vt:i4>0</vt:i4>
      </vt:variant>
      <vt:variant>
        <vt:i4>5</vt:i4>
      </vt:variant>
      <vt:variant>
        <vt:lpwstr/>
      </vt:variant>
      <vt:variant>
        <vt:lpwstr>_Toc143502859</vt:lpwstr>
      </vt:variant>
      <vt:variant>
        <vt:i4>1114170</vt:i4>
      </vt:variant>
      <vt:variant>
        <vt:i4>41</vt:i4>
      </vt:variant>
      <vt:variant>
        <vt:i4>0</vt:i4>
      </vt:variant>
      <vt:variant>
        <vt:i4>5</vt:i4>
      </vt:variant>
      <vt:variant>
        <vt:lpwstr/>
      </vt:variant>
      <vt:variant>
        <vt:lpwstr>_Toc143502858</vt:lpwstr>
      </vt:variant>
      <vt:variant>
        <vt:i4>1114170</vt:i4>
      </vt:variant>
      <vt:variant>
        <vt:i4>35</vt:i4>
      </vt:variant>
      <vt:variant>
        <vt:i4>0</vt:i4>
      </vt:variant>
      <vt:variant>
        <vt:i4>5</vt:i4>
      </vt:variant>
      <vt:variant>
        <vt:lpwstr/>
      </vt:variant>
      <vt:variant>
        <vt:lpwstr>_Toc143502857</vt:lpwstr>
      </vt:variant>
      <vt:variant>
        <vt:i4>1114170</vt:i4>
      </vt:variant>
      <vt:variant>
        <vt:i4>29</vt:i4>
      </vt:variant>
      <vt:variant>
        <vt:i4>0</vt:i4>
      </vt:variant>
      <vt:variant>
        <vt:i4>5</vt:i4>
      </vt:variant>
      <vt:variant>
        <vt:lpwstr/>
      </vt:variant>
      <vt:variant>
        <vt:lpwstr>_Toc143502856</vt:lpwstr>
      </vt:variant>
      <vt:variant>
        <vt:i4>1114170</vt:i4>
      </vt:variant>
      <vt:variant>
        <vt:i4>23</vt:i4>
      </vt:variant>
      <vt:variant>
        <vt:i4>0</vt:i4>
      </vt:variant>
      <vt:variant>
        <vt:i4>5</vt:i4>
      </vt:variant>
      <vt:variant>
        <vt:lpwstr/>
      </vt:variant>
      <vt:variant>
        <vt:lpwstr>_Toc143502855</vt:lpwstr>
      </vt:variant>
      <vt:variant>
        <vt:i4>1114170</vt:i4>
      </vt:variant>
      <vt:variant>
        <vt:i4>17</vt:i4>
      </vt:variant>
      <vt:variant>
        <vt:i4>0</vt:i4>
      </vt:variant>
      <vt:variant>
        <vt:i4>5</vt:i4>
      </vt:variant>
      <vt:variant>
        <vt:lpwstr/>
      </vt:variant>
      <vt:variant>
        <vt:lpwstr>_Toc143502854</vt:lpwstr>
      </vt:variant>
      <vt:variant>
        <vt:i4>1114170</vt:i4>
      </vt:variant>
      <vt:variant>
        <vt:i4>11</vt:i4>
      </vt:variant>
      <vt:variant>
        <vt:i4>0</vt:i4>
      </vt:variant>
      <vt:variant>
        <vt:i4>5</vt:i4>
      </vt:variant>
      <vt:variant>
        <vt:lpwstr/>
      </vt:variant>
      <vt:variant>
        <vt:lpwstr>_Toc143502853</vt:lpwstr>
      </vt:variant>
      <vt:variant>
        <vt:i4>1114170</vt:i4>
      </vt:variant>
      <vt:variant>
        <vt:i4>5</vt:i4>
      </vt:variant>
      <vt:variant>
        <vt:i4>0</vt:i4>
      </vt:variant>
      <vt:variant>
        <vt:i4>5</vt:i4>
      </vt:variant>
      <vt:variant>
        <vt:lpwstr/>
      </vt:variant>
      <vt:variant>
        <vt:lpwstr>_Toc143502852</vt:lpwstr>
      </vt:variant>
      <vt:variant>
        <vt:i4>7340128</vt:i4>
      </vt:variant>
      <vt:variant>
        <vt:i4>0</vt:i4>
      </vt:variant>
      <vt:variant>
        <vt:i4>0</vt:i4>
      </vt:variant>
      <vt:variant>
        <vt:i4>5</vt:i4>
      </vt:variant>
      <vt:variant>
        <vt:lpwstr>http://www.environment.govt.nz/</vt:lpwstr>
      </vt:variant>
      <vt:variant>
        <vt:lpwstr/>
      </vt:variant>
      <vt:variant>
        <vt:i4>8060965</vt:i4>
      </vt:variant>
      <vt:variant>
        <vt:i4>51</vt:i4>
      </vt:variant>
      <vt:variant>
        <vt:i4>0</vt:i4>
      </vt:variant>
      <vt:variant>
        <vt:i4>5</vt:i4>
      </vt:variant>
      <vt:variant>
        <vt:lpwstr>https://www.epa.gov/ceam/wellhead-analytic-element-model-whaem</vt:lpwstr>
      </vt:variant>
      <vt:variant>
        <vt:lpwstr/>
      </vt:variant>
      <vt:variant>
        <vt:i4>7864445</vt:i4>
      </vt:variant>
      <vt:variant>
        <vt:i4>48</vt:i4>
      </vt:variant>
      <vt:variant>
        <vt:i4>0</vt:i4>
      </vt:variant>
      <vt:variant>
        <vt:i4>5</vt:i4>
      </vt:variant>
      <vt:variant>
        <vt:lpwstr>https://www.gns.cri.nz/data-and-resources/groundwater-capture-zone-gis-toolkit/</vt:lpwstr>
      </vt:variant>
      <vt:variant>
        <vt:lpwstr/>
      </vt:variant>
      <vt:variant>
        <vt:i4>4259930</vt:i4>
      </vt:variant>
      <vt:variant>
        <vt:i4>45</vt:i4>
      </vt:variant>
      <vt:variant>
        <vt:i4>0</vt:i4>
      </vt:variant>
      <vt:variant>
        <vt:i4>5</vt:i4>
      </vt:variant>
      <vt:variant>
        <vt:lpwstr>https://www.corelogic.co.nz/our-data/nz-floodmap</vt:lpwstr>
      </vt:variant>
      <vt:variant>
        <vt:lpwstr/>
      </vt:variant>
      <vt:variant>
        <vt:i4>589842</vt:i4>
      </vt:variant>
      <vt:variant>
        <vt:i4>42</vt:i4>
      </vt:variant>
      <vt:variant>
        <vt:i4>0</vt:i4>
      </vt:variant>
      <vt:variant>
        <vt:i4>5</vt:i4>
      </vt:variant>
      <vt:variant>
        <vt:lpwstr>https://data.linz.govt.nz/layer/50772-nz-primary-parcels/</vt:lpwstr>
      </vt:variant>
      <vt:variant>
        <vt:lpwstr/>
      </vt:variant>
      <vt:variant>
        <vt:i4>1966161</vt:i4>
      </vt:variant>
      <vt:variant>
        <vt:i4>39</vt:i4>
      </vt:variant>
      <vt:variant>
        <vt:i4>0</vt:i4>
      </vt:variant>
      <vt:variant>
        <vt:i4>5</vt:i4>
      </vt:variant>
      <vt:variant>
        <vt:lpwstr>https://soils.landcareresearch.co.nz/tools/fsl/maps-fsl/</vt:lpwstr>
      </vt:variant>
      <vt:variant>
        <vt:lpwstr/>
      </vt:variant>
      <vt:variant>
        <vt:i4>4587596</vt:i4>
      </vt:variant>
      <vt:variant>
        <vt:i4>36</vt:i4>
      </vt:variant>
      <vt:variant>
        <vt:i4>0</vt:i4>
      </vt:variant>
      <vt:variant>
        <vt:i4>5</vt:i4>
      </vt:variant>
      <vt:variant>
        <vt:lpwstr>https://lris.scinfo.org.nz/layer/104400-lcdb-v50-land-cover-database-version-50-mainland-new-zealand/</vt:lpwstr>
      </vt:variant>
      <vt:variant>
        <vt:lpwstr/>
      </vt:variant>
      <vt:variant>
        <vt:i4>6553653</vt:i4>
      </vt:variant>
      <vt:variant>
        <vt:i4>33</vt:i4>
      </vt:variant>
      <vt:variant>
        <vt:i4>0</vt:i4>
      </vt:variant>
      <vt:variant>
        <vt:i4>5</vt:i4>
      </vt:variant>
      <vt:variant>
        <vt:lpwstr>https://www.landcareresearch.co.nz/publications/innovation-stories/innovation-articles/land-cover-database-v5-launched-in-2020/</vt:lpwstr>
      </vt:variant>
      <vt:variant>
        <vt:lpwstr/>
      </vt:variant>
      <vt:variant>
        <vt:i4>4849733</vt:i4>
      </vt:variant>
      <vt:variant>
        <vt:i4>30</vt:i4>
      </vt:variant>
      <vt:variant>
        <vt:i4>0</vt:i4>
      </vt:variant>
      <vt:variant>
        <vt:i4>5</vt:i4>
      </vt:variant>
      <vt:variant>
        <vt:lpwstr>https://nz-river-names.readthedocs.io/en/latest/introduction.html</vt:lpwstr>
      </vt:variant>
      <vt:variant>
        <vt:lpwstr>related-data</vt:lpwstr>
      </vt:variant>
      <vt:variant>
        <vt:i4>4259930</vt:i4>
      </vt:variant>
      <vt:variant>
        <vt:i4>27</vt:i4>
      </vt:variant>
      <vt:variant>
        <vt:i4>0</vt:i4>
      </vt:variant>
      <vt:variant>
        <vt:i4>5</vt:i4>
      </vt:variant>
      <vt:variant>
        <vt:lpwstr>https://www.corelogic.co.nz/our-data/nz-floodmap</vt:lpwstr>
      </vt:variant>
      <vt:variant>
        <vt:lpwstr/>
      </vt:variant>
      <vt:variant>
        <vt:i4>65546</vt:i4>
      </vt:variant>
      <vt:variant>
        <vt:i4>24</vt:i4>
      </vt:variant>
      <vt:variant>
        <vt:i4>0</vt:i4>
      </vt:variant>
      <vt:variant>
        <vt:i4>5</vt:i4>
      </vt:variant>
      <vt:variant>
        <vt:lpwstr>https://mapping.gw.govt.nz/News04.htm</vt:lpwstr>
      </vt:variant>
      <vt:variant>
        <vt:lpwstr/>
      </vt:variant>
      <vt:variant>
        <vt:i4>4587596</vt:i4>
      </vt:variant>
      <vt:variant>
        <vt:i4>21</vt:i4>
      </vt:variant>
      <vt:variant>
        <vt:i4>0</vt:i4>
      </vt:variant>
      <vt:variant>
        <vt:i4>5</vt:i4>
      </vt:variant>
      <vt:variant>
        <vt:lpwstr>https://lris.scinfo.org.nz/layer/104400-lcdb-v50-land-cover-database-version-50-mainland-new-zealand/</vt:lpwstr>
      </vt:variant>
      <vt:variant>
        <vt:lpwstr/>
      </vt:variant>
      <vt:variant>
        <vt:i4>6553653</vt:i4>
      </vt:variant>
      <vt:variant>
        <vt:i4>18</vt:i4>
      </vt:variant>
      <vt:variant>
        <vt:i4>0</vt:i4>
      </vt:variant>
      <vt:variant>
        <vt:i4>5</vt:i4>
      </vt:variant>
      <vt:variant>
        <vt:lpwstr>https://www.landcareresearch.co.nz/publications/innovation-stories/innovation-articles/land-cover-database-v5-launched-in-2020/</vt:lpwstr>
      </vt:variant>
      <vt:variant>
        <vt:lpwstr/>
      </vt:variant>
      <vt:variant>
        <vt:i4>1966161</vt:i4>
      </vt:variant>
      <vt:variant>
        <vt:i4>15</vt:i4>
      </vt:variant>
      <vt:variant>
        <vt:i4>0</vt:i4>
      </vt:variant>
      <vt:variant>
        <vt:i4>5</vt:i4>
      </vt:variant>
      <vt:variant>
        <vt:lpwstr>https://soils.landcareresearch.co.nz/tools/fsl/maps-fsl/</vt:lpwstr>
      </vt:variant>
      <vt:variant>
        <vt:lpwstr/>
      </vt:variant>
      <vt:variant>
        <vt:i4>4849733</vt:i4>
      </vt:variant>
      <vt:variant>
        <vt:i4>12</vt:i4>
      </vt:variant>
      <vt:variant>
        <vt:i4>0</vt:i4>
      </vt:variant>
      <vt:variant>
        <vt:i4>5</vt:i4>
      </vt:variant>
      <vt:variant>
        <vt:lpwstr>https://nz-river-names.readthedocs.io/en/latest/introduction.html</vt:lpwstr>
      </vt:variant>
      <vt:variant>
        <vt:lpwstr>related-data</vt:lpwstr>
      </vt:variant>
      <vt:variant>
        <vt:i4>393307</vt:i4>
      </vt:variant>
      <vt:variant>
        <vt:i4>9</vt:i4>
      </vt:variant>
      <vt:variant>
        <vt:i4>0</vt:i4>
      </vt:variant>
      <vt:variant>
        <vt:i4>5</vt:i4>
      </vt:variant>
      <vt:variant>
        <vt:lpwstr>https://nz-river-names.readthedocs.io/en/latest/introduction.html</vt:lpwstr>
      </vt:variant>
      <vt:variant>
        <vt:lpwstr/>
      </vt:variant>
      <vt:variant>
        <vt:i4>393307</vt:i4>
      </vt:variant>
      <vt:variant>
        <vt:i4>6</vt:i4>
      </vt:variant>
      <vt:variant>
        <vt:i4>0</vt:i4>
      </vt:variant>
      <vt:variant>
        <vt:i4>5</vt:i4>
      </vt:variant>
      <vt:variant>
        <vt:lpwstr>https://nz-river-names.readthedocs.io/en/latest/introduction.html</vt:lpwstr>
      </vt:variant>
      <vt:variant>
        <vt:lpwstr/>
      </vt:variant>
      <vt:variant>
        <vt:i4>5767249</vt:i4>
      </vt:variant>
      <vt:variant>
        <vt:i4>0</vt:i4>
      </vt:variant>
      <vt:variant>
        <vt:i4>0</vt:i4>
      </vt:variant>
      <vt:variant>
        <vt:i4>5</vt:i4>
      </vt:variant>
      <vt:variant>
        <vt:lpwstr>https://niwa.co.nz/freshwater/management-tools/river-environment-classification-0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dc:description/>
  <cp:lastModifiedBy>Michael Johnson</cp:lastModifiedBy>
  <cp:revision>2</cp:revision>
  <cp:lastPrinted>2023-05-17T22:48:00Z</cp:lastPrinted>
  <dcterms:created xsi:type="dcterms:W3CDTF">2023-09-19T00:39:00Z</dcterms:created>
  <dcterms:modified xsi:type="dcterms:W3CDTF">2023-09-19T00:39:00Z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68eed21e-2ce5-4ed4-9bd7-676dd7b4be22</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y fmtid="{D5CDD505-2E9C-101B-9397-08002B2CF9AE}" pid="12" name="GrammarlyDocumentId">
    <vt:lpwstr>1e86bf3b383486d54b1ad348b45d5e3a9cacf2fbccbdda21904975daeb009ae4</vt:lpwstr>
  </property>
</Properties>
</file>