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EEC" w:rsidRDefault="00BD006D" w:rsidP="00EC087E">
      <w:pPr>
        <w:pStyle w:val="Heading1"/>
        <w:spacing w:before="360" w:after="360"/>
        <w:ind w:right="283"/>
        <w:jc w:val="left"/>
        <w:rPr>
          <w:rFonts w:ascii="Calibri" w:eastAsiaTheme="majorEastAsia" w:hAnsi="Calibri" w:cstheme="majorBidi"/>
          <w:color w:val="1C556C"/>
          <w:kern w:val="0"/>
          <w:sz w:val="48"/>
          <w:szCs w:val="28"/>
        </w:rPr>
      </w:pPr>
      <w:r>
        <w:rPr>
          <w:rFonts w:ascii="Calibri" w:eastAsiaTheme="majorEastAsia" w:hAnsi="Calibri" w:cstheme="majorBidi"/>
          <w:noProof/>
          <w:color w:val="1C556C"/>
          <w:kern w:val="0"/>
          <w:sz w:val="48"/>
          <w:szCs w:val="28"/>
        </w:rPr>
        <w:drawing>
          <wp:anchor distT="0" distB="0" distL="114300" distR="114300" simplePos="0" relativeHeight="251663360" behindDoc="0" locked="0" layoutInCell="1" allowOverlap="1">
            <wp:simplePos x="0" y="0"/>
            <wp:positionH relativeFrom="column">
              <wp:posOffset>-52070</wp:posOffset>
            </wp:positionH>
            <wp:positionV relativeFrom="paragraph">
              <wp:posOffset>76835</wp:posOffset>
            </wp:positionV>
            <wp:extent cx="6059805" cy="1733550"/>
            <wp:effectExtent l="0" t="0" r="0" b="0"/>
            <wp:wrapSquare wrapText="bothSides"/>
            <wp:docPr id="1" name="Picture 1" descr="\\Anchor\BhadraZ$\Downloads\4e229297-1ab9-4a38-abda-b05f294f3ea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ownloads\4e229297-1ab9-4a38-abda-b05f294f3eaa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980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EC" w:rsidRPr="00B23345">
        <w:rPr>
          <w:rFonts w:ascii="Calibri" w:eastAsiaTheme="majorEastAsia" w:hAnsi="Calibri" w:cstheme="majorBidi"/>
          <w:color w:val="1C556C"/>
          <w:kern w:val="0"/>
          <w:sz w:val="48"/>
          <w:szCs w:val="28"/>
        </w:rPr>
        <w:t xml:space="preserve">Checklist for councils: New mandatory actions from the 2017 Resource Legislation Amendments </w:t>
      </w:r>
    </w:p>
    <w:p w:rsidR="00975EEC" w:rsidRDefault="00975EEC" w:rsidP="001B5A8D">
      <w:pPr>
        <w:pStyle w:val="Box"/>
        <w:pBdr>
          <w:left w:val="single" w:sz="4" w:space="10" w:color="D2DDE2"/>
          <w:right w:val="single" w:sz="4" w:space="31" w:color="D2DDE2"/>
        </w:pBdr>
        <w:tabs>
          <w:tab w:val="left" w:pos="9639"/>
        </w:tabs>
      </w:pPr>
      <w:r w:rsidRPr="00A10F24">
        <w:t xml:space="preserve">The Resource </w:t>
      </w:r>
      <w:r>
        <w:t xml:space="preserve">Legislation Amendment Bill became law on </w:t>
      </w:r>
      <w:r w:rsidR="00502035">
        <w:t xml:space="preserve">18 April 2017. </w:t>
      </w:r>
      <w:r>
        <w:t>This table lists the new actions that councils must take to implement the changes. It does not include:</w:t>
      </w:r>
    </w:p>
    <w:p w:rsidR="00975EEC" w:rsidRDefault="00975EEC" w:rsidP="001B5A8D">
      <w:pPr>
        <w:pStyle w:val="Boxbullet"/>
        <w:pBdr>
          <w:left w:val="single" w:sz="4" w:space="10" w:color="D2DDE2"/>
          <w:right w:val="single" w:sz="4" w:space="31" w:color="D2DDE2"/>
        </w:pBdr>
        <w:jc w:val="left"/>
      </w:pPr>
      <w:r>
        <w:t>n</w:t>
      </w:r>
      <w:r w:rsidRPr="005850DC">
        <w:t xml:space="preserve">ew </w:t>
      </w:r>
      <w:r w:rsidRPr="009F7809">
        <w:rPr>
          <w:i/>
        </w:rPr>
        <w:t>optional</w:t>
      </w:r>
      <w:r w:rsidRPr="005850DC">
        <w:t xml:space="preserve"> </w:t>
      </w:r>
      <w:r>
        <w:t xml:space="preserve">processes for councils </w:t>
      </w:r>
    </w:p>
    <w:p w:rsidR="00975EEC" w:rsidRDefault="00975EEC" w:rsidP="001B5A8D">
      <w:pPr>
        <w:pStyle w:val="Boxbullet"/>
        <w:pBdr>
          <w:left w:val="single" w:sz="4" w:space="10" w:color="D2DDE2"/>
          <w:right w:val="single" w:sz="4" w:space="31" w:color="D2DDE2"/>
        </w:pBdr>
        <w:jc w:val="left"/>
      </w:pPr>
      <w:r>
        <w:t xml:space="preserve">mandatory requirements that may arise through new </w:t>
      </w:r>
      <w:r w:rsidRPr="00AD2643">
        <w:rPr>
          <w:i/>
        </w:rPr>
        <w:t>regulations, national policy statements</w:t>
      </w:r>
      <w:r>
        <w:rPr>
          <w:i/>
        </w:rPr>
        <w:t>,</w:t>
      </w:r>
      <w:r w:rsidRPr="00AD2643">
        <w:rPr>
          <w:i/>
        </w:rPr>
        <w:t xml:space="preserve"> or national environmental standards</w:t>
      </w:r>
      <w:r>
        <w:t xml:space="preserve"> that may be issued under the RMA</w:t>
      </w:r>
    </w:p>
    <w:p w:rsidR="00975EEC" w:rsidRDefault="00975EEC" w:rsidP="00975EEC">
      <w:pPr>
        <w:spacing w:after="0"/>
        <w:rPr>
          <w:sz w:val="10"/>
          <w:szCs w:val="10"/>
        </w:rPr>
      </w:pPr>
    </w:p>
    <w:tbl>
      <w:tblPr>
        <w:tblStyle w:val="TableGrid"/>
        <w:tblW w:w="9414"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624"/>
        <w:gridCol w:w="1915"/>
        <w:gridCol w:w="354"/>
        <w:gridCol w:w="4466"/>
        <w:gridCol w:w="1055"/>
      </w:tblGrid>
      <w:tr w:rsidR="00E4236B" w:rsidRPr="006B77BB" w:rsidTr="001B5A8D">
        <w:trPr>
          <w:tblHeader/>
        </w:trPr>
        <w:tc>
          <w:tcPr>
            <w:tcW w:w="1624" w:type="dxa"/>
            <w:shd w:val="clear" w:color="auto" w:fill="1C556C"/>
            <w:vAlign w:val="center"/>
          </w:tcPr>
          <w:p w:rsidR="00975EEC" w:rsidRPr="009972A0" w:rsidRDefault="00975EEC" w:rsidP="006D15D7">
            <w:pPr>
              <w:pStyle w:val="TableTextbold"/>
              <w:rPr>
                <w:color w:val="FFFFFF" w:themeColor="background1"/>
              </w:rPr>
            </w:pPr>
            <w:r w:rsidRPr="009972A0">
              <w:rPr>
                <w:color w:val="FFFFFF" w:themeColor="background1"/>
              </w:rPr>
              <w:t>Topic</w:t>
            </w:r>
          </w:p>
        </w:tc>
        <w:tc>
          <w:tcPr>
            <w:tcW w:w="2269" w:type="dxa"/>
            <w:gridSpan w:val="2"/>
            <w:shd w:val="clear" w:color="auto" w:fill="1C556C"/>
            <w:vAlign w:val="center"/>
          </w:tcPr>
          <w:p w:rsidR="00975EEC" w:rsidRPr="009972A0" w:rsidRDefault="000941A5" w:rsidP="000941A5">
            <w:pPr>
              <w:jc w:val="left"/>
              <w:rPr>
                <w:b/>
                <w:color w:val="FFFFFF" w:themeColor="background1"/>
                <w:sz w:val="18"/>
              </w:rPr>
            </w:pPr>
            <w:r>
              <w:rPr>
                <w:b/>
                <w:color w:val="FFFFFF" w:themeColor="background1"/>
                <w:sz w:val="18"/>
              </w:rPr>
              <w:t xml:space="preserve">RMA </w:t>
            </w:r>
            <w:r w:rsidR="00975EEC" w:rsidRPr="009972A0">
              <w:rPr>
                <w:b/>
                <w:color w:val="FFFFFF" w:themeColor="background1"/>
                <w:sz w:val="18"/>
              </w:rPr>
              <w:t>section(s)</w:t>
            </w:r>
          </w:p>
        </w:tc>
        <w:tc>
          <w:tcPr>
            <w:tcW w:w="4466" w:type="dxa"/>
            <w:shd w:val="clear" w:color="auto" w:fill="1C556C"/>
            <w:vAlign w:val="center"/>
          </w:tcPr>
          <w:p w:rsidR="00975EEC" w:rsidRPr="009972A0" w:rsidRDefault="00975EEC" w:rsidP="006D15D7">
            <w:pPr>
              <w:jc w:val="left"/>
              <w:rPr>
                <w:b/>
                <w:color w:val="FFFFFF" w:themeColor="background1"/>
                <w:sz w:val="18"/>
              </w:rPr>
            </w:pPr>
            <w:r w:rsidRPr="009972A0">
              <w:rPr>
                <w:b/>
                <w:color w:val="FFFFFF" w:themeColor="background1"/>
                <w:sz w:val="18"/>
              </w:rPr>
              <w:t>Task</w:t>
            </w:r>
          </w:p>
        </w:tc>
        <w:tc>
          <w:tcPr>
            <w:tcW w:w="1055" w:type="dxa"/>
            <w:shd w:val="clear" w:color="auto" w:fill="1C556C"/>
            <w:vAlign w:val="center"/>
          </w:tcPr>
          <w:p w:rsidR="00975EEC" w:rsidRPr="009972A0" w:rsidRDefault="00975EEC" w:rsidP="006D15D7">
            <w:pPr>
              <w:jc w:val="left"/>
              <w:rPr>
                <w:b/>
                <w:color w:val="FFFFFF" w:themeColor="background1"/>
                <w:sz w:val="18"/>
              </w:rPr>
            </w:pPr>
            <w:r w:rsidRPr="009972A0">
              <w:rPr>
                <w:b/>
                <w:color w:val="FFFFFF" w:themeColor="background1"/>
                <w:sz w:val="18"/>
              </w:rPr>
              <w:t xml:space="preserve">Fact sheet number </w:t>
            </w:r>
            <w:r>
              <w:rPr>
                <w:b/>
                <w:color w:val="FFFFFF" w:themeColor="background1"/>
                <w:sz w:val="18"/>
              </w:rPr>
              <w:br/>
            </w:r>
            <w:r w:rsidRPr="009972A0">
              <w:rPr>
                <w:b/>
                <w:color w:val="FFFFFF" w:themeColor="background1"/>
                <w:sz w:val="18"/>
              </w:rPr>
              <w:t>(for more info)</w:t>
            </w:r>
          </w:p>
        </w:tc>
      </w:tr>
      <w:tr w:rsidR="00975EEC" w:rsidRPr="00A946D5" w:rsidTr="001B5A8D">
        <w:tc>
          <w:tcPr>
            <w:tcW w:w="9414" w:type="dxa"/>
            <w:gridSpan w:val="5"/>
            <w:shd w:val="clear" w:color="auto" w:fill="DAEEF3" w:themeFill="accent5" w:themeFillTint="33"/>
          </w:tcPr>
          <w:p w:rsidR="00975EEC" w:rsidRPr="00A946D5" w:rsidRDefault="00975EEC" w:rsidP="00215A27">
            <w:pPr>
              <w:pStyle w:val="TableText"/>
              <w:rPr>
                <w:b/>
                <w:i/>
              </w:rPr>
            </w:pPr>
            <w:r w:rsidRPr="00A946D5">
              <w:rPr>
                <w:b/>
                <w:i/>
              </w:rPr>
              <w:t xml:space="preserve">Apply from day after </w:t>
            </w:r>
            <w:r w:rsidR="00215A27">
              <w:rPr>
                <w:b/>
                <w:i/>
              </w:rPr>
              <w:t>19 April 2017</w:t>
            </w:r>
          </w:p>
        </w:tc>
      </w:tr>
      <w:tr w:rsidR="00535186" w:rsidRPr="006B77BB" w:rsidTr="001B5A8D">
        <w:tc>
          <w:tcPr>
            <w:tcW w:w="1624" w:type="dxa"/>
            <w:shd w:val="clear" w:color="auto" w:fill="auto"/>
          </w:tcPr>
          <w:p w:rsidR="00975EEC" w:rsidRPr="00275D89" w:rsidRDefault="00975EEC" w:rsidP="00B23345">
            <w:pPr>
              <w:pStyle w:val="TableText"/>
              <w:jc w:val="left"/>
              <w:rPr>
                <w:b/>
              </w:rPr>
            </w:pPr>
            <w:r w:rsidRPr="00275D89">
              <w:rPr>
                <w:b/>
              </w:rPr>
              <w:t>Natural hazards</w:t>
            </w:r>
          </w:p>
        </w:tc>
        <w:tc>
          <w:tcPr>
            <w:tcW w:w="1915" w:type="dxa"/>
          </w:tcPr>
          <w:p w:rsidR="00975EEC" w:rsidRDefault="00975EEC" w:rsidP="00B23345">
            <w:pPr>
              <w:pStyle w:val="TableText"/>
              <w:jc w:val="left"/>
            </w:pPr>
            <w:r>
              <w:t xml:space="preserve">s6 </w:t>
            </w:r>
          </w:p>
        </w:tc>
        <w:tc>
          <w:tcPr>
            <w:tcW w:w="4820" w:type="dxa"/>
            <w:gridSpan w:val="2"/>
          </w:tcPr>
          <w:p w:rsidR="00975EEC" w:rsidRDefault="00975EEC" w:rsidP="00B23345">
            <w:pPr>
              <w:pStyle w:val="TableText"/>
              <w:jc w:val="left"/>
            </w:pPr>
            <w:r>
              <w:t>Recognise and provide for management of significant risks from natural hazards.</w:t>
            </w:r>
          </w:p>
        </w:tc>
        <w:tc>
          <w:tcPr>
            <w:tcW w:w="1055" w:type="dxa"/>
            <w:shd w:val="clear" w:color="auto" w:fill="auto"/>
          </w:tcPr>
          <w:p w:rsidR="00975EEC" w:rsidRDefault="00975EEC" w:rsidP="00B23345">
            <w:pPr>
              <w:pStyle w:val="TableText"/>
              <w:jc w:val="left"/>
            </w:pPr>
            <w:r>
              <w:t>2</w:t>
            </w:r>
          </w:p>
        </w:tc>
      </w:tr>
      <w:tr w:rsidR="00535186" w:rsidRPr="006B77BB" w:rsidTr="001B5A8D">
        <w:tc>
          <w:tcPr>
            <w:tcW w:w="1624" w:type="dxa"/>
          </w:tcPr>
          <w:p w:rsidR="00975EEC" w:rsidRPr="00275D89" w:rsidRDefault="00975EEC" w:rsidP="00B23345">
            <w:pPr>
              <w:pStyle w:val="TableText"/>
              <w:jc w:val="left"/>
              <w:rPr>
                <w:b/>
              </w:rPr>
            </w:pPr>
            <w:r w:rsidRPr="00275D89">
              <w:rPr>
                <w:b/>
              </w:rPr>
              <w:t>Animal drinking water</w:t>
            </w:r>
          </w:p>
        </w:tc>
        <w:tc>
          <w:tcPr>
            <w:tcW w:w="1915" w:type="dxa"/>
          </w:tcPr>
          <w:p w:rsidR="00975EEC" w:rsidRDefault="00975EEC" w:rsidP="00B23345">
            <w:pPr>
              <w:pStyle w:val="TableText"/>
              <w:jc w:val="left"/>
            </w:pPr>
            <w:r>
              <w:t xml:space="preserve">s14 </w:t>
            </w:r>
          </w:p>
        </w:tc>
        <w:tc>
          <w:tcPr>
            <w:tcW w:w="4820" w:type="dxa"/>
            <w:gridSpan w:val="2"/>
          </w:tcPr>
          <w:p w:rsidR="00975EEC" w:rsidRDefault="00975EEC" w:rsidP="00B23345">
            <w:pPr>
              <w:pStyle w:val="TableText"/>
              <w:jc w:val="left"/>
            </w:pPr>
            <w:r>
              <w:t xml:space="preserve">Treat </w:t>
            </w:r>
            <w:r w:rsidR="00FC7C1B">
              <w:t xml:space="preserve">‘natural’ </w:t>
            </w:r>
            <w:r w:rsidR="00E4236B">
              <w:t xml:space="preserve">and ‘non-natural’ persons (including companies and trusts) </w:t>
            </w:r>
            <w:r>
              <w:t>the same as private individuals when managing animal drinking water.</w:t>
            </w:r>
          </w:p>
        </w:tc>
        <w:tc>
          <w:tcPr>
            <w:tcW w:w="1055" w:type="dxa"/>
          </w:tcPr>
          <w:p w:rsidR="00975EEC" w:rsidRDefault="00975EEC" w:rsidP="00B23345">
            <w:pPr>
              <w:pStyle w:val="TableText"/>
              <w:jc w:val="left"/>
            </w:pPr>
            <w:r>
              <w:t>2</w:t>
            </w:r>
          </w:p>
        </w:tc>
      </w:tr>
      <w:tr w:rsidR="00535186" w:rsidRPr="006B77BB" w:rsidTr="001B5A8D">
        <w:tc>
          <w:tcPr>
            <w:tcW w:w="1624" w:type="dxa"/>
          </w:tcPr>
          <w:p w:rsidR="00975EEC" w:rsidRPr="00275D89" w:rsidRDefault="00975EEC" w:rsidP="00B23345">
            <w:pPr>
              <w:pStyle w:val="TableText"/>
              <w:jc w:val="left"/>
              <w:rPr>
                <w:b/>
              </w:rPr>
            </w:pPr>
            <w:r w:rsidRPr="00275D89">
              <w:rPr>
                <w:b/>
              </w:rPr>
              <w:t>Procedural principles</w:t>
            </w:r>
          </w:p>
        </w:tc>
        <w:tc>
          <w:tcPr>
            <w:tcW w:w="1915" w:type="dxa"/>
          </w:tcPr>
          <w:p w:rsidR="00975EEC" w:rsidRDefault="00975EEC" w:rsidP="00B23345">
            <w:pPr>
              <w:pStyle w:val="TableText"/>
              <w:jc w:val="left"/>
            </w:pPr>
            <w:r>
              <w:t xml:space="preserve">s18A </w:t>
            </w:r>
          </w:p>
        </w:tc>
        <w:tc>
          <w:tcPr>
            <w:tcW w:w="4820" w:type="dxa"/>
            <w:gridSpan w:val="2"/>
          </w:tcPr>
          <w:p w:rsidR="00975EEC" w:rsidRDefault="00975EEC" w:rsidP="00B23345">
            <w:pPr>
              <w:pStyle w:val="TableText"/>
              <w:jc w:val="left"/>
            </w:pPr>
            <w:r>
              <w:t>Incorporate new principles for efficiency, clarity and collaboration in council RMA procedures.</w:t>
            </w:r>
          </w:p>
        </w:tc>
        <w:tc>
          <w:tcPr>
            <w:tcW w:w="1055" w:type="dxa"/>
          </w:tcPr>
          <w:p w:rsidR="00975EEC" w:rsidRDefault="00975EEC" w:rsidP="00B23345">
            <w:pPr>
              <w:pStyle w:val="TableText"/>
              <w:jc w:val="left"/>
            </w:pPr>
            <w:r>
              <w:t>2</w:t>
            </w:r>
          </w:p>
        </w:tc>
      </w:tr>
      <w:tr w:rsidR="00535186" w:rsidRPr="006B77BB" w:rsidTr="001B5A8D">
        <w:tc>
          <w:tcPr>
            <w:tcW w:w="1624" w:type="dxa"/>
          </w:tcPr>
          <w:p w:rsidR="00975EEC" w:rsidRPr="00275D89" w:rsidRDefault="00975EEC" w:rsidP="00B23345">
            <w:pPr>
              <w:pStyle w:val="TableText"/>
              <w:jc w:val="left"/>
              <w:rPr>
                <w:b/>
              </w:rPr>
            </w:pPr>
            <w:r w:rsidRPr="00275D89">
              <w:rPr>
                <w:b/>
              </w:rPr>
              <w:t>Development capacity</w:t>
            </w:r>
          </w:p>
        </w:tc>
        <w:tc>
          <w:tcPr>
            <w:tcW w:w="1915" w:type="dxa"/>
          </w:tcPr>
          <w:p w:rsidR="00975EEC" w:rsidRDefault="00975EEC" w:rsidP="00B23345">
            <w:pPr>
              <w:pStyle w:val="TableText"/>
              <w:jc w:val="left"/>
            </w:pPr>
            <w:r>
              <w:t xml:space="preserve">s30-31 </w:t>
            </w:r>
          </w:p>
        </w:tc>
        <w:tc>
          <w:tcPr>
            <w:tcW w:w="4820" w:type="dxa"/>
            <w:gridSpan w:val="2"/>
          </w:tcPr>
          <w:p w:rsidR="00975EEC" w:rsidRDefault="00975EEC" w:rsidP="00B23345">
            <w:pPr>
              <w:pStyle w:val="TableText"/>
              <w:jc w:val="left"/>
            </w:pPr>
            <w:r>
              <w:t>Establish, implement and review objectives, policies and methods to ensure sufficient development capacity to meet long-term demands of the region/district/city (also see NPS Urban Development Capacity).</w:t>
            </w:r>
          </w:p>
        </w:tc>
        <w:tc>
          <w:tcPr>
            <w:tcW w:w="1055" w:type="dxa"/>
          </w:tcPr>
          <w:p w:rsidR="00975EEC" w:rsidRPr="00417729" w:rsidRDefault="00975EEC" w:rsidP="00B23345">
            <w:pPr>
              <w:pStyle w:val="TableText"/>
              <w:jc w:val="left"/>
              <w:rPr>
                <w:szCs w:val="18"/>
              </w:rPr>
            </w:pPr>
            <w:r w:rsidRPr="00417729">
              <w:rPr>
                <w:szCs w:val="18"/>
              </w:rPr>
              <w:t>2</w:t>
            </w:r>
          </w:p>
        </w:tc>
      </w:tr>
      <w:tr w:rsidR="0075714C" w:rsidRPr="006B77BB" w:rsidTr="001B5A8D">
        <w:tc>
          <w:tcPr>
            <w:tcW w:w="1624" w:type="dxa"/>
          </w:tcPr>
          <w:p w:rsidR="0075714C" w:rsidRPr="00275D89" w:rsidRDefault="0075714C" w:rsidP="00B23345">
            <w:pPr>
              <w:pStyle w:val="TableText"/>
              <w:jc w:val="left"/>
              <w:rPr>
                <w:b/>
              </w:rPr>
            </w:pPr>
            <w:r>
              <w:rPr>
                <w:b/>
              </w:rPr>
              <w:t xml:space="preserve">Hazardous Substances </w:t>
            </w:r>
          </w:p>
        </w:tc>
        <w:tc>
          <w:tcPr>
            <w:tcW w:w="1915" w:type="dxa"/>
          </w:tcPr>
          <w:p w:rsidR="0075714C" w:rsidDel="00217876" w:rsidRDefault="00A167C0" w:rsidP="00B23345">
            <w:pPr>
              <w:pStyle w:val="TableText"/>
              <w:jc w:val="left"/>
            </w:pPr>
            <w:r>
              <w:t>s30</w:t>
            </w:r>
            <w:r w:rsidR="00ED3D09">
              <w:t xml:space="preserve"> and s31</w:t>
            </w:r>
          </w:p>
        </w:tc>
        <w:tc>
          <w:tcPr>
            <w:tcW w:w="4820" w:type="dxa"/>
            <w:gridSpan w:val="2"/>
          </w:tcPr>
          <w:p w:rsidR="0075714C" w:rsidRDefault="0075714C" w:rsidP="00B23345">
            <w:pPr>
              <w:pStyle w:val="TableText"/>
              <w:jc w:val="left"/>
            </w:pPr>
            <w:r>
              <w:t xml:space="preserve">Be aware that </w:t>
            </w:r>
            <w:r w:rsidR="00A167C0">
              <w:t xml:space="preserve">regional </w:t>
            </w:r>
            <w:r w:rsidR="00ED3D09">
              <w:t xml:space="preserve">and territorial authorities </w:t>
            </w:r>
            <w:r w:rsidR="00A167C0">
              <w:t>no</w:t>
            </w:r>
            <w:r w:rsidR="006A76A5">
              <w:t xml:space="preserve"> longer have the </w:t>
            </w:r>
            <w:r w:rsidR="00315376">
              <w:t xml:space="preserve">explicit </w:t>
            </w:r>
            <w:r w:rsidR="006A76A5">
              <w:t>f</w:t>
            </w:r>
            <w:r w:rsidR="00A167C0">
              <w:t>unction t</w:t>
            </w:r>
            <w:r w:rsidR="00B20BF8">
              <w:t>o</w:t>
            </w:r>
            <w:r w:rsidR="00A167C0">
              <w:t xml:space="preserve"> control </w:t>
            </w:r>
            <w:r w:rsidR="00B20BF8" w:rsidRPr="003E1E75">
              <w:t>certain matters</w:t>
            </w:r>
            <w:r w:rsidR="00B20BF8">
              <w:t xml:space="preserve"> related to </w:t>
            </w:r>
            <w:r w:rsidR="00A167C0">
              <w:t>hazardous substances</w:t>
            </w:r>
            <w:r w:rsidR="00473BFE">
              <w:t>.</w:t>
            </w:r>
          </w:p>
        </w:tc>
        <w:tc>
          <w:tcPr>
            <w:tcW w:w="1055" w:type="dxa"/>
          </w:tcPr>
          <w:p w:rsidR="0075714C" w:rsidRPr="00417729" w:rsidRDefault="00315376" w:rsidP="00B23345">
            <w:pPr>
              <w:pStyle w:val="TableText"/>
              <w:jc w:val="left"/>
              <w:rPr>
                <w:szCs w:val="18"/>
              </w:rPr>
            </w:pPr>
            <w:r>
              <w:rPr>
                <w:szCs w:val="18"/>
              </w:rPr>
              <w:t>2</w:t>
            </w:r>
          </w:p>
        </w:tc>
      </w:tr>
      <w:tr w:rsidR="00535186" w:rsidRPr="006B77BB" w:rsidTr="001B5A8D">
        <w:tc>
          <w:tcPr>
            <w:tcW w:w="1624" w:type="dxa"/>
          </w:tcPr>
          <w:p w:rsidR="00975EEC" w:rsidRPr="00275D89" w:rsidRDefault="00ED2268" w:rsidP="00B23345">
            <w:pPr>
              <w:pStyle w:val="TableText"/>
              <w:jc w:val="left"/>
              <w:rPr>
                <w:b/>
                <w:color w:val="FF0000"/>
              </w:rPr>
            </w:pPr>
            <w:r>
              <w:rPr>
                <w:b/>
              </w:rPr>
              <w:t>Section 32</w:t>
            </w:r>
            <w:r w:rsidRPr="00275D89">
              <w:rPr>
                <w:b/>
              </w:rPr>
              <w:t xml:space="preserve"> </w:t>
            </w:r>
            <w:r w:rsidR="00975EEC" w:rsidRPr="00275D89">
              <w:rPr>
                <w:b/>
              </w:rPr>
              <w:t>reports</w:t>
            </w:r>
          </w:p>
        </w:tc>
        <w:tc>
          <w:tcPr>
            <w:tcW w:w="1915" w:type="dxa"/>
          </w:tcPr>
          <w:p w:rsidR="00975EEC" w:rsidRDefault="00975EEC" w:rsidP="00B23345">
            <w:pPr>
              <w:pStyle w:val="TableText"/>
              <w:jc w:val="left"/>
            </w:pPr>
            <w:r>
              <w:t xml:space="preserve">s32 </w:t>
            </w:r>
          </w:p>
        </w:tc>
        <w:tc>
          <w:tcPr>
            <w:tcW w:w="4820" w:type="dxa"/>
            <w:gridSpan w:val="2"/>
          </w:tcPr>
          <w:p w:rsidR="00975EEC" w:rsidRPr="00C63BBF" w:rsidRDefault="00975EEC" w:rsidP="00B23345">
            <w:pPr>
              <w:pStyle w:val="TableText"/>
              <w:jc w:val="left"/>
            </w:pPr>
            <w:r w:rsidRPr="00C63BBF">
              <w:t xml:space="preserve">Include iwi </w:t>
            </w:r>
            <w:r>
              <w:t>authority advice and the response to this in</w:t>
            </w:r>
            <w:r w:rsidR="00ED2268">
              <w:t xml:space="preserve"> section 32</w:t>
            </w:r>
            <w:r>
              <w:t xml:space="preserve"> evaluation reports.</w:t>
            </w:r>
          </w:p>
        </w:tc>
        <w:tc>
          <w:tcPr>
            <w:tcW w:w="1055" w:type="dxa"/>
          </w:tcPr>
          <w:p w:rsidR="00975EEC" w:rsidRPr="00417729" w:rsidRDefault="00975EEC" w:rsidP="00B23345">
            <w:pPr>
              <w:pStyle w:val="TableText"/>
              <w:jc w:val="left"/>
              <w:rPr>
                <w:szCs w:val="18"/>
              </w:rPr>
            </w:pPr>
            <w:r w:rsidRPr="00417729">
              <w:rPr>
                <w:szCs w:val="18"/>
              </w:rPr>
              <w:t>3</w:t>
            </w:r>
          </w:p>
        </w:tc>
      </w:tr>
      <w:tr w:rsidR="00535186" w:rsidRPr="006B77BB" w:rsidTr="001B5A8D">
        <w:tc>
          <w:tcPr>
            <w:tcW w:w="1624" w:type="dxa"/>
          </w:tcPr>
          <w:p w:rsidR="00975EEC" w:rsidRPr="00275D89" w:rsidRDefault="00975EEC" w:rsidP="00B23345">
            <w:pPr>
              <w:pStyle w:val="TableText"/>
              <w:jc w:val="left"/>
              <w:rPr>
                <w:b/>
              </w:rPr>
            </w:pPr>
            <w:r w:rsidRPr="00275D89">
              <w:rPr>
                <w:b/>
              </w:rPr>
              <w:lastRenderedPageBreak/>
              <w:t>Plan hearing panel</w:t>
            </w:r>
          </w:p>
        </w:tc>
        <w:tc>
          <w:tcPr>
            <w:tcW w:w="1915" w:type="dxa"/>
          </w:tcPr>
          <w:p w:rsidR="00975EEC" w:rsidRDefault="00975EEC" w:rsidP="00B23345">
            <w:pPr>
              <w:pStyle w:val="TableText"/>
              <w:jc w:val="left"/>
            </w:pPr>
            <w:r>
              <w:t>s34</w:t>
            </w:r>
            <w:r w:rsidR="007A5F1C">
              <w:t>A</w:t>
            </w:r>
            <w:r>
              <w:t xml:space="preserve"> </w:t>
            </w:r>
          </w:p>
        </w:tc>
        <w:tc>
          <w:tcPr>
            <w:tcW w:w="4820" w:type="dxa"/>
            <w:gridSpan w:val="2"/>
          </w:tcPr>
          <w:p w:rsidR="00975EEC" w:rsidRPr="00C63BBF" w:rsidRDefault="00975EEC" w:rsidP="00B23345">
            <w:pPr>
              <w:pStyle w:val="TableText"/>
              <w:jc w:val="left"/>
            </w:pPr>
            <w:r>
              <w:t xml:space="preserve">Consult iwi about including a commissioner with </w:t>
            </w:r>
            <w:proofErr w:type="spellStart"/>
            <w:r>
              <w:t>tikanga</w:t>
            </w:r>
            <w:proofErr w:type="spellEnd"/>
            <w:r>
              <w:t xml:space="preserve"> Maori and local iwi/</w:t>
            </w:r>
            <w:proofErr w:type="spellStart"/>
            <w:r>
              <w:t>hapu</w:t>
            </w:r>
            <w:proofErr w:type="spellEnd"/>
            <w:r>
              <w:t xml:space="preserve"> perspective to a plan hearing panel, and appoint if appropriate.</w:t>
            </w:r>
          </w:p>
        </w:tc>
        <w:tc>
          <w:tcPr>
            <w:tcW w:w="1055" w:type="dxa"/>
          </w:tcPr>
          <w:p w:rsidR="00975EEC" w:rsidRPr="0075714C" w:rsidRDefault="00975EEC" w:rsidP="00B23345">
            <w:pPr>
              <w:jc w:val="left"/>
              <w:rPr>
                <w:sz w:val="18"/>
                <w:szCs w:val="18"/>
              </w:rPr>
            </w:pPr>
            <w:r w:rsidRPr="0075714C">
              <w:rPr>
                <w:sz w:val="18"/>
                <w:szCs w:val="18"/>
              </w:rPr>
              <w:t>3</w:t>
            </w:r>
          </w:p>
        </w:tc>
      </w:tr>
      <w:tr w:rsidR="00535186" w:rsidRPr="006B77BB" w:rsidTr="001B5A8D">
        <w:tc>
          <w:tcPr>
            <w:tcW w:w="1624" w:type="dxa"/>
          </w:tcPr>
          <w:p w:rsidR="00975EEC" w:rsidRPr="00275D89" w:rsidRDefault="00975EEC" w:rsidP="00B23345">
            <w:pPr>
              <w:pStyle w:val="TableText"/>
              <w:jc w:val="left"/>
              <w:rPr>
                <w:b/>
              </w:rPr>
            </w:pPr>
            <w:r w:rsidRPr="00275D89">
              <w:rPr>
                <w:b/>
              </w:rPr>
              <w:t>Monitoring RMA processes</w:t>
            </w:r>
          </w:p>
        </w:tc>
        <w:tc>
          <w:tcPr>
            <w:tcW w:w="1915" w:type="dxa"/>
          </w:tcPr>
          <w:p w:rsidR="00975EEC" w:rsidRDefault="00975EEC" w:rsidP="00B23345">
            <w:pPr>
              <w:pStyle w:val="TableText"/>
              <w:jc w:val="left"/>
            </w:pPr>
            <w:r>
              <w:t xml:space="preserve">s35 </w:t>
            </w:r>
          </w:p>
        </w:tc>
        <w:tc>
          <w:tcPr>
            <w:tcW w:w="4820" w:type="dxa"/>
            <w:gridSpan w:val="2"/>
          </w:tcPr>
          <w:p w:rsidR="00975EEC" w:rsidRDefault="00975EEC" w:rsidP="00B23345">
            <w:pPr>
              <w:pStyle w:val="TableText"/>
              <w:jc w:val="left"/>
            </w:pPr>
            <w:r>
              <w:t>Monitor efficiency and effectiveness of council processes, powers, functions, duties.</w:t>
            </w:r>
          </w:p>
        </w:tc>
        <w:tc>
          <w:tcPr>
            <w:tcW w:w="1055" w:type="dxa"/>
          </w:tcPr>
          <w:p w:rsidR="00975EEC" w:rsidRPr="0075714C" w:rsidRDefault="00975EEC" w:rsidP="00B23345">
            <w:pPr>
              <w:jc w:val="left"/>
              <w:rPr>
                <w:sz w:val="18"/>
                <w:szCs w:val="18"/>
              </w:rPr>
            </w:pPr>
            <w:r w:rsidRPr="0075714C">
              <w:rPr>
                <w:sz w:val="18"/>
                <w:szCs w:val="18"/>
              </w:rPr>
              <w:t>2</w:t>
            </w:r>
          </w:p>
        </w:tc>
      </w:tr>
      <w:tr w:rsidR="00535186" w:rsidRPr="006B77BB" w:rsidTr="001B5A8D">
        <w:tc>
          <w:tcPr>
            <w:tcW w:w="1624" w:type="dxa"/>
          </w:tcPr>
          <w:p w:rsidR="00975EEC" w:rsidRPr="00275D89" w:rsidRDefault="00975EEC" w:rsidP="00B23345">
            <w:pPr>
              <w:pStyle w:val="TableText"/>
              <w:jc w:val="left"/>
              <w:rPr>
                <w:b/>
              </w:rPr>
            </w:pPr>
            <w:r w:rsidRPr="00275D89">
              <w:rPr>
                <w:b/>
              </w:rPr>
              <w:t xml:space="preserve">Mana </w:t>
            </w:r>
            <w:proofErr w:type="spellStart"/>
            <w:r w:rsidRPr="00275D89">
              <w:rPr>
                <w:b/>
              </w:rPr>
              <w:t>whakahono</w:t>
            </w:r>
            <w:proofErr w:type="spellEnd"/>
            <w:r w:rsidRPr="00275D89">
              <w:rPr>
                <w:b/>
              </w:rPr>
              <w:t xml:space="preserve"> a </w:t>
            </w:r>
            <w:proofErr w:type="spellStart"/>
            <w:r w:rsidRPr="00275D89">
              <w:rPr>
                <w:b/>
              </w:rPr>
              <w:t>rohe</w:t>
            </w:r>
            <w:proofErr w:type="spellEnd"/>
            <w:r w:rsidRPr="00275D89">
              <w:rPr>
                <w:b/>
              </w:rPr>
              <w:t>/iwi participation arrangement</w:t>
            </w:r>
          </w:p>
        </w:tc>
        <w:tc>
          <w:tcPr>
            <w:tcW w:w="1915" w:type="dxa"/>
          </w:tcPr>
          <w:p w:rsidR="00975EEC" w:rsidRDefault="00975EEC" w:rsidP="00B23345">
            <w:pPr>
              <w:pStyle w:val="TableText"/>
              <w:jc w:val="left"/>
            </w:pPr>
            <w:r>
              <w:t xml:space="preserve">s35A, </w:t>
            </w:r>
            <w:r w:rsidR="00CB20FE">
              <w:t>s</w:t>
            </w:r>
            <w:r>
              <w:t>58K-</w:t>
            </w:r>
            <w:r w:rsidR="00A97CBA">
              <w:t>T</w:t>
            </w:r>
            <w:r>
              <w:t xml:space="preserve">, cl 1A, 1B and 26A of Schedule 1 </w:t>
            </w:r>
          </w:p>
        </w:tc>
        <w:tc>
          <w:tcPr>
            <w:tcW w:w="4820" w:type="dxa"/>
            <w:gridSpan w:val="2"/>
          </w:tcPr>
          <w:p w:rsidR="00975EEC" w:rsidRDefault="00975EEC" w:rsidP="00B23345">
            <w:pPr>
              <w:pStyle w:val="TableText"/>
              <w:jc w:val="left"/>
            </w:pPr>
            <w:r>
              <w:t xml:space="preserve">Respond to requests by iwi authorities for a mana </w:t>
            </w:r>
            <w:proofErr w:type="spellStart"/>
            <w:r>
              <w:t>whakahono</w:t>
            </w:r>
            <w:proofErr w:type="spellEnd"/>
            <w:r>
              <w:t xml:space="preserve"> a </w:t>
            </w:r>
            <w:proofErr w:type="spellStart"/>
            <w:r>
              <w:t>rohe</w:t>
            </w:r>
            <w:proofErr w:type="spellEnd"/>
            <w:r>
              <w:t>/iwi participation arrangement, and prepare it within 18 months (unless otherwise agreed) – see new section 58</w:t>
            </w:r>
            <w:r w:rsidR="0071276F">
              <w:t>P</w:t>
            </w:r>
            <w:r>
              <w:t xml:space="preserve"> Keep records about these arrangements.</w:t>
            </w:r>
          </w:p>
        </w:tc>
        <w:tc>
          <w:tcPr>
            <w:tcW w:w="1055" w:type="dxa"/>
          </w:tcPr>
          <w:p w:rsidR="00975EEC" w:rsidRDefault="00975EEC" w:rsidP="00B23345">
            <w:pPr>
              <w:jc w:val="left"/>
            </w:pPr>
            <w:r w:rsidRPr="0075714C">
              <w:rPr>
                <w:sz w:val="18"/>
              </w:rPr>
              <w:t>3</w:t>
            </w:r>
          </w:p>
        </w:tc>
      </w:tr>
      <w:tr w:rsidR="0087483B" w:rsidRPr="006B77BB" w:rsidDel="00666756" w:rsidTr="001B5A8D">
        <w:tc>
          <w:tcPr>
            <w:tcW w:w="1624" w:type="dxa"/>
          </w:tcPr>
          <w:p w:rsidR="0087483B" w:rsidRPr="00275D89" w:rsidDel="00666756" w:rsidRDefault="0087483B" w:rsidP="00B23345">
            <w:pPr>
              <w:pStyle w:val="TableText"/>
              <w:jc w:val="left"/>
              <w:rPr>
                <w:b/>
              </w:rPr>
            </w:pPr>
            <w:r>
              <w:rPr>
                <w:b/>
              </w:rPr>
              <w:t>Combined plans</w:t>
            </w:r>
          </w:p>
        </w:tc>
        <w:tc>
          <w:tcPr>
            <w:tcW w:w="1915" w:type="dxa"/>
          </w:tcPr>
          <w:p w:rsidR="0087483B" w:rsidDel="00666756" w:rsidRDefault="0087483B" w:rsidP="00B23345">
            <w:pPr>
              <w:pStyle w:val="TableText"/>
              <w:jc w:val="left"/>
            </w:pPr>
            <w:r>
              <w:t>s80</w:t>
            </w:r>
          </w:p>
        </w:tc>
        <w:tc>
          <w:tcPr>
            <w:tcW w:w="4820" w:type="dxa"/>
            <w:gridSpan w:val="2"/>
          </w:tcPr>
          <w:p w:rsidR="0087483B" w:rsidDel="00666756" w:rsidRDefault="0087483B" w:rsidP="00B23345">
            <w:pPr>
              <w:pStyle w:val="TableText"/>
              <w:jc w:val="left"/>
            </w:pPr>
            <w:r>
              <w:t>Apply RMA Part 5 requirements when preparing a combined plan</w:t>
            </w:r>
            <w:r w:rsidR="00EC7E24">
              <w:t>.</w:t>
            </w:r>
          </w:p>
        </w:tc>
        <w:tc>
          <w:tcPr>
            <w:tcW w:w="1055" w:type="dxa"/>
          </w:tcPr>
          <w:p w:rsidR="0087483B" w:rsidDel="00666756" w:rsidRDefault="0087483B" w:rsidP="00B23345">
            <w:pPr>
              <w:pStyle w:val="TableText"/>
              <w:jc w:val="left"/>
            </w:pPr>
            <w:r>
              <w:t>4</w:t>
            </w:r>
          </w:p>
        </w:tc>
      </w:tr>
      <w:tr w:rsidR="00535186" w:rsidRPr="00221601" w:rsidTr="001B5A8D">
        <w:tc>
          <w:tcPr>
            <w:tcW w:w="1624" w:type="dxa"/>
            <w:shd w:val="clear" w:color="auto" w:fill="FFFFFF" w:themeFill="background1"/>
          </w:tcPr>
          <w:p w:rsidR="00975EEC" w:rsidRPr="00221601" w:rsidRDefault="00975EEC" w:rsidP="00B23345">
            <w:pPr>
              <w:pStyle w:val="TableText"/>
              <w:jc w:val="left"/>
              <w:rPr>
                <w:b/>
              </w:rPr>
            </w:pPr>
            <w:r w:rsidRPr="00221601">
              <w:rPr>
                <w:b/>
              </w:rPr>
              <w:t>Written notice to requiring authorities about district plan reviews</w:t>
            </w:r>
          </w:p>
        </w:tc>
        <w:tc>
          <w:tcPr>
            <w:tcW w:w="1915" w:type="dxa"/>
            <w:shd w:val="clear" w:color="auto" w:fill="FFFFFF" w:themeFill="background1"/>
          </w:tcPr>
          <w:p w:rsidR="00975EEC" w:rsidRPr="00221601" w:rsidRDefault="00975EEC" w:rsidP="00B23345">
            <w:pPr>
              <w:pStyle w:val="TableText"/>
              <w:jc w:val="left"/>
            </w:pPr>
            <w:r w:rsidRPr="00221601">
              <w:t>Schedule 1 cl 4</w:t>
            </w:r>
            <w:r w:rsidR="00217876" w:rsidRPr="00221601">
              <w:t xml:space="preserve"> </w:t>
            </w:r>
          </w:p>
        </w:tc>
        <w:tc>
          <w:tcPr>
            <w:tcW w:w="4820" w:type="dxa"/>
            <w:gridSpan w:val="2"/>
            <w:shd w:val="clear" w:color="auto" w:fill="FFFFFF" w:themeFill="background1"/>
          </w:tcPr>
          <w:p w:rsidR="00975EEC" w:rsidRPr="00221601" w:rsidRDefault="00975EEC" w:rsidP="00B23345">
            <w:pPr>
              <w:pStyle w:val="TableText"/>
              <w:jc w:val="left"/>
            </w:pPr>
            <w:r w:rsidRPr="00221601">
              <w:t xml:space="preserve">State which planning process the council intends to use </w:t>
            </w:r>
            <w:r w:rsidR="007D6E81">
              <w:t>(SPP, CPP or P</w:t>
            </w:r>
            <w:r w:rsidR="002E1745">
              <w:t>ar</w:t>
            </w:r>
            <w:r w:rsidR="007D6E81">
              <w:t xml:space="preserve">t 1 Schedule 1) </w:t>
            </w:r>
            <w:r w:rsidRPr="00221601">
              <w:t xml:space="preserve">in written notices to requiring authorities (and other information if the council intends to use the collaborative planning process). </w:t>
            </w:r>
          </w:p>
        </w:tc>
        <w:tc>
          <w:tcPr>
            <w:tcW w:w="1055" w:type="dxa"/>
            <w:shd w:val="clear" w:color="auto" w:fill="FFFFFF" w:themeFill="background1"/>
          </w:tcPr>
          <w:p w:rsidR="00975EEC" w:rsidRPr="00221601" w:rsidRDefault="00975EEC" w:rsidP="00B23345">
            <w:pPr>
              <w:pStyle w:val="TableText"/>
              <w:jc w:val="left"/>
            </w:pPr>
            <w:r w:rsidRPr="00221601">
              <w:t>4, 5 and 6</w:t>
            </w:r>
          </w:p>
        </w:tc>
      </w:tr>
      <w:tr w:rsidR="00535186" w:rsidRPr="006B77BB" w:rsidTr="001B5A8D">
        <w:tc>
          <w:tcPr>
            <w:tcW w:w="1624" w:type="dxa"/>
          </w:tcPr>
          <w:p w:rsidR="00975EEC" w:rsidRPr="00275D89" w:rsidRDefault="00975EEC" w:rsidP="00B23345">
            <w:pPr>
              <w:pStyle w:val="TableText"/>
              <w:jc w:val="left"/>
              <w:rPr>
                <w:b/>
              </w:rPr>
            </w:pPr>
            <w:r w:rsidRPr="00275D89">
              <w:rPr>
                <w:b/>
              </w:rPr>
              <w:t>Iwi input to draft plans</w:t>
            </w:r>
          </w:p>
        </w:tc>
        <w:tc>
          <w:tcPr>
            <w:tcW w:w="1915" w:type="dxa"/>
          </w:tcPr>
          <w:p w:rsidR="00975EEC" w:rsidRDefault="00975EEC" w:rsidP="00B23345">
            <w:pPr>
              <w:pStyle w:val="TableText"/>
              <w:jc w:val="left"/>
            </w:pPr>
            <w:r>
              <w:t>Schedule 1 cl 4A</w:t>
            </w:r>
            <w:r w:rsidR="00217876">
              <w:t xml:space="preserve"> </w:t>
            </w:r>
          </w:p>
        </w:tc>
        <w:tc>
          <w:tcPr>
            <w:tcW w:w="4820" w:type="dxa"/>
            <w:gridSpan w:val="2"/>
          </w:tcPr>
          <w:p w:rsidR="00975EEC" w:rsidRDefault="00975EEC" w:rsidP="00B23345">
            <w:pPr>
              <w:pStyle w:val="TableText"/>
              <w:jc w:val="left"/>
            </w:pPr>
            <w:r>
              <w:t>Seek and have particular regard to iwi advice on draft policy statements and plans.</w:t>
            </w:r>
          </w:p>
        </w:tc>
        <w:tc>
          <w:tcPr>
            <w:tcW w:w="1055" w:type="dxa"/>
          </w:tcPr>
          <w:p w:rsidR="00975EEC" w:rsidRDefault="00975EEC" w:rsidP="00B23345">
            <w:pPr>
              <w:pStyle w:val="TableText"/>
              <w:jc w:val="left"/>
            </w:pPr>
            <w:r>
              <w:t>3</w:t>
            </w:r>
          </w:p>
        </w:tc>
      </w:tr>
      <w:tr w:rsidR="00535186" w:rsidRPr="006B77BB" w:rsidTr="001B5A8D">
        <w:tc>
          <w:tcPr>
            <w:tcW w:w="1624" w:type="dxa"/>
          </w:tcPr>
          <w:p w:rsidR="00975EEC" w:rsidRPr="00275D89" w:rsidRDefault="00975EEC" w:rsidP="00B23345">
            <w:pPr>
              <w:pStyle w:val="TableText"/>
              <w:jc w:val="left"/>
              <w:rPr>
                <w:b/>
              </w:rPr>
            </w:pPr>
            <w:r w:rsidRPr="00275D89">
              <w:rPr>
                <w:b/>
              </w:rPr>
              <w:t>Land acquisition</w:t>
            </w:r>
          </w:p>
        </w:tc>
        <w:tc>
          <w:tcPr>
            <w:tcW w:w="1915" w:type="dxa"/>
          </w:tcPr>
          <w:p w:rsidR="00975EEC" w:rsidRDefault="00975EEC" w:rsidP="00B23345">
            <w:pPr>
              <w:pStyle w:val="TableText"/>
              <w:jc w:val="left"/>
            </w:pPr>
            <w:r w:rsidRPr="004D0412">
              <w:rPr>
                <w:i/>
              </w:rPr>
              <w:t>Public Works Act</w:t>
            </w:r>
            <w:r>
              <w:t xml:space="preserve"> </w:t>
            </w:r>
          </w:p>
          <w:p w:rsidR="00975EEC" w:rsidRDefault="00975EEC" w:rsidP="00B23345">
            <w:pPr>
              <w:pStyle w:val="TableText"/>
              <w:jc w:val="left"/>
            </w:pPr>
            <w:r>
              <w:t>s 72 – 72E</w:t>
            </w:r>
            <w:r w:rsidR="00B61B6B">
              <w:t xml:space="preserve"> </w:t>
            </w:r>
          </w:p>
        </w:tc>
        <w:tc>
          <w:tcPr>
            <w:tcW w:w="4820" w:type="dxa"/>
            <w:gridSpan w:val="2"/>
          </w:tcPr>
          <w:p w:rsidR="00975EEC" w:rsidRDefault="00975EEC" w:rsidP="00B23345">
            <w:pPr>
              <w:pStyle w:val="TableText"/>
              <w:jc w:val="left"/>
            </w:pPr>
            <w:r>
              <w:t>Adjust compensation payments for taking private land under the Public Works Act.</w:t>
            </w:r>
          </w:p>
        </w:tc>
        <w:tc>
          <w:tcPr>
            <w:tcW w:w="1055" w:type="dxa"/>
          </w:tcPr>
          <w:p w:rsidR="00975EEC" w:rsidRDefault="00975EEC" w:rsidP="00B23345">
            <w:pPr>
              <w:pStyle w:val="TableText"/>
              <w:jc w:val="left"/>
            </w:pPr>
            <w:r>
              <w:t>16</w:t>
            </w:r>
          </w:p>
        </w:tc>
      </w:tr>
      <w:tr w:rsidR="00975EEC" w:rsidRPr="006B77BB" w:rsidTr="001B5A8D">
        <w:tc>
          <w:tcPr>
            <w:tcW w:w="9414" w:type="dxa"/>
            <w:gridSpan w:val="5"/>
            <w:shd w:val="clear" w:color="auto" w:fill="DAEEF3" w:themeFill="accent5" w:themeFillTint="33"/>
          </w:tcPr>
          <w:p w:rsidR="00975EEC" w:rsidRPr="00275D89" w:rsidRDefault="00975EEC" w:rsidP="00B23345">
            <w:pPr>
              <w:pStyle w:val="TableText"/>
              <w:jc w:val="left"/>
              <w:rPr>
                <w:b/>
              </w:rPr>
            </w:pPr>
            <w:r w:rsidRPr="00275D89">
              <w:rPr>
                <w:b/>
                <w:i/>
              </w:rPr>
              <w:t>Apply from 1</w:t>
            </w:r>
            <w:r w:rsidR="00215A27">
              <w:rPr>
                <w:b/>
                <w:i/>
              </w:rPr>
              <w:t>8</w:t>
            </w:r>
            <w:r w:rsidRPr="00275D89">
              <w:rPr>
                <w:b/>
                <w:i/>
              </w:rPr>
              <w:t xml:space="preserve"> October 2017</w:t>
            </w:r>
          </w:p>
        </w:tc>
      </w:tr>
      <w:tr w:rsidR="00535186" w:rsidRPr="006B77BB" w:rsidTr="001B5A8D">
        <w:tc>
          <w:tcPr>
            <w:tcW w:w="1624" w:type="dxa"/>
          </w:tcPr>
          <w:p w:rsidR="00975EEC" w:rsidRPr="00275D89" w:rsidRDefault="00975EEC" w:rsidP="00B23345">
            <w:pPr>
              <w:pStyle w:val="TableText"/>
              <w:jc w:val="left"/>
              <w:rPr>
                <w:b/>
              </w:rPr>
            </w:pPr>
            <w:r w:rsidRPr="00275D89">
              <w:rPr>
                <w:b/>
              </w:rPr>
              <w:t>Public notices</w:t>
            </w:r>
          </w:p>
          <w:p w:rsidR="00975EEC" w:rsidRPr="00275D89" w:rsidRDefault="00975EEC" w:rsidP="00B23345">
            <w:pPr>
              <w:pStyle w:val="TableText"/>
              <w:jc w:val="left"/>
              <w:rPr>
                <w:b/>
              </w:rPr>
            </w:pPr>
          </w:p>
          <w:p w:rsidR="00975EEC" w:rsidRPr="00275D89" w:rsidRDefault="00975EEC" w:rsidP="00B23345">
            <w:pPr>
              <w:pStyle w:val="TableText"/>
              <w:jc w:val="left"/>
              <w:rPr>
                <w:b/>
              </w:rPr>
            </w:pPr>
          </w:p>
          <w:p w:rsidR="00975EEC" w:rsidRPr="00275D89" w:rsidRDefault="00975EEC" w:rsidP="00B23345">
            <w:pPr>
              <w:pStyle w:val="TableText"/>
              <w:jc w:val="left"/>
              <w:rPr>
                <w:b/>
              </w:rPr>
            </w:pPr>
          </w:p>
        </w:tc>
        <w:tc>
          <w:tcPr>
            <w:tcW w:w="1915" w:type="dxa"/>
          </w:tcPr>
          <w:p w:rsidR="00975EEC" w:rsidRDefault="00217876" w:rsidP="00B23345">
            <w:pPr>
              <w:pStyle w:val="TableText"/>
              <w:jc w:val="left"/>
            </w:pPr>
            <w:r>
              <w:t>s</w:t>
            </w:r>
            <w:r w:rsidR="00975EEC">
              <w:t>2AB</w:t>
            </w:r>
          </w:p>
        </w:tc>
        <w:tc>
          <w:tcPr>
            <w:tcW w:w="4820" w:type="dxa"/>
            <w:gridSpan w:val="2"/>
          </w:tcPr>
          <w:p w:rsidR="00975EEC" w:rsidRDefault="00975EEC" w:rsidP="00B23345">
            <w:pPr>
              <w:pStyle w:val="TableText"/>
              <w:jc w:val="left"/>
            </w:pPr>
            <w:r>
              <w:t>Publish public notices on an internet site, with a summary in one or more newspapers.</w:t>
            </w:r>
          </w:p>
          <w:p w:rsidR="001D0DCE" w:rsidRDefault="001D0DCE" w:rsidP="00B23345">
            <w:pPr>
              <w:autoSpaceDE w:val="0"/>
              <w:autoSpaceDN w:val="0"/>
              <w:adjustRightInd w:val="0"/>
              <w:spacing w:before="0" w:after="0" w:line="240" w:lineRule="auto"/>
              <w:jc w:val="left"/>
            </w:pPr>
            <w:r w:rsidRPr="001D0DCE">
              <w:rPr>
                <w:sz w:val="18"/>
              </w:rPr>
              <w:t>Ensure t</w:t>
            </w:r>
            <w:r w:rsidR="007D75B7">
              <w:rPr>
                <w:sz w:val="18"/>
              </w:rPr>
              <w:t xml:space="preserve">he notice and the short </w:t>
            </w:r>
            <w:proofErr w:type="gramStart"/>
            <w:r w:rsidR="007D75B7">
              <w:rPr>
                <w:sz w:val="18"/>
              </w:rPr>
              <w:t xml:space="preserve">summary </w:t>
            </w:r>
            <w:r w:rsidRPr="001D0DCE">
              <w:rPr>
                <w:sz w:val="18"/>
              </w:rPr>
              <w:t>are</w:t>
            </w:r>
            <w:proofErr w:type="gramEnd"/>
            <w:r w:rsidRPr="001D0DCE">
              <w:rPr>
                <w:sz w:val="18"/>
              </w:rPr>
              <w:t xml:space="preserve"> worded in clear and concise</w:t>
            </w:r>
            <w:r w:rsidR="006D4CF7">
              <w:rPr>
                <w:sz w:val="18"/>
              </w:rPr>
              <w:t xml:space="preserve"> </w:t>
            </w:r>
            <w:r w:rsidRPr="001D0DCE">
              <w:rPr>
                <w:sz w:val="18"/>
              </w:rPr>
              <w:t>manner.</w:t>
            </w:r>
          </w:p>
        </w:tc>
        <w:tc>
          <w:tcPr>
            <w:tcW w:w="1055" w:type="dxa"/>
          </w:tcPr>
          <w:p w:rsidR="00975EEC" w:rsidRDefault="00975EEC" w:rsidP="00B23345">
            <w:pPr>
              <w:pStyle w:val="TableText"/>
              <w:jc w:val="left"/>
            </w:pPr>
            <w:r>
              <w:t>13</w:t>
            </w:r>
          </w:p>
        </w:tc>
      </w:tr>
      <w:tr w:rsidR="00535186" w:rsidRPr="006B77BB" w:rsidTr="001B5A8D">
        <w:tc>
          <w:tcPr>
            <w:tcW w:w="1624" w:type="dxa"/>
            <w:vMerge w:val="restart"/>
          </w:tcPr>
          <w:p w:rsidR="00975EEC" w:rsidRPr="00275D89" w:rsidRDefault="00975EEC" w:rsidP="00B23345">
            <w:pPr>
              <w:pStyle w:val="TableText"/>
              <w:jc w:val="left"/>
              <w:rPr>
                <w:b/>
              </w:rPr>
            </w:pPr>
            <w:r w:rsidRPr="00275D89">
              <w:rPr>
                <w:b/>
              </w:rPr>
              <w:t xml:space="preserve">Subdivision </w:t>
            </w:r>
          </w:p>
        </w:tc>
        <w:tc>
          <w:tcPr>
            <w:tcW w:w="1915" w:type="dxa"/>
          </w:tcPr>
          <w:p w:rsidR="00975EEC" w:rsidRDefault="00217876" w:rsidP="00B23345">
            <w:pPr>
              <w:pStyle w:val="TableText"/>
              <w:jc w:val="left"/>
            </w:pPr>
            <w:r>
              <w:t>s</w:t>
            </w:r>
            <w:r w:rsidR="00975EEC">
              <w:t>11</w:t>
            </w:r>
          </w:p>
        </w:tc>
        <w:tc>
          <w:tcPr>
            <w:tcW w:w="4820" w:type="dxa"/>
            <w:gridSpan w:val="2"/>
          </w:tcPr>
          <w:p w:rsidR="00975EEC" w:rsidRDefault="00975EEC" w:rsidP="00B23345">
            <w:pPr>
              <w:pStyle w:val="TableText"/>
              <w:jc w:val="left"/>
            </w:pPr>
            <w:r>
              <w:t xml:space="preserve">Check implications of subdivision </w:t>
            </w:r>
            <w:r w:rsidR="00E54811">
              <w:t>being permitted</w:t>
            </w:r>
            <w:r w:rsidR="00E54811" w:rsidRPr="00E54811">
              <w:t xml:space="preserve"> unless it is</w:t>
            </w:r>
            <w:r w:rsidR="00E54811">
              <w:t xml:space="preserve"> restricted by a rule in a NES or a plan.</w:t>
            </w:r>
          </w:p>
        </w:tc>
        <w:tc>
          <w:tcPr>
            <w:tcW w:w="1055" w:type="dxa"/>
          </w:tcPr>
          <w:p w:rsidR="00975EEC" w:rsidRDefault="00975EEC" w:rsidP="00B23345">
            <w:pPr>
              <w:pStyle w:val="TableText"/>
              <w:jc w:val="left"/>
            </w:pPr>
            <w:r>
              <w:t>2</w:t>
            </w:r>
          </w:p>
        </w:tc>
      </w:tr>
      <w:tr w:rsidR="00535186" w:rsidRPr="006B77BB" w:rsidTr="001B5A8D">
        <w:tc>
          <w:tcPr>
            <w:tcW w:w="1624" w:type="dxa"/>
            <w:vMerge/>
          </w:tcPr>
          <w:p w:rsidR="00975EEC" w:rsidRPr="00275D89" w:rsidRDefault="00975EEC" w:rsidP="00B23345">
            <w:pPr>
              <w:pStyle w:val="TableText"/>
              <w:jc w:val="left"/>
              <w:rPr>
                <w:b/>
              </w:rPr>
            </w:pPr>
          </w:p>
        </w:tc>
        <w:tc>
          <w:tcPr>
            <w:tcW w:w="1915" w:type="dxa"/>
          </w:tcPr>
          <w:p w:rsidR="00975EEC" w:rsidRDefault="00217876" w:rsidP="00B23345">
            <w:pPr>
              <w:pStyle w:val="TableText"/>
              <w:jc w:val="left"/>
            </w:pPr>
            <w:r>
              <w:t>s</w:t>
            </w:r>
            <w:r w:rsidR="00975EEC">
              <w:t xml:space="preserve">6, 106, </w:t>
            </w:r>
            <w:r w:rsidR="00692D3E">
              <w:t xml:space="preserve">and </w:t>
            </w:r>
            <w:r w:rsidR="00975EEC">
              <w:t>220</w:t>
            </w:r>
          </w:p>
        </w:tc>
        <w:tc>
          <w:tcPr>
            <w:tcW w:w="4820" w:type="dxa"/>
            <w:gridSpan w:val="2"/>
          </w:tcPr>
          <w:p w:rsidR="00975EEC" w:rsidRDefault="00975EEC" w:rsidP="00B23345">
            <w:pPr>
              <w:pStyle w:val="TableText"/>
              <w:jc w:val="left"/>
            </w:pPr>
            <w:r>
              <w:t>Ensure subdivision consent processes incorporate new requirements related to natural hazards.</w:t>
            </w:r>
          </w:p>
        </w:tc>
        <w:tc>
          <w:tcPr>
            <w:tcW w:w="1055" w:type="dxa"/>
          </w:tcPr>
          <w:p w:rsidR="00975EEC" w:rsidRDefault="00975EEC" w:rsidP="00B23345">
            <w:pPr>
              <w:pStyle w:val="TableText"/>
              <w:jc w:val="left"/>
            </w:pPr>
            <w:r>
              <w:t>10</w:t>
            </w:r>
          </w:p>
        </w:tc>
      </w:tr>
      <w:tr w:rsidR="00535186" w:rsidRPr="006B77BB" w:rsidTr="001B5A8D">
        <w:tc>
          <w:tcPr>
            <w:tcW w:w="1624" w:type="dxa"/>
          </w:tcPr>
          <w:p w:rsidR="00975EEC" w:rsidRPr="00275D89" w:rsidRDefault="00975EEC" w:rsidP="00B23345">
            <w:pPr>
              <w:pStyle w:val="TableText"/>
              <w:jc w:val="left"/>
              <w:rPr>
                <w:b/>
              </w:rPr>
            </w:pPr>
            <w:r w:rsidRPr="00275D89">
              <w:rPr>
                <w:b/>
              </w:rPr>
              <w:t>Fast-track consents</w:t>
            </w:r>
          </w:p>
        </w:tc>
        <w:tc>
          <w:tcPr>
            <w:tcW w:w="1915" w:type="dxa"/>
          </w:tcPr>
          <w:p w:rsidR="00975EEC" w:rsidRDefault="006A3B32" w:rsidP="00B23345">
            <w:pPr>
              <w:pStyle w:val="TableText"/>
              <w:jc w:val="left"/>
            </w:pPr>
            <w:r>
              <w:t>s87AAC</w:t>
            </w:r>
            <w:r w:rsidR="00692D3E">
              <w:t xml:space="preserve"> and</w:t>
            </w:r>
            <w:r>
              <w:t xml:space="preserve"> 87AAD</w:t>
            </w:r>
          </w:p>
        </w:tc>
        <w:tc>
          <w:tcPr>
            <w:tcW w:w="4820" w:type="dxa"/>
            <w:gridSpan w:val="2"/>
          </w:tcPr>
          <w:p w:rsidR="00975EEC" w:rsidRDefault="00975EEC" w:rsidP="00B23345">
            <w:pPr>
              <w:pStyle w:val="TableText"/>
              <w:jc w:val="left"/>
            </w:pPr>
            <w:r>
              <w:t>Apply new consent process for fast-track consent applications.</w:t>
            </w:r>
          </w:p>
        </w:tc>
        <w:tc>
          <w:tcPr>
            <w:tcW w:w="1055" w:type="dxa"/>
          </w:tcPr>
          <w:p w:rsidR="00975EEC" w:rsidRDefault="00975EEC" w:rsidP="00B23345">
            <w:pPr>
              <w:pStyle w:val="TableText"/>
              <w:jc w:val="left"/>
            </w:pPr>
            <w:r>
              <w:t>8</w:t>
            </w:r>
          </w:p>
        </w:tc>
      </w:tr>
      <w:tr w:rsidR="00535186" w:rsidRPr="006B77BB" w:rsidTr="001B5A8D">
        <w:tc>
          <w:tcPr>
            <w:tcW w:w="1624" w:type="dxa"/>
          </w:tcPr>
          <w:p w:rsidR="00975EEC" w:rsidRPr="00275D89" w:rsidRDefault="00975EEC" w:rsidP="00B23345">
            <w:pPr>
              <w:pStyle w:val="TableText"/>
              <w:jc w:val="left"/>
              <w:rPr>
                <w:b/>
              </w:rPr>
            </w:pPr>
            <w:r w:rsidRPr="00275D89">
              <w:rPr>
                <w:b/>
              </w:rPr>
              <w:t>Boundary activities</w:t>
            </w:r>
          </w:p>
        </w:tc>
        <w:tc>
          <w:tcPr>
            <w:tcW w:w="1915" w:type="dxa"/>
          </w:tcPr>
          <w:p w:rsidR="00975EEC" w:rsidRDefault="00CB20FE" w:rsidP="00B23345">
            <w:pPr>
              <w:pStyle w:val="TableText"/>
              <w:jc w:val="left"/>
            </w:pPr>
            <w:r>
              <w:t>s</w:t>
            </w:r>
            <w:r w:rsidR="006C66CE">
              <w:t>87AAB</w:t>
            </w:r>
            <w:r w:rsidR="00DB76E0">
              <w:t xml:space="preserve"> </w:t>
            </w:r>
            <w:r w:rsidR="006C66CE">
              <w:t>–</w:t>
            </w:r>
            <w:r w:rsidR="00DB76E0">
              <w:t xml:space="preserve"> </w:t>
            </w:r>
            <w:r w:rsidR="006C66CE">
              <w:t>87BA</w:t>
            </w:r>
          </w:p>
        </w:tc>
        <w:tc>
          <w:tcPr>
            <w:tcW w:w="4820" w:type="dxa"/>
            <w:gridSpan w:val="2"/>
          </w:tcPr>
          <w:p w:rsidR="00975EEC" w:rsidRDefault="00975EEC" w:rsidP="00B23345">
            <w:pPr>
              <w:pStyle w:val="TableText"/>
              <w:jc w:val="left"/>
            </w:pPr>
            <w:r>
              <w:t>Establish a system to record, char</w:t>
            </w:r>
            <w:r w:rsidRPr="00A05D7E">
              <w:t>g</w:t>
            </w:r>
            <w:r>
              <w:t>e and issue notices for</w:t>
            </w:r>
            <w:r w:rsidR="00F700B3">
              <w:t xml:space="preserve"> permitted</w:t>
            </w:r>
            <w:r>
              <w:t xml:space="preserve"> ‘boundary activities’.</w:t>
            </w:r>
          </w:p>
        </w:tc>
        <w:tc>
          <w:tcPr>
            <w:tcW w:w="1055" w:type="dxa"/>
          </w:tcPr>
          <w:p w:rsidR="00975EEC" w:rsidRDefault="00975EEC" w:rsidP="00B23345">
            <w:pPr>
              <w:pStyle w:val="TableText"/>
              <w:jc w:val="left"/>
            </w:pPr>
            <w:r>
              <w:t>8</w:t>
            </w:r>
          </w:p>
        </w:tc>
      </w:tr>
      <w:tr w:rsidR="00535186" w:rsidRPr="006B77BB" w:rsidTr="001B5A8D">
        <w:tc>
          <w:tcPr>
            <w:tcW w:w="1624" w:type="dxa"/>
          </w:tcPr>
          <w:p w:rsidR="00975EEC" w:rsidRPr="00275D89" w:rsidRDefault="00466646" w:rsidP="00B23345">
            <w:pPr>
              <w:pStyle w:val="TableText"/>
              <w:jc w:val="left"/>
              <w:rPr>
                <w:b/>
              </w:rPr>
            </w:pPr>
            <w:r>
              <w:rPr>
                <w:b/>
              </w:rPr>
              <w:t>Consent Exemptions</w:t>
            </w:r>
          </w:p>
        </w:tc>
        <w:tc>
          <w:tcPr>
            <w:tcW w:w="1915" w:type="dxa"/>
          </w:tcPr>
          <w:p w:rsidR="00975EEC" w:rsidRDefault="00CB20FE" w:rsidP="00B23345">
            <w:pPr>
              <w:pStyle w:val="TableText"/>
              <w:jc w:val="left"/>
            </w:pPr>
            <w:r>
              <w:t>s</w:t>
            </w:r>
            <w:r w:rsidR="006C66CE">
              <w:t>87BB</w:t>
            </w:r>
          </w:p>
        </w:tc>
        <w:tc>
          <w:tcPr>
            <w:tcW w:w="4820" w:type="dxa"/>
            <w:gridSpan w:val="2"/>
          </w:tcPr>
          <w:p w:rsidR="00975EEC" w:rsidRDefault="00975EEC" w:rsidP="00B23345">
            <w:pPr>
              <w:pStyle w:val="TableText"/>
              <w:jc w:val="left"/>
            </w:pPr>
            <w:r>
              <w:t>Establish a system to record, charge</w:t>
            </w:r>
            <w:r w:rsidR="00AC5499">
              <w:t xml:space="preserve"> and</w:t>
            </w:r>
            <w:r>
              <w:t xml:space="preserve"> </w:t>
            </w:r>
            <w:r w:rsidR="00466646">
              <w:t xml:space="preserve">issue </w:t>
            </w:r>
            <w:r w:rsidR="00AC5499">
              <w:t>resource consent</w:t>
            </w:r>
            <w:r w:rsidR="006E7DF0">
              <w:t xml:space="preserve"> waivers </w:t>
            </w:r>
            <w:r w:rsidR="00AC5499">
              <w:t>for</w:t>
            </w:r>
            <w:r>
              <w:t xml:space="preserve"> marginal/temporary non-compliance.</w:t>
            </w:r>
          </w:p>
        </w:tc>
        <w:tc>
          <w:tcPr>
            <w:tcW w:w="1055" w:type="dxa"/>
          </w:tcPr>
          <w:p w:rsidR="00975EEC" w:rsidRDefault="00975EEC" w:rsidP="00B23345">
            <w:pPr>
              <w:pStyle w:val="TableText"/>
              <w:jc w:val="left"/>
            </w:pPr>
            <w:r>
              <w:t>8</w:t>
            </w:r>
          </w:p>
        </w:tc>
      </w:tr>
      <w:tr w:rsidR="00535186" w:rsidRPr="006B77BB" w:rsidTr="001B5A8D">
        <w:tc>
          <w:tcPr>
            <w:tcW w:w="1624" w:type="dxa"/>
          </w:tcPr>
          <w:p w:rsidR="00975EEC" w:rsidRPr="00275D89" w:rsidRDefault="00975EEC" w:rsidP="00B23345">
            <w:pPr>
              <w:pStyle w:val="TableText"/>
              <w:jc w:val="left"/>
              <w:rPr>
                <w:b/>
              </w:rPr>
            </w:pPr>
            <w:r w:rsidRPr="00275D89">
              <w:rPr>
                <w:b/>
              </w:rPr>
              <w:t>Consent notification</w:t>
            </w:r>
          </w:p>
        </w:tc>
        <w:tc>
          <w:tcPr>
            <w:tcW w:w="1915" w:type="dxa"/>
          </w:tcPr>
          <w:p w:rsidR="00975EEC" w:rsidRDefault="00217876" w:rsidP="00B23345">
            <w:pPr>
              <w:pStyle w:val="TableText"/>
              <w:jc w:val="left"/>
            </w:pPr>
            <w:r>
              <w:t>s</w:t>
            </w:r>
            <w:r w:rsidR="00975EEC">
              <w:t>95 – 95E</w:t>
            </w:r>
          </w:p>
        </w:tc>
        <w:tc>
          <w:tcPr>
            <w:tcW w:w="4820" w:type="dxa"/>
            <w:gridSpan w:val="2"/>
          </w:tcPr>
          <w:p w:rsidR="00975EEC" w:rsidRDefault="00975EEC" w:rsidP="00B23345">
            <w:pPr>
              <w:pStyle w:val="TableText"/>
              <w:jc w:val="left"/>
            </w:pPr>
            <w:r>
              <w:t>Apply new step</w:t>
            </w:r>
            <w:r w:rsidR="005908F8">
              <w:t xml:space="preserve"> by step process</w:t>
            </w:r>
            <w:r>
              <w:t xml:space="preserve"> to determine public or limited notificatio</w:t>
            </w:r>
            <w:r w:rsidRPr="008523F4">
              <w:t>n</w:t>
            </w:r>
            <w:r>
              <w:t xml:space="preserve"> of resource consent applications</w:t>
            </w:r>
            <w:r w:rsidRPr="008523F4">
              <w:t>.</w:t>
            </w:r>
          </w:p>
        </w:tc>
        <w:tc>
          <w:tcPr>
            <w:tcW w:w="1055" w:type="dxa"/>
          </w:tcPr>
          <w:p w:rsidR="00975EEC" w:rsidRDefault="00975EEC" w:rsidP="00B23345">
            <w:pPr>
              <w:pStyle w:val="TableText"/>
              <w:jc w:val="left"/>
            </w:pPr>
            <w:r>
              <w:t>9</w:t>
            </w:r>
          </w:p>
        </w:tc>
      </w:tr>
      <w:tr w:rsidR="00535186" w:rsidRPr="006B77BB" w:rsidTr="001B5A8D">
        <w:tc>
          <w:tcPr>
            <w:tcW w:w="1624" w:type="dxa"/>
            <w:vMerge w:val="restart"/>
          </w:tcPr>
          <w:p w:rsidR="00975EEC" w:rsidRPr="00275D89" w:rsidRDefault="00975EEC" w:rsidP="00B23345">
            <w:pPr>
              <w:pStyle w:val="TableText"/>
              <w:jc w:val="left"/>
              <w:rPr>
                <w:b/>
              </w:rPr>
            </w:pPr>
            <w:r w:rsidRPr="00275D89">
              <w:rPr>
                <w:b/>
              </w:rPr>
              <w:t>Consent decisions</w:t>
            </w:r>
          </w:p>
        </w:tc>
        <w:tc>
          <w:tcPr>
            <w:tcW w:w="1915" w:type="dxa"/>
          </w:tcPr>
          <w:p w:rsidR="00975EEC" w:rsidRDefault="00217876" w:rsidP="00B23345">
            <w:pPr>
              <w:pStyle w:val="TableText"/>
              <w:jc w:val="left"/>
            </w:pPr>
            <w:r>
              <w:t>s</w:t>
            </w:r>
            <w:r w:rsidR="00975EEC">
              <w:t>104</w:t>
            </w:r>
          </w:p>
        </w:tc>
        <w:tc>
          <w:tcPr>
            <w:tcW w:w="4820" w:type="dxa"/>
            <w:gridSpan w:val="2"/>
          </w:tcPr>
          <w:p w:rsidR="00975EEC" w:rsidRDefault="00975EEC" w:rsidP="00B23345">
            <w:pPr>
              <w:pStyle w:val="TableText"/>
              <w:jc w:val="left"/>
            </w:pPr>
            <w:r>
              <w:t xml:space="preserve">Have regard to measures </w:t>
            </w:r>
            <w:r w:rsidR="00F700B3">
              <w:t xml:space="preserve">proposed by an applicant </w:t>
            </w:r>
            <w:r>
              <w:t xml:space="preserve">to offset </w:t>
            </w:r>
            <w:r w:rsidR="00F700B3">
              <w:t xml:space="preserve">or compensate for adverse </w:t>
            </w:r>
            <w:r>
              <w:t xml:space="preserve">effects </w:t>
            </w:r>
          </w:p>
        </w:tc>
        <w:tc>
          <w:tcPr>
            <w:tcW w:w="1055" w:type="dxa"/>
          </w:tcPr>
          <w:p w:rsidR="00975EEC" w:rsidRDefault="00975EEC" w:rsidP="00B23345">
            <w:pPr>
              <w:pStyle w:val="TableText"/>
              <w:jc w:val="left"/>
            </w:pPr>
            <w:r>
              <w:t>10</w:t>
            </w:r>
          </w:p>
        </w:tc>
      </w:tr>
      <w:tr w:rsidR="00535186" w:rsidRPr="006B77BB" w:rsidTr="001B5A8D">
        <w:tc>
          <w:tcPr>
            <w:tcW w:w="1624" w:type="dxa"/>
            <w:vMerge/>
          </w:tcPr>
          <w:p w:rsidR="00975EEC" w:rsidRPr="00275D89" w:rsidRDefault="00975EEC" w:rsidP="00B23345">
            <w:pPr>
              <w:pStyle w:val="TableText"/>
              <w:jc w:val="left"/>
              <w:rPr>
                <w:b/>
              </w:rPr>
            </w:pPr>
          </w:p>
        </w:tc>
        <w:tc>
          <w:tcPr>
            <w:tcW w:w="1915" w:type="dxa"/>
          </w:tcPr>
          <w:p w:rsidR="00975EEC" w:rsidRDefault="00217876" w:rsidP="00B23345">
            <w:pPr>
              <w:pStyle w:val="TableText"/>
              <w:jc w:val="left"/>
            </w:pPr>
            <w:r>
              <w:t>s</w:t>
            </w:r>
            <w:r w:rsidR="00975EEC">
              <w:t xml:space="preserve">108AA </w:t>
            </w:r>
          </w:p>
        </w:tc>
        <w:tc>
          <w:tcPr>
            <w:tcW w:w="4820" w:type="dxa"/>
            <w:gridSpan w:val="2"/>
          </w:tcPr>
          <w:p w:rsidR="00975EEC" w:rsidRDefault="00975EEC" w:rsidP="00B23345">
            <w:pPr>
              <w:pStyle w:val="TableText"/>
              <w:jc w:val="left"/>
            </w:pPr>
            <w:r>
              <w:t>Ensure resource consent conditions comply with new section 108AA.</w:t>
            </w:r>
          </w:p>
        </w:tc>
        <w:tc>
          <w:tcPr>
            <w:tcW w:w="1055" w:type="dxa"/>
          </w:tcPr>
          <w:p w:rsidR="00975EEC" w:rsidRDefault="00975EEC" w:rsidP="00B23345">
            <w:pPr>
              <w:pStyle w:val="TableText"/>
              <w:jc w:val="left"/>
            </w:pPr>
            <w:r>
              <w:t>10</w:t>
            </w:r>
          </w:p>
        </w:tc>
      </w:tr>
      <w:tr w:rsidR="00535186" w:rsidRPr="006B77BB" w:rsidTr="001B5A8D">
        <w:tc>
          <w:tcPr>
            <w:tcW w:w="1624" w:type="dxa"/>
          </w:tcPr>
          <w:p w:rsidR="00975EEC" w:rsidRPr="00275D89" w:rsidRDefault="00F32912" w:rsidP="00B23345">
            <w:pPr>
              <w:pStyle w:val="TableText"/>
              <w:jc w:val="left"/>
              <w:rPr>
                <w:b/>
              </w:rPr>
            </w:pPr>
            <w:r>
              <w:rPr>
                <w:b/>
              </w:rPr>
              <w:t>Consent a</w:t>
            </w:r>
            <w:r w:rsidR="001113F7">
              <w:rPr>
                <w:b/>
              </w:rPr>
              <w:t xml:space="preserve">ppeals </w:t>
            </w:r>
          </w:p>
        </w:tc>
        <w:tc>
          <w:tcPr>
            <w:tcW w:w="1915" w:type="dxa"/>
          </w:tcPr>
          <w:p w:rsidR="00975EEC" w:rsidRDefault="00217876" w:rsidP="00B23345">
            <w:pPr>
              <w:pStyle w:val="TableText"/>
              <w:jc w:val="left"/>
            </w:pPr>
            <w:r>
              <w:t>s</w:t>
            </w:r>
            <w:r w:rsidR="00975EEC">
              <w:t>120</w:t>
            </w:r>
          </w:p>
        </w:tc>
        <w:tc>
          <w:tcPr>
            <w:tcW w:w="4820" w:type="dxa"/>
            <w:gridSpan w:val="2"/>
          </w:tcPr>
          <w:p w:rsidR="00975EEC" w:rsidRDefault="00975EEC" w:rsidP="00B23345">
            <w:pPr>
              <w:pStyle w:val="TableText"/>
              <w:jc w:val="left"/>
            </w:pPr>
            <w:r>
              <w:t xml:space="preserve">Ensure </w:t>
            </w:r>
            <w:r w:rsidR="001113F7">
              <w:t xml:space="preserve">that </w:t>
            </w:r>
            <w:r w:rsidR="00B23345">
              <w:t>any</w:t>
            </w:r>
            <w:r w:rsidR="00822DB8">
              <w:t xml:space="preserve"> </w:t>
            </w:r>
            <w:proofErr w:type="gramStart"/>
            <w:r>
              <w:t xml:space="preserve">advice </w:t>
            </w:r>
            <w:r w:rsidR="001113F7">
              <w:t xml:space="preserve"> is</w:t>
            </w:r>
            <w:proofErr w:type="gramEnd"/>
            <w:r w:rsidR="001113F7">
              <w:t xml:space="preserve"> </w:t>
            </w:r>
            <w:r>
              <w:t>consistent with the new limits on Environment Court appeal rights.</w:t>
            </w:r>
          </w:p>
        </w:tc>
        <w:tc>
          <w:tcPr>
            <w:tcW w:w="1055" w:type="dxa"/>
          </w:tcPr>
          <w:p w:rsidR="00975EEC" w:rsidRDefault="00975EEC" w:rsidP="00B23345">
            <w:pPr>
              <w:pStyle w:val="TableText"/>
              <w:jc w:val="left"/>
            </w:pPr>
            <w:r>
              <w:t>14</w:t>
            </w:r>
          </w:p>
        </w:tc>
      </w:tr>
      <w:tr w:rsidR="00535186" w:rsidRPr="006B77BB" w:rsidTr="001B5A8D">
        <w:tc>
          <w:tcPr>
            <w:tcW w:w="1624" w:type="dxa"/>
          </w:tcPr>
          <w:p w:rsidR="00975EEC" w:rsidRPr="00275D89" w:rsidRDefault="00975EEC" w:rsidP="00B23345">
            <w:pPr>
              <w:pStyle w:val="TableText"/>
              <w:jc w:val="left"/>
              <w:rPr>
                <w:b/>
              </w:rPr>
            </w:pPr>
            <w:r w:rsidRPr="00275D89">
              <w:rPr>
                <w:b/>
              </w:rPr>
              <w:lastRenderedPageBreak/>
              <w:t>Electronic address</w:t>
            </w:r>
          </w:p>
        </w:tc>
        <w:tc>
          <w:tcPr>
            <w:tcW w:w="1915" w:type="dxa"/>
          </w:tcPr>
          <w:p w:rsidR="00975EEC" w:rsidRDefault="00217876" w:rsidP="00B23345">
            <w:pPr>
              <w:pStyle w:val="TableText"/>
              <w:jc w:val="left"/>
            </w:pPr>
            <w:r>
              <w:t>s</w:t>
            </w:r>
            <w:r w:rsidR="00975EEC">
              <w:t>352</w:t>
            </w:r>
          </w:p>
        </w:tc>
        <w:tc>
          <w:tcPr>
            <w:tcW w:w="4820" w:type="dxa"/>
            <w:gridSpan w:val="2"/>
          </w:tcPr>
          <w:p w:rsidR="00975EEC" w:rsidRDefault="00975EEC" w:rsidP="00B23345">
            <w:pPr>
              <w:pStyle w:val="TableText"/>
              <w:jc w:val="left"/>
            </w:pPr>
            <w:r>
              <w:t>If a person has specified an electronic address for service, and has not requested an alternative, ensure th</w:t>
            </w:r>
            <w:r w:rsidR="006E7DF0">
              <w:t xml:space="preserve">e electronic </w:t>
            </w:r>
            <w:r>
              <w:t>address</w:t>
            </w:r>
            <w:r w:rsidR="006E7DF0">
              <w:t xml:space="preserve"> is</w:t>
            </w:r>
            <w:r>
              <w:t xml:space="preserve"> used</w:t>
            </w:r>
            <w:r w:rsidR="00872C13">
              <w:t xml:space="preserve"> as an address for </w:t>
            </w:r>
            <w:r w:rsidR="004E7206">
              <w:t>service</w:t>
            </w:r>
            <w:r>
              <w:t>.</w:t>
            </w:r>
          </w:p>
        </w:tc>
        <w:tc>
          <w:tcPr>
            <w:tcW w:w="1055" w:type="dxa"/>
          </w:tcPr>
          <w:p w:rsidR="00975EEC" w:rsidRDefault="00975EEC" w:rsidP="00B23345">
            <w:pPr>
              <w:pStyle w:val="TableText"/>
              <w:jc w:val="left"/>
            </w:pPr>
            <w:r>
              <w:t>13</w:t>
            </w:r>
          </w:p>
        </w:tc>
      </w:tr>
      <w:tr w:rsidR="00535186" w:rsidRPr="006B77BB" w:rsidTr="001B5A8D">
        <w:tc>
          <w:tcPr>
            <w:tcW w:w="1624" w:type="dxa"/>
          </w:tcPr>
          <w:p w:rsidR="00975EEC" w:rsidRPr="00275D89" w:rsidRDefault="00975EEC" w:rsidP="00B23345">
            <w:pPr>
              <w:pStyle w:val="TableText"/>
              <w:jc w:val="left"/>
              <w:rPr>
                <w:b/>
              </w:rPr>
            </w:pPr>
            <w:r w:rsidRPr="00275D89">
              <w:rPr>
                <w:b/>
              </w:rPr>
              <w:t>Objections to consents</w:t>
            </w:r>
          </w:p>
        </w:tc>
        <w:tc>
          <w:tcPr>
            <w:tcW w:w="1915" w:type="dxa"/>
          </w:tcPr>
          <w:p w:rsidR="00975EEC" w:rsidRDefault="000941A5" w:rsidP="00B23345">
            <w:pPr>
              <w:pStyle w:val="TableText"/>
              <w:jc w:val="left"/>
            </w:pPr>
            <w:r>
              <w:t>s</w:t>
            </w:r>
            <w:r w:rsidR="00975EEC">
              <w:t xml:space="preserve">357AB, 357C, </w:t>
            </w:r>
            <w:r>
              <w:t xml:space="preserve">and </w:t>
            </w:r>
            <w:r w:rsidR="00975EEC">
              <w:t>357CA</w:t>
            </w:r>
          </w:p>
        </w:tc>
        <w:tc>
          <w:tcPr>
            <w:tcW w:w="4820" w:type="dxa"/>
            <w:gridSpan w:val="2"/>
          </w:tcPr>
          <w:p w:rsidR="00975EEC" w:rsidRDefault="00975EEC" w:rsidP="00B23345">
            <w:pPr>
              <w:pStyle w:val="TableText"/>
              <w:jc w:val="left"/>
            </w:pPr>
            <w:r>
              <w:t>Incorporate independent commissioner changes to the objection process for consents.</w:t>
            </w:r>
          </w:p>
        </w:tc>
        <w:tc>
          <w:tcPr>
            <w:tcW w:w="1055" w:type="dxa"/>
          </w:tcPr>
          <w:p w:rsidR="00975EEC" w:rsidRDefault="00975EEC" w:rsidP="00B23345">
            <w:pPr>
              <w:pStyle w:val="TableText"/>
              <w:jc w:val="left"/>
            </w:pPr>
            <w:r>
              <w:t>14</w:t>
            </w:r>
          </w:p>
        </w:tc>
      </w:tr>
      <w:tr w:rsidR="00535186" w:rsidRPr="006B77BB" w:rsidTr="001B5A8D">
        <w:tc>
          <w:tcPr>
            <w:tcW w:w="1624" w:type="dxa"/>
          </w:tcPr>
          <w:p w:rsidR="00975EEC" w:rsidRPr="00275D89" w:rsidRDefault="00975EEC" w:rsidP="00B23345">
            <w:pPr>
              <w:pStyle w:val="TableText"/>
              <w:jc w:val="left"/>
              <w:rPr>
                <w:b/>
              </w:rPr>
            </w:pPr>
            <w:r w:rsidRPr="00275D89">
              <w:rPr>
                <w:b/>
              </w:rPr>
              <w:t>Plan-making extensions</w:t>
            </w:r>
          </w:p>
        </w:tc>
        <w:tc>
          <w:tcPr>
            <w:tcW w:w="1915" w:type="dxa"/>
          </w:tcPr>
          <w:p w:rsidR="00975EEC" w:rsidRDefault="00975EEC" w:rsidP="00B23345">
            <w:pPr>
              <w:pStyle w:val="TableText"/>
              <w:jc w:val="left"/>
            </w:pPr>
            <w:r>
              <w:t xml:space="preserve">Schedule 1 clause </w:t>
            </w:r>
            <w:r w:rsidR="00CB20FE">
              <w:t>s</w:t>
            </w:r>
            <w:r>
              <w:t>10A</w:t>
            </w:r>
          </w:p>
        </w:tc>
        <w:tc>
          <w:tcPr>
            <w:tcW w:w="4820" w:type="dxa"/>
            <w:gridSpan w:val="2"/>
          </w:tcPr>
          <w:p w:rsidR="00975EEC" w:rsidRDefault="00104CEB" w:rsidP="00B23345">
            <w:pPr>
              <w:pStyle w:val="TableText"/>
              <w:jc w:val="left"/>
            </w:pPr>
            <w:r>
              <w:t>If required, a</w:t>
            </w:r>
            <w:r w:rsidR="00975EEC">
              <w:t>pply to the Minister for any extension to the 2-year timeframe for plan-making.</w:t>
            </w:r>
          </w:p>
        </w:tc>
        <w:tc>
          <w:tcPr>
            <w:tcW w:w="1055" w:type="dxa"/>
          </w:tcPr>
          <w:p w:rsidR="00975EEC" w:rsidRDefault="00975EEC" w:rsidP="00B23345">
            <w:pPr>
              <w:pStyle w:val="TableText"/>
              <w:jc w:val="left"/>
            </w:pPr>
            <w:r>
              <w:t>4</w:t>
            </w:r>
          </w:p>
        </w:tc>
      </w:tr>
      <w:tr w:rsidR="00975EEC" w:rsidRPr="006B77BB" w:rsidTr="001B5A8D">
        <w:tc>
          <w:tcPr>
            <w:tcW w:w="9414" w:type="dxa"/>
            <w:gridSpan w:val="5"/>
            <w:shd w:val="clear" w:color="auto" w:fill="DAEEF3" w:themeFill="accent5" w:themeFillTint="33"/>
          </w:tcPr>
          <w:p w:rsidR="00975EEC" w:rsidRPr="00275D89" w:rsidRDefault="00975EEC" w:rsidP="00215A27">
            <w:pPr>
              <w:pStyle w:val="TableText"/>
              <w:jc w:val="left"/>
              <w:rPr>
                <w:b/>
              </w:rPr>
            </w:pPr>
            <w:r w:rsidRPr="00275D89">
              <w:rPr>
                <w:b/>
                <w:i/>
              </w:rPr>
              <w:t xml:space="preserve">Apply within one year of first national planning standards publication (which will be </w:t>
            </w:r>
            <w:r w:rsidR="00215A27">
              <w:rPr>
                <w:b/>
                <w:i/>
              </w:rPr>
              <w:t>18 April 2019)</w:t>
            </w:r>
          </w:p>
        </w:tc>
      </w:tr>
      <w:tr w:rsidR="00535186" w:rsidRPr="006B77BB" w:rsidTr="001B5A8D">
        <w:tc>
          <w:tcPr>
            <w:tcW w:w="1624" w:type="dxa"/>
          </w:tcPr>
          <w:p w:rsidR="00975EEC" w:rsidRPr="00275D89" w:rsidRDefault="00975EEC" w:rsidP="00B23345">
            <w:pPr>
              <w:pStyle w:val="TableText"/>
              <w:jc w:val="left"/>
              <w:rPr>
                <w:b/>
              </w:rPr>
            </w:pPr>
            <w:r w:rsidRPr="00275D89">
              <w:rPr>
                <w:b/>
              </w:rPr>
              <w:t>National planning standards</w:t>
            </w:r>
          </w:p>
        </w:tc>
        <w:tc>
          <w:tcPr>
            <w:tcW w:w="1915" w:type="dxa"/>
          </w:tcPr>
          <w:p w:rsidR="00975EEC" w:rsidRPr="00661E1A" w:rsidRDefault="00692D3E" w:rsidP="00B23345">
            <w:pPr>
              <w:pStyle w:val="TableText"/>
              <w:jc w:val="left"/>
            </w:pPr>
            <w:r w:rsidRPr="005D2740">
              <w:t>s</w:t>
            </w:r>
            <w:r w:rsidR="00975EEC" w:rsidRPr="00661E1A">
              <w:t>58H</w:t>
            </w:r>
            <w:r w:rsidRPr="00661E1A">
              <w:t xml:space="preserve"> </w:t>
            </w:r>
          </w:p>
        </w:tc>
        <w:tc>
          <w:tcPr>
            <w:tcW w:w="4820" w:type="dxa"/>
            <w:gridSpan w:val="2"/>
          </w:tcPr>
          <w:p w:rsidR="00975EEC" w:rsidRPr="005D2740" w:rsidRDefault="00975EEC" w:rsidP="00B23345">
            <w:pPr>
              <w:pStyle w:val="TableText"/>
              <w:jc w:val="left"/>
            </w:pPr>
            <w:r w:rsidRPr="00675958">
              <w:t>Amend planning documents to give effect to the</w:t>
            </w:r>
            <w:r w:rsidR="00EC11C5" w:rsidRPr="001F5DD8">
              <w:t xml:space="preserve"> </w:t>
            </w:r>
            <w:r w:rsidR="00EB5AEF" w:rsidRPr="00221601">
              <w:t xml:space="preserve">directions provided by the </w:t>
            </w:r>
            <w:r w:rsidRPr="00221601">
              <w:t xml:space="preserve">national planning standards that do not </w:t>
            </w:r>
            <w:r w:rsidR="004B2ED6" w:rsidRPr="00221601">
              <w:t>require</w:t>
            </w:r>
            <w:r w:rsidR="00737871" w:rsidRPr="00221601">
              <w:t xml:space="preserve"> </w:t>
            </w:r>
            <w:r w:rsidRPr="00221601">
              <w:t>us</w:t>
            </w:r>
            <w:r w:rsidR="00737871" w:rsidRPr="00184B36">
              <w:t>ing</w:t>
            </w:r>
            <w:r w:rsidRPr="005D2740">
              <w:t xml:space="preserve"> the Schedule 1 process</w:t>
            </w:r>
            <w:r w:rsidR="00A3336C" w:rsidRPr="005D2740">
              <w:t xml:space="preserve">, unless the standard itself provides a different timeframe. </w:t>
            </w:r>
            <w:r w:rsidR="00737871" w:rsidRPr="005D2740">
              <w:t xml:space="preserve">  </w:t>
            </w:r>
          </w:p>
        </w:tc>
        <w:tc>
          <w:tcPr>
            <w:tcW w:w="1055" w:type="dxa"/>
          </w:tcPr>
          <w:p w:rsidR="00975EEC" w:rsidRDefault="00975EEC" w:rsidP="00B23345">
            <w:pPr>
              <w:pStyle w:val="TableText"/>
              <w:jc w:val="left"/>
            </w:pPr>
            <w:r>
              <w:t>1</w:t>
            </w:r>
          </w:p>
        </w:tc>
      </w:tr>
      <w:tr w:rsidR="00535186" w:rsidRPr="006B77BB" w:rsidTr="001B5A8D">
        <w:tc>
          <w:tcPr>
            <w:tcW w:w="1624" w:type="dxa"/>
          </w:tcPr>
          <w:p w:rsidR="00F32912" w:rsidRPr="00275D89" w:rsidRDefault="00975EEC" w:rsidP="00B23345">
            <w:pPr>
              <w:pStyle w:val="TableText"/>
              <w:jc w:val="left"/>
              <w:rPr>
                <w:b/>
              </w:rPr>
            </w:pPr>
            <w:r w:rsidRPr="00275D89">
              <w:rPr>
                <w:b/>
              </w:rPr>
              <w:t>Online plans</w:t>
            </w:r>
          </w:p>
        </w:tc>
        <w:tc>
          <w:tcPr>
            <w:tcW w:w="1915" w:type="dxa"/>
          </w:tcPr>
          <w:p w:rsidR="00975EEC" w:rsidRDefault="00CB20FE" w:rsidP="00B23345">
            <w:pPr>
              <w:pStyle w:val="TableText"/>
              <w:jc w:val="left"/>
            </w:pPr>
            <w:r>
              <w:t>s</w:t>
            </w:r>
            <w:r w:rsidR="00975EEC">
              <w:t>58J</w:t>
            </w:r>
          </w:p>
        </w:tc>
        <w:tc>
          <w:tcPr>
            <w:tcW w:w="4820" w:type="dxa"/>
            <w:gridSpan w:val="2"/>
          </w:tcPr>
          <w:p w:rsidR="00975EEC" w:rsidRDefault="00975EEC" w:rsidP="00B23345">
            <w:pPr>
              <w:pStyle w:val="TableText"/>
              <w:jc w:val="left"/>
            </w:pPr>
            <w:r>
              <w:t xml:space="preserve">Ensure all planning documents (and changes/variations) are </w:t>
            </w:r>
            <w:r w:rsidR="002C5758">
              <w:t>freely available for use on a single website</w:t>
            </w:r>
          </w:p>
        </w:tc>
        <w:tc>
          <w:tcPr>
            <w:tcW w:w="1055" w:type="dxa"/>
          </w:tcPr>
          <w:p w:rsidR="00975EEC" w:rsidRDefault="00975EEC" w:rsidP="00B23345">
            <w:pPr>
              <w:pStyle w:val="TableText"/>
              <w:jc w:val="left"/>
            </w:pPr>
          </w:p>
        </w:tc>
      </w:tr>
      <w:tr w:rsidR="00975EEC" w:rsidRPr="006B77BB" w:rsidTr="001B5A8D">
        <w:tc>
          <w:tcPr>
            <w:tcW w:w="9414" w:type="dxa"/>
            <w:gridSpan w:val="5"/>
            <w:shd w:val="clear" w:color="auto" w:fill="DAEEF3" w:themeFill="accent5" w:themeFillTint="33"/>
          </w:tcPr>
          <w:p w:rsidR="00975EEC" w:rsidRPr="00275D89" w:rsidRDefault="00215A27" w:rsidP="00215A27">
            <w:pPr>
              <w:pStyle w:val="TableText"/>
              <w:jc w:val="left"/>
              <w:rPr>
                <w:b/>
              </w:rPr>
            </w:pPr>
            <w:r>
              <w:rPr>
                <w:b/>
                <w:i/>
              </w:rPr>
              <w:t>Apply by 18 April 2022</w:t>
            </w:r>
          </w:p>
        </w:tc>
      </w:tr>
      <w:tr w:rsidR="00535186" w:rsidRPr="006B77BB" w:rsidTr="001B5A8D">
        <w:tc>
          <w:tcPr>
            <w:tcW w:w="1624" w:type="dxa"/>
          </w:tcPr>
          <w:p w:rsidR="00975EEC" w:rsidRPr="00275D89" w:rsidRDefault="00975EEC" w:rsidP="00B23345">
            <w:pPr>
              <w:pStyle w:val="TableText"/>
              <w:jc w:val="left"/>
              <w:rPr>
                <w:b/>
              </w:rPr>
            </w:pPr>
            <w:r w:rsidRPr="00275D89">
              <w:rPr>
                <w:b/>
              </w:rPr>
              <w:t>Financial contributions</w:t>
            </w:r>
          </w:p>
        </w:tc>
        <w:tc>
          <w:tcPr>
            <w:tcW w:w="1915" w:type="dxa"/>
          </w:tcPr>
          <w:p w:rsidR="00975EEC" w:rsidRDefault="00975EEC" w:rsidP="00B23345">
            <w:pPr>
              <w:pStyle w:val="TableText"/>
              <w:jc w:val="left"/>
            </w:pPr>
            <w:r>
              <w:t>Schedule 12 cl 18</w:t>
            </w:r>
          </w:p>
        </w:tc>
        <w:tc>
          <w:tcPr>
            <w:tcW w:w="4820" w:type="dxa"/>
            <w:gridSpan w:val="2"/>
          </w:tcPr>
          <w:p w:rsidR="00975EEC" w:rsidRDefault="00975EEC" w:rsidP="00B23345">
            <w:pPr>
              <w:pStyle w:val="TableText"/>
              <w:jc w:val="left"/>
            </w:pPr>
            <w:r>
              <w:t>Amend plans to remove financial contribution provisions.</w:t>
            </w:r>
          </w:p>
        </w:tc>
        <w:tc>
          <w:tcPr>
            <w:tcW w:w="1055" w:type="dxa"/>
          </w:tcPr>
          <w:p w:rsidR="00975EEC" w:rsidRDefault="00975EEC" w:rsidP="00B23345">
            <w:pPr>
              <w:pStyle w:val="TableText"/>
              <w:jc w:val="left"/>
            </w:pPr>
            <w:r>
              <w:t>4</w:t>
            </w:r>
          </w:p>
        </w:tc>
      </w:tr>
      <w:tr w:rsidR="00975EEC" w:rsidRPr="006B77BB" w:rsidTr="001B5A8D">
        <w:tc>
          <w:tcPr>
            <w:tcW w:w="9414" w:type="dxa"/>
            <w:gridSpan w:val="5"/>
            <w:shd w:val="clear" w:color="auto" w:fill="DAEEF3" w:themeFill="accent5" w:themeFillTint="33"/>
          </w:tcPr>
          <w:p w:rsidR="00975EEC" w:rsidRPr="00275D89" w:rsidRDefault="00975EEC" w:rsidP="00B23345">
            <w:pPr>
              <w:pStyle w:val="TableText"/>
              <w:jc w:val="left"/>
              <w:rPr>
                <w:b/>
              </w:rPr>
            </w:pPr>
            <w:r w:rsidRPr="00184B36">
              <w:rPr>
                <w:b/>
                <w:i/>
              </w:rPr>
              <w:t xml:space="preserve">Apply within five years of </w:t>
            </w:r>
            <w:r w:rsidR="00661E1A" w:rsidRPr="00184B36">
              <w:rPr>
                <w:b/>
                <w:i/>
              </w:rPr>
              <w:t xml:space="preserve">first </w:t>
            </w:r>
            <w:r w:rsidRPr="00184B36">
              <w:rPr>
                <w:b/>
                <w:i/>
              </w:rPr>
              <w:t>national planning standards publication</w:t>
            </w:r>
          </w:p>
        </w:tc>
      </w:tr>
      <w:tr w:rsidR="00535186" w:rsidRPr="006B77BB" w:rsidTr="001B5A8D">
        <w:tc>
          <w:tcPr>
            <w:tcW w:w="1624" w:type="dxa"/>
          </w:tcPr>
          <w:p w:rsidR="00975EEC" w:rsidRPr="00275D89" w:rsidRDefault="00975EEC" w:rsidP="00B23345">
            <w:pPr>
              <w:pStyle w:val="TableText"/>
              <w:jc w:val="left"/>
              <w:rPr>
                <w:b/>
              </w:rPr>
            </w:pPr>
            <w:r w:rsidRPr="00275D89">
              <w:rPr>
                <w:b/>
              </w:rPr>
              <w:t>National planning standards</w:t>
            </w:r>
          </w:p>
        </w:tc>
        <w:tc>
          <w:tcPr>
            <w:tcW w:w="1915" w:type="dxa"/>
          </w:tcPr>
          <w:p w:rsidR="00975EEC" w:rsidRDefault="00CB20FE" w:rsidP="00B23345">
            <w:pPr>
              <w:pStyle w:val="TableText"/>
              <w:jc w:val="left"/>
            </w:pPr>
            <w:r>
              <w:t>s</w:t>
            </w:r>
            <w:r w:rsidR="00975EEC">
              <w:t>58</w:t>
            </w:r>
            <w:r w:rsidR="00261185">
              <w:t>I</w:t>
            </w:r>
          </w:p>
        </w:tc>
        <w:tc>
          <w:tcPr>
            <w:tcW w:w="4820" w:type="dxa"/>
            <w:gridSpan w:val="2"/>
          </w:tcPr>
          <w:p w:rsidR="00975EEC" w:rsidRDefault="00975EEC" w:rsidP="00B23345">
            <w:pPr>
              <w:pStyle w:val="TableText"/>
              <w:jc w:val="left"/>
            </w:pPr>
            <w:r>
              <w:t xml:space="preserve">Amend planning documents to give effect to the national planning standards that </w:t>
            </w:r>
            <w:r w:rsidR="00A3336C">
              <w:t>require</w:t>
            </w:r>
            <w:r w:rsidR="00737871">
              <w:t xml:space="preserve"> using </w:t>
            </w:r>
            <w:r>
              <w:t>the Schedule 1 process</w:t>
            </w:r>
            <w:r w:rsidR="00A3336C">
              <w:t xml:space="preserve">, </w:t>
            </w:r>
            <w:r w:rsidR="00737871">
              <w:t xml:space="preserve">unless </w:t>
            </w:r>
            <w:r w:rsidR="00A3336C">
              <w:t>the standard itself provides a different timeframe.</w:t>
            </w:r>
          </w:p>
        </w:tc>
        <w:tc>
          <w:tcPr>
            <w:tcW w:w="1055" w:type="dxa"/>
          </w:tcPr>
          <w:p w:rsidR="00975EEC" w:rsidRDefault="00975EEC" w:rsidP="00B23345">
            <w:pPr>
              <w:pStyle w:val="TableText"/>
              <w:jc w:val="left"/>
            </w:pPr>
            <w:r>
              <w:t>1</w:t>
            </w:r>
          </w:p>
        </w:tc>
      </w:tr>
    </w:tbl>
    <w:p w:rsidR="00975EEC" w:rsidRPr="002918B0" w:rsidRDefault="00975EEC" w:rsidP="00975EEC">
      <w:pPr>
        <w:spacing w:after="0"/>
        <w:rPr>
          <w:sz w:val="20"/>
        </w:rPr>
      </w:pPr>
    </w:p>
    <w:p w:rsidR="00975EEC" w:rsidRPr="00275D89" w:rsidRDefault="00975EEC" w:rsidP="00F00229">
      <w:pPr>
        <w:pStyle w:val="Box"/>
        <w:pBdr>
          <w:right w:val="single" w:sz="4" w:space="31" w:color="D2DDE2"/>
        </w:pBdr>
        <w:rPr>
          <w:b/>
          <w:sz w:val="36"/>
        </w:rPr>
      </w:pPr>
      <w:r w:rsidRPr="00275D89">
        <w:rPr>
          <w:b/>
          <w:sz w:val="36"/>
        </w:rPr>
        <w:t>Find out more</w:t>
      </w:r>
    </w:p>
    <w:p w:rsidR="00975EEC" w:rsidRDefault="00975EEC" w:rsidP="00F00229">
      <w:pPr>
        <w:pStyle w:val="Box"/>
        <w:pBdr>
          <w:right w:val="single" w:sz="4" w:space="31" w:color="D2DDE2"/>
        </w:pBdr>
      </w:pPr>
      <w:r>
        <w:t xml:space="preserve">Contact the Ministry for the Environment by emailing </w:t>
      </w:r>
      <w:hyperlink r:id="rId10" w:history="1">
        <w:r w:rsidRPr="00EA74D2">
          <w:rPr>
            <w:rStyle w:val="Hyperlink"/>
          </w:rPr>
          <w:t>info@mfe.govt.nz</w:t>
        </w:r>
      </w:hyperlink>
      <w:r>
        <w:t xml:space="preserve"> or visit </w:t>
      </w:r>
      <w:hyperlink r:id="rId11" w:history="1">
        <w:r w:rsidRPr="00EA74D2">
          <w:rPr>
            <w:rStyle w:val="Hyperlink"/>
          </w:rPr>
          <w:t>www.mfe.govt.nz/rma</w:t>
        </w:r>
      </w:hyperlink>
      <w:r>
        <w:t>.</w:t>
      </w:r>
      <w:bookmarkStart w:id="0" w:name="_GoBack"/>
      <w:bookmarkEnd w:id="0"/>
    </w:p>
    <w:p w:rsidR="00975EEC" w:rsidRDefault="00975EEC" w:rsidP="00F00229">
      <w:pPr>
        <w:pStyle w:val="Box"/>
        <w:pBdr>
          <w:right w:val="single" w:sz="4" w:space="31" w:color="D2DDE2"/>
        </w:pBdr>
      </w:pPr>
      <w:r>
        <w:t xml:space="preserve">If you are a council staff member you can subscribe to the Resource Legislation Amendments forum on the Society of Local Government Managers ‘LG Connect’ service. </w:t>
      </w:r>
    </w:p>
    <w:p w:rsidR="00975EEC" w:rsidRPr="006B77BB" w:rsidRDefault="00975EEC" w:rsidP="00975EEC">
      <w:pPr>
        <w:pStyle w:val="BodyText"/>
      </w:pPr>
    </w:p>
    <w:p w:rsidR="00F00229" w:rsidRDefault="00F00229"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Pr="00502035" w:rsidRDefault="00502035" w:rsidP="00502035">
      <w:pPr>
        <w:pStyle w:val="Heading3"/>
        <w:keepLines w:val="0"/>
        <w:tabs>
          <w:tab w:val="left" w:pos="851"/>
        </w:tabs>
        <w:spacing w:before="360" w:line="240" w:lineRule="auto"/>
        <w:jc w:val="left"/>
        <w:rPr>
          <w:rFonts w:ascii="Calibri" w:hAnsi="Calibri"/>
          <w:color w:val="auto"/>
          <w:sz w:val="28"/>
        </w:rPr>
      </w:pPr>
      <w:r w:rsidRPr="00502035">
        <w:rPr>
          <w:rFonts w:ascii="Calibri" w:hAnsi="Calibri"/>
          <w:color w:val="auto"/>
          <w:sz w:val="28"/>
        </w:rPr>
        <w:lastRenderedPageBreak/>
        <w:t>Disclaimer</w:t>
      </w:r>
    </w:p>
    <w:p w:rsidR="00502035" w:rsidRPr="00B16D88" w:rsidRDefault="00502035" w:rsidP="00502035">
      <w:pPr>
        <w:pStyle w:val="BodyText"/>
        <w:spacing w:after="0"/>
        <w:rPr>
          <w:b/>
          <w:bCs/>
          <w:sz w:val="20"/>
        </w:rPr>
      </w:pPr>
      <w:r w:rsidRPr="00B16D88">
        <w:rPr>
          <w:sz w:val="20"/>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rsidR="00502035" w:rsidRPr="00B16D88" w:rsidRDefault="00502035" w:rsidP="00502035">
      <w:pPr>
        <w:pStyle w:val="BodyText"/>
        <w:rPr>
          <w:sz w:val="20"/>
        </w:rPr>
      </w:pPr>
      <w:r w:rsidRPr="00B16D88">
        <w:rPr>
          <w:sz w:val="20"/>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502035" w:rsidRDefault="00502035" w:rsidP="006818CB">
      <w:pPr>
        <w:pStyle w:val="Imprint"/>
        <w:rPr>
          <w:sz w:val="20"/>
        </w:rPr>
      </w:pPr>
    </w:p>
    <w:p w:rsidR="006818CB" w:rsidRDefault="00F109FE" w:rsidP="006818CB">
      <w:pPr>
        <w:pStyle w:val="Imprint"/>
        <w:rPr>
          <w:sz w:val="20"/>
        </w:rPr>
      </w:pPr>
      <w:r>
        <w:rPr>
          <w:sz w:val="20"/>
        </w:rPr>
        <w:br/>
      </w:r>
      <w:r w:rsidR="006818CB" w:rsidRPr="00E93210">
        <w:rPr>
          <w:sz w:val="20"/>
        </w:rPr>
        <w:t>Published in April 2017 by the</w:t>
      </w:r>
      <w:r w:rsidR="006818CB" w:rsidRPr="00E93210">
        <w:rPr>
          <w:sz w:val="20"/>
        </w:rPr>
        <w:br/>
        <w:t xml:space="preserve">Ministry for the Environment </w:t>
      </w:r>
      <w:r w:rsidR="006818CB" w:rsidRPr="00E93210">
        <w:rPr>
          <w:sz w:val="20"/>
        </w:rPr>
        <w:br/>
        <w:t>Publication number: INFO 785</w:t>
      </w:r>
    </w:p>
    <w:p w:rsidR="000E1F6A" w:rsidRPr="00E93210" w:rsidRDefault="007743D7" w:rsidP="006818CB">
      <w:pPr>
        <w:pStyle w:val="Imprint"/>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5pt;margin-top:2.7pt;width:206.75pt;height:120.15pt;z-index:251662336;mso-position-horizontal-relative:text;mso-position-vertical-relative:text;mso-width-relative:page;mso-height-relative:page">
            <v:imagedata r:id="rId12" o:title="MfE Purpose lockup maori stacked positive" croptop="3098f" cropleft="6395f"/>
            <w10:wrap type="square"/>
          </v:shape>
        </w:pict>
      </w:r>
    </w:p>
    <w:p w:rsidR="006818CB" w:rsidRPr="007D51E8" w:rsidRDefault="006818CB" w:rsidP="006818CB">
      <w:pPr>
        <w:pStyle w:val="BodyText"/>
      </w:pPr>
    </w:p>
    <w:p w:rsidR="003146C5" w:rsidRPr="00975EEC" w:rsidRDefault="002E1EC6" w:rsidP="00975EEC">
      <w:r w:rsidRPr="00E93210">
        <w:rPr>
          <w:noProof/>
          <w:sz w:val="24"/>
        </w:rPr>
        <w:drawing>
          <wp:anchor distT="0" distB="0" distL="114300" distR="114300" simplePos="0" relativeHeight="251660288" behindDoc="1" locked="0" layoutInCell="1" allowOverlap="1" wp14:anchorId="22DB1042" wp14:editId="490B8679">
            <wp:simplePos x="0" y="0"/>
            <wp:positionH relativeFrom="column">
              <wp:posOffset>1355725</wp:posOffset>
            </wp:positionH>
            <wp:positionV relativeFrom="paragraph">
              <wp:posOffset>353695</wp:posOffset>
            </wp:positionV>
            <wp:extent cx="1924050" cy="412115"/>
            <wp:effectExtent l="0" t="0" r="0" b="6985"/>
            <wp:wrapTight wrapText="bothSides">
              <wp:wrapPolygon edited="0">
                <wp:start x="0" y="0"/>
                <wp:lineTo x="0" y="20968"/>
                <wp:lineTo x="21386" y="20968"/>
                <wp:lineTo x="21386" y="0"/>
                <wp:lineTo x="0" y="0"/>
              </wp:wrapPolygon>
            </wp:wrapTight>
            <wp:docPr id="5"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76" b="21339"/>
                    <a:stretch/>
                  </pic:blipFill>
                  <pic:spPr bwMode="auto">
                    <a:xfrm>
                      <a:off x="0" y="0"/>
                      <a:ext cx="1924050" cy="41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146C5" w:rsidRPr="00975EEC" w:rsidSect="006476F4">
      <w:footerReference w:type="even" r:id="rId14"/>
      <w:footerReference w:type="default" r:id="rId15"/>
      <w:pgSz w:w="11907" w:h="16839" w:code="9"/>
      <w:pgMar w:top="1134" w:right="1417" w:bottom="1134" w:left="1418"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FF7" w:rsidRDefault="00E35FF7">
      <w:pPr>
        <w:spacing w:before="0" w:after="0" w:line="240" w:lineRule="auto"/>
      </w:pPr>
      <w:r>
        <w:separator/>
      </w:r>
    </w:p>
  </w:endnote>
  <w:endnote w:type="continuationSeparator" w:id="0">
    <w:p w:rsidR="00E35FF7" w:rsidRDefault="00E35F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5D7" w:rsidRDefault="00975EEC" w:rsidP="006D15D7">
    <w:pPr>
      <w:pStyle w:val="Footereven"/>
    </w:pPr>
    <w:r w:rsidRPr="004F458A">
      <w:rPr>
        <w:b/>
      </w:rPr>
      <w:fldChar w:fldCharType="begin"/>
    </w:r>
    <w:r w:rsidRPr="004F458A">
      <w:instrText xml:space="preserve"> PAGE </w:instrText>
    </w:r>
    <w:r w:rsidRPr="004F458A">
      <w:rPr>
        <w:b/>
      </w:rPr>
      <w:fldChar w:fldCharType="separate"/>
    </w:r>
    <w:r>
      <w:rPr>
        <w:noProof/>
      </w:rPr>
      <w:t>2</w:t>
    </w:r>
    <w:r w:rsidRPr="004F458A">
      <w:rPr>
        <w:b/>
      </w:rPr>
      <w:fldChar w:fldCharType="end"/>
    </w:r>
    <w:r>
      <w:tab/>
      <w:t>Checklist for councils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5D7" w:rsidRDefault="00975EEC" w:rsidP="00254049">
    <w:pPr>
      <w:pStyle w:val="Footerodd"/>
      <w:jc w:val="right"/>
    </w:pPr>
    <w:r>
      <w:tab/>
    </w:r>
    <w:r w:rsidR="00254049">
      <w:t xml:space="preserve">                       </w:t>
    </w:r>
    <w:r>
      <w:t>Checklist for councils</w:t>
    </w:r>
    <w:r>
      <w:tab/>
    </w:r>
    <w:r>
      <w:fldChar w:fldCharType="begin"/>
    </w:r>
    <w:r>
      <w:instrText xml:space="preserve"> PAGE   \* MERGEFORMAT </w:instrText>
    </w:r>
    <w:r>
      <w:fldChar w:fldCharType="separate"/>
    </w:r>
    <w:r w:rsidR="007743D7">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FF7" w:rsidRDefault="00E35FF7">
      <w:pPr>
        <w:spacing w:before="0" w:after="0" w:line="240" w:lineRule="auto"/>
      </w:pPr>
      <w:r>
        <w:separator/>
      </w:r>
    </w:p>
  </w:footnote>
  <w:footnote w:type="continuationSeparator" w:id="0">
    <w:p w:rsidR="00E35FF7" w:rsidRDefault="00E35FF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2FE4"/>
    <w:multiLevelType w:val="hybridMultilevel"/>
    <w:tmpl w:val="D1A060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25B33A8"/>
    <w:multiLevelType w:val="hybridMultilevel"/>
    <w:tmpl w:val="ED440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90C6626"/>
    <w:multiLevelType w:val="hybridMultilevel"/>
    <w:tmpl w:val="3AB80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11537AB"/>
    <w:multiLevelType w:val="hybridMultilevel"/>
    <w:tmpl w:val="B81466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5">
    <w:nsid w:val="58267F51"/>
    <w:multiLevelType w:val="hybridMultilevel"/>
    <w:tmpl w:val="1D1C28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C5D5A36"/>
    <w:multiLevelType w:val="hybridMultilevel"/>
    <w:tmpl w:val="4926C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15"/>
    <w:rsid w:val="0000325E"/>
    <w:rsid w:val="0001555A"/>
    <w:rsid w:val="00031370"/>
    <w:rsid w:val="000408F2"/>
    <w:rsid w:val="0004354C"/>
    <w:rsid w:val="0005611A"/>
    <w:rsid w:val="00063106"/>
    <w:rsid w:val="00077400"/>
    <w:rsid w:val="00093419"/>
    <w:rsid w:val="000941A5"/>
    <w:rsid w:val="0009499D"/>
    <w:rsid w:val="000A0213"/>
    <w:rsid w:val="000A3788"/>
    <w:rsid w:val="000D2296"/>
    <w:rsid w:val="000E1F6A"/>
    <w:rsid w:val="000F2659"/>
    <w:rsid w:val="000F5501"/>
    <w:rsid w:val="001012B3"/>
    <w:rsid w:val="00101FD3"/>
    <w:rsid w:val="00104CEB"/>
    <w:rsid w:val="001113F7"/>
    <w:rsid w:val="00116C96"/>
    <w:rsid w:val="00124655"/>
    <w:rsid w:val="001248D0"/>
    <w:rsid w:val="00132879"/>
    <w:rsid w:val="00151582"/>
    <w:rsid w:val="00157795"/>
    <w:rsid w:val="0016193E"/>
    <w:rsid w:val="00161973"/>
    <w:rsid w:val="0016578C"/>
    <w:rsid w:val="001668D9"/>
    <w:rsid w:val="00173C01"/>
    <w:rsid w:val="001768AD"/>
    <w:rsid w:val="00177C00"/>
    <w:rsid w:val="00182EB5"/>
    <w:rsid w:val="00184B36"/>
    <w:rsid w:val="001959F6"/>
    <w:rsid w:val="001B4B9B"/>
    <w:rsid w:val="001B5A8D"/>
    <w:rsid w:val="001C16C6"/>
    <w:rsid w:val="001D0DCE"/>
    <w:rsid w:val="001F1814"/>
    <w:rsid w:val="001F3577"/>
    <w:rsid w:val="001F414F"/>
    <w:rsid w:val="001F5DD8"/>
    <w:rsid w:val="002061B2"/>
    <w:rsid w:val="00213322"/>
    <w:rsid w:val="00215A27"/>
    <w:rsid w:val="00217876"/>
    <w:rsid w:val="00221601"/>
    <w:rsid w:val="00234CA7"/>
    <w:rsid w:val="00236F9D"/>
    <w:rsid w:val="00254049"/>
    <w:rsid w:val="00261185"/>
    <w:rsid w:val="0027333C"/>
    <w:rsid w:val="002800FC"/>
    <w:rsid w:val="0028087F"/>
    <w:rsid w:val="002A4D15"/>
    <w:rsid w:val="002A62D0"/>
    <w:rsid w:val="002C5758"/>
    <w:rsid w:val="002E1745"/>
    <w:rsid w:val="002E1EC6"/>
    <w:rsid w:val="002E7E81"/>
    <w:rsid w:val="00310A28"/>
    <w:rsid w:val="003146C5"/>
    <w:rsid w:val="00314960"/>
    <w:rsid w:val="00315376"/>
    <w:rsid w:val="0032128F"/>
    <w:rsid w:val="0033067D"/>
    <w:rsid w:val="00340DF1"/>
    <w:rsid w:val="00346AFE"/>
    <w:rsid w:val="00367536"/>
    <w:rsid w:val="00372D91"/>
    <w:rsid w:val="00376BBA"/>
    <w:rsid w:val="00377CAA"/>
    <w:rsid w:val="0038219D"/>
    <w:rsid w:val="003968F0"/>
    <w:rsid w:val="003A0CC7"/>
    <w:rsid w:val="003A5E43"/>
    <w:rsid w:val="003B08FC"/>
    <w:rsid w:val="003B1B00"/>
    <w:rsid w:val="003B5C54"/>
    <w:rsid w:val="003B7E01"/>
    <w:rsid w:val="003C0DA7"/>
    <w:rsid w:val="003D12FE"/>
    <w:rsid w:val="003D714B"/>
    <w:rsid w:val="003E09F9"/>
    <w:rsid w:val="003E1E75"/>
    <w:rsid w:val="003F020C"/>
    <w:rsid w:val="003F65C5"/>
    <w:rsid w:val="003F7A1B"/>
    <w:rsid w:val="00400569"/>
    <w:rsid w:val="00404EFA"/>
    <w:rsid w:val="004065B5"/>
    <w:rsid w:val="00413A05"/>
    <w:rsid w:val="00417729"/>
    <w:rsid w:val="00443772"/>
    <w:rsid w:val="00451581"/>
    <w:rsid w:val="00454911"/>
    <w:rsid w:val="0045592B"/>
    <w:rsid w:val="00466646"/>
    <w:rsid w:val="00472032"/>
    <w:rsid w:val="00473BFE"/>
    <w:rsid w:val="00480675"/>
    <w:rsid w:val="004A3220"/>
    <w:rsid w:val="004B2ED6"/>
    <w:rsid w:val="004B4A1E"/>
    <w:rsid w:val="004C1352"/>
    <w:rsid w:val="004C7083"/>
    <w:rsid w:val="004D0412"/>
    <w:rsid w:val="004D20A1"/>
    <w:rsid w:val="004D501D"/>
    <w:rsid w:val="004D74FF"/>
    <w:rsid w:val="004E0143"/>
    <w:rsid w:val="004E7206"/>
    <w:rsid w:val="004E7649"/>
    <w:rsid w:val="004F70FE"/>
    <w:rsid w:val="00502035"/>
    <w:rsid w:val="00510B93"/>
    <w:rsid w:val="00514280"/>
    <w:rsid w:val="00515F7C"/>
    <w:rsid w:val="00515FD3"/>
    <w:rsid w:val="00523E3D"/>
    <w:rsid w:val="005265BF"/>
    <w:rsid w:val="00535186"/>
    <w:rsid w:val="00535AF6"/>
    <w:rsid w:val="005442BF"/>
    <w:rsid w:val="00577808"/>
    <w:rsid w:val="005822EF"/>
    <w:rsid w:val="005850DC"/>
    <w:rsid w:val="005908F8"/>
    <w:rsid w:val="005916DD"/>
    <w:rsid w:val="005B0D92"/>
    <w:rsid w:val="005B29E6"/>
    <w:rsid w:val="005B2B48"/>
    <w:rsid w:val="005B6B36"/>
    <w:rsid w:val="005D2740"/>
    <w:rsid w:val="005D48B1"/>
    <w:rsid w:val="005E3DA0"/>
    <w:rsid w:val="005E51C3"/>
    <w:rsid w:val="005F0C30"/>
    <w:rsid w:val="005F7AF2"/>
    <w:rsid w:val="00601F55"/>
    <w:rsid w:val="00602705"/>
    <w:rsid w:val="00607E3D"/>
    <w:rsid w:val="00620FDA"/>
    <w:rsid w:val="00622C49"/>
    <w:rsid w:val="00633A03"/>
    <w:rsid w:val="00641112"/>
    <w:rsid w:val="0064186F"/>
    <w:rsid w:val="00642B29"/>
    <w:rsid w:val="00645369"/>
    <w:rsid w:val="00645FBB"/>
    <w:rsid w:val="006476F4"/>
    <w:rsid w:val="00651F2E"/>
    <w:rsid w:val="00661E1A"/>
    <w:rsid w:val="0066205E"/>
    <w:rsid w:val="006634A2"/>
    <w:rsid w:val="00663790"/>
    <w:rsid w:val="00664E90"/>
    <w:rsid w:val="00666756"/>
    <w:rsid w:val="00671A55"/>
    <w:rsid w:val="00675958"/>
    <w:rsid w:val="006813BC"/>
    <w:rsid w:val="006818CB"/>
    <w:rsid w:val="00681DC3"/>
    <w:rsid w:val="00687FA0"/>
    <w:rsid w:val="00692D3E"/>
    <w:rsid w:val="006A311D"/>
    <w:rsid w:val="006A3B32"/>
    <w:rsid w:val="006A76A5"/>
    <w:rsid w:val="006B24B1"/>
    <w:rsid w:val="006C66CE"/>
    <w:rsid w:val="006C690F"/>
    <w:rsid w:val="006D15D7"/>
    <w:rsid w:val="006D31EA"/>
    <w:rsid w:val="006D4CF7"/>
    <w:rsid w:val="006D628F"/>
    <w:rsid w:val="006E11C2"/>
    <w:rsid w:val="006E7DF0"/>
    <w:rsid w:val="006F3BF4"/>
    <w:rsid w:val="006F6620"/>
    <w:rsid w:val="00702083"/>
    <w:rsid w:val="007075C7"/>
    <w:rsid w:val="0071276F"/>
    <w:rsid w:val="00717978"/>
    <w:rsid w:val="00720525"/>
    <w:rsid w:val="00720FA2"/>
    <w:rsid w:val="00737871"/>
    <w:rsid w:val="00746391"/>
    <w:rsid w:val="00755D3C"/>
    <w:rsid w:val="0075714C"/>
    <w:rsid w:val="007743D7"/>
    <w:rsid w:val="00782517"/>
    <w:rsid w:val="00792160"/>
    <w:rsid w:val="00792E48"/>
    <w:rsid w:val="0079419C"/>
    <w:rsid w:val="00794309"/>
    <w:rsid w:val="007A5F1C"/>
    <w:rsid w:val="007C4C8A"/>
    <w:rsid w:val="007C5874"/>
    <w:rsid w:val="007D5D63"/>
    <w:rsid w:val="007D6E81"/>
    <w:rsid w:val="007D75B7"/>
    <w:rsid w:val="007F7060"/>
    <w:rsid w:val="00821D29"/>
    <w:rsid w:val="00822DB8"/>
    <w:rsid w:val="00823A86"/>
    <w:rsid w:val="008245D2"/>
    <w:rsid w:val="00841674"/>
    <w:rsid w:val="00846C85"/>
    <w:rsid w:val="00850A2B"/>
    <w:rsid w:val="008518FE"/>
    <w:rsid w:val="008523F4"/>
    <w:rsid w:val="0085341E"/>
    <w:rsid w:val="0085656A"/>
    <w:rsid w:val="00857DFE"/>
    <w:rsid w:val="00872C13"/>
    <w:rsid w:val="0087483B"/>
    <w:rsid w:val="008760F3"/>
    <w:rsid w:val="0088235E"/>
    <w:rsid w:val="00892204"/>
    <w:rsid w:val="008924BB"/>
    <w:rsid w:val="008A0087"/>
    <w:rsid w:val="008B0E20"/>
    <w:rsid w:val="008B338C"/>
    <w:rsid w:val="008C5BF8"/>
    <w:rsid w:val="008C7E28"/>
    <w:rsid w:val="008D7FD3"/>
    <w:rsid w:val="008E0B9E"/>
    <w:rsid w:val="008E3FCC"/>
    <w:rsid w:val="008E5764"/>
    <w:rsid w:val="00900289"/>
    <w:rsid w:val="00914730"/>
    <w:rsid w:val="00923A39"/>
    <w:rsid w:val="00975EEC"/>
    <w:rsid w:val="00995C2F"/>
    <w:rsid w:val="009C667D"/>
    <w:rsid w:val="009D0A5C"/>
    <w:rsid w:val="009F3340"/>
    <w:rsid w:val="009F3EE8"/>
    <w:rsid w:val="009F7809"/>
    <w:rsid w:val="00A03779"/>
    <w:rsid w:val="00A05CD3"/>
    <w:rsid w:val="00A05D7E"/>
    <w:rsid w:val="00A10F24"/>
    <w:rsid w:val="00A167C0"/>
    <w:rsid w:val="00A16A73"/>
    <w:rsid w:val="00A3336C"/>
    <w:rsid w:val="00A60553"/>
    <w:rsid w:val="00A6241C"/>
    <w:rsid w:val="00A75084"/>
    <w:rsid w:val="00A77A86"/>
    <w:rsid w:val="00A77F4C"/>
    <w:rsid w:val="00A82973"/>
    <w:rsid w:val="00A83DF7"/>
    <w:rsid w:val="00A92C9E"/>
    <w:rsid w:val="00A97CBA"/>
    <w:rsid w:val="00AA035A"/>
    <w:rsid w:val="00AA0E00"/>
    <w:rsid w:val="00AC2F68"/>
    <w:rsid w:val="00AC5499"/>
    <w:rsid w:val="00AC6F9E"/>
    <w:rsid w:val="00AD2643"/>
    <w:rsid w:val="00AD55A3"/>
    <w:rsid w:val="00AE0601"/>
    <w:rsid w:val="00AE2B69"/>
    <w:rsid w:val="00AE4313"/>
    <w:rsid w:val="00B011CC"/>
    <w:rsid w:val="00B14B95"/>
    <w:rsid w:val="00B20BF8"/>
    <w:rsid w:val="00B23345"/>
    <w:rsid w:val="00B24356"/>
    <w:rsid w:val="00B35A84"/>
    <w:rsid w:val="00B36ADC"/>
    <w:rsid w:val="00B37DCE"/>
    <w:rsid w:val="00B43370"/>
    <w:rsid w:val="00B61B6B"/>
    <w:rsid w:val="00B63A48"/>
    <w:rsid w:val="00B66D17"/>
    <w:rsid w:val="00B71CB8"/>
    <w:rsid w:val="00B77CC6"/>
    <w:rsid w:val="00BA042E"/>
    <w:rsid w:val="00BA17E7"/>
    <w:rsid w:val="00BA5F9A"/>
    <w:rsid w:val="00BC2AA2"/>
    <w:rsid w:val="00BC2AB6"/>
    <w:rsid w:val="00BD006D"/>
    <w:rsid w:val="00BD6B5D"/>
    <w:rsid w:val="00BE0A97"/>
    <w:rsid w:val="00BE33EB"/>
    <w:rsid w:val="00BE6053"/>
    <w:rsid w:val="00BF63DB"/>
    <w:rsid w:val="00C03082"/>
    <w:rsid w:val="00C045F8"/>
    <w:rsid w:val="00C15733"/>
    <w:rsid w:val="00C3033C"/>
    <w:rsid w:val="00C36FC5"/>
    <w:rsid w:val="00C4321C"/>
    <w:rsid w:val="00C521D8"/>
    <w:rsid w:val="00C562D3"/>
    <w:rsid w:val="00C63BBF"/>
    <w:rsid w:val="00C71054"/>
    <w:rsid w:val="00C978BA"/>
    <w:rsid w:val="00CA3369"/>
    <w:rsid w:val="00CB1BD6"/>
    <w:rsid w:val="00CB20FE"/>
    <w:rsid w:val="00CB33C7"/>
    <w:rsid w:val="00CB6591"/>
    <w:rsid w:val="00CC78DB"/>
    <w:rsid w:val="00CD28D4"/>
    <w:rsid w:val="00CD50FF"/>
    <w:rsid w:val="00CE06A8"/>
    <w:rsid w:val="00CF14E1"/>
    <w:rsid w:val="00CF3ABC"/>
    <w:rsid w:val="00CF5571"/>
    <w:rsid w:val="00CF6CA9"/>
    <w:rsid w:val="00D06906"/>
    <w:rsid w:val="00D17209"/>
    <w:rsid w:val="00D278A5"/>
    <w:rsid w:val="00D3149B"/>
    <w:rsid w:val="00D32F93"/>
    <w:rsid w:val="00D50345"/>
    <w:rsid w:val="00D72E0D"/>
    <w:rsid w:val="00D7784F"/>
    <w:rsid w:val="00D86A14"/>
    <w:rsid w:val="00D8715C"/>
    <w:rsid w:val="00D90157"/>
    <w:rsid w:val="00D934FB"/>
    <w:rsid w:val="00D93F1D"/>
    <w:rsid w:val="00DA5D0A"/>
    <w:rsid w:val="00DB76E0"/>
    <w:rsid w:val="00DD00C2"/>
    <w:rsid w:val="00E0727C"/>
    <w:rsid w:val="00E145E6"/>
    <w:rsid w:val="00E16C0B"/>
    <w:rsid w:val="00E23799"/>
    <w:rsid w:val="00E24DDC"/>
    <w:rsid w:val="00E2692A"/>
    <w:rsid w:val="00E27CA6"/>
    <w:rsid w:val="00E35FF7"/>
    <w:rsid w:val="00E37BDD"/>
    <w:rsid w:val="00E40FA1"/>
    <w:rsid w:val="00E4236B"/>
    <w:rsid w:val="00E46192"/>
    <w:rsid w:val="00E54811"/>
    <w:rsid w:val="00E65B06"/>
    <w:rsid w:val="00E661E1"/>
    <w:rsid w:val="00E816A5"/>
    <w:rsid w:val="00E93210"/>
    <w:rsid w:val="00E97167"/>
    <w:rsid w:val="00EA3996"/>
    <w:rsid w:val="00EA3F0C"/>
    <w:rsid w:val="00EA62E4"/>
    <w:rsid w:val="00EB29BC"/>
    <w:rsid w:val="00EB4B84"/>
    <w:rsid w:val="00EB5AEF"/>
    <w:rsid w:val="00EC087E"/>
    <w:rsid w:val="00EC11C5"/>
    <w:rsid w:val="00EC191F"/>
    <w:rsid w:val="00EC7E24"/>
    <w:rsid w:val="00ED1077"/>
    <w:rsid w:val="00ED2268"/>
    <w:rsid w:val="00ED391B"/>
    <w:rsid w:val="00ED3D09"/>
    <w:rsid w:val="00EE1145"/>
    <w:rsid w:val="00EE3D52"/>
    <w:rsid w:val="00EE70C7"/>
    <w:rsid w:val="00F00229"/>
    <w:rsid w:val="00F02C2B"/>
    <w:rsid w:val="00F109FE"/>
    <w:rsid w:val="00F15B1E"/>
    <w:rsid w:val="00F15F49"/>
    <w:rsid w:val="00F17C75"/>
    <w:rsid w:val="00F21304"/>
    <w:rsid w:val="00F22574"/>
    <w:rsid w:val="00F2351F"/>
    <w:rsid w:val="00F25352"/>
    <w:rsid w:val="00F275CF"/>
    <w:rsid w:val="00F32912"/>
    <w:rsid w:val="00F4254E"/>
    <w:rsid w:val="00F608D1"/>
    <w:rsid w:val="00F700B3"/>
    <w:rsid w:val="00F8525D"/>
    <w:rsid w:val="00F91D53"/>
    <w:rsid w:val="00F93E75"/>
    <w:rsid w:val="00F950BA"/>
    <w:rsid w:val="00FA79DE"/>
    <w:rsid w:val="00FB48A8"/>
    <w:rsid w:val="00FC5A61"/>
    <w:rsid w:val="00FC7C1B"/>
    <w:rsid w:val="00FC7EBB"/>
    <w:rsid w:val="00FD7BED"/>
    <w:rsid w:val="00FE76D2"/>
    <w:rsid w:val="00FF74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EEC"/>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uiPriority w:val="9"/>
    <w:qFormat/>
    <w:rsid w:val="003146C5"/>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nhideWhenUsed/>
    <w:qFormat/>
    <w:rsid w:val="005020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D15"/>
    <w:rPr>
      <w:rFonts w:ascii="Tahoma" w:hAnsi="Tahoma" w:cs="Tahoma"/>
      <w:sz w:val="16"/>
      <w:szCs w:val="16"/>
    </w:rPr>
  </w:style>
  <w:style w:type="table" w:styleId="TableGrid">
    <w:name w:val="Table Grid"/>
    <w:basedOn w:val="TableNormal"/>
    <w:uiPriority w:val="59"/>
    <w:rsid w:val="0062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50DC"/>
    <w:pPr>
      <w:ind w:left="720"/>
      <w:contextualSpacing/>
    </w:pPr>
  </w:style>
  <w:style w:type="character" w:styleId="CommentReference">
    <w:name w:val="annotation reference"/>
    <w:basedOn w:val="DefaultParagraphFont"/>
    <w:uiPriority w:val="99"/>
    <w:semiHidden/>
    <w:unhideWhenUsed/>
    <w:rsid w:val="00607E3D"/>
    <w:rPr>
      <w:sz w:val="16"/>
      <w:szCs w:val="16"/>
    </w:rPr>
  </w:style>
  <w:style w:type="paragraph" w:styleId="CommentText">
    <w:name w:val="annotation text"/>
    <w:basedOn w:val="Normal"/>
    <w:link w:val="CommentTextChar"/>
    <w:uiPriority w:val="99"/>
    <w:semiHidden/>
    <w:unhideWhenUsed/>
    <w:rsid w:val="00607E3D"/>
    <w:pPr>
      <w:spacing w:line="240" w:lineRule="auto"/>
    </w:pPr>
    <w:rPr>
      <w:sz w:val="20"/>
      <w:szCs w:val="20"/>
    </w:rPr>
  </w:style>
  <w:style w:type="character" w:customStyle="1" w:styleId="CommentTextChar">
    <w:name w:val="Comment Text Char"/>
    <w:basedOn w:val="DefaultParagraphFont"/>
    <w:link w:val="CommentText"/>
    <w:uiPriority w:val="99"/>
    <w:semiHidden/>
    <w:rsid w:val="00607E3D"/>
    <w:rPr>
      <w:sz w:val="20"/>
      <w:szCs w:val="20"/>
    </w:rPr>
  </w:style>
  <w:style w:type="paragraph" w:styleId="CommentSubject">
    <w:name w:val="annotation subject"/>
    <w:basedOn w:val="CommentText"/>
    <w:next w:val="CommentText"/>
    <w:link w:val="CommentSubjectChar"/>
    <w:uiPriority w:val="99"/>
    <w:semiHidden/>
    <w:unhideWhenUsed/>
    <w:rsid w:val="00607E3D"/>
    <w:rPr>
      <w:b/>
      <w:bCs/>
    </w:rPr>
  </w:style>
  <w:style w:type="character" w:customStyle="1" w:styleId="CommentSubjectChar">
    <w:name w:val="Comment Subject Char"/>
    <w:basedOn w:val="CommentTextChar"/>
    <w:link w:val="CommentSubject"/>
    <w:uiPriority w:val="99"/>
    <w:semiHidden/>
    <w:rsid w:val="00607E3D"/>
    <w:rPr>
      <w:b/>
      <w:bCs/>
      <w:sz w:val="20"/>
      <w:szCs w:val="20"/>
    </w:rPr>
  </w:style>
  <w:style w:type="character" w:customStyle="1" w:styleId="Heading1Char">
    <w:name w:val="Heading 1 Char"/>
    <w:basedOn w:val="DefaultParagraphFont"/>
    <w:link w:val="Heading1"/>
    <w:uiPriority w:val="9"/>
    <w:rsid w:val="003146C5"/>
    <w:rPr>
      <w:rFonts w:ascii="Cambria" w:eastAsia="Times New Roman" w:hAnsi="Cambria" w:cs="Times New Roman"/>
      <w:b/>
      <w:bCs/>
      <w:kern w:val="32"/>
      <w:sz w:val="32"/>
      <w:szCs w:val="32"/>
      <w:lang w:eastAsia="en-NZ"/>
    </w:rPr>
  </w:style>
  <w:style w:type="character" w:styleId="Hyperlink">
    <w:name w:val="Hyperlink"/>
    <w:basedOn w:val="DefaultParagraphFont"/>
    <w:uiPriority w:val="99"/>
    <w:unhideWhenUsed/>
    <w:rsid w:val="003146C5"/>
    <w:rPr>
      <w:color w:val="0000FF" w:themeColor="hyperlink"/>
      <w:u w:val="single"/>
    </w:rPr>
  </w:style>
  <w:style w:type="paragraph" w:styleId="BodyText">
    <w:name w:val="Body Text"/>
    <w:basedOn w:val="Normal"/>
    <w:link w:val="BodyTextChar"/>
    <w:qFormat/>
    <w:rsid w:val="00975EEC"/>
  </w:style>
  <w:style w:type="character" w:customStyle="1" w:styleId="BodyTextChar">
    <w:name w:val="Body Text Char"/>
    <w:basedOn w:val="DefaultParagraphFont"/>
    <w:link w:val="BodyText"/>
    <w:rsid w:val="00975EEC"/>
    <w:rPr>
      <w:rFonts w:ascii="Calibri" w:eastAsiaTheme="minorEastAsia" w:hAnsi="Calibri"/>
      <w:lang w:eastAsia="en-NZ"/>
    </w:rPr>
  </w:style>
  <w:style w:type="paragraph" w:customStyle="1" w:styleId="Box">
    <w:name w:val="Box"/>
    <w:basedOn w:val="Normal"/>
    <w:uiPriority w:val="1"/>
    <w:qFormat/>
    <w:rsid w:val="00975EEC"/>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Box"/>
    <w:uiPriority w:val="1"/>
    <w:qFormat/>
    <w:rsid w:val="00975EEC"/>
    <w:pPr>
      <w:numPr>
        <w:numId w:val="7"/>
      </w:numPr>
      <w:tabs>
        <w:tab w:val="left" w:pos="680"/>
      </w:tabs>
      <w:spacing w:before="0"/>
      <w:ind w:left="681" w:hanging="397"/>
    </w:pPr>
  </w:style>
  <w:style w:type="paragraph" w:customStyle="1" w:styleId="TableText">
    <w:name w:val="TableText"/>
    <w:basedOn w:val="Normal"/>
    <w:qFormat/>
    <w:rsid w:val="00975EEC"/>
    <w:pPr>
      <w:spacing w:before="60" w:after="60" w:line="240" w:lineRule="atLeast"/>
    </w:pPr>
    <w:rPr>
      <w:sz w:val="18"/>
    </w:rPr>
  </w:style>
  <w:style w:type="paragraph" w:customStyle="1" w:styleId="TableTextbold">
    <w:name w:val="TableText bold"/>
    <w:basedOn w:val="TableText"/>
    <w:rsid w:val="00975EEC"/>
    <w:rPr>
      <w:b/>
    </w:rPr>
  </w:style>
  <w:style w:type="paragraph" w:customStyle="1" w:styleId="Footerodd">
    <w:name w:val="Footer odd"/>
    <w:basedOn w:val="Normal"/>
    <w:uiPriority w:val="1"/>
    <w:rsid w:val="00975EEC"/>
    <w:pPr>
      <w:tabs>
        <w:tab w:val="right" w:pos="7938"/>
        <w:tab w:val="right" w:pos="8505"/>
      </w:tabs>
      <w:jc w:val="left"/>
    </w:pPr>
    <w:rPr>
      <w:sz w:val="16"/>
    </w:rPr>
  </w:style>
  <w:style w:type="paragraph" w:customStyle="1" w:styleId="Footereven">
    <w:name w:val="Footer even"/>
    <w:basedOn w:val="Normal"/>
    <w:uiPriority w:val="1"/>
    <w:rsid w:val="00975EEC"/>
    <w:pPr>
      <w:tabs>
        <w:tab w:val="left" w:pos="567"/>
      </w:tabs>
    </w:pPr>
    <w:rPr>
      <w:sz w:val="16"/>
    </w:rPr>
  </w:style>
  <w:style w:type="paragraph" w:styleId="Header">
    <w:name w:val="header"/>
    <w:basedOn w:val="Normal"/>
    <w:link w:val="HeaderChar"/>
    <w:uiPriority w:val="99"/>
    <w:unhideWhenUsed/>
    <w:rsid w:val="0025404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54049"/>
    <w:rPr>
      <w:rFonts w:ascii="Calibri" w:eastAsiaTheme="minorEastAsia" w:hAnsi="Calibri"/>
      <w:lang w:eastAsia="en-NZ"/>
    </w:rPr>
  </w:style>
  <w:style w:type="paragraph" w:styleId="Footer">
    <w:name w:val="footer"/>
    <w:basedOn w:val="Normal"/>
    <w:link w:val="FooterChar"/>
    <w:uiPriority w:val="99"/>
    <w:unhideWhenUsed/>
    <w:rsid w:val="0025404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54049"/>
    <w:rPr>
      <w:rFonts w:ascii="Calibri" w:eastAsiaTheme="minorEastAsia" w:hAnsi="Calibri"/>
      <w:lang w:eastAsia="en-NZ"/>
    </w:rPr>
  </w:style>
  <w:style w:type="paragraph" w:customStyle="1" w:styleId="Imprint">
    <w:name w:val="Imprint"/>
    <w:basedOn w:val="Normal"/>
    <w:uiPriority w:val="3"/>
    <w:rsid w:val="006818CB"/>
    <w:pPr>
      <w:jc w:val="left"/>
    </w:pPr>
  </w:style>
  <w:style w:type="character" w:customStyle="1" w:styleId="Heading3Char">
    <w:name w:val="Heading 3 Char"/>
    <w:basedOn w:val="DefaultParagraphFont"/>
    <w:link w:val="Heading3"/>
    <w:rsid w:val="00502035"/>
    <w:rPr>
      <w:rFonts w:asciiTheme="majorHAnsi" w:eastAsiaTheme="majorEastAsia" w:hAnsiTheme="majorHAnsi" w:cstheme="majorBidi"/>
      <w:b/>
      <w:bCs/>
      <w:color w:val="4F81BD" w:themeColor="accent1"/>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EEC"/>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uiPriority w:val="9"/>
    <w:qFormat/>
    <w:rsid w:val="003146C5"/>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nhideWhenUsed/>
    <w:qFormat/>
    <w:rsid w:val="005020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D15"/>
    <w:rPr>
      <w:rFonts w:ascii="Tahoma" w:hAnsi="Tahoma" w:cs="Tahoma"/>
      <w:sz w:val="16"/>
      <w:szCs w:val="16"/>
    </w:rPr>
  </w:style>
  <w:style w:type="table" w:styleId="TableGrid">
    <w:name w:val="Table Grid"/>
    <w:basedOn w:val="TableNormal"/>
    <w:uiPriority w:val="59"/>
    <w:rsid w:val="0062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50DC"/>
    <w:pPr>
      <w:ind w:left="720"/>
      <w:contextualSpacing/>
    </w:pPr>
  </w:style>
  <w:style w:type="character" w:styleId="CommentReference">
    <w:name w:val="annotation reference"/>
    <w:basedOn w:val="DefaultParagraphFont"/>
    <w:uiPriority w:val="99"/>
    <w:semiHidden/>
    <w:unhideWhenUsed/>
    <w:rsid w:val="00607E3D"/>
    <w:rPr>
      <w:sz w:val="16"/>
      <w:szCs w:val="16"/>
    </w:rPr>
  </w:style>
  <w:style w:type="paragraph" w:styleId="CommentText">
    <w:name w:val="annotation text"/>
    <w:basedOn w:val="Normal"/>
    <w:link w:val="CommentTextChar"/>
    <w:uiPriority w:val="99"/>
    <w:semiHidden/>
    <w:unhideWhenUsed/>
    <w:rsid w:val="00607E3D"/>
    <w:pPr>
      <w:spacing w:line="240" w:lineRule="auto"/>
    </w:pPr>
    <w:rPr>
      <w:sz w:val="20"/>
      <w:szCs w:val="20"/>
    </w:rPr>
  </w:style>
  <w:style w:type="character" w:customStyle="1" w:styleId="CommentTextChar">
    <w:name w:val="Comment Text Char"/>
    <w:basedOn w:val="DefaultParagraphFont"/>
    <w:link w:val="CommentText"/>
    <w:uiPriority w:val="99"/>
    <w:semiHidden/>
    <w:rsid w:val="00607E3D"/>
    <w:rPr>
      <w:sz w:val="20"/>
      <w:szCs w:val="20"/>
    </w:rPr>
  </w:style>
  <w:style w:type="paragraph" w:styleId="CommentSubject">
    <w:name w:val="annotation subject"/>
    <w:basedOn w:val="CommentText"/>
    <w:next w:val="CommentText"/>
    <w:link w:val="CommentSubjectChar"/>
    <w:uiPriority w:val="99"/>
    <w:semiHidden/>
    <w:unhideWhenUsed/>
    <w:rsid w:val="00607E3D"/>
    <w:rPr>
      <w:b/>
      <w:bCs/>
    </w:rPr>
  </w:style>
  <w:style w:type="character" w:customStyle="1" w:styleId="CommentSubjectChar">
    <w:name w:val="Comment Subject Char"/>
    <w:basedOn w:val="CommentTextChar"/>
    <w:link w:val="CommentSubject"/>
    <w:uiPriority w:val="99"/>
    <w:semiHidden/>
    <w:rsid w:val="00607E3D"/>
    <w:rPr>
      <w:b/>
      <w:bCs/>
      <w:sz w:val="20"/>
      <w:szCs w:val="20"/>
    </w:rPr>
  </w:style>
  <w:style w:type="character" w:customStyle="1" w:styleId="Heading1Char">
    <w:name w:val="Heading 1 Char"/>
    <w:basedOn w:val="DefaultParagraphFont"/>
    <w:link w:val="Heading1"/>
    <w:uiPriority w:val="9"/>
    <w:rsid w:val="003146C5"/>
    <w:rPr>
      <w:rFonts w:ascii="Cambria" w:eastAsia="Times New Roman" w:hAnsi="Cambria" w:cs="Times New Roman"/>
      <w:b/>
      <w:bCs/>
      <w:kern w:val="32"/>
      <w:sz w:val="32"/>
      <w:szCs w:val="32"/>
      <w:lang w:eastAsia="en-NZ"/>
    </w:rPr>
  </w:style>
  <w:style w:type="character" w:styleId="Hyperlink">
    <w:name w:val="Hyperlink"/>
    <w:basedOn w:val="DefaultParagraphFont"/>
    <w:uiPriority w:val="99"/>
    <w:unhideWhenUsed/>
    <w:rsid w:val="003146C5"/>
    <w:rPr>
      <w:color w:val="0000FF" w:themeColor="hyperlink"/>
      <w:u w:val="single"/>
    </w:rPr>
  </w:style>
  <w:style w:type="paragraph" w:styleId="BodyText">
    <w:name w:val="Body Text"/>
    <w:basedOn w:val="Normal"/>
    <w:link w:val="BodyTextChar"/>
    <w:qFormat/>
    <w:rsid w:val="00975EEC"/>
  </w:style>
  <w:style w:type="character" w:customStyle="1" w:styleId="BodyTextChar">
    <w:name w:val="Body Text Char"/>
    <w:basedOn w:val="DefaultParagraphFont"/>
    <w:link w:val="BodyText"/>
    <w:rsid w:val="00975EEC"/>
    <w:rPr>
      <w:rFonts w:ascii="Calibri" w:eastAsiaTheme="minorEastAsia" w:hAnsi="Calibri"/>
      <w:lang w:eastAsia="en-NZ"/>
    </w:rPr>
  </w:style>
  <w:style w:type="paragraph" w:customStyle="1" w:styleId="Box">
    <w:name w:val="Box"/>
    <w:basedOn w:val="Normal"/>
    <w:uiPriority w:val="1"/>
    <w:qFormat/>
    <w:rsid w:val="00975EEC"/>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Box"/>
    <w:uiPriority w:val="1"/>
    <w:qFormat/>
    <w:rsid w:val="00975EEC"/>
    <w:pPr>
      <w:numPr>
        <w:numId w:val="7"/>
      </w:numPr>
      <w:tabs>
        <w:tab w:val="left" w:pos="680"/>
      </w:tabs>
      <w:spacing w:before="0"/>
      <w:ind w:left="681" w:hanging="397"/>
    </w:pPr>
  </w:style>
  <w:style w:type="paragraph" w:customStyle="1" w:styleId="TableText">
    <w:name w:val="TableText"/>
    <w:basedOn w:val="Normal"/>
    <w:qFormat/>
    <w:rsid w:val="00975EEC"/>
    <w:pPr>
      <w:spacing w:before="60" w:after="60" w:line="240" w:lineRule="atLeast"/>
    </w:pPr>
    <w:rPr>
      <w:sz w:val="18"/>
    </w:rPr>
  </w:style>
  <w:style w:type="paragraph" w:customStyle="1" w:styleId="TableTextbold">
    <w:name w:val="TableText bold"/>
    <w:basedOn w:val="TableText"/>
    <w:rsid w:val="00975EEC"/>
    <w:rPr>
      <w:b/>
    </w:rPr>
  </w:style>
  <w:style w:type="paragraph" w:customStyle="1" w:styleId="Footerodd">
    <w:name w:val="Footer odd"/>
    <w:basedOn w:val="Normal"/>
    <w:uiPriority w:val="1"/>
    <w:rsid w:val="00975EEC"/>
    <w:pPr>
      <w:tabs>
        <w:tab w:val="right" w:pos="7938"/>
        <w:tab w:val="right" w:pos="8505"/>
      </w:tabs>
      <w:jc w:val="left"/>
    </w:pPr>
    <w:rPr>
      <w:sz w:val="16"/>
    </w:rPr>
  </w:style>
  <w:style w:type="paragraph" w:customStyle="1" w:styleId="Footereven">
    <w:name w:val="Footer even"/>
    <w:basedOn w:val="Normal"/>
    <w:uiPriority w:val="1"/>
    <w:rsid w:val="00975EEC"/>
    <w:pPr>
      <w:tabs>
        <w:tab w:val="left" w:pos="567"/>
      </w:tabs>
    </w:pPr>
    <w:rPr>
      <w:sz w:val="16"/>
    </w:rPr>
  </w:style>
  <w:style w:type="paragraph" w:styleId="Header">
    <w:name w:val="header"/>
    <w:basedOn w:val="Normal"/>
    <w:link w:val="HeaderChar"/>
    <w:uiPriority w:val="99"/>
    <w:unhideWhenUsed/>
    <w:rsid w:val="0025404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54049"/>
    <w:rPr>
      <w:rFonts w:ascii="Calibri" w:eastAsiaTheme="minorEastAsia" w:hAnsi="Calibri"/>
      <w:lang w:eastAsia="en-NZ"/>
    </w:rPr>
  </w:style>
  <w:style w:type="paragraph" w:styleId="Footer">
    <w:name w:val="footer"/>
    <w:basedOn w:val="Normal"/>
    <w:link w:val="FooterChar"/>
    <w:uiPriority w:val="99"/>
    <w:unhideWhenUsed/>
    <w:rsid w:val="0025404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54049"/>
    <w:rPr>
      <w:rFonts w:ascii="Calibri" w:eastAsiaTheme="minorEastAsia" w:hAnsi="Calibri"/>
      <w:lang w:eastAsia="en-NZ"/>
    </w:rPr>
  </w:style>
  <w:style w:type="paragraph" w:customStyle="1" w:styleId="Imprint">
    <w:name w:val="Imprint"/>
    <w:basedOn w:val="Normal"/>
    <w:uiPriority w:val="3"/>
    <w:rsid w:val="006818CB"/>
    <w:pPr>
      <w:jc w:val="left"/>
    </w:pPr>
  </w:style>
  <w:style w:type="character" w:customStyle="1" w:styleId="Heading3Char">
    <w:name w:val="Heading 3 Char"/>
    <w:basedOn w:val="DefaultParagraphFont"/>
    <w:link w:val="Heading3"/>
    <w:rsid w:val="00502035"/>
    <w:rPr>
      <w:rFonts w:asciiTheme="majorHAnsi" w:eastAsiaTheme="majorEastAsia" w:hAnsiTheme="majorHAnsi" w:cstheme="majorBidi"/>
      <w:b/>
      <w:bCs/>
      <w:color w:val="4F81BD" w:themeColor="accent1"/>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rm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mfe.govt.n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BDE95-90E1-4661-A5C3-215A2BD6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Wharton</dc:creator>
  <cp:lastModifiedBy>Zinal Bhadra</cp:lastModifiedBy>
  <cp:revision>3</cp:revision>
  <cp:lastPrinted>2017-04-10T22:39:00Z</cp:lastPrinted>
  <dcterms:created xsi:type="dcterms:W3CDTF">2017-04-18T23:37:00Z</dcterms:created>
  <dcterms:modified xsi:type="dcterms:W3CDTF">2017-05-10T02:55:00Z</dcterms:modified>
</cp:coreProperties>
</file>