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A6C361" w14:textId="2577D1EB" w:rsidR="00F40234" w:rsidRPr="002D1410" w:rsidRDefault="00C467A1" w:rsidP="00D77462">
      <w:pPr>
        <w:shd w:val="clear" w:color="auto" w:fill="FFFFFF" w:themeFill="background1"/>
        <w:jc w:val="left"/>
        <w:rPr>
          <w:rFonts w:cs="Calibri"/>
        </w:rPr>
      </w:pPr>
      <w:bookmarkStart w:id="0" w:name="_Toc463251835"/>
      <w:bookmarkStart w:id="1" w:name="_Toc521591149"/>
      <w:bookmarkStart w:id="2" w:name="_GoBack"/>
      <w:bookmarkEnd w:id="2"/>
      <w:r>
        <w:rPr>
          <w:noProof/>
        </w:rPr>
        <w:pict w14:anchorId="2AA20A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4.85pt;margin-top:-282.3pt;width:594pt;height:839.75pt;z-index:-251658752;mso-position-horizontal-relative:text;mso-position-vertical-relative:margin;mso-width-relative:page;mso-height-relative:page" wrapcoords="-46 0 -46 21568 21600 21568 21600 0 -46 0">
            <v:imagedata r:id="rId8" o:title="2G Zone Framework Standard"/>
            <w10:wrap type="tight" anchory="margin"/>
          </v:shape>
        </w:pict>
      </w:r>
    </w:p>
    <w:p w14:paraId="19A0A2AE" w14:textId="77777777" w:rsidR="00F40234" w:rsidRPr="002D1410" w:rsidRDefault="00F40234" w:rsidP="00D77462">
      <w:pPr>
        <w:shd w:val="clear" w:color="auto" w:fill="FFFFFF" w:themeFill="background1"/>
        <w:jc w:val="left"/>
        <w:rPr>
          <w:rFonts w:cs="Calibri"/>
        </w:rPr>
        <w:sectPr w:rsidR="00F40234" w:rsidRPr="002D1410" w:rsidSect="001366BA">
          <w:headerReference w:type="default" r:id="rId9"/>
          <w:footerReference w:type="even" r:id="rId10"/>
          <w:pgSz w:w="11907" w:h="16840" w:code="9"/>
          <w:pgMar w:top="5670" w:right="1701" w:bottom="1134" w:left="1701" w:header="567" w:footer="1134" w:gutter="0"/>
          <w:pgNumType w:fmt="lowerRoman"/>
          <w:cols w:space="720"/>
        </w:sectPr>
      </w:pPr>
    </w:p>
    <w:p w14:paraId="797EBB86" w14:textId="6A25827A" w:rsidR="00D77462" w:rsidRPr="002D1410" w:rsidRDefault="00D77462" w:rsidP="00DA347E">
      <w:pPr>
        <w:shd w:val="clear" w:color="auto" w:fill="FFFFFF" w:themeFill="background1"/>
        <w:spacing w:after="240"/>
        <w:jc w:val="left"/>
        <w:rPr>
          <w:rFonts w:cs="Calibri"/>
        </w:rPr>
      </w:pPr>
      <w:r w:rsidRPr="002D1410">
        <w:rPr>
          <w:rFonts w:cs="Calibri"/>
        </w:rPr>
        <w:lastRenderedPageBreak/>
        <w:t>This document may be cited as: Mi</w:t>
      </w:r>
      <w:r w:rsidR="00DA347E">
        <w:rPr>
          <w:rFonts w:cs="Calibri"/>
        </w:rPr>
        <w:t>nistry for the Environment. 2019</w:t>
      </w:r>
      <w:r w:rsidRPr="002D1410">
        <w:rPr>
          <w:rFonts w:cs="Calibri"/>
        </w:rPr>
        <w:t xml:space="preserve">. </w:t>
      </w:r>
      <w:r w:rsidR="00DA347E" w:rsidRPr="00DA347E">
        <w:rPr>
          <w:rFonts w:cs="Calibri"/>
          <w:i/>
        </w:rPr>
        <w:t>2G Zone Framework Standard</w:t>
      </w:r>
      <w:r w:rsidR="00DA347E">
        <w:rPr>
          <w:rFonts w:cs="Calibri"/>
          <w:i/>
        </w:rPr>
        <w:t xml:space="preserve"> </w:t>
      </w:r>
      <w:r w:rsidR="00DA347E" w:rsidRPr="00DA347E">
        <w:rPr>
          <w:rFonts w:cs="Calibri"/>
          <w:i/>
        </w:rPr>
        <w:t>Recommendations on Submissions Report for the first set of National Planning Standards</w:t>
      </w:r>
      <w:r w:rsidR="00DA347E">
        <w:rPr>
          <w:rFonts w:cs="Calibri"/>
          <w:i/>
        </w:rPr>
        <w:t xml:space="preserve">. </w:t>
      </w:r>
      <w:r w:rsidRPr="002D1410">
        <w:rPr>
          <w:rFonts w:cs="Calibri"/>
        </w:rPr>
        <w:t>Wellington: Ministry for the Environment.</w:t>
      </w:r>
    </w:p>
    <w:p w14:paraId="0DECFA98" w14:textId="77777777" w:rsidR="00D77462" w:rsidRPr="002D1410" w:rsidRDefault="00D77462" w:rsidP="00D77462">
      <w:pPr>
        <w:shd w:val="clear" w:color="auto" w:fill="FFFFFF" w:themeFill="background1"/>
        <w:jc w:val="left"/>
        <w:rPr>
          <w:rFonts w:cs="Calibri"/>
        </w:rPr>
      </w:pPr>
    </w:p>
    <w:p w14:paraId="575656E2" w14:textId="77777777" w:rsidR="00D77462" w:rsidRPr="002D1410" w:rsidRDefault="00D77462" w:rsidP="00D77462">
      <w:pPr>
        <w:shd w:val="clear" w:color="auto" w:fill="FFFFFF" w:themeFill="background1"/>
        <w:jc w:val="left"/>
        <w:rPr>
          <w:rFonts w:cs="Calibri"/>
        </w:rPr>
      </w:pPr>
    </w:p>
    <w:p w14:paraId="265008C0" w14:textId="77777777" w:rsidR="00D77462" w:rsidRPr="002D1410" w:rsidRDefault="00D77462" w:rsidP="00D77462">
      <w:pPr>
        <w:shd w:val="clear" w:color="auto" w:fill="FFFFFF" w:themeFill="background1"/>
        <w:jc w:val="left"/>
        <w:rPr>
          <w:rFonts w:cs="Calibri"/>
        </w:rPr>
      </w:pPr>
    </w:p>
    <w:p w14:paraId="676C6FC2" w14:textId="77777777" w:rsidR="00D77462" w:rsidRPr="002D1410" w:rsidRDefault="00D77462" w:rsidP="00D77462">
      <w:pPr>
        <w:shd w:val="clear" w:color="auto" w:fill="FFFFFF" w:themeFill="background1"/>
        <w:jc w:val="left"/>
        <w:rPr>
          <w:rFonts w:cs="Calibri"/>
        </w:rPr>
      </w:pPr>
    </w:p>
    <w:p w14:paraId="460866A7" w14:textId="77777777" w:rsidR="00D77462" w:rsidRPr="002D1410" w:rsidRDefault="00D77462" w:rsidP="00D77462">
      <w:pPr>
        <w:shd w:val="clear" w:color="auto" w:fill="FFFFFF" w:themeFill="background1"/>
        <w:jc w:val="left"/>
        <w:rPr>
          <w:rFonts w:cs="Calibri"/>
        </w:rPr>
      </w:pPr>
    </w:p>
    <w:p w14:paraId="4B56F434" w14:textId="77777777" w:rsidR="00D77462" w:rsidRPr="002D1410" w:rsidRDefault="00D77462" w:rsidP="00D77462">
      <w:pPr>
        <w:shd w:val="clear" w:color="auto" w:fill="FFFFFF" w:themeFill="background1"/>
        <w:jc w:val="left"/>
        <w:rPr>
          <w:rFonts w:cs="Calibri"/>
        </w:rPr>
      </w:pPr>
    </w:p>
    <w:p w14:paraId="61E33911" w14:textId="77777777" w:rsidR="00D77462" w:rsidRPr="002D1410" w:rsidRDefault="00D77462" w:rsidP="00D77462">
      <w:pPr>
        <w:shd w:val="clear" w:color="auto" w:fill="FFFFFF" w:themeFill="background1"/>
        <w:jc w:val="left"/>
        <w:rPr>
          <w:rFonts w:cs="Calibri"/>
        </w:rPr>
      </w:pPr>
    </w:p>
    <w:p w14:paraId="65113AA2" w14:textId="77777777" w:rsidR="00D77462" w:rsidRPr="002D1410" w:rsidRDefault="00D77462" w:rsidP="00D77462">
      <w:pPr>
        <w:shd w:val="clear" w:color="auto" w:fill="FFFFFF" w:themeFill="background1"/>
        <w:jc w:val="left"/>
        <w:rPr>
          <w:rFonts w:cs="Calibri"/>
        </w:rPr>
      </w:pPr>
    </w:p>
    <w:p w14:paraId="6103438C" w14:textId="77777777" w:rsidR="00D77462" w:rsidRPr="002D1410" w:rsidRDefault="00D77462" w:rsidP="00D77462">
      <w:pPr>
        <w:shd w:val="clear" w:color="auto" w:fill="FFFFFF" w:themeFill="background1"/>
        <w:jc w:val="left"/>
        <w:rPr>
          <w:rFonts w:cs="Calibri"/>
        </w:rPr>
      </w:pPr>
    </w:p>
    <w:p w14:paraId="554344E0" w14:textId="77777777" w:rsidR="00D77462" w:rsidRPr="002D1410" w:rsidRDefault="00D77462" w:rsidP="00D77462">
      <w:pPr>
        <w:shd w:val="clear" w:color="auto" w:fill="FFFFFF" w:themeFill="background1"/>
        <w:jc w:val="left"/>
        <w:rPr>
          <w:rFonts w:cs="Calibri"/>
        </w:rPr>
      </w:pPr>
    </w:p>
    <w:p w14:paraId="0DBAACD2" w14:textId="77777777" w:rsidR="00D77462" w:rsidRPr="002D1410" w:rsidRDefault="00D77462" w:rsidP="00D77462">
      <w:pPr>
        <w:shd w:val="clear" w:color="auto" w:fill="FFFFFF" w:themeFill="background1"/>
        <w:jc w:val="left"/>
        <w:rPr>
          <w:rFonts w:cs="Calibri"/>
        </w:rPr>
      </w:pPr>
    </w:p>
    <w:p w14:paraId="4D84AE48" w14:textId="77777777" w:rsidR="00D77462" w:rsidRPr="002D1410" w:rsidRDefault="00D77462" w:rsidP="00D77462">
      <w:pPr>
        <w:shd w:val="clear" w:color="auto" w:fill="FFFFFF" w:themeFill="background1"/>
        <w:jc w:val="left"/>
        <w:rPr>
          <w:rFonts w:cs="Calibri"/>
        </w:rPr>
      </w:pPr>
    </w:p>
    <w:p w14:paraId="761EF09F" w14:textId="77777777" w:rsidR="00D77462" w:rsidRPr="002D1410" w:rsidRDefault="00D77462" w:rsidP="00D77462">
      <w:pPr>
        <w:shd w:val="clear" w:color="auto" w:fill="FFFFFF" w:themeFill="background1"/>
        <w:jc w:val="left"/>
        <w:rPr>
          <w:rFonts w:cs="Calibri"/>
        </w:rPr>
      </w:pPr>
    </w:p>
    <w:p w14:paraId="1C01F641" w14:textId="77777777" w:rsidR="00D77462" w:rsidRPr="002D1410" w:rsidRDefault="00D77462" w:rsidP="00D77462">
      <w:pPr>
        <w:shd w:val="clear" w:color="auto" w:fill="FFFFFF" w:themeFill="background1"/>
        <w:jc w:val="left"/>
        <w:rPr>
          <w:rFonts w:cs="Calibri"/>
        </w:rPr>
      </w:pPr>
    </w:p>
    <w:p w14:paraId="444A52D1" w14:textId="77777777" w:rsidR="00D77462" w:rsidRPr="002D1410" w:rsidRDefault="00D77462" w:rsidP="00D77462">
      <w:pPr>
        <w:shd w:val="clear" w:color="auto" w:fill="FFFFFF" w:themeFill="background1"/>
        <w:jc w:val="left"/>
        <w:rPr>
          <w:rFonts w:cs="Calibri"/>
        </w:rPr>
      </w:pPr>
    </w:p>
    <w:p w14:paraId="7257F251" w14:textId="2AF39F11" w:rsidR="00D77462" w:rsidRPr="002D1410" w:rsidRDefault="00D77462" w:rsidP="00D77462">
      <w:pPr>
        <w:shd w:val="clear" w:color="auto" w:fill="FFFFFF" w:themeFill="background1"/>
        <w:jc w:val="left"/>
        <w:rPr>
          <w:rFonts w:cs="Calibri"/>
        </w:rPr>
      </w:pPr>
      <w:r w:rsidRPr="002D1410">
        <w:rPr>
          <w:rFonts w:cs="Calibri"/>
        </w:rPr>
        <w:t xml:space="preserve">Published in </w:t>
      </w:r>
      <w:r w:rsidR="00DA347E">
        <w:rPr>
          <w:rFonts w:cs="Calibri"/>
        </w:rPr>
        <w:t>April 2019</w:t>
      </w:r>
      <w:r w:rsidRPr="002D1410">
        <w:rPr>
          <w:rFonts w:cs="Calibri"/>
        </w:rPr>
        <w:t xml:space="preserve"> by the</w:t>
      </w:r>
      <w:r w:rsidRPr="002D1410">
        <w:rPr>
          <w:rFonts w:cs="Calibri"/>
        </w:rPr>
        <w:br/>
        <w:t xml:space="preserve">Ministry for the Environment </w:t>
      </w:r>
      <w:r w:rsidRPr="002D1410">
        <w:rPr>
          <w:rFonts w:cs="Calibri"/>
        </w:rPr>
        <w:br/>
        <w:t>Manatū Mō Te Taiao</w:t>
      </w:r>
      <w:r w:rsidRPr="002D1410">
        <w:rPr>
          <w:rFonts w:cs="Calibri"/>
        </w:rPr>
        <w:br/>
        <w:t>PO Box 10362, Wellington 6143, New Zealand</w:t>
      </w:r>
    </w:p>
    <w:p w14:paraId="32F7F7D3" w14:textId="0F80393E" w:rsidR="00D77462" w:rsidRPr="002D1410" w:rsidRDefault="00D77462" w:rsidP="00D77462">
      <w:pPr>
        <w:shd w:val="clear" w:color="auto" w:fill="FFFFFF" w:themeFill="background1"/>
        <w:tabs>
          <w:tab w:val="left" w:pos="720"/>
        </w:tabs>
        <w:ind w:left="720" w:hanging="720"/>
        <w:jc w:val="left"/>
        <w:rPr>
          <w:rFonts w:cs="Calibri"/>
        </w:rPr>
      </w:pPr>
      <w:r w:rsidRPr="002D1410">
        <w:rPr>
          <w:rFonts w:cs="Calibri"/>
        </w:rPr>
        <w:t>ISBN: 978-1-98-</w:t>
      </w:r>
      <w:r w:rsidR="000D483C">
        <w:rPr>
          <w:rFonts w:cs="Calibri"/>
        </w:rPr>
        <w:t>857906-1</w:t>
      </w:r>
      <w:r w:rsidRPr="002D1410">
        <w:rPr>
          <w:rFonts w:cs="Calibri"/>
        </w:rPr>
        <w:t xml:space="preserve"> (online)</w:t>
      </w:r>
    </w:p>
    <w:p w14:paraId="6DEB30CB" w14:textId="771E09D9" w:rsidR="00D77462" w:rsidRPr="002D1410" w:rsidRDefault="00D77462" w:rsidP="00D77462">
      <w:pPr>
        <w:shd w:val="clear" w:color="auto" w:fill="FFFFFF" w:themeFill="background1"/>
        <w:ind w:left="720" w:hanging="720"/>
        <w:jc w:val="left"/>
        <w:rPr>
          <w:rFonts w:cs="Calibri"/>
        </w:rPr>
      </w:pPr>
      <w:r w:rsidRPr="002D1410">
        <w:rPr>
          <w:rFonts w:cs="Calibri"/>
        </w:rPr>
        <w:t xml:space="preserve">Publication number: ME </w:t>
      </w:r>
      <w:r w:rsidR="000D483C">
        <w:rPr>
          <w:rFonts w:cs="Calibri"/>
        </w:rPr>
        <w:t>1402</w:t>
      </w:r>
    </w:p>
    <w:p w14:paraId="72BBBF19" w14:textId="77777777" w:rsidR="00D77462" w:rsidRPr="002D1410" w:rsidRDefault="00D77462" w:rsidP="00D77462">
      <w:pPr>
        <w:shd w:val="clear" w:color="auto" w:fill="FFFFFF" w:themeFill="background1"/>
        <w:spacing w:after="80"/>
        <w:jc w:val="left"/>
        <w:rPr>
          <w:rFonts w:cs="Calibri"/>
        </w:rPr>
      </w:pPr>
      <w:r w:rsidRPr="002D1410">
        <w:rPr>
          <w:rFonts w:cs="Calibri"/>
        </w:rPr>
        <w:t>© Crown copyright New Zealand 2018</w:t>
      </w:r>
    </w:p>
    <w:p w14:paraId="279F1CE4" w14:textId="77777777" w:rsidR="00D77462" w:rsidRPr="002D1410" w:rsidRDefault="00D77462" w:rsidP="00D77462">
      <w:pPr>
        <w:shd w:val="clear" w:color="auto" w:fill="FFFFFF" w:themeFill="background1"/>
        <w:spacing w:before="240" w:after="0"/>
        <w:jc w:val="left"/>
        <w:rPr>
          <w:rFonts w:cs="Calibri"/>
          <w:color w:val="32809C"/>
        </w:rPr>
      </w:pPr>
      <w:r w:rsidRPr="002D1410">
        <w:rPr>
          <w:rFonts w:cs="Calibri"/>
        </w:rPr>
        <w:t xml:space="preserve">This document is available on the Ministry for the Environment website: </w:t>
      </w:r>
      <w:hyperlink r:id="rId11" w:history="1">
        <w:r w:rsidRPr="002D1410">
          <w:rPr>
            <w:rFonts w:cs="Calibri"/>
            <w:color w:val="32809C"/>
          </w:rPr>
          <w:t>www.mfe.govt.nz</w:t>
        </w:r>
      </w:hyperlink>
      <w:r w:rsidRPr="002D1410">
        <w:rPr>
          <w:rFonts w:cs="Calibri"/>
          <w:color w:val="32809C"/>
        </w:rPr>
        <w:t>.</w:t>
      </w:r>
    </w:p>
    <w:p w14:paraId="1E242595" w14:textId="77777777" w:rsidR="00D77462" w:rsidRPr="002D1410" w:rsidRDefault="00D77462" w:rsidP="00D77462">
      <w:pPr>
        <w:shd w:val="clear" w:color="auto" w:fill="FFFFFF" w:themeFill="background1"/>
        <w:spacing w:before="240" w:after="0"/>
        <w:jc w:val="left"/>
        <w:rPr>
          <w:rFonts w:cs="Calibri"/>
        </w:rPr>
      </w:pPr>
      <w:r w:rsidRPr="002D1410">
        <w:rPr>
          <w:rFonts w:cs="Calibri"/>
          <w:noProof/>
        </w:rPr>
        <w:drawing>
          <wp:inline distT="0" distB="0" distL="0" distR="0" wp14:anchorId="79218F42" wp14:editId="1781C400">
            <wp:extent cx="2714625" cy="1171575"/>
            <wp:effectExtent l="0" t="0" r="9525" b="9525"/>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4625" cy="1171575"/>
                    </a:xfrm>
                    <a:prstGeom prst="rect">
                      <a:avLst/>
                    </a:prstGeom>
                    <a:noFill/>
                    <a:ln>
                      <a:noFill/>
                    </a:ln>
                  </pic:spPr>
                </pic:pic>
              </a:graphicData>
            </a:graphic>
          </wp:inline>
        </w:drawing>
      </w:r>
    </w:p>
    <w:p w14:paraId="6BC274EE" w14:textId="77777777" w:rsidR="00D77462" w:rsidRPr="002D1410" w:rsidRDefault="00D77462" w:rsidP="00D77462">
      <w:pPr>
        <w:shd w:val="clear" w:color="auto" w:fill="FFFFFF" w:themeFill="background1"/>
        <w:rPr>
          <w:rFonts w:cs="Calibri"/>
        </w:rPr>
        <w:sectPr w:rsidR="00D77462" w:rsidRPr="002D1410" w:rsidSect="00BA5BA7">
          <w:headerReference w:type="default" r:id="rId13"/>
          <w:headerReference w:type="first" r:id="rId14"/>
          <w:footerReference w:type="first" r:id="rId15"/>
          <w:pgSz w:w="11907" w:h="16840" w:code="9"/>
          <w:pgMar w:top="1134" w:right="1701" w:bottom="1134" w:left="1701" w:header="567" w:footer="567" w:gutter="0"/>
          <w:pgNumType w:fmt="lowerRoman"/>
          <w:cols w:space="720"/>
          <w:titlePg/>
        </w:sectPr>
      </w:pPr>
    </w:p>
    <w:p w14:paraId="23402B4B" w14:textId="77777777" w:rsidR="00E942A4" w:rsidRPr="002D1410" w:rsidRDefault="00E942A4" w:rsidP="00E942A4">
      <w:pPr>
        <w:pStyle w:val="Heading"/>
        <w:rPr>
          <w:rFonts w:cs="Calibri"/>
        </w:rPr>
      </w:pPr>
      <w:bookmarkStart w:id="3" w:name="_Toc509752317"/>
      <w:bookmarkStart w:id="4" w:name="_Toc533145618"/>
      <w:r w:rsidRPr="002D1410">
        <w:rPr>
          <w:rFonts w:cs="Calibri"/>
        </w:rPr>
        <w:lastRenderedPageBreak/>
        <w:t>Contents</w:t>
      </w:r>
    </w:p>
    <w:p w14:paraId="51E9BDB3" w14:textId="7A966C33" w:rsidR="003B1C00" w:rsidRDefault="001366BA">
      <w:pPr>
        <w:pStyle w:val="TOC1"/>
        <w:rPr>
          <w:rFonts w:asciiTheme="minorHAnsi" w:eastAsiaTheme="minorEastAsia" w:hAnsiTheme="minorHAnsi" w:cstheme="minorBidi"/>
          <w:noProof/>
        </w:rPr>
      </w:pPr>
      <w:r w:rsidRPr="002D1410">
        <w:rPr>
          <w:rFonts w:cs="Calibri"/>
        </w:rPr>
        <w:fldChar w:fldCharType="begin"/>
      </w:r>
      <w:r w:rsidRPr="002D1410">
        <w:rPr>
          <w:rFonts w:cs="Calibri"/>
        </w:rPr>
        <w:instrText xml:space="preserve"> TOC \o "2-2" \h \z \t "Heading 1,1" </w:instrText>
      </w:r>
      <w:r w:rsidRPr="002D1410">
        <w:rPr>
          <w:rFonts w:cs="Calibri"/>
        </w:rPr>
        <w:fldChar w:fldCharType="separate"/>
      </w:r>
      <w:hyperlink w:anchor="_Toc1371645" w:history="1">
        <w:r w:rsidR="003B1C00" w:rsidRPr="00BC5333">
          <w:rPr>
            <w:rStyle w:val="Hyperlink"/>
            <w:rFonts w:cs="Calibri"/>
            <w:noProof/>
          </w:rPr>
          <w:t>Context to this document</w:t>
        </w:r>
        <w:r w:rsidR="003B1C00">
          <w:rPr>
            <w:noProof/>
            <w:webHidden/>
          </w:rPr>
          <w:tab/>
        </w:r>
        <w:r w:rsidR="003B1C00">
          <w:rPr>
            <w:noProof/>
            <w:webHidden/>
          </w:rPr>
          <w:fldChar w:fldCharType="begin"/>
        </w:r>
        <w:r w:rsidR="003B1C00">
          <w:rPr>
            <w:noProof/>
            <w:webHidden/>
          </w:rPr>
          <w:instrText xml:space="preserve"> PAGEREF _Toc1371645 \h </w:instrText>
        </w:r>
        <w:r w:rsidR="003B1C00">
          <w:rPr>
            <w:noProof/>
            <w:webHidden/>
          </w:rPr>
        </w:r>
        <w:r w:rsidR="003B1C00">
          <w:rPr>
            <w:noProof/>
            <w:webHidden/>
          </w:rPr>
          <w:fldChar w:fldCharType="separate"/>
        </w:r>
        <w:r w:rsidR="000F10CC">
          <w:rPr>
            <w:noProof/>
            <w:webHidden/>
          </w:rPr>
          <w:t>4</w:t>
        </w:r>
        <w:r w:rsidR="003B1C00">
          <w:rPr>
            <w:noProof/>
            <w:webHidden/>
          </w:rPr>
          <w:fldChar w:fldCharType="end"/>
        </w:r>
      </w:hyperlink>
    </w:p>
    <w:p w14:paraId="0F1F5891" w14:textId="6538C7D9" w:rsidR="003B1C00" w:rsidRDefault="00C467A1">
      <w:pPr>
        <w:pStyle w:val="TOC1"/>
        <w:rPr>
          <w:rFonts w:asciiTheme="minorHAnsi" w:eastAsiaTheme="minorEastAsia" w:hAnsiTheme="minorHAnsi" w:cstheme="minorBidi"/>
          <w:noProof/>
        </w:rPr>
      </w:pPr>
      <w:hyperlink w:anchor="_Toc1371646" w:history="1">
        <w:r w:rsidR="003B1C00" w:rsidRPr="00BC5333">
          <w:rPr>
            <w:rStyle w:val="Hyperlink"/>
            <w:rFonts w:cs="Calibri"/>
            <w:noProof/>
          </w:rPr>
          <w:t>1</w:t>
        </w:r>
        <w:r w:rsidR="003B1C00">
          <w:rPr>
            <w:rFonts w:asciiTheme="minorHAnsi" w:eastAsiaTheme="minorEastAsia" w:hAnsiTheme="minorHAnsi" w:cstheme="minorBidi"/>
            <w:noProof/>
          </w:rPr>
          <w:tab/>
        </w:r>
        <w:r w:rsidR="003B1C00" w:rsidRPr="00BC5333">
          <w:rPr>
            <w:rStyle w:val="Hyperlink"/>
            <w:rFonts w:cs="Calibri"/>
            <w:noProof/>
          </w:rPr>
          <w:t>Introduction</w:t>
        </w:r>
        <w:r w:rsidR="003B1C00">
          <w:rPr>
            <w:noProof/>
            <w:webHidden/>
          </w:rPr>
          <w:tab/>
        </w:r>
        <w:r w:rsidR="003B1C00">
          <w:rPr>
            <w:noProof/>
            <w:webHidden/>
          </w:rPr>
          <w:fldChar w:fldCharType="begin"/>
        </w:r>
        <w:r w:rsidR="003B1C00">
          <w:rPr>
            <w:noProof/>
            <w:webHidden/>
          </w:rPr>
          <w:instrText xml:space="preserve"> PAGEREF _Toc1371646 \h </w:instrText>
        </w:r>
        <w:r w:rsidR="003B1C00">
          <w:rPr>
            <w:noProof/>
            <w:webHidden/>
          </w:rPr>
        </w:r>
        <w:r w:rsidR="003B1C00">
          <w:rPr>
            <w:noProof/>
            <w:webHidden/>
          </w:rPr>
          <w:fldChar w:fldCharType="separate"/>
        </w:r>
        <w:r w:rsidR="000F10CC">
          <w:rPr>
            <w:noProof/>
            <w:webHidden/>
          </w:rPr>
          <w:t>5</w:t>
        </w:r>
        <w:r w:rsidR="003B1C00">
          <w:rPr>
            <w:noProof/>
            <w:webHidden/>
          </w:rPr>
          <w:fldChar w:fldCharType="end"/>
        </w:r>
      </w:hyperlink>
    </w:p>
    <w:p w14:paraId="409572AA" w14:textId="14E3F3D9" w:rsidR="003B1C00" w:rsidRDefault="00C467A1">
      <w:pPr>
        <w:pStyle w:val="TOC1"/>
        <w:rPr>
          <w:rFonts w:asciiTheme="minorHAnsi" w:eastAsiaTheme="minorEastAsia" w:hAnsiTheme="minorHAnsi" w:cstheme="minorBidi"/>
          <w:noProof/>
        </w:rPr>
      </w:pPr>
      <w:hyperlink w:anchor="_Toc1371647" w:history="1">
        <w:r w:rsidR="003B1C00" w:rsidRPr="00BC5333">
          <w:rPr>
            <w:rStyle w:val="Hyperlink"/>
            <w:rFonts w:cs="Calibri"/>
            <w:noProof/>
          </w:rPr>
          <w:t>2</w:t>
        </w:r>
        <w:r w:rsidR="003B1C00">
          <w:rPr>
            <w:rFonts w:asciiTheme="minorHAnsi" w:eastAsiaTheme="minorEastAsia" w:hAnsiTheme="minorHAnsi" w:cstheme="minorBidi"/>
            <w:noProof/>
          </w:rPr>
          <w:tab/>
        </w:r>
        <w:r w:rsidR="003B1C00" w:rsidRPr="00BC5333">
          <w:rPr>
            <w:rStyle w:val="Hyperlink"/>
            <w:rFonts w:cs="Calibri"/>
            <w:noProof/>
          </w:rPr>
          <w:t>Overview of submissions</w:t>
        </w:r>
        <w:r w:rsidR="003B1C00">
          <w:rPr>
            <w:noProof/>
            <w:webHidden/>
          </w:rPr>
          <w:tab/>
        </w:r>
        <w:r w:rsidR="003B1C00">
          <w:rPr>
            <w:noProof/>
            <w:webHidden/>
          </w:rPr>
          <w:fldChar w:fldCharType="begin"/>
        </w:r>
        <w:r w:rsidR="003B1C00">
          <w:rPr>
            <w:noProof/>
            <w:webHidden/>
          </w:rPr>
          <w:instrText xml:space="preserve"> PAGEREF _Toc1371647 \h </w:instrText>
        </w:r>
        <w:r w:rsidR="003B1C00">
          <w:rPr>
            <w:noProof/>
            <w:webHidden/>
          </w:rPr>
        </w:r>
        <w:r w:rsidR="003B1C00">
          <w:rPr>
            <w:noProof/>
            <w:webHidden/>
          </w:rPr>
          <w:fldChar w:fldCharType="separate"/>
        </w:r>
        <w:r w:rsidR="000F10CC">
          <w:rPr>
            <w:noProof/>
            <w:webHidden/>
          </w:rPr>
          <w:t>6</w:t>
        </w:r>
        <w:r w:rsidR="003B1C00">
          <w:rPr>
            <w:noProof/>
            <w:webHidden/>
          </w:rPr>
          <w:fldChar w:fldCharType="end"/>
        </w:r>
      </w:hyperlink>
    </w:p>
    <w:p w14:paraId="405CC23E" w14:textId="30AC7A8F" w:rsidR="003B1C00" w:rsidRDefault="00C467A1">
      <w:pPr>
        <w:pStyle w:val="TOC1"/>
        <w:rPr>
          <w:rFonts w:asciiTheme="minorHAnsi" w:eastAsiaTheme="minorEastAsia" w:hAnsiTheme="minorHAnsi" w:cstheme="minorBidi"/>
          <w:noProof/>
        </w:rPr>
      </w:pPr>
      <w:hyperlink w:anchor="_Toc1371648" w:history="1">
        <w:r w:rsidR="003B1C00" w:rsidRPr="00BC5333">
          <w:rPr>
            <w:rStyle w:val="Hyperlink"/>
            <w:rFonts w:cs="Calibri"/>
            <w:noProof/>
          </w:rPr>
          <w:t>3</w:t>
        </w:r>
        <w:r w:rsidR="003B1C00">
          <w:rPr>
            <w:rFonts w:asciiTheme="minorHAnsi" w:eastAsiaTheme="minorEastAsia" w:hAnsiTheme="minorHAnsi" w:cstheme="minorBidi"/>
            <w:noProof/>
          </w:rPr>
          <w:tab/>
        </w:r>
        <w:r w:rsidR="003B1C00" w:rsidRPr="00BC5333">
          <w:rPr>
            <w:rStyle w:val="Hyperlink"/>
            <w:rFonts w:cs="Calibri"/>
            <w:noProof/>
          </w:rPr>
          <w:t>Approach to the analysis of submissions</w:t>
        </w:r>
        <w:r w:rsidR="003B1C00">
          <w:rPr>
            <w:noProof/>
            <w:webHidden/>
          </w:rPr>
          <w:tab/>
        </w:r>
        <w:r w:rsidR="003B1C00">
          <w:rPr>
            <w:noProof/>
            <w:webHidden/>
          </w:rPr>
          <w:fldChar w:fldCharType="begin"/>
        </w:r>
        <w:r w:rsidR="003B1C00">
          <w:rPr>
            <w:noProof/>
            <w:webHidden/>
          </w:rPr>
          <w:instrText xml:space="preserve"> PAGEREF _Toc1371648 \h </w:instrText>
        </w:r>
        <w:r w:rsidR="003B1C00">
          <w:rPr>
            <w:noProof/>
            <w:webHidden/>
          </w:rPr>
        </w:r>
        <w:r w:rsidR="003B1C00">
          <w:rPr>
            <w:noProof/>
            <w:webHidden/>
          </w:rPr>
          <w:fldChar w:fldCharType="separate"/>
        </w:r>
        <w:r w:rsidR="000F10CC">
          <w:rPr>
            <w:noProof/>
            <w:webHidden/>
          </w:rPr>
          <w:t>7</w:t>
        </w:r>
        <w:r w:rsidR="003B1C00">
          <w:rPr>
            <w:noProof/>
            <w:webHidden/>
          </w:rPr>
          <w:fldChar w:fldCharType="end"/>
        </w:r>
      </w:hyperlink>
    </w:p>
    <w:p w14:paraId="4194A03C" w14:textId="20C92A81" w:rsidR="003B1C00" w:rsidRDefault="00C467A1">
      <w:pPr>
        <w:pStyle w:val="TOC1"/>
        <w:rPr>
          <w:rFonts w:asciiTheme="minorHAnsi" w:eastAsiaTheme="minorEastAsia" w:hAnsiTheme="minorHAnsi" w:cstheme="minorBidi"/>
          <w:noProof/>
        </w:rPr>
      </w:pPr>
      <w:hyperlink w:anchor="_Toc1371649" w:history="1">
        <w:r w:rsidR="003B1C00" w:rsidRPr="00BC5333">
          <w:rPr>
            <w:rStyle w:val="Hyperlink"/>
            <w:rFonts w:cs="Calibri"/>
            <w:noProof/>
          </w:rPr>
          <w:t>4</w:t>
        </w:r>
        <w:r w:rsidR="003B1C00">
          <w:rPr>
            <w:rFonts w:asciiTheme="minorHAnsi" w:eastAsiaTheme="minorEastAsia" w:hAnsiTheme="minorHAnsi" w:cstheme="minorBidi"/>
            <w:noProof/>
          </w:rPr>
          <w:tab/>
        </w:r>
        <w:r w:rsidR="003B1C00" w:rsidRPr="00BC5333">
          <w:rPr>
            <w:rStyle w:val="Hyperlink"/>
            <w:rFonts w:cs="Calibri"/>
            <w:noProof/>
          </w:rPr>
          <w:t>Detailed submission analysis</w:t>
        </w:r>
        <w:r w:rsidR="003B1C00">
          <w:rPr>
            <w:noProof/>
            <w:webHidden/>
          </w:rPr>
          <w:tab/>
        </w:r>
        <w:r w:rsidR="003B1C00">
          <w:rPr>
            <w:noProof/>
            <w:webHidden/>
          </w:rPr>
          <w:fldChar w:fldCharType="begin"/>
        </w:r>
        <w:r w:rsidR="003B1C00">
          <w:rPr>
            <w:noProof/>
            <w:webHidden/>
          </w:rPr>
          <w:instrText xml:space="preserve"> PAGEREF _Toc1371649 \h </w:instrText>
        </w:r>
        <w:r w:rsidR="003B1C00">
          <w:rPr>
            <w:noProof/>
            <w:webHidden/>
          </w:rPr>
        </w:r>
        <w:r w:rsidR="003B1C00">
          <w:rPr>
            <w:noProof/>
            <w:webHidden/>
          </w:rPr>
          <w:fldChar w:fldCharType="separate"/>
        </w:r>
        <w:r w:rsidR="000F10CC">
          <w:rPr>
            <w:noProof/>
            <w:webHidden/>
          </w:rPr>
          <w:t>8</w:t>
        </w:r>
        <w:r w:rsidR="003B1C00">
          <w:rPr>
            <w:noProof/>
            <w:webHidden/>
          </w:rPr>
          <w:fldChar w:fldCharType="end"/>
        </w:r>
      </w:hyperlink>
    </w:p>
    <w:p w14:paraId="7DD40438" w14:textId="52E5CEFA" w:rsidR="003B1C00" w:rsidRDefault="00C467A1">
      <w:pPr>
        <w:pStyle w:val="TOC2"/>
        <w:tabs>
          <w:tab w:val="left" w:pos="1134"/>
        </w:tabs>
        <w:rPr>
          <w:rFonts w:asciiTheme="minorHAnsi" w:eastAsiaTheme="minorEastAsia" w:hAnsiTheme="minorHAnsi" w:cstheme="minorBidi"/>
          <w:noProof/>
        </w:rPr>
      </w:pPr>
      <w:hyperlink w:anchor="_Toc1371650" w:history="1">
        <w:r w:rsidR="003B1C00" w:rsidRPr="00BC5333">
          <w:rPr>
            <w:rStyle w:val="Hyperlink"/>
            <w:rFonts w:cs="Calibri"/>
            <w:noProof/>
          </w:rPr>
          <w:t>4.1</w:t>
        </w:r>
        <w:r w:rsidR="003B1C00">
          <w:rPr>
            <w:rFonts w:asciiTheme="minorHAnsi" w:eastAsiaTheme="minorEastAsia" w:hAnsiTheme="minorHAnsi" w:cstheme="minorBidi"/>
            <w:noProof/>
          </w:rPr>
          <w:tab/>
        </w:r>
        <w:r w:rsidR="003B1C00" w:rsidRPr="00BC5333">
          <w:rPr>
            <w:rStyle w:val="Hyperlink"/>
            <w:rFonts w:cs="Calibri"/>
            <w:noProof/>
          </w:rPr>
          <w:t>A standard set of zones</w:t>
        </w:r>
        <w:r w:rsidR="003B1C00">
          <w:rPr>
            <w:noProof/>
            <w:webHidden/>
          </w:rPr>
          <w:tab/>
        </w:r>
        <w:r w:rsidR="003B1C00">
          <w:rPr>
            <w:noProof/>
            <w:webHidden/>
          </w:rPr>
          <w:fldChar w:fldCharType="begin"/>
        </w:r>
        <w:r w:rsidR="003B1C00">
          <w:rPr>
            <w:noProof/>
            <w:webHidden/>
          </w:rPr>
          <w:instrText xml:space="preserve"> PAGEREF _Toc1371650 \h </w:instrText>
        </w:r>
        <w:r w:rsidR="003B1C00">
          <w:rPr>
            <w:noProof/>
            <w:webHidden/>
          </w:rPr>
        </w:r>
        <w:r w:rsidR="003B1C00">
          <w:rPr>
            <w:noProof/>
            <w:webHidden/>
          </w:rPr>
          <w:fldChar w:fldCharType="separate"/>
        </w:r>
        <w:r w:rsidR="000F10CC">
          <w:rPr>
            <w:noProof/>
            <w:webHidden/>
          </w:rPr>
          <w:t>8</w:t>
        </w:r>
        <w:r w:rsidR="003B1C00">
          <w:rPr>
            <w:noProof/>
            <w:webHidden/>
          </w:rPr>
          <w:fldChar w:fldCharType="end"/>
        </w:r>
      </w:hyperlink>
    </w:p>
    <w:p w14:paraId="49B2E429" w14:textId="68DFCFE3" w:rsidR="003B1C00" w:rsidRDefault="00C467A1">
      <w:pPr>
        <w:pStyle w:val="TOC2"/>
        <w:tabs>
          <w:tab w:val="left" w:pos="1134"/>
        </w:tabs>
        <w:rPr>
          <w:rFonts w:asciiTheme="minorHAnsi" w:eastAsiaTheme="minorEastAsia" w:hAnsiTheme="minorHAnsi" w:cstheme="minorBidi"/>
          <w:noProof/>
        </w:rPr>
      </w:pPr>
      <w:hyperlink w:anchor="_Toc1371651" w:history="1">
        <w:r w:rsidR="003B1C00" w:rsidRPr="00BC5333">
          <w:rPr>
            <w:rStyle w:val="Hyperlink"/>
            <w:rFonts w:cs="Calibri"/>
            <w:noProof/>
          </w:rPr>
          <w:t>4.2</w:t>
        </w:r>
        <w:r w:rsidR="003B1C00">
          <w:rPr>
            <w:rFonts w:asciiTheme="minorHAnsi" w:eastAsiaTheme="minorEastAsia" w:hAnsiTheme="minorHAnsi" w:cstheme="minorBidi"/>
            <w:noProof/>
          </w:rPr>
          <w:tab/>
        </w:r>
        <w:r w:rsidR="003B1C00" w:rsidRPr="00BC5333">
          <w:rPr>
            <w:rStyle w:val="Hyperlink"/>
            <w:rFonts w:cs="Calibri"/>
            <w:noProof/>
          </w:rPr>
          <w:t>Including zone purpose statements</w:t>
        </w:r>
        <w:r w:rsidR="003B1C00">
          <w:rPr>
            <w:noProof/>
            <w:webHidden/>
          </w:rPr>
          <w:tab/>
        </w:r>
        <w:r w:rsidR="003B1C00">
          <w:rPr>
            <w:noProof/>
            <w:webHidden/>
          </w:rPr>
          <w:fldChar w:fldCharType="begin"/>
        </w:r>
        <w:r w:rsidR="003B1C00">
          <w:rPr>
            <w:noProof/>
            <w:webHidden/>
          </w:rPr>
          <w:instrText xml:space="preserve"> PAGEREF _Toc1371651 \h </w:instrText>
        </w:r>
        <w:r w:rsidR="003B1C00">
          <w:rPr>
            <w:noProof/>
            <w:webHidden/>
          </w:rPr>
        </w:r>
        <w:r w:rsidR="003B1C00">
          <w:rPr>
            <w:noProof/>
            <w:webHidden/>
          </w:rPr>
          <w:fldChar w:fldCharType="separate"/>
        </w:r>
        <w:r w:rsidR="000F10CC">
          <w:rPr>
            <w:noProof/>
            <w:webHidden/>
          </w:rPr>
          <w:t>10</w:t>
        </w:r>
        <w:r w:rsidR="003B1C00">
          <w:rPr>
            <w:noProof/>
            <w:webHidden/>
          </w:rPr>
          <w:fldChar w:fldCharType="end"/>
        </w:r>
      </w:hyperlink>
    </w:p>
    <w:p w14:paraId="6EE7D0A2" w14:textId="790C3C0D" w:rsidR="003B1C00" w:rsidRDefault="00C467A1">
      <w:pPr>
        <w:pStyle w:val="TOC2"/>
        <w:tabs>
          <w:tab w:val="left" w:pos="1134"/>
        </w:tabs>
        <w:rPr>
          <w:rFonts w:asciiTheme="minorHAnsi" w:eastAsiaTheme="minorEastAsia" w:hAnsiTheme="minorHAnsi" w:cstheme="minorBidi"/>
          <w:noProof/>
        </w:rPr>
      </w:pPr>
      <w:hyperlink w:anchor="_Toc1371652" w:history="1">
        <w:r w:rsidR="003B1C00" w:rsidRPr="00BC5333">
          <w:rPr>
            <w:rStyle w:val="Hyperlink"/>
            <w:rFonts w:cs="Calibri"/>
            <w:noProof/>
          </w:rPr>
          <w:t>4.3</w:t>
        </w:r>
        <w:r w:rsidR="003B1C00">
          <w:rPr>
            <w:rFonts w:asciiTheme="minorHAnsi" w:eastAsiaTheme="minorEastAsia" w:hAnsiTheme="minorHAnsi" w:cstheme="minorBidi"/>
            <w:noProof/>
          </w:rPr>
          <w:tab/>
        </w:r>
        <w:r w:rsidR="003B1C00" w:rsidRPr="00BC5333">
          <w:rPr>
            <w:rStyle w:val="Hyperlink"/>
            <w:rFonts w:cs="Calibri"/>
            <w:noProof/>
          </w:rPr>
          <w:t>Residential, Medium and High density residential zones</w:t>
        </w:r>
        <w:r w:rsidR="003B1C00">
          <w:rPr>
            <w:noProof/>
            <w:webHidden/>
          </w:rPr>
          <w:tab/>
        </w:r>
        <w:r w:rsidR="003B1C00">
          <w:rPr>
            <w:noProof/>
            <w:webHidden/>
          </w:rPr>
          <w:fldChar w:fldCharType="begin"/>
        </w:r>
        <w:r w:rsidR="003B1C00">
          <w:rPr>
            <w:noProof/>
            <w:webHidden/>
          </w:rPr>
          <w:instrText xml:space="preserve"> PAGEREF _Toc1371652 \h </w:instrText>
        </w:r>
        <w:r w:rsidR="003B1C00">
          <w:rPr>
            <w:noProof/>
            <w:webHidden/>
          </w:rPr>
        </w:r>
        <w:r w:rsidR="003B1C00">
          <w:rPr>
            <w:noProof/>
            <w:webHidden/>
          </w:rPr>
          <w:fldChar w:fldCharType="separate"/>
        </w:r>
        <w:r w:rsidR="000F10CC">
          <w:rPr>
            <w:noProof/>
            <w:webHidden/>
          </w:rPr>
          <w:t>14</w:t>
        </w:r>
        <w:r w:rsidR="003B1C00">
          <w:rPr>
            <w:noProof/>
            <w:webHidden/>
          </w:rPr>
          <w:fldChar w:fldCharType="end"/>
        </w:r>
      </w:hyperlink>
    </w:p>
    <w:p w14:paraId="4E3BCB97" w14:textId="7C82F216" w:rsidR="003B1C00" w:rsidRDefault="00C467A1">
      <w:pPr>
        <w:pStyle w:val="TOC2"/>
        <w:tabs>
          <w:tab w:val="left" w:pos="1134"/>
        </w:tabs>
        <w:rPr>
          <w:rFonts w:asciiTheme="minorHAnsi" w:eastAsiaTheme="minorEastAsia" w:hAnsiTheme="minorHAnsi" w:cstheme="minorBidi"/>
          <w:noProof/>
        </w:rPr>
      </w:pPr>
      <w:hyperlink w:anchor="_Toc1371653" w:history="1">
        <w:r w:rsidR="003B1C00" w:rsidRPr="00BC5333">
          <w:rPr>
            <w:rStyle w:val="Hyperlink"/>
            <w:rFonts w:cs="Calibri"/>
            <w:noProof/>
          </w:rPr>
          <w:t>4.4</w:t>
        </w:r>
        <w:r w:rsidR="003B1C00">
          <w:rPr>
            <w:rFonts w:asciiTheme="minorHAnsi" w:eastAsiaTheme="minorEastAsia" w:hAnsiTheme="minorHAnsi" w:cstheme="minorBidi"/>
            <w:noProof/>
          </w:rPr>
          <w:tab/>
        </w:r>
        <w:r w:rsidR="003B1C00" w:rsidRPr="00BC5333">
          <w:rPr>
            <w:rStyle w:val="Hyperlink"/>
            <w:rFonts w:cs="Calibri"/>
            <w:noProof/>
          </w:rPr>
          <w:t>Low density residential zone</w:t>
        </w:r>
        <w:r w:rsidR="003B1C00">
          <w:rPr>
            <w:noProof/>
            <w:webHidden/>
          </w:rPr>
          <w:tab/>
        </w:r>
        <w:r w:rsidR="003B1C00">
          <w:rPr>
            <w:noProof/>
            <w:webHidden/>
          </w:rPr>
          <w:fldChar w:fldCharType="begin"/>
        </w:r>
        <w:r w:rsidR="003B1C00">
          <w:rPr>
            <w:noProof/>
            <w:webHidden/>
          </w:rPr>
          <w:instrText xml:space="preserve"> PAGEREF _Toc1371653 \h </w:instrText>
        </w:r>
        <w:r w:rsidR="003B1C00">
          <w:rPr>
            <w:noProof/>
            <w:webHidden/>
          </w:rPr>
        </w:r>
        <w:r w:rsidR="003B1C00">
          <w:rPr>
            <w:noProof/>
            <w:webHidden/>
          </w:rPr>
          <w:fldChar w:fldCharType="separate"/>
        </w:r>
        <w:r w:rsidR="000F10CC">
          <w:rPr>
            <w:noProof/>
            <w:webHidden/>
          </w:rPr>
          <w:t>17</w:t>
        </w:r>
        <w:r w:rsidR="003B1C00">
          <w:rPr>
            <w:noProof/>
            <w:webHidden/>
          </w:rPr>
          <w:fldChar w:fldCharType="end"/>
        </w:r>
      </w:hyperlink>
    </w:p>
    <w:p w14:paraId="66FE39B1" w14:textId="56B9A565" w:rsidR="003B1C00" w:rsidRDefault="00C467A1">
      <w:pPr>
        <w:pStyle w:val="TOC2"/>
        <w:tabs>
          <w:tab w:val="left" w:pos="1134"/>
        </w:tabs>
        <w:rPr>
          <w:rFonts w:asciiTheme="minorHAnsi" w:eastAsiaTheme="minorEastAsia" w:hAnsiTheme="minorHAnsi" w:cstheme="minorBidi"/>
          <w:noProof/>
        </w:rPr>
      </w:pPr>
      <w:hyperlink w:anchor="_Toc1371654" w:history="1">
        <w:r w:rsidR="003B1C00" w:rsidRPr="00BC5333">
          <w:rPr>
            <w:rStyle w:val="Hyperlink"/>
            <w:rFonts w:cs="Calibri"/>
            <w:noProof/>
          </w:rPr>
          <w:t>4.5</w:t>
        </w:r>
        <w:r w:rsidR="003B1C00">
          <w:rPr>
            <w:rFonts w:asciiTheme="minorHAnsi" w:eastAsiaTheme="minorEastAsia" w:hAnsiTheme="minorHAnsi" w:cstheme="minorBidi"/>
            <w:noProof/>
          </w:rPr>
          <w:tab/>
        </w:r>
        <w:r w:rsidR="003B1C00" w:rsidRPr="00BC5333">
          <w:rPr>
            <w:rStyle w:val="Hyperlink"/>
            <w:rFonts w:cs="Calibri"/>
            <w:noProof/>
          </w:rPr>
          <w:t>Rural and Rural production zones</w:t>
        </w:r>
        <w:r w:rsidR="003B1C00">
          <w:rPr>
            <w:noProof/>
            <w:webHidden/>
          </w:rPr>
          <w:tab/>
        </w:r>
        <w:r w:rsidR="003B1C00">
          <w:rPr>
            <w:noProof/>
            <w:webHidden/>
          </w:rPr>
          <w:fldChar w:fldCharType="begin"/>
        </w:r>
        <w:r w:rsidR="003B1C00">
          <w:rPr>
            <w:noProof/>
            <w:webHidden/>
          </w:rPr>
          <w:instrText xml:space="preserve"> PAGEREF _Toc1371654 \h </w:instrText>
        </w:r>
        <w:r w:rsidR="003B1C00">
          <w:rPr>
            <w:noProof/>
            <w:webHidden/>
          </w:rPr>
        </w:r>
        <w:r w:rsidR="003B1C00">
          <w:rPr>
            <w:noProof/>
            <w:webHidden/>
          </w:rPr>
          <w:fldChar w:fldCharType="separate"/>
        </w:r>
        <w:r w:rsidR="000F10CC">
          <w:rPr>
            <w:noProof/>
            <w:webHidden/>
          </w:rPr>
          <w:t>18</w:t>
        </w:r>
        <w:r w:rsidR="003B1C00">
          <w:rPr>
            <w:noProof/>
            <w:webHidden/>
          </w:rPr>
          <w:fldChar w:fldCharType="end"/>
        </w:r>
      </w:hyperlink>
    </w:p>
    <w:p w14:paraId="41F83356" w14:textId="5C1979A8" w:rsidR="003B1C00" w:rsidRDefault="00C467A1">
      <w:pPr>
        <w:pStyle w:val="TOC2"/>
        <w:tabs>
          <w:tab w:val="left" w:pos="1134"/>
        </w:tabs>
        <w:rPr>
          <w:rFonts w:asciiTheme="minorHAnsi" w:eastAsiaTheme="minorEastAsia" w:hAnsiTheme="minorHAnsi" w:cstheme="minorBidi"/>
          <w:noProof/>
        </w:rPr>
      </w:pPr>
      <w:hyperlink w:anchor="_Toc1371655" w:history="1">
        <w:r w:rsidR="003B1C00" w:rsidRPr="00BC5333">
          <w:rPr>
            <w:rStyle w:val="Hyperlink"/>
            <w:rFonts w:cs="Calibri"/>
            <w:noProof/>
          </w:rPr>
          <w:t>4.6</w:t>
        </w:r>
        <w:r w:rsidR="003B1C00">
          <w:rPr>
            <w:rFonts w:asciiTheme="minorHAnsi" w:eastAsiaTheme="minorEastAsia" w:hAnsiTheme="minorHAnsi" w:cstheme="minorBidi"/>
            <w:noProof/>
          </w:rPr>
          <w:tab/>
        </w:r>
        <w:r w:rsidR="003B1C00" w:rsidRPr="00BC5333">
          <w:rPr>
            <w:rStyle w:val="Hyperlink"/>
            <w:rFonts w:cs="Calibri"/>
            <w:noProof/>
          </w:rPr>
          <w:t>Rural residential zone</w:t>
        </w:r>
        <w:r w:rsidR="003B1C00">
          <w:rPr>
            <w:noProof/>
            <w:webHidden/>
          </w:rPr>
          <w:tab/>
        </w:r>
        <w:r w:rsidR="003B1C00">
          <w:rPr>
            <w:noProof/>
            <w:webHidden/>
          </w:rPr>
          <w:fldChar w:fldCharType="begin"/>
        </w:r>
        <w:r w:rsidR="003B1C00">
          <w:rPr>
            <w:noProof/>
            <w:webHidden/>
          </w:rPr>
          <w:instrText xml:space="preserve"> PAGEREF _Toc1371655 \h </w:instrText>
        </w:r>
        <w:r w:rsidR="003B1C00">
          <w:rPr>
            <w:noProof/>
            <w:webHidden/>
          </w:rPr>
        </w:r>
        <w:r w:rsidR="003B1C00">
          <w:rPr>
            <w:noProof/>
            <w:webHidden/>
          </w:rPr>
          <w:fldChar w:fldCharType="separate"/>
        </w:r>
        <w:r w:rsidR="000F10CC">
          <w:rPr>
            <w:noProof/>
            <w:webHidden/>
          </w:rPr>
          <w:t>23</w:t>
        </w:r>
        <w:r w:rsidR="003B1C00">
          <w:rPr>
            <w:noProof/>
            <w:webHidden/>
          </w:rPr>
          <w:fldChar w:fldCharType="end"/>
        </w:r>
      </w:hyperlink>
    </w:p>
    <w:p w14:paraId="69D643A1" w14:textId="03C139F8" w:rsidR="003B1C00" w:rsidRDefault="00C467A1">
      <w:pPr>
        <w:pStyle w:val="TOC2"/>
        <w:tabs>
          <w:tab w:val="left" w:pos="1134"/>
        </w:tabs>
        <w:rPr>
          <w:rFonts w:asciiTheme="minorHAnsi" w:eastAsiaTheme="minorEastAsia" w:hAnsiTheme="minorHAnsi" w:cstheme="minorBidi"/>
          <w:noProof/>
        </w:rPr>
      </w:pPr>
      <w:hyperlink w:anchor="_Toc1371656" w:history="1">
        <w:r w:rsidR="003B1C00" w:rsidRPr="00BC5333">
          <w:rPr>
            <w:rStyle w:val="Hyperlink"/>
            <w:rFonts w:cs="Calibri"/>
            <w:noProof/>
          </w:rPr>
          <w:t>4.7</w:t>
        </w:r>
        <w:r w:rsidR="003B1C00">
          <w:rPr>
            <w:rFonts w:asciiTheme="minorHAnsi" w:eastAsiaTheme="minorEastAsia" w:hAnsiTheme="minorHAnsi" w:cstheme="minorBidi"/>
            <w:noProof/>
          </w:rPr>
          <w:tab/>
        </w:r>
        <w:r w:rsidR="003B1C00" w:rsidRPr="00BC5333">
          <w:rPr>
            <w:rStyle w:val="Hyperlink"/>
            <w:rFonts w:cs="Calibri"/>
            <w:noProof/>
          </w:rPr>
          <w:t>Rural settlement zone</w:t>
        </w:r>
        <w:r w:rsidR="003B1C00">
          <w:rPr>
            <w:noProof/>
            <w:webHidden/>
          </w:rPr>
          <w:tab/>
        </w:r>
        <w:r w:rsidR="003B1C00">
          <w:rPr>
            <w:noProof/>
            <w:webHidden/>
          </w:rPr>
          <w:fldChar w:fldCharType="begin"/>
        </w:r>
        <w:r w:rsidR="003B1C00">
          <w:rPr>
            <w:noProof/>
            <w:webHidden/>
          </w:rPr>
          <w:instrText xml:space="preserve"> PAGEREF _Toc1371656 \h </w:instrText>
        </w:r>
        <w:r w:rsidR="003B1C00">
          <w:rPr>
            <w:noProof/>
            <w:webHidden/>
          </w:rPr>
        </w:r>
        <w:r w:rsidR="003B1C00">
          <w:rPr>
            <w:noProof/>
            <w:webHidden/>
          </w:rPr>
          <w:fldChar w:fldCharType="separate"/>
        </w:r>
        <w:r w:rsidR="000F10CC">
          <w:rPr>
            <w:noProof/>
            <w:webHidden/>
          </w:rPr>
          <w:t>24</w:t>
        </w:r>
        <w:r w:rsidR="003B1C00">
          <w:rPr>
            <w:noProof/>
            <w:webHidden/>
          </w:rPr>
          <w:fldChar w:fldCharType="end"/>
        </w:r>
      </w:hyperlink>
    </w:p>
    <w:p w14:paraId="5BED6C13" w14:textId="05684ABD" w:rsidR="003B1C00" w:rsidRDefault="00C467A1">
      <w:pPr>
        <w:pStyle w:val="TOC2"/>
        <w:tabs>
          <w:tab w:val="left" w:pos="1134"/>
        </w:tabs>
        <w:rPr>
          <w:rFonts w:asciiTheme="minorHAnsi" w:eastAsiaTheme="minorEastAsia" w:hAnsiTheme="minorHAnsi" w:cstheme="minorBidi"/>
          <w:noProof/>
        </w:rPr>
      </w:pPr>
      <w:hyperlink w:anchor="_Toc1371657" w:history="1">
        <w:r w:rsidR="003B1C00" w:rsidRPr="00BC5333">
          <w:rPr>
            <w:rStyle w:val="Hyperlink"/>
            <w:rFonts w:cs="Calibri"/>
            <w:noProof/>
          </w:rPr>
          <w:t>4.8</w:t>
        </w:r>
        <w:r w:rsidR="003B1C00">
          <w:rPr>
            <w:rFonts w:asciiTheme="minorHAnsi" w:eastAsiaTheme="minorEastAsia" w:hAnsiTheme="minorHAnsi" w:cstheme="minorBidi"/>
            <w:noProof/>
          </w:rPr>
          <w:tab/>
        </w:r>
        <w:r w:rsidR="003B1C00" w:rsidRPr="00BC5333">
          <w:rPr>
            <w:rStyle w:val="Hyperlink"/>
            <w:rFonts w:cs="Calibri"/>
            <w:noProof/>
          </w:rPr>
          <w:t>Neighbourhood commercial and Local commercial zones</w:t>
        </w:r>
        <w:r w:rsidR="003B1C00">
          <w:rPr>
            <w:noProof/>
            <w:webHidden/>
          </w:rPr>
          <w:tab/>
        </w:r>
        <w:r w:rsidR="003B1C00">
          <w:rPr>
            <w:noProof/>
            <w:webHidden/>
          </w:rPr>
          <w:fldChar w:fldCharType="begin"/>
        </w:r>
        <w:r w:rsidR="003B1C00">
          <w:rPr>
            <w:noProof/>
            <w:webHidden/>
          </w:rPr>
          <w:instrText xml:space="preserve"> PAGEREF _Toc1371657 \h </w:instrText>
        </w:r>
        <w:r w:rsidR="003B1C00">
          <w:rPr>
            <w:noProof/>
            <w:webHidden/>
          </w:rPr>
        </w:r>
        <w:r w:rsidR="003B1C00">
          <w:rPr>
            <w:noProof/>
            <w:webHidden/>
          </w:rPr>
          <w:fldChar w:fldCharType="separate"/>
        </w:r>
        <w:r w:rsidR="000F10CC">
          <w:rPr>
            <w:noProof/>
            <w:webHidden/>
          </w:rPr>
          <w:t>26</w:t>
        </w:r>
        <w:r w:rsidR="003B1C00">
          <w:rPr>
            <w:noProof/>
            <w:webHidden/>
          </w:rPr>
          <w:fldChar w:fldCharType="end"/>
        </w:r>
      </w:hyperlink>
    </w:p>
    <w:p w14:paraId="3E580705" w14:textId="03B4B4A4" w:rsidR="003B1C00" w:rsidRDefault="00C467A1">
      <w:pPr>
        <w:pStyle w:val="TOC2"/>
        <w:tabs>
          <w:tab w:val="left" w:pos="1134"/>
        </w:tabs>
        <w:rPr>
          <w:rFonts w:asciiTheme="minorHAnsi" w:eastAsiaTheme="minorEastAsia" w:hAnsiTheme="minorHAnsi" w:cstheme="minorBidi"/>
          <w:noProof/>
        </w:rPr>
      </w:pPr>
      <w:hyperlink w:anchor="_Toc1371658" w:history="1">
        <w:r w:rsidR="003B1C00" w:rsidRPr="00BC5333">
          <w:rPr>
            <w:rStyle w:val="Hyperlink"/>
            <w:rFonts w:cs="Calibri"/>
            <w:noProof/>
          </w:rPr>
          <w:t>4.9</w:t>
        </w:r>
        <w:r w:rsidR="003B1C00">
          <w:rPr>
            <w:rFonts w:asciiTheme="minorHAnsi" w:eastAsiaTheme="minorEastAsia" w:hAnsiTheme="minorHAnsi" w:cstheme="minorBidi"/>
            <w:noProof/>
          </w:rPr>
          <w:tab/>
        </w:r>
        <w:r w:rsidR="003B1C00" w:rsidRPr="00BC5333">
          <w:rPr>
            <w:rStyle w:val="Hyperlink"/>
            <w:rFonts w:cs="Calibri"/>
            <w:noProof/>
          </w:rPr>
          <w:t>Town centre and City centre zones</w:t>
        </w:r>
        <w:r w:rsidR="003B1C00">
          <w:rPr>
            <w:noProof/>
            <w:webHidden/>
          </w:rPr>
          <w:tab/>
        </w:r>
        <w:r w:rsidR="003B1C00">
          <w:rPr>
            <w:noProof/>
            <w:webHidden/>
          </w:rPr>
          <w:fldChar w:fldCharType="begin"/>
        </w:r>
        <w:r w:rsidR="003B1C00">
          <w:rPr>
            <w:noProof/>
            <w:webHidden/>
          </w:rPr>
          <w:instrText xml:space="preserve"> PAGEREF _Toc1371658 \h </w:instrText>
        </w:r>
        <w:r w:rsidR="003B1C00">
          <w:rPr>
            <w:noProof/>
            <w:webHidden/>
          </w:rPr>
        </w:r>
        <w:r w:rsidR="003B1C00">
          <w:rPr>
            <w:noProof/>
            <w:webHidden/>
          </w:rPr>
          <w:fldChar w:fldCharType="separate"/>
        </w:r>
        <w:r w:rsidR="000F10CC">
          <w:rPr>
            <w:noProof/>
            <w:webHidden/>
          </w:rPr>
          <w:t>27</w:t>
        </w:r>
        <w:r w:rsidR="003B1C00">
          <w:rPr>
            <w:noProof/>
            <w:webHidden/>
          </w:rPr>
          <w:fldChar w:fldCharType="end"/>
        </w:r>
      </w:hyperlink>
    </w:p>
    <w:p w14:paraId="521216CB" w14:textId="1D2E322B" w:rsidR="003B1C00" w:rsidRDefault="00C467A1">
      <w:pPr>
        <w:pStyle w:val="TOC2"/>
        <w:tabs>
          <w:tab w:val="left" w:pos="1320"/>
        </w:tabs>
        <w:rPr>
          <w:rFonts w:asciiTheme="minorHAnsi" w:eastAsiaTheme="minorEastAsia" w:hAnsiTheme="minorHAnsi" w:cstheme="minorBidi"/>
          <w:noProof/>
        </w:rPr>
      </w:pPr>
      <w:hyperlink w:anchor="_Toc1371659" w:history="1">
        <w:r w:rsidR="003B1C00" w:rsidRPr="00BC5333">
          <w:rPr>
            <w:rStyle w:val="Hyperlink"/>
            <w:rFonts w:cs="Calibri"/>
            <w:noProof/>
          </w:rPr>
          <w:t>4.10</w:t>
        </w:r>
        <w:r w:rsidR="003B1C00">
          <w:rPr>
            <w:rFonts w:asciiTheme="minorHAnsi" w:eastAsiaTheme="minorEastAsia" w:hAnsiTheme="minorHAnsi" w:cstheme="minorBidi"/>
            <w:noProof/>
          </w:rPr>
          <w:tab/>
        </w:r>
        <w:r w:rsidR="003B1C00" w:rsidRPr="00BC5333">
          <w:rPr>
            <w:rStyle w:val="Hyperlink"/>
            <w:rFonts w:cs="Calibri"/>
            <w:noProof/>
          </w:rPr>
          <w:t>Commercial zone</w:t>
        </w:r>
        <w:r w:rsidR="003B1C00">
          <w:rPr>
            <w:noProof/>
            <w:webHidden/>
          </w:rPr>
          <w:tab/>
        </w:r>
        <w:r w:rsidR="003B1C00">
          <w:rPr>
            <w:noProof/>
            <w:webHidden/>
          </w:rPr>
          <w:fldChar w:fldCharType="begin"/>
        </w:r>
        <w:r w:rsidR="003B1C00">
          <w:rPr>
            <w:noProof/>
            <w:webHidden/>
          </w:rPr>
          <w:instrText xml:space="preserve"> PAGEREF _Toc1371659 \h </w:instrText>
        </w:r>
        <w:r w:rsidR="003B1C00">
          <w:rPr>
            <w:noProof/>
            <w:webHidden/>
          </w:rPr>
        </w:r>
        <w:r w:rsidR="003B1C00">
          <w:rPr>
            <w:noProof/>
            <w:webHidden/>
          </w:rPr>
          <w:fldChar w:fldCharType="separate"/>
        </w:r>
        <w:r w:rsidR="000F10CC">
          <w:rPr>
            <w:noProof/>
            <w:webHidden/>
          </w:rPr>
          <w:t>28</w:t>
        </w:r>
        <w:r w:rsidR="003B1C00">
          <w:rPr>
            <w:noProof/>
            <w:webHidden/>
          </w:rPr>
          <w:fldChar w:fldCharType="end"/>
        </w:r>
      </w:hyperlink>
    </w:p>
    <w:p w14:paraId="1B014AA2" w14:textId="1A8725B2" w:rsidR="003B1C00" w:rsidRDefault="00C467A1">
      <w:pPr>
        <w:pStyle w:val="TOC2"/>
        <w:tabs>
          <w:tab w:val="left" w:pos="1320"/>
        </w:tabs>
        <w:rPr>
          <w:rFonts w:asciiTheme="minorHAnsi" w:eastAsiaTheme="minorEastAsia" w:hAnsiTheme="minorHAnsi" w:cstheme="minorBidi"/>
          <w:noProof/>
        </w:rPr>
      </w:pPr>
      <w:hyperlink w:anchor="_Toc1371660" w:history="1">
        <w:r w:rsidR="003B1C00" w:rsidRPr="00BC5333">
          <w:rPr>
            <w:rStyle w:val="Hyperlink"/>
            <w:rFonts w:cs="Calibri"/>
            <w:noProof/>
          </w:rPr>
          <w:t>4.11</w:t>
        </w:r>
        <w:r w:rsidR="003B1C00">
          <w:rPr>
            <w:rFonts w:asciiTheme="minorHAnsi" w:eastAsiaTheme="minorEastAsia" w:hAnsiTheme="minorHAnsi" w:cstheme="minorBidi"/>
            <w:noProof/>
          </w:rPr>
          <w:tab/>
        </w:r>
        <w:r w:rsidR="003B1C00" w:rsidRPr="00BC5333">
          <w:rPr>
            <w:rStyle w:val="Hyperlink"/>
            <w:rFonts w:cs="Calibri"/>
            <w:noProof/>
          </w:rPr>
          <w:t>Mixed use zone</w:t>
        </w:r>
        <w:r w:rsidR="003B1C00">
          <w:rPr>
            <w:noProof/>
            <w:webHidden/>
          </w:rPr>
          <w:tab/>
        </w:r>
        <w:r w:rsidR="003B1C00">
          <w:rPr>
            <w:noProof/>
            <w:webHidden/>
          </w:rPr>
          <w:fldChar w:fldCharType="begin"/>
        </w:r>
        <w:r w:rsidR="003B1C00">
          <w:rPr>
            <w:noProof/>
            <w:webHidden/>
          </w:rPr>
          <w:instrText xml:space="preserve"> PAGEREF _Toc1371660 \h </w:instrText>
        </w:r>
        <w:r w:rsidR="003B1C00">
          <w:rPr>
            <w:noProof/>
            <w:webHidden/>
          </w:rPr>
        </w:r>
        <w:r w:rsidR="003B1C00">
          <w:rPr>
            <w:noProof/>
            <w:webHidden/>
          </w:rPr>
          <w:fldChar w:fldCharType="separate"/>
        </w:r>
        <w:r w:rsidR="000F10CC">
          <w:rPr>
            <w:noProof/>
            <w:webHidden/>
          </w:rPr>
          <w:t>30</w:t>
        </w:r>
        <w:r w:rsidR="003B1C00">
          <w:rPr>
            <w:noProof/>
            <w:webHidden/>
          </w:rPr>
          <w:fldChar w:fldCharType="end"/>
        </w:r>
      </w:hyperlink>
    </w:p>
    <w:p w14:paraId="1B98D703" w14:textId="097F9C0D" w:rsidR="003B1C00" w:rsidRDefault="00C467A1">
      <w:pPr>
        <w:pStyle w:val="TOC2"/>
        <w:tabs>
          <w:tab w:val="left" w:pos="1320"/>
        </w:tabs>
        <w:rPr>
          <w:rFonts w:asciiTheme="minorHAnsi" w:eastAsiaTheme="minorEastAsia" w:hAnsiTheme="minorHAnsi" w:cstheme="minorBidi"/>
          <w:noProof/>
        </w:rPr>
      </w:pPr>
      <w:hyperlink w:anchor="_Toc1371661" w:history="1">
        <w:r w:rsidR="003B1C00" w:rsidRPr="00BC5333">
          <w:rPr>
            <w:rStyle w:val="Hyperlink"/>
            <w:rFonts w:cs="Calibri"/>
            <w:noProof/>
          </w:rPr>
          <w:t>4.12</w:t>
        </w:r>
        <w:r w:rsidR="003B1C00">
          <w:rPr>
            <w:rFonts w:asciiTheme="minorHAnsi" w:eastAsiaTheme="minorEastAsia" w:hAnsiTheme="minorHAnsi" w:cstheme="minorBidi"/>
            <w:noProof/>
          </w:rPr>
          <w:tab/>
        </w:r>
        <w:r w:rsidR="003B1C00" w:rsidRPr="00BC5333">
          <w:rPr>
            <w:rStyle w:val="Hyperlink"/>
            <w:rFonts w:cs="Calibri"/>
            <w:noProof/>
          </w:rPr>
          <w:t>Light industrial, Industrial and Heavy industrial zones</w:t>
        </w:r>
        <w:r w:rsidR="003B1C00">
          <w:rPr>
            <w:noProof/>
            <w:webHidden/>
          </w:rPr>
          <w:tab/>
        </w:r>
        <w:r w:rsidR="003B1C00">
          <w:rPr>
            <w:noProof/>
            <w:webHidden/>
          </w:rPr>
          <w:fldChar w:fldCharType="begin"/>
        </w:r>
        <w:r w:rsidR="003B1C00">
          <w:rPr>
            <w:noProof/>
            <w:webHidden/>
          </w:rPr>
          <w:instrText xml:space="preserve"> PAGEREF _Toc1371661 \h </w:instrText>
        </w:r>
        <w:r w:rsidR="003B1C00">
          <w:rPr>
            <w:noProof/>
            <w:webHidden/>
          </w:rPr>
        </w:r>
        <w:r w:rsidR="003B1C00">
          <w:rPr>
            <w:noProof/>
            <w:webHidden/>
          </w:rPr>
          <w:fldChar w:fldCharType="separate"/>
        </w:r>
        <w:r w:rsidR="000F10CC">
          <w:rPr>
            <w:noProof/>
            <w:webHidden/>
          </w:rPr>
          <w:t>31</w:t>
        </w:r>
        <w:r w:rsidR="003B1C00">
          <w:rPr>
            <w:noProof/>
            <w:webHidden/>
          </w:rPr>
          <w:fldChar w:fldCharType="end"/>
        </w:r>
      </w:hyperlink>
    </w:p>
    <w:p w14:paraId="517D3D5E" w14:textId="2B769F8E" w:rsidR="003B1C00" w:rsidRDefault="00C467A1">
      <w:pPr>
        <w:pStyle w:val="TOC2"/>
        <w:tabs>
          <w:tab w:val="left" w:pos="1320"/>
        </w:tabs>
        <w:rPr>
          <w:rFonts w:asciiTheme="minorHAnsi" w:eastAsiaTheme="minorEastAsia" w:hAnsiTheme="minorHAnsi" w:cstheme="minorBidi"/>
          <w:noProof/>
        </w:rPr>
      </w:pPr>
      <w:hyperlink w:anchor="_Toc1371662" w:history="1">
        <w:r w:rsidR="003B1C00" w:rsidRPr="00BC5333">
          <w:rPr>
            <w:rStyle w:val="Hyperlink"/>
            <w:rFonts w:cs="Calibri"/>
            <w:noProof/>
          </w:rPr>
          <w:t>4.13</w:t>
        </w:r>
        <w:r w:rsidR="003B1C00">
          <w:rPr>
            <w:rFonts w:asciiTheme="minorHAnsi" w:eastAsiaTheme="minorEastAsia" w:hAnsiTheme="minorHAnsi" w:cstheme="minorBidi"/>
            <w:noProof/>
          </w:rPr>
          <w:tab/>
        </w:r>
        <w:r w:rsidR="003B1C00" w:rsidRPr="00BC5333">
          <w:rPr>
            <w:rStyle w:val="Hyperlink"/>
            <w:rFonts w:cs="Calibri"/>
            <w:noProof/>
          </w:rPr>
          <w:t>Conservation, Open space and Sport and active recreation zones</w:t>
        </w:r>
        <w:r w:rsidR="003B1C00">
          <w:rPr>
            <w:noProof/>
            <w:webHidden/>
          </w:rPr>
          <w:tab/>
        </w:r>
        <w:r w:rsidR="003B1C00">
          <w:rPr>
            <w:noProof/>
            <w:webHidden/>
          </w:rPr>
          <w:fldChar w:fldCharType="begin"/>
        </w:r>
        <w:r w:rsidR="003B1C00">
          <w:rPr>
            <w:noProof/>
            <w:webHidden/>
          </w:rPr>
          <w:instrText xml:space="preserve"> PAGEREF _Toc1371662 \h </w:instrText>
        </w:r>
        <w:r w:rsidR="003B1C00">
          <w:rPr>
            <w:noProof/>
            <w:webHidden/>
          </w:rPr>
        </w:r>
        <w:r w:rsidR="003B1C00">
          <w:rPr>
            <w:noProof/>
            <w:webHidden/>
          </w:rPr>
          <w:fldChar w:fldCharType="separate"/>
        </w:r>
        <w:r w:rsidR="000F10CC">
          <w:rPr>
            <w:noProof/>
            <w:webHidden/>
          </w:rPr>
          <w:t>32</w:t>
        </w:r>
        <w:r w:rsidR="003B1C00">
          <w:rPr>
            <w:noProof/>
            <w:webHidden/>
          </w:rPr>
          <w:fldChar w:fldCharType="end"/>
        </w:r>
      </w:hyperlink>
    </w:p>
    <w:p w14:paraId="4CA83097" w14:textId="58CA1F7B" w:rsidR="003B1C00" w:rsidRDefault="00C467A1">
      <w:pPr>
        <w:pStyle w:val="TOC2"/>
        <w:tabs>
          <w:tab w:val="left" w:pos="1320"/>
        </w:tabs>
        <w:rPr>
          <w:rFonts w:asciiTheme="minorHAnsi" w:eastAsiaTheme="minorEastAsia" w:hAnsiTheme="minorHAnsi" w:cstheme="minorBidi"/>
          <w:noProof/>
        </w:rPr>
      </w:pPr>
      <w:hyperlink w:anchor="_Toc1371663" w:history="1">
        <w:r w:rsidR="003B1C00" w:rsidRPr="00BC5333">
          <w:rPr>
            <w:rStyle w:val="Hyperlink"/>
            <w:rFonts w:cs="Calibri"/>
            <w:noProof/>
          </w:rPr>
          <w:t>4.14</w:t>
        </w:r>
        <w:r w:rsidR="003B1C00">
          <w:rPr>
            <w:rFonts w:asciiTheme="minorHAnsi" w:eastAsiaTheme="minorEastAsia" w:hAnsiTheme="minorHAnsi" w:cstheme="minorBidi"/>
            <w:noProof/>
          </w:rPr>
          <w:tab/>
        </w:r>
        <w:r w:rsidR="003B1C00" w:rsidRPr="00BC5333">
          <w:rPr>
            <w:rStyle w:val="Hyperlink"/>
            <w:rFonts w:cs="Calibri"/>
            <w:noProof/>
          </w:rPr>
          <w:t>Airport zone</w:t>
        </w:r>
        <w:r w:rsidR="003B1C00">
          <w:rPr>
            <w:noProof/>
            <w:webHidden/>
          </w:rPr>
          <w:tab/>
        </w:r>
        <w:r w:rsidR="003B1C00">
          <w:rPr>
            <w:noProof/>
            <w:webHidden/>
          </w:rPr>
          <w:fldChar w:fldCharType="begin"/>
        </w:r>
        <w:r w:rsidR="003B1C00">
          <w:rPr>
            <w:noProof/>
            <w:webHidden/>
          </w:rPr>
          <w:instrText xml:space="preserve"> PAGEREF _Toc1371663 \h </w:instrText>
        </w:r>
        <w:r w:rsidR="003B1C00">
          <w:rPr>
            <w:noProof/>
            <w:webHidden/>
          </w:rPr>
        </w:r>
        <w:r w:rsidR="003B1C00">
          <w:rPr>
            <w:noProof/>
            <w:webHidden/>
          </w:rPr>
          <w:fldChar w:fldCharType="separate"/>
        </w:r>
        <w:r w:rsidR="000F10CC">
          <w:rPr>
            <w:noProof/>
            <w:webHidden/>
          </w:rPr>
          <w:t>34</w:t>
        </w:r>
        <w:r w:rsidR="003B1C00">
          <w:rPr>
            <w:noProof/>
            <w:webHidden/>
          </w:rPr>
          <w:fldChar w:fldCharType="end"/>
        </w:r>
      </w:hyperlink>
    </w:p>
    <w:p w14:paraId="6B5CEAD8" w14:textId="2B252C6C" w:rsidR="003B1C00" w:rsidRDefault="00C467A1">
      <w:pPr>
        <w:pStyle w:val="TOC2"/>
        <w:tabs>
          <w:tab w:val="left" w:pos="1320"/>
        </w:tabs>
        <w:rPr>
          <w:rFonts w:asciiTheme="minorHAnsi" w:eastAsiaTheme="minorEastAsia" w:hAnsiTheme="minorHAnsi" w:cstheme="minorBidi"/>
          <w:noProof/>
        </w:rPr>
      </w:pPr>
      <w:hyperlink w:anchor="_Toc1371664" w:history="1">
        <w:r w:rsidR="003B1C00" w:rsidRPr="00BC5333">
          <w:rPr>
            <w:rStyle w:val="Hyperlink"/>
            <w:rFonts w:cs="Calibri"/>
            <w:noProof/>
          </w:rPr>
          <w:t>4.15</w:t>
        </w:r>
        <w:r w:rsidR="003B1C00">
          <w:rPr>
            <w:rFonts w:asciiTheme="minorHAnsi" w:eastAsiaTheme="minorEastAsia" w:hAnsiTheme="minorHAnsi" w:cstheme="minorBidi"/>
            <w:noProof/>
          </w:rPr>
          <w:tab/>
        </w:r>
        <w:r w:rsidR="003B1C00" w:rsidRPr="00BC5333">
          <w:rPr>
            <w:rStyle w:val="Hyperlink"/>
            <w:rFonts w:cs="Calibri"/>
            <w:noProof/>
          </w:rPr>
          <w:t>Port zone</w:t>
        </w:r>
        <w:r w:rsidR="003B1C00">
          <w:rPr>
            <w:noProof/>
            <w:webHidden/>
          </w:rPr>
          <w:tab/>
        </w:r>
        <w:r w:rsidR="003B1C00">
          <w:rPr>
            <w:noProof/>
            <w:webHidden/>
          </w:rPr>
          <w:fldChar w:fldCharType="begin"/>
        </w:r>
        <w:r w:rsidR="003B1C00">
          <w:rPr>
            <w:noProof/>
            <w:webHidden/>
          </w:rPr>
          <w:instrText xml:space="preserve"> PAGEREF _Toc1371664 \h </w:instrText>
        </w:r>
        <w:r w:rsidR="003B1C00">
          <w:rPr>
            <w:noProof/>
            <w:webHidden/>
          </w:rPr>
        </w:r>
        <w:r w:rsidR="003B1C00">
          <w:rPr>
            <w:noProof/>
            <w:webHidden/>
          </w:rPr>
          <w:fldChar w:fldCharType="separate"/>
        </w:r>
        <w:r w:rsidR="000F10CC">
          <w:rPr>
            <w:noProof/>
            <w:webHidden/>
          </w:rPr>
          <w:t>36</w:t>
        </w:r>
        <w:r w:rsidR="003B1C00">
          <w:rPr>
            <w:noProof/>
            <w:webHidden/>
          </w:rPr>
          <w:fldChar w:fldCharType="end"/>
        </w:r>
      </w:hyperlink>
    </w:p>
    <w:p w14:paraId="66AA4013" w14:textId="64989562" w:rsidR="003B1C00" w:rsidRDefault="00C467A1">
      <w:pPr>
        <w:pStyle w:val="TOC2"/>
        <w:tabs>
          <w:tab w:val="left" w:pos="1320"/>
        </w:tabs>
        <w:rPr>
          <w:rFonts w:asciiTheme="minorHAnsi" w:eastAsiaTheme="minorEastAsia" w:hAnsiTheme="minorHAnsi" w:cstheme="minorBidi"/>
          <w:noProof/>
        </w:rPr>
      </w:pPr>
      <w:hyperlink w:anchor="_Toc1371665" w:history="1">
        <w:r w:rsidR="003B1C00" w:rsidRPr="00BC5333">
          <w:rPr>
            <w:rStyle w:val="Hyperlink"/>
            <w:rFonts w:cs="Calibri"/>
            <w:noProof/>
          </w:rPr>
          <w:t>4.16</w:t>
        </w:r>
        <w:r w:rsidR="003B1C00">
          <w:rPr>
            <w:rFonts w:asciiTheme="minorHAnsi" w:eastAsiaTheme="minorEastAsia" w:hAnsiTheme="minorHAnsi" w:cstheme="minorBidi"/>
            <w:noProof/>
          </w:rPr>
          <w:tab/>
        </w:r>
        <w:r w:rsidR="003B1C00" w:rsidRPr="00BC5333">
          <w:rPr>
            <w:rStyle w:val="Hyperlink"/>
            <w:rFonts w:cs="Calibri"/>
            <w:noProof/>
          </w:rPr>
          <w:t>Hospital zone</w:t>
        </w:r>
        <w:r w:rsidR="003B1C00">
          <w:rPr>
            <w:noProof/>
            <w:webHidden/>
          </w:rPr>
          <w:tab/>
        </w:r>
        <w:r w:rsidR="003B1C00">
          <w:rPr>
            <w:noProof/>
            <w:webHidden/>
          </w:rPr>
          <w:fldChar w:fldCharType="begin"/>
        </w:r>
        <w:r w:rsidR="003B1C00">
          <w:rPr>
            <w:noProof/>
            <w:webHidden/>
          </w:rPr>
          <w:instrText xml:space="preserve"> PAGEREF _Toc1371665 \h </w:instrText>
        </w:r>
        <w:r w:rsidR="003B1C00">
          <w:rPr>
            <w:noProof/>
            <w:webHidden/>
          </w:rPr>
        </w:r>
        <w:r w:rsidR="003B1C00">
          <w:rPr>
            <w:noProof/>
            <w:webHidden/>
          </w:rPr>
          <w:fldChar w:fldCharType="separate"/>
        </w:r>
        <w:r w:rsidR="000F10CC">
          <w:rPr>
            <w:noProof/>
            <w:webHidden/>
          </w:rPr>
          <w:t>37</w:t>
        </w:r>
        <w:r w:rsidR="003B1C00">
          <w:rPr>
            <w:noProof/>
            <w:webHidden/>
          </w:rPr>
          <w:fldChar w:fldCharType="end"/>
        </w:r>
      </w:hyperlink>
    </w:p>
    <w:p w14:paraId="2C69106A" w14:textId="574B2255" w:rsidR="003B1C00" w:rsidRDefault="00C467A1">
      <w:pPr>
        <w:pStyle w:val="TOC2"/>
        <w:tabs>
          <w:tab w:val="left" w:pos="1320"/>
        </w:tabs>
        <w:rPr>
          <w:rFonts w:asciiTheme="minorHAnsi" w:eastAsiaTheme="minorEastAsia" w:hAnsiTheme="minorHAnsi" w:cstheme="minorBidi"/>
          <w:noProof/>
        </w:rPr>
      </w:pPr>
      <w:hyperlink w:anchor="_Toc1371666" w:history="1">
        <w:r w:rsidR="003B1C00" w:rsidRPr="00BC5333">
          <w:rPr>
            <w:rStyle w:val="Hyperlink"/>
            <w:rFonts w:cs="Calibri"/>
            <w:noProof/>
          </w:rPr>
          <w:t>4.17</w:t>
        </w:r>
        <w:r w:rsidR="003B1C00">
          <w:rPr>
            <w:rFonts w:asciiTheme="minorHAnsi" w:eastAsiaTheme="minorEastAsia" w:hAnsiTheme="minorHAnsi" w:cstheme="minorBidi"/>
            <w:noProof/>
          </w:rPr>
          <w:tab/>
        </w:r>
        <w:r w:rsidR="003B1C00" w:rsidRPr="00BC5333">
          <w:rPr>
            <w:rStyle w:val="Hyperlink"/>
            <w:rFonts w:cs="Calibri"/>
            <w:noProof/>
          </w:rPr>
          <w:t>Education zone</w:t>
        </w:r>
        <w:r w:rsidR="003B1C00">
          <w:rPr>
            <w:noProof/>
            <w:webHidden/>
          </w:rPr>
          <w:tab/>
        </w:r>
        <w:r w:rsidR="003B1C00">
          <w:rPr>
            <w:noProof/>
            <w:webHidden/>
          </w:rPr>
          <w:fldChar w:fldCharType="begin"/>
        </w:r>
        <w:r w:rsidR="003B1C00">
          <w:rPr>
            <w:noProof/>
            <w:webHidden/>
          </w:rPr>
          <w:instrText xml:space="preserve"> PAGEREF _Toc1371666 \h </w:instrText>
        </w:r>
        <w:r w:rsidR="003B1C00">
          <w:rPr>
            <w:noProof/>
            <w:webHidden/>
          </w:rPr>
        </w:r>
        <w:r w:rsidR="003B1C00">
          <w:rPr>
            <w:noProof/>
            <w:webHidden/>
          </w:rPr>
          <w:fldChar w:fldCharType="separate"/>
        </w:r>
        <w:r w:rsidR="000F10CC">
          <w:rPr>
            <w:noProof/>
            <w:webHidden/>
          </w:rPr>
          <w:t>38</w:t>
        </w:r>
        <w:r w:rsidR="003B1C00">
          <w:rPr>
            <w:noProof/>
            <w:webHidden/>
          </w:rPr>
          <w:fldChar w:fldCharType="end"/>
        </w:r>
      </w:hyperlink>
    </w:p>
    <w:p w14:paraId="55A7817B" w14:textId="23A3C86B" w:rsidR="003B1C00" w:rsidRDefault="00C467A1">
      <w:pPr>
        <w:pStyle w:val="TOC2"/>
        <w:tabs>
          <w:tab w:val="left" w:pos="1320"/>
        </w:tabs>
        <w:rPr>
          <w:rFonts w:asciiTheme="minorHAnsi" w:eastAsiaTheme="minorEastAsia" w:hAnsiTheme="minorHAnsi" w:cstheme="minorBidi"/>
          <w:noProof/>
        </w:rPr>
      </w:pPr>
      <w:hyperlink w:anchor="_Toc1371667" w:history="1">
        <w:r w:rsidR="003B1C00" w:rsidRPr="00BC5333">
          <w:rPr>
            <w:rStyle w:val="Hyperlink"/>
            <w:rFonts w:cs="Calibri"/>
            <w:noProof/>
          </w:rPr>
          <w:t>4.18</w:t>
        </w:r>
        <w:r w:rsidR="003B1C00">
          <w:rPr>
            <w:rFonts w:asciiTheme="minorHAnsi" w:eastAsiaTheme="minorEastAsia" w:hAnsiTheme="minorHAnsi" w:cstheme="minorBidi"/>
            <w:noProof/>
          </w:rPr>
          <w:tab/>
        </w:r>
        <w:r w:rsidR="003B1C00" w:rsidRPr="00BC5333">
          <w:rPr>
            <w:rStyle w:val="Hyperlink"/>
            <w:rFonts w:cs="Calibri"/>
            <w:noProof/>
          </w:rPr>
          <w:t>Stadium zone</w:t>
        </w:r>
        <w:r w:rsidR="003B1C00">
          <w:rPr>
            <w:noProof/>
            <w:webHidden/>
          </w:rPr>
          <w:tab/>
        </w:r>
        <w:r w:rsidR="003B1C00">
          <w:rPr>
            <w:noProof/>
            <w:webHidden/>
          </w:rPr>
          <w:fldChar w:fldCharType="begin"/>
        </w:r>
        <w:r w:rsidR="003B1C00">
          <w:rPr>
            <w:noProof/>
            <w:webHidden/>
          </w:rPr>
          <w:instrText xml:space="preserve"> PAGEREF _Toc1371667 \h </w:instrText>
        </w:r>
        <w:r w:rsidR="003B1C00">
          <w:rPr>
            <w:noProof/>
            <w:webHidden/>
          </w:rPr>
        </w:r>
        <w:r w:rsidR="003B1C00">
          <w:rPr>
            <w:noProof/>
            <w:webHidden/>
          </w:rPr>
          <w:fldChar w:fldCharType="separate"/>
        </w:r>
        <w:r w:rsidR="000F10CC">
          <w:rPr>
            <w:noProof/>
            <w:webHidden/>
          </w:rPr>
          <w:t>39</w:t>
        </w:r>
        <w:r w:rsidR="003B1C00">
          <w:rPr>
            <w:noProof/>
            <w:webHidden/>
          </w:rPr>
          <w:fldChar w:fldCharType="end"/>
        </w:r>
      </w:hyperlink>
    </w:p>
    <w:p w14:paraId="161F36C2" w14:textId="58C36435" w:rsidR="003B1C00" w:rsidRDefault="00C467A1">
      <w:pPr>
        <w:pStyle w:val="TOC2"/>
        <w:tabs>
          <w:tab w:val="left" w:pos="1320"/>
        </w:tabs>
        <w:rPr>
          <w:rFonts w:asciiTheme="minorHAnsi" w:eastAsiaTheme="minorEastAsia" w:hAnsiTheme="minorHAnsi" w:cstheme="minorBidi"/>
          <w:noProof/>
        </w:rPr>
      </w:pPr>
      <w:hyperlink w:anchor="_Toc1371668" w:history="1">
        <w:r w:rsidR="003B1C00" w:rsidRPr="00BC5333">
          <w:rPr>
            <w:rStyle w:val="Hyperlink"/>
            <w:rFonts w:cs="Calibri"/>
            <w:noProof/>
          </w:rPr>
          <w:t>4.19</w:t>
        </w:r>
        <w:r w:rsidR="003B1C00">
          <w:rPr>
            <w:rFonts w:asciiTheme="minorHAnsi" w:eastAsiaTheme="minorEastAsia" w:hAnsiTheme="minorHAnsi" w:cstheme="minorBidi"/>
            <w:noProof/>
          </w:rPr>
          <w:tab/>
        </w:r>
        <w:r w:rsidR="003B1C00" w:rsidRPr="00BC5333">
          <w:rPr>
            <w:rStyle w:val="Hyperlink"/>
            <w:rFonts w:cs="Calibri"/>
            <w:noProof/>
          </w:rPr>
          <w:t>Future urban zone</w:t>
        </w:r>
        <w:r w:rsidR="003B1C00">
          <w:rPr>
            <w:noProof/>
            <w:webHidden/>
          </w:rPr>
          <w:tab/>
        </w:r>
        <w:r w:rsidR="003B1C00">
          <w:rPr>
            <w:noProof/>
            <w:webHidden/>
          </w:rPr>
          <w:fldChar w:fldCharType="begin"/>
        </w:r>
        <w:r w:rsidR="003B1C00">
          <w:rPr>
            <w:noProof/>
            <w:webHidden/>
          </w:rPr>
          <w:instrText xml:space="preserve"> PAGEREF _Toc1371668 \h </w:instrText>
        </w:r>
        <w:r w:rsidR="003B1C00">
          <w:rPr>
            <w:noProof/>
            <w:webHidden/>
          </w:rPr>
        </w:r>
        <w:r w:rsidR="003B1C00">
          <w:rPr>
            <w:noProof/>
            <w:webHidden/>
          </w:rPr>
          <w:fldChar w:fldCharType="separate"/>
        </w:r>
        <w:r w:rsidR="000F10CC">
          <w:rPr>
            <w:noProof/>
            <w:webHidden/>
          </w:rPr>
          <w:t>39</w:t>
        </w:r>
        <w:r w:rsidR="003B1C00">
          <w:rPr>
            <w:noProof/>
            <w:webHidden/>
          </w:rPr>
          <w:fldChar w:fldCharType="end"/>
        </w:r>
      </w:hyperlink>
    </w:p>
    <w:p w14:paraId="4684799B" w14:textId="17455EA6" w:rsidR="003B1C00" w:rsidRDefault="00C467A1">
      <w:pPr>
        <w:pStyle w:val="TOC2"/>
        <w:tabs>
          <w:tab w:val="left" w:pos="1320"/>
        </w:tabs>
        <w:rPr>
          <w:rFonts w:asciiTheme="minorHAnsi" w:eastAsiaTheme="minorEastAsia" w:hAnsiTheme="minorHAnsi" w:cstheme="minorBidi"/>
          <w:noProof/>
        </w:rPr>
      </w:pPr>
      <w:hyperlink w:anchor="_Toc1371669" w:history="1">
        <w:r w:rsidR="003B1C00" w:rsidRPr="00BC5333">
          <w:rPr>
            <w:rStyle w:val="Hyperlink"/>
            <w:rFonts w:cs="Calibri"/>
            <w:noProof/>
          </w:rPr>
          <w:t>4.20</w:t>
        </w:r>
        <w:r w:rsidR="003B1C00">
          <w:rPr>
            <w:rFonts w:asciiTheme="minorHAnsi" w:eastAsiaTheme="minorEastAsia" w:hAnsiTheme="minorHAnsi" w:cstheme="minorBidi"/>
            <w:noProof/>
          </w:rPr>
          <w:tab/>
        </w:r>
        <w:r w:rsidR="003B1C00" w:rsidRPr="00BC5333">
          <w:rPr>
            <w:rStyle w:val="Hyperlink"/>
            <w:rFonts w:cs="Calibri"/>
            <w:noProof/>
          </w:rPr>
          <w:t>Māori cultural zone</w:t>
        </w:r>
        <w:r w:rsidR="003B1C00">
          <w:rPr>
            <w:noProof/>
            <w:webHidden/>
          </w:rPr>
          <w:tab/>
        </w:r>
        <w:r w:rsidR="003B1C00">
          <w:rPr>
            <w:noProof/>
            <w:webHidden/>
          </w:rPr>
          <w:fldChar w:fldCharType="begin"/>
        </w:r>
        <w:r w:rsidR="003B1C00">
          <w:rPr>
            <w:noProof/>
            <w:webHidden/>
          </w:rPr>
          <w:instrText xml:space="preserve"> PAGEREF _Toc1371669 \h </w:instrText>
        </w:r>
        <w:r w:rsidR="003B1C00">
          <w:rPr>
            <w:noProof/>
            <w:webHidden/>
          </w:rPr>
        </w:r>
        <w:r w:rsidR="003B1C00">
          <w:rPr>
            <w:noProof/>
            <w:webHidden/>
          </w:rPr>
          <w:fldChar w:fldCharType="separate"/>
        </w:r>
        <w:r w:rsidR="000F10CC">
          <w:rPr>
            <w:noProof/>
            <w:webHidden/>
          </w:rPr>
          <w:t>41</w:t>
        </w:r>
        <w:r w:rsidR="003B1C00">
          <w:rPr>
            <w:noProof/>
            <w:webHidden/>
          </w:rPr>
          <w:fldChar w:fldCharType="end"/>
        </w:r>
      </w:hyperlink>
    </w:p>
    <w:p w14:paraId="633A13EF" w14:textId="2DC44E30" w:rsidR="003B1C00" w:rsidRDefault="00C467A1">
      <w:pPr>
        <w:pStyle w:val="TOC2"/>
        <w:tabs>
          <w:tab w:val="left" w:pos="1320"/>
        </w:tabs>
        <w:rPr>
          <w:rFonts w:asciiTheme="minorHAnsi" w:eastAsiaTheme="minorEastAsia" w:hAnsiTheme="minorHAnsi" w:cstheme="minorBidi"/>
          <w:noProof/>
        </w:rPr>
      </w:pPr>
      <w:hyperlink w:anchor="_Toc1371670" w:history="1">
        <w:r w:rsidR="003B1C00" w:rsidRPr="00BC5333">
          <w:rPr>
            <w:rStyle w:val="Hyperlink"/>
            <w:rFonts w:cs="Calibri"/>
            <w:noProof/>
          </w:rPr>
          <w:t>4.21</w:t>
        </w:r>
        <w:r w:rsidR="003B1C00">
          <w:rPr>
            <w:rFonts w:asciiTheme="minorHAnsi" w:eastAsiaTheme="minorEastAsia" w:hAnsiTheme="minorHAnsi" w:cstheme="minorBidi"/>
            <w:noProof/>
          </w:rPr>
          <w:tab/>
        </w:r>
        <w:r w:rsidR="003B1C00" w:rsidRPr="00BC5333">
          <w:rPr>
            <w:rStyle w:val="Hyperlink"/>
            <w:rFonts w:cs="Calibri"/>
            <w:noProof/>
          </w:rPr>
          <w:t>Requests for additional zones</w:t>
        </w:r>
        <w:r w:rsidR="003B1C00">
          <w:rPr>
            <w:noProof/>
            <w:webHidden/>
          </w:rPr>
          <w:tab/>
        </w:r>
        <w:r w:rsidR="003B1C00">
          <w:rPr>
            <w:noProof/>
            <w:webHidden/>
          </w:rPr>
          <w:fldChar w:fldCharType="begin"/>
        </w:r>
        <w:r w:rsidR="003B1C00">
          <w:rPr>
            <w:noProof/>
            <w:webHidden/>
          </w:rPr>
          <w:instrText xml:space="preserve"> PAGEREF _Toc1371670 \h </w:instrText>
        </w:r>
        <w:r w:rsidR="003B1C00">
          <w:rPr>
            <w:noProof/>
            <w:webHidden/>
          </w:rPr>
        </w:r>
        <w:r w:rsidR="003B1C00">
          <w:rPr>
            <w:noProof/>
            <w:webHidden/>
          </w:rPr>
          <w:fldChar w:fldCharType="separate"/>
        </w:r>
        <w:r w:rsidR="000F10CC">
          <w:rPr>
            <w:noProof/>
            <w:webHidden/>
          </w:rPr>
          <w:t>42</w:t>
        </w:r>
        <w:r w:rsidR="003B1C00">
          <w:rPr>
            <w:noProof/>
            <w:webHidden/>
          </w:rPr>
          <w:fldChar w:fldCharType="end"/>
        </w:r>
      </w:hyperlink>
    </w:p>
    <w:p w14:paraId="461BB5DB" w14:textId="74F0298E" w:rsidR="003B1C00" w:rsidRDefault="00C467A1">
      <w:pPr>
        <w:pStyle w:val="TOC2"/>
        <w:tabs>
          <w:tab w:val="left" w:pos="1320"/>
        </w:tabs>
        <w:rPr>
          <w:rFonts w:asciiTheme="minorHAnsi" w:eastAsiaTheme="minorEastAsia" w:hAnsiTheme="minorHAnsi" w:cstheme="minorBidi"/>
          <w:noProof/>
        </w:rPr>
      </w:pPr>
      <w:hyperlink w:anchor="_Toc1371671" w:history="1">
        <w:r w:rsidR="003B1C00" w:rsidRPr="00BC5333">
          <w:rPr>
            <w:rStyle w:val="Hyperlink"/>
            <w:rFonts w:cs="Calibri"/>
            <w:noProof/>
          </w:rPr>
          <w:t>4.22</w:t>
        </w:r>
        <w:r w:rsidR="003B1C00">
          <w:rPr>
            <w:rFonts w:asciiTheme="minorHAnsi" w:eastAsiaTheme="minorEastAsia" w:hAnsiTheme="minorHAnsi" w:cstheme="minorBidi"/>
            <w:noProof/>
          </w:rPr>
          <w:tab/>
        </w:r>
        <w:r w:rsidR="003B1C00" w:rsidRPr="00BC5333">
          <w:rPr>
            <w:rStyle w:val="Hyperlink"/>
            <w:rFonts w:cs="Calibri"/>
            <w:noProof/>
          </w:rPr>
          <w:t>Corrections zone</w:t>
        </w:r>
        <w:r w:rsidR="003B1C00">
          <w:rPr>
            <w:noProof/>
            <w:webHidden/>
          </w:rPr>
          <w:tab/>
        </w:r>
        <w:r w:rsidR="003B1C00">
          <w:rPr>
            <w:noProof/>
            <w:webHidden/>
          </w:rPr>
          <w:fldChar w:fldCharType="begin"/>
        </w:r>
        <w:r w:rsidR="003B1C00">
          <w:rPr>
            <w:noProof/>
            <w:webHidden/>
          </w:rPr>
          <w:instrText xml:space="preserve"> PAGEREF _Toc1371671 \h </w:instrText>
        </w:r>
        <w:r w:rsidR="003B1C00">
          <w:rPr>
            <w:noProof/>
            <w:webHidden/>
          </w:rPr>
        </w:r>
        <w:r w:rsidR="003B1C00">
          <w:rPr>
            <w:noProof/>
            <w:webHidden/>
          </w:rPr>
          <w:fldChar w:fldCharType="separate"/>
        </w:r>
        <w:r w:rsidR="000F10CC">
          <w:rPr>
            <w:noProof/>
            <w:webHidden/>
          </w:rPr>
          <w:t>43</w:t>
        </w:r>
        <w:r w:rsidR="003B1C00">
          <w:rPr>
            <w:noProof/>
            <w:webHidden/>
          </w:rPr>
          <w:fldChar w:fldCharType="end"/>
        </w:r>
      </w:hyperlink>
    </w:p>
    <w:p w14:paraId="301C59F7" w14:textId="418E23AF" w:rsidR="003B1C00" w:rsidRDefault="00C467A1">
      <w:pPr>
        <w:pStyle w:val="TOC2"/>
        <w:tabs>
          <w:tab w:val="left" w:pos="1320"/>
        </w:tabs>
        <w:rPr>
          <w:rFonts w:asciiTheme="minorHAnsi" w:eastAsiaTheme="minorEastAsia" w:hAnsiTheme="minorHAnsi" w:cstheme="minorBidi"/>
          <w:noProof/>
        </w:rPr>
      </w:pPr>
      <w:hyperlink w:anchor="_Toc1371672" w:history="1">
        <w:r w:rsidR="003B1C00" w:rsidRPr="00BC5333">
          <w:rPr>
            <w:rStyle w:val="Hyperlink"/>
            <w:rFonts w:cs="Calibri"/>
            <w:noProof/>
          </w:rPr>
          <w:t>4.23</w:t>
        </w:r>
        <w:r w:rsidR="003B1C00">
          <w:rPr>
            <w:rFonts w:asciiTheme="minorHAnsi" w:eastAsiaTheme="minorEastAsia" w:hAnsiTheme="minorHAnsi" w:cstheme="minorBidi"/>
            <w:noProof/>
          </w:rPr>
          <w:tab/>
        </w:r>
        <w:r w:rsidR="003B1C00" w:rsidRPr="00BC5333">
          <w:rPr>
            <w:rStyle w:val="Hyperlink"/>
            <w:rFonts w:cs="Calibri"/>
            <w:noProof/>
          </w:rPr>
          <w:t>Changing zone names without a  Schedule 1 process</w:t>
        </w:r>
        <w:r w:rsidR="003B1C00">
          <w:rPr>
            <w:noProof/>
            <w:webHidden/>
          </w:rPr>
          <w:tab/>
        </w:r>
        <w:r w:rsidR="003B1C00">
          <w:rPr>
            <w:noProof/>
            <w:webHidden/>
          </w:rPr>
          <w:fldChar w:fldCharType="begin"/>
        </w:r>
        <w:r w:rsidR="003B1C00">
          <w:rPr>
            <w:noProof/>
            <w:webHidden/>
          </w:rPr>
          <w:instrText xml:space="preserve"> PAGEREF _Toc1371672 \h </w:instrText>
        </w:r>
        <w:r w:rsidR="003B1C00">
          <w:rPr>
            <w:noProof/>
            <w:webHidden/>
          </w:rPr>
        </w:r>
        <w:r w:rsidR="003B1C00">
          <w:rPr>
            <w:noProof/>
            <w:webHidden/>
          </w:rPr>
          <w:fldChar w:fldCharType="separate"/>
        </w:r>
        <w:r w:rsidR="000F10CC">
          <w:rPr>
            <w:noProof/>
            <w:webHidden/>
          </w:rPr>
          <w:t>45</w:t>
        </w:r>
        <w:r w:rsidR="003B1C00">
          <w:rPr>
            <w:noProof/>
            <w:webHidden/>
          </w:rPr>
          <w:fldChar w:fldCharType="end"/>
        </w:r>
      </w:hyperlink>
    </w:p>
    <w:p w14:paraId="4AB4368A" w14:textId="4A1B3B7B" w:rsidR="003B1C00" w:rsidRDefault="00C467A1">
      <w:pPr>
        <w:pStyle w:val="TOC2"/>
        <w:tabs>
          <w:tab w:val="left" w:pos="1320"/>
        </w:tabs>
        <w:rPr>
          <w:rFonts w:asciiTheme="minorHAnsi" w:eastAsiaTheme="minorEastAsia" w:hAnsiTheme="minorHAnsi" w:cstheme="minorBidi"/>
          <w:noProof/>
        </w:rPr>
      </w:pPr>
      <w:hyperlink w:anchor="_Toc1371673" w:history="1">
        <w:r w:rsidR="003B1C00" w:rsidRPr="00BC5333">
          <w:rPr>
            <w:rStyle w:val="Hyperlink"/>
            <w:rFonts w:cs="Calibri"/>
            <w:noProof/>
          </w:rPr>
          <w:t>4.24</w:t>
        </w:r>
        <w:r w:rsidR="003B1C00">
          <w:rPr>
            <w:rFonts w:asciiTheme="minorHAnsi" w:eastAsiaTheme="minorEastAsia" w:hAnsiTheme="minorHAnsi" w:cstheme="minorBidi"/>
            <w:noProof/>
          </w:rPr>
          <w:tab/>
        </w:r>
        <w:r w:rsidR="003B1C00" w:rsidRPr="00BC5333">
          <w:rPr>
            <w:rStyle w:val="Hyperlink"/>
            <w:rFonts w:cs="Calibri"/>
            <w:noProof/>
          </w:rPr>
          <w:t>Test for adding a special purpose zone</w:t>
        </w:r>
        <w:r w:rsidR="003B1C00">
          <w:rPr>
            <w:noProof/>
            <w:webHidden/>
          </w:rPr>
          <w:tab/>
        </w:r>
        <w:r w:rsidR="003B1C00">
          <w:rPr>
            <w:noProof/>
            <w:webHidden/>
          </w:rPr>
          <w:fldChar w:fldCharType="begin"/>
        </w:r>
        <w:r w:rsidR="003B1C00">
          <w:rPr>
            <w:noProof/>
            <w:webHidden/>
          </w:rPr>
          <w:instrText xml:space="preserve"> PAGEREF _Toc1371673 \h </w:instrText>
        </w:r>
        <w:r w:rsidR="003B1C00">
          <w:rPr>
            <w:noProof/>
            <w:webHidden/>
          </w:rPr>
        </w:r>
        <w:r w:rsidR="003B1C00">
          <w:rPr>
            <w:noProof/>
            <w:webHidden/>
          </w:rPr>
          <w:fldChar w:fldCharType="separate"/>
        </w:r>
        <w:r w:rsidR="000F10CC">
          <w:rPr>
            <w:noProof/>
            <w:webHidden/>
          </w:rPr>
          <w:t>45</w:t>
        </w:r>
        <w:r w:rsidR="003B1C00">
          <w:rPr>
            <w:noProof/>
            <w:webHidden/>
          </w:rPr>
          <w:fldChar w:fldCharType="end"/>
        </w:r>
      </w:hyperlink>
    </w:p>
    <w:p w14:paraId="7E9D35DA" w14:textId="6B60275B" w:rsidR="003B1C00" w:rsidRDefault="00C467A1">
      <w:pPr>
        <w:pStyle w:val="TOC1"/>
        <w:rPr>
          <w:rFonts w:asciiTheme="minorHAnsi" w:eastAsiaTheme="minorEastAsia" w:hAnsiTheme="minorHAnsi" w:cstheme="minorBidi"/>
          <w:noProof/>
        </w:rPr>
      </w:pPr>
      <w:hyperlink w:anchor="_Toc1371674" w:history="1">
        <w:r w:rsidR="003B1C00" w:rsidRPr="00BC5333">
          <w:rPr>
            <w:rStyle w:val="Hyperlink"/>
            <w:rFonts w:cs="Calibri"/>
            <w:noProof/>
          </w:rPr>
          <w:t>5</w:t>
        </w:r>
        <w:r w:rsidR="003B1C00">
          <w:rPr>
            <w:rFonts w:asciiTheme="minorHAnsi" w:eastAsiaTheme="minorEastAsia" w:hAnsiTheme="minorHAnsi" w:cstheme="minorBidi"/>
            <w:noProof/>
          </w:rPr>
          <w:tab/>
        </w:r>
        <w:r w:rsidR="003B1C00" w:rsidRPr="00BC5333">
          <w:rPr>
            <w:rStyle w:val="Hyperlink"/>
            <w:rFonts w:cs="Calibri"/>
            <w:noProof/>
          </w:rPr>
          <w:t>Guidance to accompany this standard</w:t>
        </w:r>
        <w:r w:rsidR="003B1C00">
          <w:rPr>
            <w:noProof/>
            <w:webHidden/>
          </w:rPr>
          <w:tab/>
        </w:r>
        <w:r w:rsidR="003B1C00">
          <w:rPr>
            <w:noProof/>
            <w:webHidden/>
          </w:rPr>
          <w:fldChar w:fldCharType="begin"/>
        </w:r>
        <w:r w:rsidR="003B1C00">
          <w:rPr>
            <w:noProof/>
            <w:webHidden/>
          </w:rPr>
          <w:instrText xml:space="preserve"> PAGEREF _Toc1371674 \h </w:instrText>
        </w:r>
        <w:r w:rsidR="003B1C00">
          <w:rPr>
            <w:noProof/>
            <w:webHidden/>
          </w:rPr>
        </w:r>
        <w:r w:rsidR="003B1C00">
          <w:rPr>
            <w:noProof/>
            <w:webHidden/>
          </w:rPr>
          <w:fldChar w:fldCharType="separate"/>
        </w:r>
        <w:r w:rsidR="000F10CC">
          <w:rPr>
            <w:noProof/>
            <w:webHidden/>
          </w:rPr>
          <w:t>48</w:t>
        </w:r>
        <w:r w:rsidR="003B1C00">
          <w:rPr>
            <w:noProof/>
            <w:webHidden/>
          </w:rPr>
          <w:fldChar w:fldCharType="end"/>
        </w:r>
      </w:hyperlink>
    </w:p>
    <w:p w14:paraId="215A9CF6" w14:textId="6EE49309" w:rsidR="00F40234" w:rsidRPr="002D1410" w:rsidRDefault="001366BA" w:rsidP="00F40234">
      <w:pPr>
        <w:pStyle w:val="BodyText"/>
        <w:rPr>
          <w:rFonts w:cs="Calibri"/>
        </w:rPr>
      </w:pPr>
      <w:r w:rsidRPr="002D1410">
        <w:rPr>
          <w:rFonts w:cs="Calibri"/>
        </w:rPr>
        <w:fldChar w:fldCharType="end"/>
      </w:r>
    </w:p>
    <w:p w14:paraId="45BF38B3" w14:textId="77777777" w:rsidR="00F40234" w:rsidRPr="002D1410" w:rsidRDefault="00F40234" w:rsidP="00E36EE2">
      <w:pPr>
        <w:pStyle w:val="BodyText"/>
        <w:rPr>
          <w:rFonts w:cs="Calibri"/>
        </w:rPr>
      </w:pPr>
      <w:r w:rsidRPr="002D1410">
        <w:rPr>
          <w:rFonts w:cs="Calibri"/>
        </w:rPr>
        <w:br w:type="page"/>
      </w:r>
    </w:p>
    <w:p w14:paraId="1E0CCA52" w14:textId="630158F9" w:rsidR="00D77462" w:rsidRPr="002D1410" w:rsidRDefault="00D77462" w:rsidP="00BE7F16">
      <w:pPr>
        <w:pStyle w:val="Heading1"/>
        <w:numPr>
          <w:ilvl w:val="0"/>
          <w:numId w:val="0"/>
        </w:numPr>
        <w:rPr>
          <w:rFonts w:cs="Calibri"/>
        </w:rPr>
      </w:pPr>
      <w:bookmarkStart w:id="5" w:name="_Toc1371645"/>
      <w:r w:rsidRPr="002D1410">
        <w:rPr>
          <w:rFonts w:cs="Calibri"/>
        </w:rPr>
        <w:lastRenderedPageBreak/>
        <w:t>Context to this document</w:t>
      </w:r>
      <w:bookmarkEnd w:id="3"/>
      <w:bookmarkEnd w:id="4"/>
      <w:bookmarkEnd w:id="5"/>
    </w:p>
    <w:p w14:paraId="6BBA6901" w14:textId="0AC572E1" w:rsidR="00D77462" w:rsidRPr="002D1410" w:rsidRDefault="00D77462" w:rsidP="00E36EE2">
      <w:pPr>
        <w:pStyle w:val="BodyText"/>
        <w:rPr>
          <w:rFonts w:cs="Calibri"/>
          <w:b/>
          <w:bCs/>
          <w:i/>
          <w:iCs/>
        </w:rPr>
      </w:pPr>
      <w:r w:rsidRPr="002D1410">
        <w:rPr>
          <w:rFonts w:cs="Calibri"/>
        </w:rPr>
        <w:t>This document forms part of the suite of</w:t>
      </w:r>
      <w:r w:rsidRPr="002D1410">
        <w:rPr>
          <w:rFonts w:cs="Calibri"/>
          <w:b/>
          <w:bCs/>
          <w:i/>
          <w:iCs/>
        </w:rPr>
        <w:t xml:space="preserve"> </w:t>
      </w:r>
      <w:r w:rsidR="00351347" w:rsidRPr="002D1410">
        <w:rPr>
          <w:rFonts w:cs="Calibri"/>
        </w:rPr>
        <w:t>r</w:t>
      </w:r>
      <w:r w:rsidRPr="002D1410">
        <w:rPr>
          <w:rFonts w:cs="Calibri"/>
        </w:rPr>
        <w:t>ecommendations o</w:t>
      </w:r>
      <w:r w:rsidR="006039DA" w:rsidRPr="002D1410">
        <w:rPr>
          <w:rFonts w:cs="Calibri"/>
        </w:rPr>
        <w:t xml:space="preserve">n </w:t>
      </w:r>
      <w:r w:rsidR="00351347" w:rsidRPr="002D1410">
        <w:rPr>
          <w:rFonts w:cs="Calibri"/>
        </w:rPr>
        <w:t>s</w:t>
      </w:r>
      <w:r w:rsidR="006039DA" w:rsidRPr="002D1410">
        <w:rPr>
          <w:rFonts w:cs="Calibri"/>
        </w:rPr>
        <w:t xml:space="preserve">ubmissions </w:t>
      </w:r>
      <w:r w:rsidR="00351347" w:rsidRPr="002D1410">
        <w:rPr>
          <w:rFonts w:cs="Calibri"/>
        </w:rPr>
        <w:t>r</w:t>
      </w:r>
      <w:r w:rsidR="006039DA" w:rsidRPr="002D1410">
        <w:rPr>
          <w:rFonts w:cs="Calibri"/>
        </w:rPr>
        <w:t>eports prepared for</w:t>
      </w:r>
      <w:r w:rsidRPr="002D1410">
        <w:rPr>
          <w:rFonts w:cs="Calibri"/>
        </w:rPr>
        <w:t xml:space="preserve"> the National Planning Standards. </w:t>
      </w:r>
      <w:r w:rsidR="00351347" w:rsidRPr="002D1410">
        <w:rPr>
          <w:rFonts w:cs="Calibri"/>
        </w:rPr>
        <w:t xml:space="preserve">It </w:t>
      </w:r>
      <w:r w:rsidRPr="002D1410">
        <w:rPr>
          <w:rFonts w:cs="Calibri"/>
        </w:rPr>
        <w:t>should be read in conjunction with the Overall Introduction and is likely to reference other recommendations on submission</w:t>
      </w:r>
      <w:r w:rsidR="00351347" w:rsidRPr="002D1410">
        <w:rPr>
          <w:rFonts w:cs="Calibri"/>
        </w:rPr>
        <w:t>s</w:t>
      </w:r>
      <w:r w:rsidRPr="002D1410">
        <w:rPr>
          <w:rFonts w:cs="Calibri"/>
        </w:rPr>
        <w:t xml:space="preserve"> reports listed below. The</w:t>
      </w:r>
      <w:r w:rsidRPr="002D1410">
        <w:rPr>
          <w:rFonts w:cs="Calibri"/>
          <w:b/>
          <w:bCs/>
          <w:i/>
          <w:iCs/>
        </w:rPr>
        <w:t xml:space="preserve"> </w:t>
      </w:r>
      <w:r w:rsidR="00351347" w:rsidRPr="002D1410">
        <w:rPr>
          <w:rFonts w:cs="Calibri"/>
        </w:rPr>
        <w:t>r</w:t>
      </w:r>
      <w:r w:rsidRPr="002D1410">
        <w:rPr>
          <w:rFonts w:cs="Calibri"/>
        </w:rPr>
        <w:t xml:space="preserve">ecommendations on </w:t>
      </w:r>
      <w:r w:rsidR="00351347" w:rsidRPr="002D1410">
        <w:rPr>
          <w:rFonts w:cs="Calibri"/>
        </w:rPr>
        <w:t>s</w:t>
      </w:r>
      <w:r w:rsidRPr="002D1410">
        <w:rPr>
          <w:rFonts w:cs="Calibri"/>
        </w:rPr>
        <w:t xml:space="preserve">ubmissions </w:t>
      </w:r>
      <w:r w:rsidR="00351347" w:rsidRPr="002D1410">
        <w:rPr>
          <w:rFonts w:cs="Calibri"/>
        </w:rPr>
        <w:t>r</w:t>
      </w:r>
      <w:r w:rsidRPr="002D1410">
        <w:rPr>
          <w:rFonts w:cs="Calibri"/>
        </w:rPr>
        <w:t>eports are organised as follows:</w:t>
      </w:r>
    </w:p>
    <w:p w14:paraId="110DA928" w14:textId="77777777" w:rsidR="002319FD" w:rsidRPr="00F040BD" w:rsidRDefault="002319FD" w:rsidP="002319FD">
      <w:pPr>
        <w:pStyle w:val="BodyText"/>
        <w:numPr>
          <w:ilvl w:val="0"/>
          <w:numId w:val="13"/>
        </w:numPr>
        <w:shd w:val="clear" w:color="auto" w:fill="FFFFFF" w:themeFill="background1"/>
        <w:spacing w:after="60"/>
        <w:ind w:left="964" w:hanging="567"/>
        <w:rPr>
          <w:rFonts w:cs="Calibri"/>
          <w:color w:val="BFBFBF"/>
        </w:rPr>
      </w:pPr>
      <w:r w:rsidRPr="00F040BD">
        <w:rPr>
          <w:rFonts w:cs="Calibri"/>
          <w:b/>
          <w:bCs/>
          <w:color w:val="BFBFBF"/>
          <w:lang w:eastAsia="en-US"/>
        </w:rPr>
        <w:t>Overall introduction</w:t>
      </w:r>
    </w:p>
    <w:p w14:paraId="541F18CE" w14:textId="77777777" w:rsidR="002319FD" w:rsidRPr="00F040BD" w:rsidRDefault="002319FD" w:rsidP="002319FD">
      <w:pPr>
        <w:pStyle w:val="Bulletgrey"/>
        <w:tabs>
          <w:tab w:val="clear" w:pos="397"/>
        </w:tabs>
        <w:spacing w:after="60"/>
      </w:pPr>
      <w:r w:rsidRPr="00F040BD">
        <w:t xml:space="preserve">Explanation of all of the recommendations on submissions reports </w:t>
      </w:r>
    </w:p>
    <w:p w14:paraId="4807764B" w14:textId="77777777" w:rsidR="002319FD" w:rsidRPr="00F040BD" w:rsidRDefault="002319FD" w:rsidP="002319FD">
      <w:pPr>
        <w:pStyle w:val="Bulletgrey"/>
        <w:tabs>
          <w:tab w:val="clear" w:pos="397"/>
        </w:tabs>
      </w:pPr>
      <w:r w:rsidRPr="00F040BD">
        <w:t>High-level submissions analysis</w:t>
      </w:r>
    </w:p>
    <w:p w14:paraId="615204D1" w14:textId="77777777" w:rsidR="002319FD" w:rsidRPr="00F040BD" w:rsidRDefault="002319FD" w:rsidP="002319FD">
      <w:pPr>
        <w:pStyle w:val="BodyText"/>
        <w:shd w:val="clear" w:color="auto" w:fill="FFFFFF" w:themeFill="background1"/>
        <w:ind w:left="397"/>
        <w:rPr>
          <w:rFonts w:cs="Calibri"/>
          <w:color w:val="BFBFBF" w:themeColor="background1" w:themeShade="BF"/>
        </w:rPr>
      </w:pPr>
      <w:r w:rsidRPr="00F040BD">
        <w:rPr>
          <w:rFonts w:cs="Calibri"/>
          <w:b/>
          <w:bCs/>
          <w:color w:val="BFBFBF" w:themeColor="background1" w:themeShade="BF"/>
          <w:lang w:eastAsia="en-US"/>
        </w:rPr>
        <w:t>Detailed</w:t>
      </w:r>
      <w:r w:rsidRPr="00F040BD">
        <w:rPr>
          <w:rFonts w:cs="Calibri"/>
          <w:b/>
          <w:bCs/>
          <w:color w:val="BFBFBF"/>
          <w:lang w:eastAsia="en-US"/>
        </w:rPr>
        <w:t xml:space="preserve"> recomme</w:t>
      </w:r>
      <w:r w:rsidRPr="00F040BD">
        <w:rPr>
          <w:rFonts w:cs="Calibri"/>
          <w:b/>
          <w:bCs/>
          <w:color w:val="BFBFBF" w:themeColor="background1" w:themeShade="BF"/>
          <w:lang w:eastAsia="en-US"/>
        </w:rPr>
        <w:t>ndation reports</w:t>
      </w:r>
    </w:p>
    <w:p w14:paraId="228FC382" w14:textId="77777777" w:rsidR="002319FD" w:rsidRPr="00F040BD" w:rsidRDefault="002319FD" w:rsidP="002319FD">
      <w:pPr>
        <w:pStyle w:val="Sub-lista"/>
        <w:numPr>
          <w:ilvl w:val="0"/>
          <w:numId w:val="24"/>
        </w:numPr>
        <w:ind w:left="964" w:hanging="567"/>
        <w:rPr>
          <w:rFonts w:cs="Calibri"/>
          <w:b/>
          <w:color w:val="BFBFBF"/>
        </w:rPr>
      </w:pPr>
      <w:r w:rsidRPr="00F040BD">
        <w:rPr>
          <w:rFonts w:cs="Calibri"/>
          <w:b/>
          <w:color w:val="BFBFBF"/>
        </w:rPr>
        <w:t>Regional Policy Statement Structure Standard report</w:t>
      </w:r>
    </w:p>
    <w:p w14:paraId="004C1631" w14:textId="77777777" w:rsidR="002319FD" w:rsidRPr="00F040BD" w:rsidRDefault="002319FD" w:rsidP="002319FD">
      <w:pPr>
        <w:pStyle w:val="Sub-lista"/>
        <w:numPr>
          <w:ilvl w:val="0"/>
          <w:numId w:val="24"/>
        </w:numPr>
        <w:ind w:left="964" w:hanging="567"/>
        <w:rPr>
          <w:rFonts w:cs="Calibri"/>
          <w:b/>
          <w:color w:val="BFBFBF"/>
        </w:rPr>
      </w:pPr>
      <w:r w:rsidRPr="00F040BD">
        <w:rPr>
          <w:rFonts w:cs="Calibri"/>
          <w:b/>
          <w:color w:val="BFBFBF"/>
        </w:rPr>
        <w:t>Regional Plan Structure Standard report</w:t>
      </w:r>
    </w:p>
    <w:p w14:paraId="01FBFF9D" w14:textId="77777777" w:rsidR="002319FD" w:rsidRPr="00F040BD" w:rsidRDefault="002319FD" w:rsidP="002319FD">
      <w:pPr>
        <w:pStyle w:val="Sub-lista"/>
        <w:numPr>
          <w:ilvl w:val="0"/>
          <w:numId w:val="24"/>
        </w:numPr>
        <w:ind w:left="964" w:hanging="567"/>
        <w:rPr>
          <w:rFonts w:cs="Calibri"/>
          <w:b/>
          <w:color w:val="BFBFBF"/>
        </w:rPr>
      </w:pPr>
      <w:r w:rsidRPr="00F040BD">
        <w:rPr>
          <w:rFonts w:cs="Calibri"/>
          <w:b/>
          <w:color w:val="BFBFBF"/>
        </w:rPr>
        <w:t xml:space="preserve">District Plan Structure Standard </w:t>
      </w:r>
    </w:p>
    <w:p w14:paraId="3B89EB26" w14:textId="77777777" w:rsidR="002319FD" w:rsidRPr="00F040BD" w:rsidRDefault="002319FD" w:rsidP="002319FD">
      <w:pPr>
        <w:pStyle w:val="Sub-lista"/>
        <w:numPr>
          <w:ilvl w:val="0"/>
          <w:numId w:val="24"/>
        </w:numPr>
        <w:ind w:left="964" w:hanging="567"/>
        <w:rPr>
          <w:rFonts w:cs="Calibri"/>
          <w:b/>
          <w:color w:val="BFBFBF"/>
        </w:rPr>
      </w:pPr>
      <w:r w:rsidRPr="00F040BD">
        <w:rPr>
          <w:rFonts w:cs="Calibri"/>
          <w:b/>
          <w:color w:val="BFBFBF"/>
        </w:rPr>
        <w:t xml:space="preserve">Combined Plan Structure Standard </w:t>
      </w:r>
    </w:p>
    <w:p w14:paraId="350EF31A" w14:textId="77777777" w:rsidR="002319FD" w:rsidRPr="00F040BD" w:rsidRDefault="002319FD" w:rsidP="002319FD">
      <w:pPr>
        <w:pStyle w:val="Sub-lista"/>
        <w:numPr>
          <w:ilvl w:val="0"/>
          <w:numId w:val="24"/>
        </w:numPr>
        <w:spacing w:after="60"/>
        <w:ind w:left="964" w:hanging="567"/>
        <w:rPr>
          <w:rFonts w:cs="Calibri"/>
          <w:color w:val="BFBFBF"/>
        </w:rPr>
      </w:pPr>
      <w:r w:rsidRPr="00F040BD">
        <w:rPr>
          <w:rFonts w:cs="Calibri"/>
          <w:b/>
          <w:color w:val="BFBFBF"/>
        </w:rPr>
        <w:t>Chapter Standards report</w:t>
      </w:r>
      <w:r w:rsidRPr="00F040BD">
        <w:rPr>
          <w:rFonts w:cs="Calibri"/>
          <w:color w:val="BFBFBF"/>
        </w:rPr>
        <w:t xml:space="preserve"> including</w:t>
      </w:r>
    </w:p>
    <w:p w14:paraId="1990EBFD" w14:textId="77777777" w:rsidR="002319FD" w:rsidRPr="00F040BD" w:rsidRDefault="002319FD" w:rsidP="002319FD">
      <w:pPr>
        <w:pStyle w:val="Bulletgrey"/>
        <w:tabs>
          <w:tab w:val="clear" w:pos="397"/>
        </w:tabs>
        <w:spacing w:after="60"/>
      </w:pPr>
      <w:r w:rsidRPr="00F040BD">
        <w:t xml:space="preserve">Introduction and General Provisions Standard </w:t>
      </w:r>
    </w:p>
    <w:p w14:paraId="67B9FD95" w14:textId="77777777" w:rsidR="002319FD" w:rsidRPr="00F040BD" w:rsidRDefault="002319FD" w:rsidP="002319FD">
      <w:pPr>
        <w:pStyle w:val="Bulletgrey"/>
        <w:tabs>
          <w:tab w:val="clear" w:pos="397"/>
        </w:tabs>
        <w:spacing w:after="60"/>
      </w:pPr>
      <w:r w:rsidRPr="00F040BD">
        <w:t>National Direction</w:t>
      </w:r>
      <w:r>
        <w:t xml:space="preserve"> </w:t>
      </w:r>
    </w:p>
    <w:p w14:paraId="65423191" w14:textId="70A62391" w:rsidR="002319FD" w:rsidRPr="00F040BD" w:rsidRDefault="00E14835" w:rsidP="002319FD">
      <w:pPr>
        <w:pStyle w:val="Bulletgrey"/>
        <w:tabs>
          <w:tab w:val="clear" w:pos="397"/>
        </w:tabs>
        <w:spacing w:after="60"/>
      </w:pPr>
      <w:r>
        <w:t>T</w:t>
      </w:r>
      <w:r>
        <w:rPr>
          <w:rFonts w:cs="Calibri"/>
        </w:rPr>
        <w:t>ā</w:t>
      </w:r>
      <w:r w:rsidR="002319FD" w:rsidRPr="00F040BD">
        <w:t xml:space="preserve">ngata Whenua Standard </w:t>
      </w:r>
    </w:p>
    <w:p w14:paraId="37746BDB" w14:textId="77777777" w:rsidR="002319FD" w:rsidRPr="00F040BD" w:rsidRDefault="002319FD" w:rsidP="002319FD">
      <w:pPr>
        <w:pStyle w:val="Bulletgrey"/>
        <w:tabs>
          <w:tab w:val="clear" w:pos="397"/>
        </w:tabs>
        <w:spacing w:after="60"/>
      </w:pPr>
      <w:r w:rsidRPr="00F040BD">
        <w:t xml:space="preserve">Strategic Direction Standard </w:t>
      </w:r>
    </w:p>
    <w:p w14:paraId="085A84C8" w14:textId="77777777" w:rsidR="002319FD" w:rsidRPr="00F040BD" w:rsidRDefault="002319FD" w:rsidP="002319FD">
      <w:pPr>
        <w:pStyle w:val="Bulletgrey"/>
        <w:tabs>
          <w:tab w:val="clear" w:pos="397"/>
        </w:tabs>
        <w:spacing w:after="60"/>
      </w:pPr>
      <w:r w:rsidRPr="00F040BD">
        <w:t xml:space="preserve">District-wide Matters Standard </w:t>
      </w:r>
    </w:p>
    <w:p w14:paraId="13A4A66E" w14:textId="77777777" w:rsidR="002319FD" w:rsidRPr="00F040BD" w:rsidRDefault="002319FD" w:rsidP="002319FD">
      <w:pPr>
        <w:pStyle w:val="Bulletgrey"/>
        <w:tabs>
          <w:tab w:val="clear" w:pos="397"/>
        </w:tabs>
        <w:spacing w:after="60"/>
      </w:pPr>
      <w:r w:rsidRPr="00F040BD">
        <w:t>Designations Standard</w:t>
      </w:r>
    </w:p>
    <w:p w14:paraId="2E917F29" w14:textId="77777777" w:rsidR="002319FD" w:rsidRPr="00F040BD" w:rsidRDefault="002319FD" w:rsidP="002319FD">
      <w:pPr>
        <w:pStyle w:val="Bulletgrey"/>
        <w:tabs>
          <w:tab w:val="clear" w:pos="397"/>
        </w:tabs>
      </w:pPr>
      <w:r>
        <w:t xml:space="preserve">Schedules, </w:t>
      </w:r>
      <w:r w:rsidRPr="00F040BD">
        <w:t>Appendices and Maps Standard</w:t>
      </w:r>
    </w:p>
    <w:p w14:paraId="1EC82063" w14:textId="42E146F7" w:rsidR="002319FD" w:rsidRPr="00BE1B97" w:rsidRDefault="002319FD" w:rsidP="002319FD">
      <w:pPr>
        <w:pStyle w:val="Sub-lista"/>
        <w:numPr>
          <w:ilvl w:val="0"/>
          <w:numId w:val="24"/>
        </w:numPr>
        <w:spacing w:after="60"/>
        <w:ind w:left="964" w:hanging="567"/>
        <w:rPr>
          <w:rFonts w:cs="Calibri"/>
          <w:b/>
          <w:color w:val="BFBFBF"/>
        </w:rPr>
      </w:pPr>
      <w:r w:rsidRPr="00BE1B97">
        <w:rPr>
          <w:rFonts w:cs="Calibri"/>
          <w:b/>
          <w:color w:val="BFBFBF"/>
        </w:rPr>
        <w:t>Form</w:t>
      </w:r>
      <w:r w:rsidR="00CB5C85">
        <w:rPr>
          <w:rFonts w:cs="Calibri"/>
          <w:b/>
          <w:color w:val="BFBFBF"/>
        </w:rPr>
        <w:t>at Standard</w:t>
      </w:r>
      <w:r w:rsidRPr="00BE1B97">
        <w:rPr>
          <w:rFonts w:cs="Calibri"/>
          <w:b/>
          <w:color w:val="BFBFBF"/>
        </w:rPr>
        <w:t xml:space="preserve"> </w:t>
      </w:r>
      <w:r w:rsidRPr="00BE1B97">
        <w:rPr>
          <w:rFonts w:cs="Calibri"/>
          <w:color w:val="BFBFBF"/>
        </w:rPr>
        <w:t xml:space="preserve">including </w:t>
      </w:r>
    </w:p>
    <w:p w14:paraId="7E8F3D4B" w14:textId="77777777" w:rsidR="002319FD" w:rsidRPr="00F040BD" w:rsidRDefault="002319FD" w:rsidP="002319FD">
      <w:pPr>
        <w:pStyle w:val="Bulletgrey"/>
        <w:tabs>
          <w:tab w:val="clear" w:pos="397"/>
        </w:tabs>
        <w:spacing w:after="60"/>
      </w:pPr>
      <w:r w:rsidRPr="00F040BD">
        <w:t xml:space="preserve">Chapter Form Standard </w:t>
      </w:r>
    </w:p>
    <w:p w14:paraId="582F6373" w14:textId="77777777" w:rsidR="002319FD" w:rsidRPr="00F040BD" w:rsidRDefault="002319FD" w:rsidP="002319FD">
      <w:pPr>
        <w:pStyle w:val="Bulletgrey"/>
        <w:tabs>
          <w:tab w:val="clear" w:pos="397"/>
        </w:tabs>
      </w:pPr>
      <w:r w:rsidRPr="00F040BD">
        <w:t>Status of Rules and Other Text and Numbering Form Standard</w:t>
      </w:r>
    </w:p>
    <w:p w14:paraId="2D0720B3" w14:textId="77777777" w:rsidR="002319FD" w:rsidRPr="000B5265" w:rsidRDefault="002319FD" w:rsidP="002319FD">
      <w:pPr>
        <w:pStyle w:val="Sub-lista"/>
        <w:numPr>
          <w:ilvl w:val="0"/>
          <w:numId w:val="24"/>
        </w:numPr>
        <w:ind w:left="964" w:hanging="567"/>
        <w:rPr>
          <w:rFonts w:cs="Calibri"/>
          <w:b/>
        </w:rPr>
      </w:pPr>
      <w:r w:rsidRPr="000B5265">
        <w:rPr>
          <w:rFonts w:cs="Calibri"/>
          <w:b/>
        </w:rPr>
        <w:t>Zone Framework Standard</w:t>
      </w:r>
      <w:r w:rsidRPr="000B5265">
        <w:rPr>
          <w:rFonts w:cs="Calibri"/>
        </w:rPr>
        <w:t xml:space="preserve"> </w:t>
      </w:r>
    </w:p>
    <w:p w14:paraId="057E386A" w14:textId="77777777" w:rsidR="002319FD" w:rsidRPr="00F040BD" w:rsidRDefault="002319FD" w:rsidP="002319FD">
      <w:pPr>
        <w:pStyle w:val="Sub-lista"/>
        <w:numPr>
          <w:ilvl w:val="0"/>
          <w:numId w:val="24"/>
        </w:numPr>
        <w:spacing w:after="60"/>
        <w:ind w:left="964" w:hanging="567"/>
        <w:rPr>
          <w:rFonts w:cs="Calibri"/>
          <w:b/>
          <w:color w:val="BFBFBF"/>
        </w:rPr>
      </w:pPr>
      <w:r w:rsidRPr="00F040BD">
        <w:rPr>
          <w:rFonts w:cs="Calibri"/>
          <w:b/>
          <w:color w:val="BFBFBF"/>
        </w:rPr>
        <w:t>Spatial Layers Standards</w:t>
      </w:r>
      <w:r w:rsidRPr="00F040BD">
        <w:rPr>
          <w:rFonts w:cs="Calibri"/>
          <w:color w:val="BFBFBF"/>
        </w:rPr>
        <w:t xml:space="preserve"> including </w:t>
      </w:r>
    </w:p>
    <w:p w14:paraId="5646F5A0" w14:textId="77777777" w:rsidR="002319FD" w:rsidRPr="00F040BD" w:rsidRDefault="002319FD" w:rsidP="002319FD">
      <w:pPr>
        <w:pStyle w:val="Bulletgrey"/>
        <w:tabs>
          <w:tab w:val="clear" w:pos="397"/>
        </w:tabs>
        <w:spacing w:after="60"/>
      </w:pPr>
      <w:r w:rsidRPr="00F040BD">
        <w:t>Regional Spatial Layers Standard</w:t>
      </w:r>
    </w:p>
    <w:p w14:paraId="7B49E106" w14:textId="77777777" w:rsidR="002319FD" w:rsidRPr="00F040BD" w:rsidRDefault="002319FD" w:rsidP="002319FD">
      <w:pPr>
        <w:pStyle w:val="Bulletgrey"/>
        <w:tabs>
          <w:tab w:val="clear" w:pos="397"/>
        </w:tabs>
      </w:pPr>
      <w:r w:rsidRPr="00F040BD">
        <w:t>District Spatial Layers Standard</w:t>
      </w:r>
    </w:p>
    <w:p w14:paraId="5C4AA494" w14:textId="77777777" w:rsidR="002319FD" w:rsidRPr="00F040BD" w:rsidRDefault="002319FD" w:rsidP="002319FD">
      <w:pPr>
        <w:pStyle w:val="Sub-lista"/>
        <w:numPr>
          <w:ilvl w:val="0"/>
          <w:numId w:val="24"/>
        </w:numPr>
        <w:ind w:left="964" w:hanging="567"/>
        <w:rPr>
          <w:rFonts w:cs="Calibri"/>
          <w:b/>
          <w:color w:val="BFBFBF"/>
        </w:rPr>
      </w:pPr>
      <w:r w:rsidRPr="00F040BD">
        <w:rPr>
          <w:rFonts w:cs="Calibri"/>
          <w:b/>
          <w:color w:val="BFBFBF"/>
        </w:rPr>
        <w:t xml:space="preserve">Definitions Standard </w:t>
      </w:r>
    </w:p>
    <w:p w14:paraId="3698B648" w14:textId="77777777" w:rsidR="002319FD" w:rsidRPr="00F040BD" w:rsidRDefault="002319FD" w:rsidP="002319FD">
      <w:pPr>
        <w:pStyle w:val="Sub-lista"/>
        <w:numPr>
          <w:ilvl w:val="0"/>
          <w:numId w:val="24"/>
        </w:numPr>
        <w:ind w:left="964" w:hanging="567"/>
        <w:rPr>
          <w:rFonts w:cs="Calibri"/>
          <w:b/>
          <w:color w:val="BFBFBF"/>
        </w:rPr>
      </w:pPr>
      <w:r w:rsidRPr="00F040BD">
        <w:rPr>
          <w:rFonts w:cs="Calibri"/>
          <w:b/>
          <w:color w:val="BFBFBF"/>
        </w:rPr>
        <w:t>Noise and Vibration Metrics Standard</w:t>
      </w:r>
    </w:p>
    <w:p w14:paraId="1B95ACF1" w14:textId="77777777" w:rsidR="002319FD" w:rsidRPr="00F040BD" w:rsidRDefault="002319FD" w:rsidP="002319FD">
      <w:pPr>
        <w:pStyle w:val="Sub-lista"/>
        <w:numPr>
          <w:ilvl w:val="0"/>
          <w:numId w:val="24"/>
        </w:numPr>
        <w:spacing w:after="60"/>
        <w:ind w:left="964" w:hanging="567"/>
        <w:rPr>
          <w:rFonts w:cs="Calibri"/>
          <w:b/>
          <w:color w:val="BFBFBF"/>
        </w:rPr>
      </w:pPr>
      <w:r w:rsidRPr="00F040BD">
        <w:rPr>
          <w:rFonts w:cs="Calibri"/>
          <w:b/>
          <w:color w:val="BFBFBF"/>
        </w:rPr>
        <w:t>Electronic Accessibility and Functionality Standard</w:t>
      </w:r>
      <w:r w:rsidRPr="00F040BD">
        <w:rPr>
          <w:rFonts w:cs="Calibri"/>
          <w:color w:val="BFBFBF"/>
        </w:rPr>
        <w:t xml:space="preserve"> including</w:t>
      </w:r>
    </w:p>
    <w:p w14:paraId="581869A6" w14:textId="77777777" w:rsidR="002319FD" w:rsidRPr="00F040BD" w:rsidRDefault="002319FD" w:rsidP="002319FD">
      <w:pPr>
        <w:pStyle w:val="Bulletgrey"/>
        <w:tabs>
          <w:tab w:val="clear" w:pos="397"/>
        </w:tabs>
        <w:spacing w:after="60"/>
      </w:pPr>
      <w:r w:rsidRPr="00F040BD">
        <w:t xml:space="preserve">Baseline electronic accessibility </w:t>
      </w:r>
    </w:p>
    <w:p w14:paraId="3B99E5D0" w14:textId="77777777" w:rsidR="002319FD" w:rsidRPr="00F040BD" w:rsidRDefault="002319FD" w:rsidP="002319FD">
      <w:pPr>
        <w:pStyle w:val="Bulletgrey"/>
        <w:tabs>
          <w:tab w:val="clear" w:pos="397"/>
        </w:tabs>
      </w:pPr>
      <w:r w:rsidRPr="00F040BD">
        <w:t>Online interactive plans</w:t>
      </w:r>
    </w:p>
    <w:p w14:paraId="1A12349B" w14:textId="77777777" w:rsidR="002319FD" w:rsidRPr="000B5265" w:rsidRDefault="002319FD" w:rsidP="000B5265">
      <w:pPr>
        <w:pStyle w:val="Sub-lista"/>
        <w:numPr>
          <w:ilvl w:val="0"/>
          <w:numId w:val="24"/>
        </w:numPr>
        <w:spacing w:after="60"/>
        <w:ind w:left="964" w:hanging="567"/>
        <w:rPr>
          <w:rFonts w:cs="Calibri"/>
          <w:b/>
          <w:color w:val="BFBFBF"/>
        </w:rPr>
      </w:pPr>
      <w:r w:rsidRPr="000B5265">
        <w:rPr>
          <w:rFonts w:cs="Calibri"/>
          <w:b/>
          <w:color w:val="BFBFBF"/>
        </w:rPr>
        <w:t xml:space="preserve">Mapping Standard </w:t>
      </w:r>
    </w:p>
    <w:p w14:paraId="4778E232" w14:textId="77777777" w:rsidR="002319FD" w:rsidRPr="001372F1" w:rsidRDefault="002319FD" w:rsidP="002319FD">
      <w:pPr>
        <w:pStyle w:val="Sub-lista"/>
        <w:numPr>
          <w:ilvl w:val="0"/>
          <w:numId w:val="24"/>
        </w:numPr>
        <w:ind w:left="964" w:hanging="567"/>
        <w:rPr>
          <w:rFonts w:cs="Calibri"/>
          <w:b/>
          <w:color w:val="BFBFBF"/>
        </w:rPr>
      </w:pPr>
      <w:r w:rsidRPr="001372F1">
        <w:rPr>
          <w:rFonts w:cs="Calibri"/>
          <w:b/>
          <w:color w:val="BFBFBF"/>
        </w:rPr>
        <w:t xml:space="preserve">Implementation of the Standards </w:t>
      </w:r>
    </w:p>
    <w:p w14:paraId="7CDFA9CA" w14:textId="2C3B3BEB" w:rsidR="00D4224C" w:rsidRPr="002D1410" w:rsidRDefault="00D4224C" w:rsidP="00F40234">
      <w:pPr>
        <w:pStyle w:val="BodyText"/>
        <w:rPr>
          <w:rFonts w:cs="Calibri"/>
        </w:rPr>
      </w:pPr>
    </w:p>
    <w:p w14:paraId="39D4692C" w14:textId="3D866487" w:rsidR="00D824AB" w:rsidRPr="002D1410" w:rsidRDefault="00D824AB" w:rsidP="006B2D77">
      <w:pPr>
        <w:pStyle w:val="Heading1"/>
        <w:rPr>
          <w:rFonts w:cs="Calibri"/>
        </w:rPr>
      </w:pPr>
      <w:bookmarkStart w:id="6" w:name="_Toc536609377"/>
      <w:bookmarkStart w:id="7" w:name="_Toc521591150"/>
      <w:bookmarkStart w:id="8" w:name="_Toc1371646"/>
      <w:bookmarkEnd w:id="0"/>
      <w:bookmarkEnd w:id="1"/>
      <w:bookmarkEnd w:id="6"/>
      <w:r w:rsidRPr="002D1410">
        <w:rPr>
          <w:rFonts w:cs="Calibri"/>
        </w:rPr>
        <w:lastRenderedPageBreak/>
        <w:t>Introduction</w:t>
      </w:r>
      <w:bookmarkEnd w:id="7"/>
      <w:bookmarkEnd w:id="8"/>
      <w:r w:rsidRPr="002D1410">
        <w:rPr>
          <w:rFonts w:cs="Calibri"/>
        </w:rPr>
        <w:t xml:space="preserve"> </w:t>
      </w:r>
    </w:p>
    <w:tbl>
      <w:tblPr>
        <w:tblStyle w:val="TableGrid"/>
        <w:tblW w:w="8505" w:type="dxa"/>
        <w:tblBorders>
          <w:top w:val="single" w:sz="4" w:space="0" w:color="D2DDE2"/>
          <w:left w:val="single" w:sz="4" w:space="0" w:color="D2DDE2"/>
          <w:bottom w:val="single" w:sz="4" w:space="0" w:color="D2DDE2"/>
          <w:right w:val="single" w:sz="4" w:space="0" w:color="D2DDE2"/>
          <w:insideH w:val="single" w:sz="4" w:space="0" w:color="D2DDE2"/>
          <w:insideV w:val="single" w:sz="4" w:space="0" w:color="D2DDE2"/>
        </w:tblBorders>
        <w:shd w:val="clear" w:color="auto" w:fill="D2DDE2"/>
        <w:tblLook w:val="04A0" w:firstRow="1" w:lastRow="0" w:firstColumn="1" w:lastColumn="0" w:noHBand="0" w:noVBand="1"/>
      </w:tblPr>
      <w:tblGrid>
        <w:gridCol w:w="8505"/>
      </w:tblGrid>
      <w:tr w:rsidR="00E36EE2" w:rsidRPr="002D1410" w14:paraId="4EA50438" w14:textId="77777777" w:rsidTr="00693EE9">
        <w:tc>
          <w:tcPr>
            <w:tcW w:w="0" w:type="auto"/>
            <w:shd w:val="clear" w:color="auto" w:fill="D2DDE2"/>
          </w:tcPr>
          <w:p w14:paraId="0D2AC3A9" w14:textId="77777777" w:rsidR="00F34321" w:rsidRPr="002D1410" w:rsidRDefault="00E36EE2" w:rsidP="00F34321">
            <w:pPr>
              <w:pStyle w:val="Blueboxheading"/>
              <w:rPr>
                <w:rFonts w:cs="Calibri"/>
              </w:rPr>
            </w:pPr>
            <w:r w:rsidRPr="002D1410">
              <w:rPr>
                <w:rFonts w:cs="Calibri"/>
              </w:rPr>
              <w:t>Please note while reading this report</w:t>
            </w:r>
          </w:p>
          <w:p w14:paraId="7D4B5912" w14:textId="2611D182" w:rsidR="00E36EE2" w:rsidRPr="002D1410" w:rsidRDefault="00F34321" w:rsidP="00F34321">
            <w:pPr>
              <w:pStyle w:val="Blueboxtext"/>
              <w:spacing w:after="240"/>
              <w:rPr>
                <w:rFonts w:cs="Calibri"/>
              </w:rPr>
            </w:pPr>
            <w:r w:rsidRPr="002D1410">
              <w:rPr>
                <w:rFonts w:cs="Calibri"/>
              </w:rPr>
              <w:t>During the refinement process, we renamed the ‘Area Specific Matters Standard S-ASM’ as ‘Zone Framework Standard’. We made this change for clarity and to reflect the decision to remove abbreviations in the titles of the planning standards. This report uses the name Zone Framework Standard throughout.</w:t>
            </w:r>
            <w:r w:rsidR="00E36EE2" w:rsidRPr="002D1410">
              <w:rPr>
                <w:rFonts w:cs="Calibri"/>
              </w:rPr>
              <w:t xml:space="preserve"> </w:t>
            </w:r>
          </w:p>
        </w:tc>
      </w:tr>
    </w:tbl>
    <w:p w14:paraId="2DD538C7" w14:textId="493425B0" w:rsidR="004B4FD6" w:rsidRPr="002D1410" w:rsidRDefault="00C85127" w:rsidP="00F34321">
      <w:pPr>
        <w:pStyle w:val="BodyText"/>
        <w:spacing w:before="360"/>
        <w:rPr>
          <w:rFonts w:cs="Calibri"/>
        </w:rPr>
      </w:pPr>
      <w:r w:rsidRPr="002D1410">
        <w:rPr>
          <w:rFonts w:cs="Calibri"/>
        </w:rPr>
        <w:t xml:space="preserve">The Zone </w:t>
      </w:r>
      <w:r w:rsidR="00B23B1E" w:rsidRPr="002D1410">
        <w:rPr>
          <w:rFonts w:cs="Calibri"/>
        </w:rPr>
        <w:t>F</w:t>
      </w:r>
      <w:r w:rsidRPr="002D1410">
        <w:rPr>
          <w:rFonts w:cs="Calibri"/>
        </w:rPr>
        <w:t>ramework Standard</w:t>
      </w:r>
      <w:r w:rsidR="00576226" w:rsidRPr="002D1410">
        <w:rPr>
          <w:rFonts w:cs="Calibri"/>
        </w:rPr>
        <w:t xml:space="preserve"> </w:t>
      </w:r>
      <w:r w:rsidR="00493BF2" w:rsidRPr="002D1410">
        <w:rPr>
          <w:rFonts w:cs="Calibri"/>
        </w:rPr>
        <w:t>specifies the</w:t>
      </w:r>
      <w:r w:rsidR="00576226" w:rsidRPr="002D1410">
        <w:rPr>
          <w:rFonts w:cs="Calibri"/>
        </w:rPr>
        <w:t xml:space="preserve"> range of</w:t>
      </w:r>
      <w:r w:rsidR="00493BF2" w:rsidRPr="002D1410">
        <w:rPr>
          <w:rFonts w:cs="Calibri"/>
        </w:rPr>
        <w:t xml:space="preserve"> </w:t>
      </w:r>
      <w:r w:rsidR="00E14835">
        <w:rPr>
          <w:rFonts w:cs="Calibri"/>
        </w:rPr>
        <w:t>land-</w:t>
      </w:r>
      <w:r w:rsidRPr="002D1410">
        <w:rPr>
          <w:rFonts w:cs="Calibri"/>
        </w:rPr>
        <w:t xml:space="preserve">use </w:t>
      </w:r>
      <w:r w:rsidR="00493BF2" w:rsidRPr="002D1410">
        <w:rPr>
          <w:rFonts w:cs="Calibri"/>
        </w:rPr>
        <w:t xml:space="preserve">zones that may be used in district plans and the </w:t>
      </w:r>
      <w:r w:rsidRPr="002D1410">
        <w:rPr>
          <w:rFonts w:cs="Calibri"/>
        </w:rPr>
        <w:t>district plan</w:t>
      </w:r>
      <w:r w:rsidR="00493BF2" w:rsidRPr="002D1410">
        <w:rPr>
          <w:rFonts w:cs="Calibri"/>
        </w:rPr>
        <w:t xml:space="preserve"> components of combined plans. </w:t>
      </w:r>
    </w:p>
    <w:p w14:paraId="1AC96885" w14:textId="6BF74B56" w:rsidR="00576226" w:rsidRPr="002D1410" w:rsidRDefault="00C85127" w:rsidP="00F34321">
      <w:pPr>
        <w:pStyle w:val="BodyText"/>
        <w:rPr>
          <w:rFonts w:cs="Calibri"/>
        </w:rPr>
      </w:pPr>
      <w:r w:rsidRPr="002D1410">
        <w:rPr>
          <w:rFonts w:cs="Calibri"/>
        </w:rPr>
        <w:t xml:space="preserve">The draft </w:t>
      </w:r>
      <w:r w:rsidR="004B4FD6" w:rsidRPr="002D1410">
        <w:rPr>
          <w:rFonts w:cs="Calibri"/>
        </w:rPr>
        <w:t>s</w:t>
      </w:r>
      <w:r w:rsidR="00576226" w:rsidRPr="002D1410">
        <w:rPr>
          <w:rFonts w:cs="Calibri"/>
        </w:rPr>
        <w:t>tandard</w:t>
      </w:r>
      <w:r w:rsidR="004B4FD6" w:rsidRPr="002D1410">
        <w:rPr>
          <w:rFonts w:cs="Calibri"/>
        </w:rPr>
        <w:t xml:space="preserve"> as notified</w:t>
      </w:r>
      <w:r w:rsidR="00576226" w:rsidRPr="002D1410">
        <w:rPr>
          <w:rFonts w:cs="Calibri"/>
        </w:rPr>
        <w:t xml:space="preserve"> proposed that:</w:t>
      </w:r>
    </w:p>
    <w:p w14:paraId="663A9023" w14:textId="75824CF1" w:rsidR="00576226" w:rsidRPr="002D1410" w:rsidRDefault="00576226" w:rsidP="00F34321">
      <w:pPr>
        <w:pStyle w:val="Bullet"/>
        <w:rPr>
          <w:rFonts w:cs="Calibri"/>
        </w:rPr>
      </w:pPr>
      <w:r w:rsidRPr="002D1410">
        <w:rPr>
          <w:rFonts w:cs="Calibri"/>
        </w:rPr>
        <w:t>e</w:t>
      </w:r>
      <w:r w:rsidR="004B4FD6" w:rsidRPr="002D1410">
        <w:rPr>
          <w:rFonts w:cs="Calibri"/>
        </w:rPr>
        <w:t>ach zone includes</w:t>
      </w:r>
      <w:r w:rsidR="00493BF2" w:rsidRPr="002D1410">
        <w:rPr>
          <w:rFonts w:cs="Calibri"/>
        </w:rPr>
        <w:t xml:space="preserve"> a purpose statement that if that zone is used,</w:t>
      </w:r>
      <w:r w:rsidR="00D45134" w:rsidRPr="002D1410">
        <w:rPr>
          <w:rFonts w:cs="Calibri"/>
        </w:rPr>
        <w:t xml:space="preserve"> </w:t>
      </w:r>
      <w:r w:rsidR="00FF6B9C" w:rsidRPr="002D1410">
        <w:rPr>
          <w:rFonts w:cs="Calibri"/>
        </w:rPr>
        <w:t xml:space="preserve">plan </w:t>
      </w:r>
      <w:r w:rsidR="00D45134" w:rsidRPr="002D1410">
        <w:rPr>
          <w:rFonts w:cs="Calibri"/>
        </w:rPr>
        <w:t>provisions must</w:t>
      </w:r>
      <w:r w:rsidR="00493BF2" w:rsidRPr="002D1410">
        <w:rPr>
          <w:rFonts w:cs="Calibri"/>
        </w:rPr>
        <w:t xml:space="preserve"> fulfil the statement</w:t>
      </w:r>
    </w:p>
    <w:p w14:paraId="49BADD67" w14:textId="77777777" w:rsidR="00576226" w:rsidRPr="002D1410" w:rsidRDefault="00576226" w:rsidP="00F34321">
      <w:pPr>
        <w:pStyle w:val="Bullet"/>
        <w:rPr>
          <w:rFonts w:cs="Calibri"/>
        </w:rPr>
      </w:pPr>
      <w:r w:rsidRPr="002D1410">
        <w:rPr>
          <w:rFonts w:cs="Calibri"/>
        </w:rPr>
        <w:t>t</w:t>
      </w:r>
      <w:r w:rsidR="00493BF2" w:rsidRPr="002D1410">
        <w:rPr>
          <w:rFonts w:cs="Calibri"/>
        </w:rPr>
        <w:t>he</w:t>
      </w:r>
      <w:r w:rsidRPr="002D1410">
        <w:rPr>
          <w:rFonts w:cs="Calibri"/>
        </w:rPr>
        <w:t>re is an</w:t>
      </w:r>
      <w:r w:rsidR="00493BF2" w:rsidRPr="002D1410">
        <w:rPr>
          <w:rFonts w:cs="Calibri"/>
        </w:rPr>
        <w:t xml:space="preserve"> ability to create special purpose zones where</w:t>
      </w:r>
      <w:r w:rsidR="00D45134" w:rsidRPr="002D1410">
        <w:rPr>
          <w:rFonts w:cs="Calibri"/>
        </w:rPr>
        <w:t xml:space="preserve"> specific criteria detailed in the standard are met</w:t>
      </w:r>
    </w:p>
    <w:p w14:paraId="70262DF1" w14:textId="5DED95A5" w:rsidR="004B4FD6" w:rsidRPr="002D1410" w:rsidRDefault="004539C1" w:rsidP="00F34321">
      <w:pPr>
        <w:pStyle w:val="Bullet"/>
        <w:rPr>
          <w:rFonts w:cs="Calibri"/>
        </w:rPr>
      </w:pPr>
      <w:r w:rsidRPr="002D1410">
        <w:rPr>
          <w:rFonts w:cs="Calibri"/>
        </w:rPr>
        <w:t>provisions of the precinct and development area spatial layers</w:t>
      </w:r>
      <w:r w:rsidR="00FF6B9C" w:rsidRPr="002D1410">
        <w:rPr>
          <w:rFonts w:cs="Calibri"/>
        </w:rPr>
        <w:t xml:space="preserve"> </w:t>
      </w:r>
      <w:r w:rsidR="00576226" w:rsidRPr="002D1410">
        <w:rPr>
          <w:rFonts w:cs="Calibri"/>
        </w:rPr>
        <w:t xml:space="preserve">are located within the </w:t>
      </w:r>
      <w:r w:rsidR="00E67C5D" w:rsidRPr="002D1410">
        <w:rPr>
          <w:rFonts w:cs="Calibri"/>
        </w:rPr>
        <w:t xml:space="preserve">Area Specific Matters </w:t>
      </w:r>
      <w:r w:rsidR="00B23B1E" w:rsidRPr="002D1410">
        <w:rPr>
          <w:rFonts w:cs="Calibri"/>
        </w:rPr>
        <w:t xml:space="preserve">(Zone Framework) </w:t>
      </w:r>
      <w:r w:rsidR="00576226" w:rsidRPr="002D1410">
        <w:rPr>
          <w:rFonts w:cs="Calibri"/>
        </w:rPr>
        <w:t>chapter</w:t>
      </w:r>
      <w:r w:rsidRPr="002D1410">
        <w:rPr>
          <w:rFonts w:cs="Calibri"/>
        </w:rPr>
        <w:t>.</w:t>
      </w:r>
    </w:p>
    <w:p w14:paraId="41900A41" w14:textId="7E92BAC5" w:rsidR="00D824AB" w:rsidRPr="002D1410" w:rsidRDefault="00576226" w:rsidP="002013F4">
      <w:pPr>
        <w:pStyle w:val="BodyText"/>
        <w:rPr>
          <w:rFonts w:cs="Calibri"/>
        </w:rPr>
      </w:pPr>
      <w:r w:rsidRPr="002D1410">
        <w:rPr>
          <w:rFonts w:eastAsia="Calibri" w:cs="Calibri"/>
          <w:lang w:eastAsia="en-US"/>
        </w:rPr>
        <w:t xml:space="preserve">This report details the submissions received on this standard and the changes proposed to address submissions. </w:t>
      </w:r>
    </w:p>
    <w:p w14:paraId="38E223F3" w14:textId="77777777" w:rsidR="00F34321" w:rsidRPr="002D1410" w:rsidRDefault="00F34321" w:rsidP="00F34321">
      <w:pPr>
        <w:pStyle w:val="BodyText"/>
        <w:rPr>
          <w:rFonts w:cs="Calibri"/>
        </w:rPr>
      </w:pPr>
      <w:r w:rsidRPr="002D1410">
        <w:rPr>
          <w:rFonts w:cs="Calibri"/>
        </w:rPr>
        <w:br w:type="page"/>
      </w:r>
    </w:p>
    <w:p w14:paraId="12933BB2" w14:textId="149F2885" w:rsidR="00D824AB" w:rsidRPr="002D1410" w:rsidRDefault="00D45134" w:rsidP="006B2D77">
      <w:pPr>
        <w:pStyle w:val="Heading1"/>
        <w:rPr>
          <w:rFonts w:cs="Calibri"/>
        </w:rPr>
      </w:pPr>
      <w:bookmarkStart w:id="9" w:name="_Toc1371647"/>
      <w:r w:rsidRPr="002D1410">
        <w:rPr>
          <w:rFonts w:cs="Calibri"/>
        </w:rPr>
        <w:lastRenderedPageBreak/>
        <w:t xml:space="preserve">Overview </w:t>
      </w:r>
      <w:r w:rsidR="005C10CC" w:rsidRPr="002D1410">
        <w:rPr>
          <w:rFonts w:cs="Calibri"/>
        </w:rPr>
        <w:t>of submissions</w:t>
      </w:r>
      <w:bookmarkEnd w:id="9"/>
    </w:p>
    <w:p w14:paraId="2E0A4CC8" w14:textId="77777777" w:rsidR="00902C3F" w:rsidRDefault="00D45134" w:rsidP="00902C3F">
      <w:pPr>
        <w:pStyle w:val="BodyText"/>
        <w:rPr>
          <w:rFonts w:cs="Calibri"/>
        </w:rPr>
      </w:pPr>
      <w:r w:rsidRPr="002D1410">
        <w:rPr>
          <w:rFonts w:cs="Calibri"/>
        </w:rPr>
        <w:t xml:space="preserve">The draft </w:t>
      </w:r>
      <w:r w:rsidR="00B23B1E" w:rsidRPr="002D1410">
        <w:rPr>
          <w:rFonts w:cs="Calibri"/>
        </w:rPr>
        <w:t>Z</w:t>
      </w:r>
      <w:r w:rsidR="009C5E39" w:rsidRPr="002D1410">
        <w:rPr>
          <w:rFonts w:cs="Calibri"/>
        </w:rPr>
        <w:t xml:space="preserve">one </w:t>
      </w:r>
      <w:r w:rsidR="00B23B1E" w:rsidRPr="002D1410">
        <w:rPr>
          <w:rFonts w:cs="Calibri"/>
        </w:rPr>
        <w:t>F</w:t>
      </w:r>
      <w:r w:rsidR="009C5E39" w:rsidRPr="002D1410">
        <w:rPr>
          <w:rFonts w:cs="Calibri"/>
        </w:rPr>
        <w:t xml:space="preserve">ramework </w:t>
      </w:r>
      <w:r w:rsidR="00B23B1E" w:rsidRPr="002D1410">
        <w:rPr>
          <w:rFonts w:cs="Calibri"/>
        </w:rPr>
        <w:t>S</w:t>
      </w:r>
      <w:r w:rsidRPr="002D1410">
        <w:rPr>
          <w:rFonts w:cs="Calibri"/>
        </w:rPr>
        <w:t xml:space="preserve">tandard attracted 105 submissions, reflecting the high level of engagement observed during </w:t>
      </w:r>
      <w:r w:rsidR="00576226" w:rsidRPr="002D1410">
        <w:rPr>
          <w:rFonts w:cs="Calibri"/>
        </w:rPr>
        <w:t>consultation</w:t>
      </w:r>
      <w:r w:rsidRPr="002D1410">
        <w:rPr>
          <w:rFonts w:cs="Calibri"/>
        </w:rPr>
        <w:t>.</w:t>
      </w:r>
      <w:r w:rsidR="005C10CC" w:rsidRPr="002D1410">
        <w:rPr>
          <w:rFonts w:cs="Calibri"/>
        </w:rPr>
        <w:t xml:space="preserve"> Overall, submissions indicate the</w:t>
      </w:r>
      <w:r w:rsidR="00B23B1E" w:rsidRPr="002D1410">
        <w:rPr>
          <w:rFonts w:cs="Calibri"/>
        </w:rPr>
        <w:t xml:space="preserve"> standard has</w:t>
      </w:r>
      <w:r w:rsidR="005C10CC" w:rsidRPr="002D1410">
        <w:rPr>
          <w:rFonts w:cs="Calibri"/>
        </w:rPr>
        <w:t xml:space="preserve"> general support, </w:t>
      </w:r>
      <w:r w:rsidR="000C125E" w:rsidRPr="002D1410">
        <w:rPr>
          <w:rFonts w:cs="Calibri"/>
        </w:rPr>
        <w:t xml:space="preserve">as </w:t>
      </w:r>
      <w:r w:rsidR="005C10CC" w:rsidRPr="002D1410">
        <w:rPr>
          <w:rFonts w:cs="Calibri"/>
        </w:rPr>
        <w:t>long as the flexibility to adapt zones to local contex</w:t>
      </w:r>
      <w:r w:rsidR="00FF6B9C" w:rsidRPr="002D1410">
        <w:rPr>
          <w:rFonts w:cs="Calibri"/>
        </w:rPr>
        <w:t xml:space="preserve">ts is retained, as detailed in </w:t>
      </w:r>
      <w:r w:rsidR="00B23B1E" w:rsidRPr="002D1410">
        <w:rPr>
          <w:rFonts w:cs="Calibri"/>
        </w:rPr>
        <w:t>t</w:t>
      </w:r>
      <w:r w:rsidR="005C10CC" w:rsidRPr="002D1410">
        <w:rPr>
          <w:rFonts w:cs="Calibri"/>
        </w:rPr>
        <w:t xml:space="preserve">able </w:t>
      </w:r>
      <w:r w:rsidR="00B23B1E" w:rsidRPr="002D1410">
        <w:rPr>
          <w:rFonts w:cs="Calibri"/>
        </w:rPr>
        <w:t>1</w:t>
      </w:r>
      <w:r w:rsidR="005C10CC" w:rsidRPr="002D1410">
        <w:rPr>
          <w:rFonts w:cs="Calibri"/>
        </w:rPr>
        <w:t xml:space="preserve">. </w:t>
      </w:r>
    </w:p>
    <w:p w14:paraId="4E655F79" w14:textId="013D76FC" w:rsidR="00576226" w:rsidRPr="002D1410" w:rsidRDefault="00576226" w:rsidP="00902C3F">
      <w:pPr>
        <w:pStyle w:val="BodyText"/>
        <w:rPr>
          <w:rFonts w:cs="Calibri"/>
        </w:rPr>
      </w:pPr>
      <w:r w:rsidRPr="002D1410">
        <w:rPr>
          <w:rFonts w:cs="Calibri"/>
        </w:rPr>
        <w:t xml:space="preserve">Most submissions were </w:t>
      </w:r>
      <w:r w:rsidR="00FF6B9C" w:rsidRPr="002D1410">
        <w:rPr>
          <w:rFonts w:cs="Calibri"/>
        </w:rPr>
        <w:t>highly</w:t>
      </w:r>
      <w:r w:rsidRPr="002D1410">
        <w:rPr>
          <w:rFonts w:cs="Calibri"/>
        </w:rPr>
        <w:t xml:space="preserve"> detailed. </w:t>
      </w:r>
      <w:r w:rsidR="005C10CC" w:rsidRPr="002D1410">
        <w:rPr>
          <w:rFonts w:cs="Calibri"/>
        </w:rPr>
        <w:t>M</w:t>
      </w:r>
      <w:r w:rsidRPr="002D1410">
        <w:rPr>
          <w:rFonts w:cs="Calibri"/>
        </w:rPr>
        <w:t xml:space="preserve">any </w:t>
      </w:r>
      <w:r w:rsidR="005C10CC" w:rsidRPr="002D1410">
        <w:rPr>
          <w:rFonts w:cs="Calibri"/>
        </w:rPr>
        <w:t>submitters suggested ways</w:t>
      </w:r>
      <w:r w:rsidR="00B23B1E" w:rsidRPr="002D1410">
        <w:rPr>
          <w:rFonts w:cs="Calibri"/>
        </w:rPr>
        <w:t xml:space="preserve"> of amending</w:t>
      </w:r>
      <w:r w:rsidR="005C10CC" w:rsidRPr="002D1410">
        <w:rPr>
          <w:rFonts w:cs="Calibri"/>
        </w:rPr>
        <w:t xml:space="preserve"> the names of zones and the language of the purpose statements. Council submissions frequentl</w:t>
      </w:r>
      <w:r w:rsidRPr="002D1410">
        <w:rPr>
          <w:rFonts w:cs="Calibri"/>
        </w:rPr>
        <w:t>y included examples of how the standard</w:t>
      </w:r>
      <w:r w:rsidR="005C10CC" w:rsidRPr="002D1410">
        <w:rPr>
          <w:rFonts w:cs="Calibri"/>
        </w:rPr>
        <w:t xml:space="preserve"> would work in</w:t>
      </w:r>
      <w:r w:rsidRPr="002D1410">
        <w:rPr>
          <w:rFonts w:cs="Calibri"/>
        </w:rPr>
        <w:t xml:space="preserve"> their</w:t>
      </w:r>
      <w:r w:rsidR="005C10CC" w:rsidRPr="002D1410">
        <w:rPr>
          <w:rFonts w:cs="Calibri"/>
        </w:rPr>
        <w:t xml:space="preserve"> local context, while environmental groups, </w:t>
      </w:r>
      <w:r w:rsidR="000C125E" w:rsidRPr="002D1410">
        <w:rPr>
          <w:rFonts w:cs="Calibri"/>
        </w:rPr>
        <w:t xml:space="preserve">and </w:t>
      </w:r>
      <w:r w:rsidR="005C10CC" w:rsidRPr="002D1410">
        <w:rPr>
          <w:rFonts w:cs="Calibri"/>
        </w:rPr>
        <w:t>professional and in</w:t>
      </w:r>
      <w:r w:rsidRPr="002D1410">
        <w:rPr>
          <w:rFonts w:cs="Calibri"/>
        </w:rPr>
        <w:t>dustry organisations typically approach</w:t>
      </w:r>
      <w:r w:rsidR="00B23B1E" w:rsidRPr="002D1410">
        <w:rPr>
          <w:rFonts w:cs="Calibri"/>
        </w:rPr>
        <w:t>ed</w:t>
      </w:r>
      <w:r w:rsidRPr="002D1410">
        <w:rPr>
          <w:rFonts w:cs="Calibri"/>
        </w:rPr>
        <w:t xml:space="preserve"> the range of zones from</w:t>
      </w:r>
      <w:r w:rsidR="005C10CC" w:rsidRPr="002D1410">
        <w:rPr>
          <w:rFonts w:cs="Calibri"/>
        </w:rPr>
        <w:t xml:space="preserve"> a nationwide operational perspective.</w:t>
      </w:r>
      <w:r w:rsidR="00C62AAA" w:rsidRPr="002D1410">
        <w:rPr>
          <w:rFonts w:cs="Calibri"/>
        </w:rPr>
        <w:t xml:space="preserve"> </w:t>
      </w:r>
    </w:p>
    <w:p w14:paraId="3D56A2D2" w14:textId="6037E737" w:rsidR="005C10CC" w:rsidRPr="002D1410" w:rsidRDefault="008519BE" w:rsidP="00F34321">
      <w:pPr>
        <w:pStyle w:val="BodyText"/>
        <w:rPr>
          <w:rFonts w:cs="Calibri"/>
        </w:rPr>
      </w:pPr>
      <w:r w:rsidRPr="002D1410">
        <w:rPr>
          <w:rFonts w:cs="Calibri"/>
        </w:rPr>
        <w:t>Only nine submitters were opposed</w:t>
      </w:r>
      <w:r w:rsidR="00B23B1E" w:rsidRPr="002D1410">
        <w:rPr>
          <w:rFonts w:cs="Calibri"/>
        </w:rPr>
        <w:t xml:space="preserve"> or </w:t>
      </w:r>
      <w:r w:rsidRPr="002D1410">
        <w:rPr>
          <w:rFonts w:cs="Calibri"/>
        </w:rPr>
        <w:t xml:space="preserve">partially opposed to the </w:t>
      </w:r>
      <w:r w:rsidR="00FF6B9C" w:rsidRPr="002D1410">
        <w:rPr>
          <w:rFonts w:cs="Calibri"/>
        </w:rPr>
        <w:t>s</w:t>
      </w:r>
      <w:r w:rsidRPr="002D1410">
        <w:rPr>
          <w:rFonts w:cs="Calibri"/>
        </w:rPr>
        <w:t xml:space="preserve">tandard. </w:t>
      </w:r>
      <w:r w:rsidR="00576226" w:rsidRPr="002D1410">
        <w:rPr>
          <w:rFonts w:cs="Calibri"/>
        </w:rPr>
        <w:t>T</w:t>
      </w:r>
      <w:r w:rsidRPr="002D1410">
        <w:rPr>
          <w:rFonts w:cs="Calibri"/>
        </w:rPr>
        <w:t xml:space="preserve">hese submitters were </w:t>
      </w:r>
      <w:r w:rsidR="00576226" w:rsidRPr="002D1410">
        <w:rPr>
          <w:rFonts w:cs="Calibri"/>
        </w:rPr>
        <w:t xml:space="preserve">mainly </w:t>
      </w:r>
      <w:r w:rsidRPr="002D1410">
        <w:rPr>
          <w:rFonts w:cs="Calibri"/>
        </w:rPr>
        <w:t xml:space="preserve">opposed to the development </w:t>
      </w:r>
      <w:r w:rsidR="00FF6B9C" w:rsidRPr="002D1410">
        <w:rPr>
          <w:rFonts w:cs="Calibri"/>
        </w:rPr>
        <w:t>of</w:t>
      </w:r>
      <w:r w:rsidRPr="002D1410">
        <w:rPr>
          <w:rFonts w:cs="Calibri"/>
        </w:rPr>
        <w:t xml:space="preserve"> </w:t>
      </w:r>
      <w:r w:rsidR="00B23B1E" w:rsidRPr="002D1410">
        <w:rPr>
          <w:rFonts w:cs="Calibri"/>
        </w:rPr>
        <w:t>s</w:t>
      </w:r>
      <w:r w:rsidRPr="002D1410">
        <w:rPr>
          <w:rFonts w:cs="Calibri"/>
        </w:rPr>
        <w:t xml:space="preserve">tandards at a philosophical level. Four of these submissions were from councils, and one each from an iwi group, private submitter and a </w:t>
      </w:r>
      <w:r w:rsidR="00B23B1E" w:rsidRPr="002D1410">
        <w:rPr>
          <w:rFonts w:cs="Calibri"/>
        </w:rPr>
        <w:t>non-governmental organisation</w:t>
      </w:r>
      <w:r w:rsidRPr="002D1410">
        <w:rPr>
          <w:rFonts w:cs="Calibri"/>
        </w:rPr>
        <w:t>. T</w:t>
      </w:r>
      <w:r w:rsidR="00B23B1E" w:rsidRPr="002D1410">
        <w:rPr>
          <w:rFonts w:cs="Calibri"/>
        </w:rPr>
        <w:t>he other t</w:t>
      </w:r>
      <w:r w:rsidRPr="002D1410">
        <w:rPr>
          <w:rFonts w:cs="Calibri"/>
        </w:rPr>
        <w:t>wo submissions were from planning consultants.</w:t>
      </w:r>
    </w:p>
    <w:p w14:paraId="3FB12B28" w14:textId="494A9722" w:rsidR="005C10CC" w:rsidRPr="002D1410" w:rsidRDefault="00576226" w:rsidP="00F34321">
      <w:pPr>
        <w:pStyle w:val="BodyText"/>
        <w:rPr>
          <w:rFonts w:cs="Calibri"/>
        </w:rPr>
      </w:pPr>
      <w:r w:rsidRPr="002D1410">
        <w:rPr>
          <w:rFonts w:cs="Calibri"/>
        </w:rPr>
        <w:t xml:space="preserve">Purpose statements for zones </w:t>
      </w:r>
      <w:r w:rsidR="00FF6B9C" w:rsidRPr="002D1410">
        <w:rPr>
          <w:rFonts w:cs="Calibri"/>
        </w:rPr>
        <w:t xml:space="preserve">received a large number </w:t>
      </w:r>
      <w:r w:rsidR="00BE7F16" w:rsidRPr="002D1410">
        <w:rPr>
          <w:rFonts w:cs="Calibri"/>
        </w:rPr>
        <w:t xml:space="preserve">of </w:t>
      </w:r>
      <w:r w:rsidR="00FF6B9C" w:rsidRPr="002D1410">
        <w:rPr>
          <w:rFonts w:cs="Calibri"/>
        </w:rPr>
        <w:t xml:space="preserve">submission </w:t>
      </w:r>
      <w:r w:rsidR="00F55D42" w:rsidRPr="002D1410">
        <w:rPr>
          <w:rFonts w:cs="Calibri"/>
        </w:rPr>
        <w:t>point</w:t>
      </w:r>
      <w:r w:rsidR="00FF6B9C" w:rsidRPr="002D1410">
        <w:rPr>
          <w:rFonts w:cs="Calibri"/>
        </w:rPr>
        <w:t>s</w:t>
      </w:r>
      <w:r w:rsidR="00F55D42" w:rsidRPr="002D1410">
        <w:rPr>
          <w:rFonts w:cs="Calibri"/>
        </w:rPr>
        <w:t>. Some submitters considered</w:t>
      </w:r>
      <w:r w:rsidRPr="002D1410">
        <w:rPr>
          <w:rFonts w:cs="Calibri"/>
        </w:rPr>
        <w:t xml:space="preserve"> their scope to be too narrow, while others considered them to be too broad. </w:t>
      </w:r>
      <w:r w:rsidR="005C10CC" w:rsidRPr="002D1410">
        <w:rPr>
          <w:rFonts w:cs="Calibri"/>
        </w:rPr>
        <w:t>The ability to add special purpose zones was supported by both councils a</w:t>
      </w:r>
      <w:r w:rsidR="00F55D42" w:rsidRPr="002D1410">
        <w:rPr>
          <w:rFonts w:cs="Calibri"/>
        </w:rPr>
        <w:t>nd industry groups</w:t>
      </w:r>
      <w:r w:rsidR="005C10CC" w:rsidRPr="002D1410">
        <w:rPr>
          <w:rFonts w:cs="Calibri"/>
        </w:rPr>
        <w:t>. Some submitters considered that the criteria</w:t>
      </w:r>
      <w:r w:rsidR="00CE33FE" w:rsidRPr="002D1410">
        <w:rPr>
          <w:rFonts w:cs="Calibri"/>
        </w:rPr>
        <w:t xml:space="preserve"> to justify an additional zone </w:t>
      </w:r>
      <w:r w:rsidR="00BE7F16" w:rsidRPr="002D1410">
        <w:rPr>
          <w:rFonts w:cs="Calibri"/>
        </w:rPr>
        <w:t>were</w:t>
      </w:r>
      <w:r w:rsidR="005C10CC" w:rsidRPr="002D1410">
        <w:rPr>
          <w:rFonts w:cs="Calibri"/>
        </w:rPr>
        <w:t xml:space="preserve"> too restrictive and will result in overuse of the precinct spatial layer</w:t>
      </w:r>
      <w:r w:rsidR="00BE7F16" w:rsidRPr="002D1410">
        <w:rPr>
          <w:rFonts w:cs="Calibri"/>
        </w:rPr>
        <w:t>,</w:t>
      </w:r>
      <w:r w:rsidR="00F55D42" w:rsidRPr="002D1410">
        <w:rPr>
          <w:rFonts w:cs="Calibri"/>
        </w:rPr>
        <w:t xml:space="preserve"> </w:t>
      </w:r>
      <w:r w:rsidR="00BE7F16" w:rsidRPr="002D1410">
        <w:rPr>
          <w:rFonts w:cs="Calibri"/>
        </w:rPr>
        <w:t xml:space="preserve">increasing </w:t>
      </w:r>
      <w:r w:rsidR="00FF6B9C" w:rsidRPr="002D1410">
        <w:rPr>
          <w:rFonts w:cs="Calibri"/>
        </w:rPr>
        <w:t xml:space="preserve">plan </w:t>
      </w:r>
      <w:r w:rsidR="00F55D42" w:rsidRPr="002D1410">
        <w:rPr>
          <w:rFonts w:cs="Calibri"/>
        </w:rPr>
        <w:t>complexity.</w:t>
      </w:r>
      <w:r w:rsidR="00FB2B01" w:rsidRPr="002D1410">
        <w:rPr>
          <w:rFonts w:cs="Calibri"/>
        </w:rPr>
        <w:t xml:space="preserve"> </w:t>
      </w:r>
      <w:r w:rsidR="00FF6B9C" w:rsidRPr="002D1410">
        <w:rPr>
          <w:rFonts w:cs="Calibri"/>
        </w:rPr>
        <w:t xml:space="preserve">A number of submitters </w:t>
      </w:r>
      <w:r w:rsidR="00BE7F16" w:rsidRPr="002D1410">
        <w:rPr>
          <w:rFonts w:cs="Calibri"/>
        </w:rPr>
        <w:t>proposed including</w:t>
      </w:r>
      <w:r w:rsidR="00FF6B9C" w:rsidRPr="002D1410">
        <w:rPr>
          <w:rFonts w:cs="Calibri"/>
        </w:rPr>
        <w:t xml:space="preserve"> additional zones in the framework outright</w:t>
      </w:r>
      <w:r w:rsidR="00FB2B01" w:rsidRPr="002D1410">
        <w:rPr>
          <w:rFonts w:cs="Calibri"/>
        </w:rPr>
        <w:t>.</w:t>
      </w:r>
    </w:p>
    <w:p w14:paraId="6ABD6CC6" w14:textId="77777777" w:rsidR="00F34321" w:rsidRPr="002D1410" w:rsidRDefault="00F34321" w:rsidP="006D0D98">
      <w:pPr>
        <w:pStyle w:val="BodyText"/>
      </w:pPr>
      <w:r w:rsidRPr="002D1410">
        <w:br w:type="page"/>
      </w:r>
    </w:p>
    <w:p w14:paraId="27AE8118" w14:textId="4E69E1CF" w:rsidR="00D45134" w:rsidRPr="002D1410" w:rsidRDefault="00FF6B9C" w:rsidP="006B2D77">
      <w:pPr>
        <w:pStyle w:val="Heading1"/>
        <w:rPr>
          <w:rFonts w:cs="Calibri"/>
        </w:rPr>
      </w:pPr>
      <w:bookmarkStart w:id="10" w:name="_Toc1371648"/>
      <w:r w:rsidRPr="002D1410">
        <w:rPr>
          <w:rFonts w:cs="Calibri"/>
        </w:rPr>
        <w:lastRenderedPageBreak/>
        <w:t>A</w:t>
      </w:r>
      <w:r w:rsidR="00D45134" w:rsidRPr="002D1410">
        <w:rPr>
          <w:rFonts w:cs="Calibri"/>
        </w:rPr>
        <w:t xml:space="preserve">pproach to </w:t>
      </w:r>
      <w:r w:rsidRPr="002D1410">
        <w:rPr>
          <w:rFonts w:cs="Calibri"/>
        </w:rPr>
        <w:t xml:space="preserve">the </w:t>
      </w:r>
      <w:r w:rsidR="00D45134" w:rsidRPr="002D1410">
        <w:rPr>
          <w:rFonts w:cs="Calibri"/>
        </w:rPr>
        <w:t>analysis of</w:t>
      </w:r>
      <w:r w:rsidR="006D0D98" w:rsidRPr="002D1410">
        <w:rPr>
          <w:rFonts w:cs="Calibri"/>
        </w:rPr>
        <w:t> </w:t>
      </w:r>
      <w:r w:rsidR="00D45134" w:rsidRPr="002D1410">
        <w:rPr>
          <w:rFonts w:cs="Calibri"/>
        </w:rPr>
        <w:t>submissions</w:t>
      </w:r>
      <w:bookmarkEnd w:id="10"/>
    </w:p>
    <w:p w14:paraId="5B05D206" w14:textId="2799920D" w:rsidR="00CE33FE" w:rsidRPr="002D1410" w:rsidRDefault="00F55D42" w:rsidP="006300E1">
      <w:pPr>
        <w:pStyle w:val="BodyText"/>
        <w:rPr>
          <w:rFonts w:cs="Calibri"/>
        </w:rPr>
      </w:pPr>
      <w:r w:rsidRPr="002D1410">
        <w:rPr>
          <w:rFonts w:cs="Calibri"/>
        </w:rPr>
        <w:t xml:space="preserve">Submissions ranged from general support </w:t>
      </w:r>
      <w:r w:rsidR="00224290" w:rsidRPr="002D1410">
        <w:rPr>
          <w:rFonts w:cs="Calibri"/>
        </w:rPr>
        <w:t xml:space="preserve">for </w:t>
      </w:r>
      <w:r w:rsidRPr="002D1410">
        <w:rPr>
          <w:rFonts w:cs="Calibri"/>
        </w:rPr>
        <w:t xml:space="preserve">or opposition </w:t>
      </w:r>
      <w:r w:rsidR="00224290" w:rsidRPr="002D1410">
        <w:rPr>
          <w:rFonts w:cs="Calibri"/>
        </w:rPr>
        <w:t xml:space="preserve">to </w:t>
      </w:r>
      <w:r w:rsidR="00FF6B9C" w:rsidRPr="002D1410">
        <w:rPr>
          <w:rFonts w:cs="Calibri"/>
        </w:rPr>
        <w:t xml:space="preserve">the </w:t>
      </w:r>
      <w:r w:rsidRPr="002D1410">
        <w:rPr>
          <w:rFonts w:cs="Calibri"/>
        </w:rPr>
        <w:t xml:space="preserve">different components of the standard, to more specific requests </w:t>
      </w:r>
      <w:r w:rsidR="00FF6B9C" w:rsidRPr="002D1410">
        <w:rPr>
          <w:rFonts w:cs="Calibri"/>
        </w:rPr>
        <w:t>to amend the detail of the s</w:t>
      </w:r>
      <w:r w:rsidR="00FB2B25" w:rsidRPr="002D1410">
        <w:rPr>
          <w:rFonts w:cs="Calibri"/>
        </w:rPr>
        <w:t>tandard</w:t>
      </w:r>
      <w:r w:rsidRPr="002D1410">
        <w:rPr>
          <w:rFonts w:cs="Calibri"/>
        </w:rPr>
        <w:t xml:space="preserve">. </w:t>
      </w:r>
      <w:r w:rsidR="00FF6B9C" w:rsidRPr="002D1410">
        <w:rPr>
          <w:rFonts w:cs="Calibri"/>
        </w:rPr>
        <w:t>Recognising that this s</w:t>
      </w:r>
      <w:r w:rsidR="00CD55D8" w:rsidRPr="002D1410">
        <w:rPr>
          <w:rFonts w:cs="Calibri"/>
        </w:rPr>
        <w:t xml:space="preserve">tandard is above the minimum requirements of the </w:t>
      </w:r>
      <w:r w:rsidR="00224290" w:rsidRPr="002D1410">
        <w:rPr>
          <w:rFonts w:cs="Calibri"/>
        </w:rPr>
        <w:t>Resource Management Act 1991 (</w:t>
      </w:r>
      <w:r w:rsidR="00CD55D8" w:rsidRPr="002D1410">
        <w:rPr>
          <w:rFonts w:cs="Calibri"/>
        </w:rPr>
        <w:t>RMA</w:t>
      </w:r>
      <w:r w:rsidR="00224290" w:rsidRPr="002D1410">
        <w:rPr>
          <w:rFonts w:cs="Calibri"/>
        </w:rPr>
        <w:t>)</w:t>
      </w:r>
      <w:r w:rsidR="00CD55D8" w:rsidRPr="002D1410">
        <w:rPr>
          <w:rFonts w:cs="Calibri"/>
        </w:rPr>
        <w:t>,</w:t>
      </w:r>
      <w:r w:rsidR="00581236" w:rsidRPr="002D1410">
        <w:rPr>
          <w:rFonts w:cs="Calibri"/>
        </w:rPr>
        <w:t xml:space="preserve"> the analysis</w:t>
      </w:r>
      <w:r w:rsidR="00CD55D8" w:rsidRPr="002D1410">
        <w:rPr>
          <w:rFonts w:cs="Calibri"/>
        </w:rPr>
        <w:t xml:space="preserve"> </w:t>
      </w:r>
      <w:r w:rsidR="002324DC" w:rsidRPr="002D1410">
        <w:rPr>
          <w:rFonts w:cs="Calibri"/>
        </w:rPr>
        <w:t xml:space="preserve">section </w:t>
      </w:r>
      <w:r w:rsidR="00581236" w:rsidRPr="002D1410">
        <w:rPr>
          <w:rFonts w:cs="Calibri"/>
        </w:rPr>
        <w:t>below first</w:t>
      </w:r>
      <w:r w:rsidR="002324DC" w:rsidRPr="002D1410">
        <w:rPr>
          <w:rFonts w:cs="Calibri"/>
        </w:rPr>
        <w:t xml:space="preserve"> summarise</w:t>
      </w:r>
      <w:r w:rsidR="00581236" w:rsidRPr="002D1410">
        <w:rPr>
          <w:rFonts w:cs="Calibri"/>
        </w:rPr>
        <w:t>s</w:t>
      </w:r>
      <w:r w:rsidR="002324DC" w:rsidRPr="002D1410">
        <w:rPr>
          <w:rFonts w:cs="Calibri"/>
        </w:rPr>
        <w:t xml:space="preserve"> and analyse</w:t>
      </w:r>
      <w:r w:rsidR="00581236" w:rsidRPr="002D1410">
        <w:rPr>
          <w:rFonts w:cs="Calibri"/>
        </w:rPr>
        <w:t>s</w:t>
      </w:r>
      <w:r w:rsidR="002324DC" w:rsidRPr="002D1410">
        <w:rPr>
          <w:rFonts w:cs="Calibri"/>
        </w:rPr>
        <w:t xml:space="preserve"> the </w:t>
      </w:r>
      <w:r w:rsidR="00CD55D8" w:rsidRPr="002D1410">
        <w:rPr>
          <w:rFonts w:cs="Calibri"/>
        </w:rPr>
        <w:t xml:space="preserve">submissions supporting and opposing </w:t>
      </w:r>
      <w:r w:rsidR="00FF6B9C" w:rsidRPr="002D1410">
        <w:rPr>
          <w:rFonts w:cs="Calibri"/>
        </w:rPr>
        <w:t>its inc</w:t>
      </w:r>
      <w:r w:rsidR="00CE33FE" w:rsidRPr="002D1410">
        <w:rPr>
          <w:rFonts w:cs="Calibri"/>
        </w:rPr>
        <w:t>lusion</w:t>
      </w:r>
      <w:r w:rsidR="00FF6B9C" w:rsidRPr="002D1410">
        <w:rPr>
          <w:rFonts w:cs="Calibri"/>
        </w:rPr>
        <w:t xml:space="preserve"> outright</w:t>
      </w:r>
      <w:r w:rsidR="00CD55D8" w:rsidRPr="002D1410">
        <w:rPr>
          <w:rFonts w:cs="Calibri"/>
        </w:rPr>
        <w:t xml:space="preserve">. </w:t>
      </w:r>
      <w:r w:rsidR="00581236" w:rsidRPr="002D1410">
        <w:rPr>
          <w:rFonts w:cs="Calibri"/>
        </w:rPr>
        <w:t>It then</w:t>
      </w:r>
      <w:r w:rsidR="002324DC" w:rsidRPr="002D1410">
        <w:rPr>
          <w:rFonts w:cs="Calibri"/>
        </w:rPr>
        <w:t xml:space="preserve"> summarises and analyses</w:t>
      </w:r>
      <w:r w:rsidR="00CD55D8" w:rsidRPr="002D1410">
        <w:rPr>
          <w:rFonts w:cs="Calibri"/>
        </w:rPr>
        <w:t xml:space="preserve"> submission points </w:t>
      </w:r>
      <w:r w:rsidR="00FF6B9C" w:rsidRPr="002D1410">
        <w:rPr>
          <w:rFonts w:cs="Calibri"/>
        </w:rPr>
        <w:t xml:space="preserve">concerning </w:t>
      </w:r>
      <w:r w:rsidR="00CD55D8" w:rsidRPr="002D1410">
        <w:rPr>
          <w:rFonts w:cs="Calibri"/>
        </w:rPr>
        <w:t xml:space="preserve">the detail of the different components of the standard. </w:t>
      </w:r>
      <w:r w:rsidR="000C125E" w:rsidRPr="002D1410">
        <w:rPr>
          <w:rFonts w:cs="Calibri"/>
        </w:rPr>
        <w:t>We make r</w:t>
      </w:r>
      <w:r w:rsidR="00CE33FE" w:rsidRPr="002D1410">
        <w:rPr>
          <w:rFonts w:cs="Calibri"/>
        </w:rPr>
        <w:t xml:space="preserve">ecommendations at the </w:t>
      </w:r>
      <w:r w:rsidR="002324DC" w:rsidRPr="002D1410">
        <w:rPr>
          <w:rFonts w:cs="Calibri"/>
        </w:rPr>
        <w:t xml:space="preserve">end </w:t>
      </w:r>
      <w:r w:rsidR="00CE33FE" w:rsidRPr="002D1410">
        <w:rPr>
          <w:rFonts w:cs="Calibri"/>
        </w:rPr>
        <w:t xml:space="preserve">of </w:t>
      </w:r>
      <w:r w:rsidR="000C125E" w:rsidRPr="002D1410">
        <w:rPr>
          <w:rFonts w:cs="Calibri"/>
        </w:rPr>
        <w:t xml:space="preserve">the discussion of </w:t>
      </w:r>
      <w:r w:rsidR="00CE33FE" w:rsidRPr="002D1410">
        <w:rPr>
          <w:rFonts w:cs="Calibri"/>
        </w:rPr>
        <w:t xml:space="preserve">each of these </w:t>
      </w:r>
      <w:r w:rsidR="002324DC" w:rsidRPr="002D1410">
        <w:rPr>
          <w:rFonts w:cs="Calibri"/>
        </w:rPr>
        <w:t>components</w:t>
      </w:r>
      <w:r w:rsidR="00CE33FE" w:rsidRPr="002D1410">
        <w:rPr>
          <w:rFonts w:cs="Calibri"/>
        </w:rPr>
        <w:t xml:space="preserve">. </w:t>
      </w:r>
    </w:p>
    <w:p w14:paraId="4A224BD7" w14:textId="7B4BF39C" w:rsidR="007B77FC" w:rsidRPr="002D1410" w:rsidRDefault="007B77FC" w:rsidP="006300E1">
      <w:pPr>
        <w:pStyle w:val="BodyText"/>
        <w:rPr>
          <w:rFonts w:cs="Calibri"/>
        </w:rPr>
      </w:pPr>
      <w:r w:rsidRPr="002D1410">
        <w:rPr>
          <w:rFonts w:cs="Calibri"/>
        </w:rPr>
        <w:t>Where submission points relating to</w:t>
      </w:r>
      <w:r w:rsidR="00891FF0" w:rsidRPr="002D1410">
        <w:rPr>
          <w:rFonts w:cs="Calibri"/>
        </w:rPr>
        <w:t xml:space="preserve"> the different components of</w:t>
      </w:r>
      <w:r w:rsidR="00FF6B9C" w:rsidRPr="002D1410">
        <w:rPr>
          <w:rFonts w:cs="Calibri"/>
        </w:rPr>
        <w:t xml:space="preserve"> the standard</w:t>
      </w:r>
      <w:r w:rsidRPr="002D1410">
        <w:rPr>
          <w:rFonts w:cs="Calibri"/>
        </w:rPr>
        <w:t xml:space="preserve"> can be more</w:t>
      </w:r>
      <w:r w:rsidR="006D0D98" w:rsidRPr="002D1410">
        <w:rPr>
          <w:rFonts w:cs="Calibri"/>
        </w:rPr>
        <w:t> </w:t>
      </w:r>
      <w:r w:rsidRPr="002D1410">
        <w:rPr>
          <w:rFonts w:cs="Calibri"/>
        </w:rPr>
        <w:t xml:space="preserve">suitably addressed through changes to another standard, </w:t>
      </w:r>
      <w:r w:rsidR="002324DC" w:rsidRPr="002D1410">
        <w:rPr>
          <w:rFonts w:cs="Calibri"/>
        </w:rPr>
        <w:t>we</w:t>
      </w:r>
      <w:r w:rsidRPr="002D1410">
        <w:rPr>
          <w:rFonts w:cs="Calibri"/>
        </w:rPr>
        <w:t xml:space="preserve"> identif</w:t>
      </w:r>
      <w:r w:rsidR="002324DC" w:rsidRPr="002D1410">
        <w:rPr>
          <w:rFonts w:cs="Calibri"/>
        </w:rPr>
        <w:t>y</w:t>
      </w:r>
      <w:r w:rsidRPr="002D1410">
        <w:rPr>
          <w:rFonts w:cs="Calibri"/>
        </w:rPr>
        <w:t xml:space="preserve"> an</w:t>
      </w:r>
      <w:r w:rsidR="00CE33FE" w:rsidRPr="002D1410">
        <w:rPr>
          <w:rFonts w:cs="Calibri"/>
        </w:rPr>
        <w:t>d reference</w:t>
      </w:r>
      <w:r w:rsidR="002324DC" w:rsidRPr="002D1410">
        <w:rPr>
          <w:rFonts w:cs="Calibri"/>
        </w:rPr>
        <w:t xml:space="preserve"> that</w:t>
      </w:r>
      <w:r w:rsidR="006D0D98" w:rsidRPr="002D1410">
        <w:rPr>
          <w:rFonts w:cs="Calibri"/>
        </w:rPr>
        <w:t> </w:t>
      </w:r>
      <w:r w:rsidR="002324DC" w:rsidRPr="002D1410">
        <w:rPr>
          <w:rFonts w:cs="Calibri"/>
        </w:rPr>
        <w:t>alternative standard</w:t>
      </w:r>
      <w:r w:rsidRPr="002D1410">
        <w:rPr>
          <w:rFonts w:cs="Calibri"/>
        </w:rPr>
        <w:t xml:space="preserve">. </w:t>
      </w:r>
      <w:r w:rsidR="00146975" w:rsidRPr="002D1410">
        <w:rPr>
          <w:rFonts w:cs="Calibri"/>
        </w:rPr>
        <w:t>Submission points requesting additional zones that could be analysed with other groupings (eg, residential zones) are addressed in the relevant sections of</w:t>
      </w:r>
      <w:r w:rsidR="006D0D98" w:rsidRPr="002D1410">
        <w:rPr>
          <w:rFonts w:cs="Calibri"/>
        </w:rPr>
        <w:t> </w:t>
      </w:r>
      <w:r w:rsidR="00146975" w:rsidRPr="002D1410">
        <w:rPr>
          <w:rFonts w:cs="Calibri"/>
        </w:rPr>
        <w:t xml:space="preserve">this report. Requests for additional zones that could not be grouped with others are addressed </w:t>
      </w:r>
      <w:r w:rsidR="001D70D1" w:rsidRPr="002D1410">
        <w:rPr>
          <w:rFonts w:cs="Calibri"/>
        </w:rPr>
        <w:t xml:space="preserve">separately. </w:t>
      </w:r>
    </w:p>
    <w:p w14:paraId="6533A2EB" w14:textId="164D12AB" w:rsidR="006300E1" w:rsidRPr="009F317C" w:rsidRDefault="001D70D1" w:rsidP="009F317C">
      <w:pPr>
        <w:pStyle w:val="BodyText"/>
        <w:rPr>
          <w:rFonts w:cs="Calibri"/>
        </w:rPr>
      </w:pPr>
      <w:r w:rsidRPr="002D1410">
        <w:rPr>
          <w:rFonts w:cs="Calibri"/>
        </w:rPr>
        <w:t xml:space="preserve">The </w:t>
      </w:r>
      <w:r w:rsidR="002324DC" w:rsidRPr="002D1410">
        <w:rPr>
          <w:rFonts w:cs="Calibri"/>
        </w:rPr>
        <w:t>Z</w:t>
      </w:r>
      <w:r w:rsidR="009C5E39" w:rsidRPr="002D1410">
        <w:rPr>
          <w:rFonts w:cs="Calibri"/>
        </w:rPr>
        <w:t xml:space="preserve">one </w:t>
      </w:r>
      <w:r w:rsidR="002324DC" w:rsidRPr="002D1410">
        <w:rPr>
          <w:rFonts w:cs="Calibri"/>
        </w:rPr>
        <w:t>F</w:t>
      </w:r>
      <w:r w:rsidR="009C5E39" w:rsidRPr="002D1410">
        <w:rPr>
          <w:rFonts w:cs="Calibri"/>
        </w:rPr>
        <w:t>ramework</w:t>
      </w:r>
      <w:r w:rsidRPr="002D1410">
        <w:rPr>
          <w:rFonts w:cs="Calibri"/>
        </w:rPr>
        <w:t xml:space="preserve"> </w:t>
      </w:r>
      <w:r w:rsidR="002324DC" w:rsidRPr="002D1410">
        <w:rPr>
          <w:rFonts w:cs="Calibri"/>
        </w:rPr>
        <w:t>S</w:t>
      </w:r>
      <w:r w:rsidRPr="002D1410">
        <w:rPr>
          <w:rFonts w:cs="Calibri"/>
        </w:rPr>
        <w:t xml:space="preserve">tandard as notified included chapters for precincts, development areas and designations. Submissions made on those components are </w:t>
      </w:r>
      <w:r w:rsidR="009F317C">
        <w:rPr>
          <w:rFonts w:cs="Calibri"/>
        </w:rPr>
        <w:t>instead addressed in the 2H Spatial Layers Standards recommendations report</w:t>
      </w:r>
      <w:r w:rsidRPr="002D1410">
        <w:rPr>
          <w:rFonts w:cs="Calibri"/>
        </w:rPr>
        <w:t xml:space="preserve">. </w:t>
      </w:r>
      <w:r w:rsidR="006300E1" w:rsidRPr="002D1410">
        <w:br w:type="page"/>
      </w:r>
    </w:p>
    <w:p w14:paraId="1EE99568" w14:textId="54C358D4" w:rsidR="00102222" w:rsidRPr="002D1410" w:rsidRDefault="00102222" w:rsidP="006B2D77">
      <w:pPr>
        <w:pStyle w:val="Heading1"/>
        <w:rPr>
          <w:rFonts w:cs="Calibri"/>
        </w:rPr>
      </w:pPr>
      <w:bookmarkStart w:id="11" w:name="_Toc1371649"/>
      <w:r w:rsidRPr="002D1410">
        <w:rPr>
          <w:rFonts w:cs="Calibri"/>
        </w:rPr>
        <w:lastRenderedPageBreak/>
        <w:t>Detailed submission analysis</w:t>
      </w:r>
      <w:bookmarkEnd w:id="11"/>
    </w:p>
    <w:p w14:paraId="4604EB5D" w14:textId="0BD08838" w:rsidR="00FB2B01" w:rsidRPr="002D1410" w:rsidRDefault="002B0FAB" w:rsidP="00676F4E">
      <w:pPr>
        <w:pStyle w:val="Heading2"/>
        <w:spacing w:before="240"/>
        <w:rPr>
          <w:rFonts w:cs="Calibri"/>
        </w:rPr>
      </w:pPr>
      <w:bookmarkStart w:id="12" w:name="_Toc1371650"/>
      <w:r w:rsidRPr="002D1410">
        <w:rPr>
          <w:rFonts w:cs="Calibri"/>
        </w:rPr>
        <w:t>A standard set of zones</w:t>
      </w:r>
      <w:bookmarkEnd w:id="12"/>
    </w:p>
    <w:p w14:paraId="0700C067" w14:textId="4B9F1612" w:rsidR="00901557" w:rsidRPr="002D1410" w:rsidRDefault="00901557" w:rsidP="00676F4E">
      <w:pPr>
        <w:pStyle w:val="Heading3"/>
        <w:spacing w:before="240"/>
        <w:rPr>
          <w:rFonts w:cs="Calibri"/>
        </w:rPr>
      </w:pPr>
      <w:r w:rsidRPr="002D1410">
        <w:rPr>
          <w:rFonts w:cs="Calibri"/>
        </w:rPr>
        <w:t>Submissions</w:t>
      </w:r>
    </w:p>
    <w:p w14:paraId="7527A380" w14:textId="3079F4C9" w:rsidR="00BA1D5E" w:rsidRPr="002D1410" w:rsidRDefault="007B77FC" w:rsidP="00676F4E">
      <w:pPr>
        <w:pStyle w:val="BodyText"/>
        <w:rPr>
          <w:rFonts w:cs="Calibri"/>
        </w:rPr>
      </w:pPr>
      <w:r w:rsidRPr="002D1410">
        <w:rPr>
          <w:rFonts w:cs="Calibri"/>
        </w:rPr>
        <w:t>Under section 58G of the RMA, the first set of planning standards must</w:t>
      </w:r>
      <w:r w:rsidR="00082644" w:rsidRPr="002D1410">
        <w:rPr>
          <w:rFonts w:cs="Calibri"/>
        </w:rPr>
        <w:t xml:space="preserve"> include at a minimum a</w:t>
      </w:r>
      <w:r w:rsidR="00676F4E" w:rsidRPr="002D1410">
        <w:rPr>
          <w:rFonts w:cs="Calibri"/>
        </w:rPr>
        <w:t> </w:t>
      </w:r>
      <w:r w:rsidR="00082644" w:rsidRPr="002D1410">
        <w:rPr>
          <w:rFonts w:cs="Calibri"/>
        </w:rPr>
        <w:t xml:space="preserve">structure and form for plans, definitions, and requirements for the electronic functionality and accessibility of plans. The </w:t>
      </w:r>
      <w:r w:rsidR="002324DC" w:rsidRPr="002D1410">
        <w:rPr>
          <w:rFonts w:cs="Calibri"/>
        </w:rPr>
        <w:t>Z</w:t>
      </w:r>
      <w:r w:rsidR="009C5E39" w:rsidRPr="002D1410">
        <w:rPr>
          <w:rFonts w:cs="Calibri"/>
        </w:rPr>
        <w:t xml:space="preserve">one </w:t>
      </w:r>
      <w:r w:rsidR="002324DC" w:rsidRPr="002D1410">
        <w:rPr>
          <w:rFonts w:cs="Calibri"/>
        </w:rPr>
        <w:t>F</w:t>
      </w:r>
      <w:r w:rsidR="009C5E39" w:rsidRPr="002D1410">
        <w:rPr>
          <w:rFonts w:cs="Calibri"/>
        </w:rPr>
        <w:t>ramework</w:t>
      </w:r>
      <w:r w:rsidR="00082644" w:rsidRPr="002D1410">
        <w:rPr>
          <w:rFonts w:cs="Calibri"/>
        </w:rPr>
        <w:t xml:space="preserve"> </w:t>
      </w:r>
      <w:r w:rsidR="002324DC" w:rsidRPr="002D1410">
        <w:rPr>
          <w:rFonts w:cs="Calibri"/>
        </w:rPr>
        <w:t>S</w:t>
      </w:r>
      <w:r w:rsidR="00082644" w:rsidRPr="002D1410">
        <w:rPr>
          <w:rFonts w:cs="Calibri"/>
        </w:rPr>
        <w:t>tandard was proposed as an a</w:t>
      </w:r>
      <w:r w:rsidR="00CE33FE" w:rsidRPr="002D1410">
        <w:rPr>
          <w:rFonts w:cs="Calibri"/>
        </w:rPr>
        <w:t>dditional planning standard</w:t>
      </w:r>
      <w:r w:rsidRPr="002D1410">
        <w:rPr>
          <w:rFonts w:cs="Calibri"/>
        </w:rPr>
        <w:t xml:space="preserve"> to complement the</w:t>
      </w:r>
      <w:r w:rsidR="00082644" w:rsidRPr="002D1410">
        <w:rPr>
          <w:rFonts w:cs="Calibri"/>
        </w:rPr>
        <w:t xml:space="preserve">se </w:t>
      </w:r>
      <w:r w:rsidRPr="002D1410">
        <w:rPr>
          <w:rFonts w:cs="Calibri"/>
        </w:rPr>
        <w:t>minimum requirements</w:t>
      </w:r>
      <w:r w:rsidR="00CE33FE" w:rsidRPr="002D1410">
        <w:rPr>
          <w:rFonts w:cs="Calibri"/>
        </w:rPr>
        <w:t xml:space="preserve">, to help the first set of planning standards be </w:t>
      </w:r>
      <w:r w:rsidRPr="002D1410">
        <w:rPr>
          <w:rFonts w:cs="Calibri"/>
        </w:rPr>
        <w:t xml:space="preserve">more effective in achieving </w:t>
      </w:r>
      <w:r w:rsidR="00082644" w:rsidRPr="002D1410">
        <w:rPr>
          <w:rFonts w:cs="Calibri"/>
        </w:rPr>
        <w:t>meaningful consistency</w:t>
      </w:r>
      <w:r w:rsidR="00CE33FE" w:rsidRPr="002D1410">
        <w:rPr>
          <w:rFonts w:cs="Calibri"/>
        </w:rPr>
        <w:t xml:space="preserve"> across plans and policy statements</w:t>
      </w:r>
      <w:r w:rsidRPr="002D1410">
        <w:rPr>
          <w:rFonts w:cs="Calibri"/>
        </w:rPr>
        <w:t>. The consultation document</w:t>
      </w:r>
      <w:r w:rsidR="00082644" w:rsidRPr="002D1410">
        <w:rPr>
          <w:rStyle w:val="FootnoteReference"/>
          <w:rFonts w:cs="Calibri"/>
          <w:color w:val="auto"/>
        </w:rPr>
        <w:footnoteReference w:id="1"/>
      </w:r>
      <w:r w:rsidR="00CE33FE" w:rsidRPr="002D1410">
        <w:rPr>
          <w:rFonts w:cs="Calibri"/>
          <w:vertAlign w:val="superscript"/>
        </w:rPr>
        <w:t xml:space="preserve"> </w:t>
      </w:r>
      <w:r w:rsidR="002324DC" w:rsidRPr="002D1410">
        <w:rPr>
          <w:rFonts w:cs="Calibri"/>
        </w:rPr>
        <w:t xml:space="preserve">asked for </w:t>
      </w:r>
      <w:r w:rsidRPr="002D1410">
        <w:rPr>
          <w:rFonts w:cs="Calibri"/>
        </w:rPr>
        <w:t>feedback on the value of th</w:t>
      </w:r>
      <w:r w:rsidR="00082644" w:rsidRPr="002D1410">
        <w:rPr>
          <w:rFonts w:cs="Calibri"/>
        </w:rPr>
        <w:t>is</w:t>
      </w:r>
      <w:r w:rsidRPr="002D1410">
        <w:rPr>
          <w:rFonts w:cs="Calibri"/>
        </w:rPr>
        <w:t xml:space="preserve"> additional st</w:t>
      </w:r>
      <w:r w:rsidR="00082644" w:rsidRPr="002D1410">
        <w:rPr>
          <w:rFonts w:cs="Calibri"/>
        </w:rPr>
        <w:t>andard</w:t>
      </w:r>
      <w:r w:rsidR="00097590" w:rsidRPr="002D1410">
        <w:rPr>
          <w:rFonts w:cs="Calibri"/>
        </w:rPr>
        <w:t>.</w:t>
      </w:r>
    </w:p>
    <w:p w14:paraId="302D15A2" w14:textId="4A620937" w:rsidR="00727FEC" w:rsidRPr="002D1410" w:rsidRDefault="00727FEC" w:rsidP="002013F4">
      <w:pPr>
        <w:pStyle w:val="BodyText"/>
        <w:rPr>
          <w:rFonts w:cs="Calibri"/>
        </w:rPr>
      </w:pPr>
      <w:r w:rsidRPr="002D1410">
        <w:rPr>
          <w:rFonts w:cs="Calibri"/>
        </w:rPr>
        <w:t xml:space="preserve">Almost all submitters requested changes to the detail of the zones in the framework, </w:t>
      </w:r>
      <w:r w:rsidR="002324DC" w:rsidRPr="002D1410">
        <w:rPr>
          <w:rFonts w:cs="Calibri"/>
        </w:rPr>
        <w:t xml:space="preserve">as </w:t>
      </w:r>
      <w:r w:rsidRPr="002D1410">
        <w:rPr>
          <w:rFonts w:cs="Calibri"/>
        </w:rPr>
        <w:t xml:space="preserve">discussed in the </w:t>
      </w:r>
      <w:r w:rsidR="000C125E" w:rsidRPr="002D1410">
        <w:rPr>
          <w:rFonts w:cs="Calibri"/>
        </w:rPr>
        <w:t xml:space="preserve">rest of this </w:t>
      </w:r>
      <w:r w:rsidRPr="002D1410">
        <w:rPr>
          <w:rFonts w:cs="Calibri"/>
        </w:rPr>
        <w:t>section.</w:t>
      </w:r>
      <w:r w:rsidR="00097590" w:rsidRPr="002D1410">
        <w:rPr>
          <w:rFonts w:cs="Calibri"/>
        </w:rPr>
        <w:t xml:space="preserve"> </w:t>
      </w:r>
      <w:r w:rsidR="002324DC" w:rsidRPr="002D1410">
        <w:rPr>
          <w:rFonts w:cs="Calibri"/>
        </w:rPr>
        <w:t xml:space="preserve">The New Zealand </w:t>
      </w:r>
      <w:r w:rsidR="00082644" w:rsidRPr="002D1410">
        <w:rPr>
          <w:rFonts w:cs="Calibri"/>
        </w:rPr>
        <w:t xml:space="preserve">Airports </w:t>
      </w:r>
      <w:r w:rsidR="002324DC" w:rsidRPr="002D1410">
        <w:rPr>
          <w:rFonts w:cs="Calibri"/>
        </w:rPr>
        <w:t xml:space="preserve">Association </w:t>
      </w:r>
      <w:r w:rsidR="00082644" w:rsidRPr="002D1410">
        <w:rPr>
          <w:rFonts w:cs="Calibri"/>
        </w:rPr>
        <w:t>supported the inclusion of a standard set of zones, consider</w:t>
      </w:r>
      <w:r w:rsidR="004B6F6F" w:rsidRPr="002D1410">
        <w:rPr>
          <w:rFonts w:cs="Calibri"/>
        </w:rPr>
        <w:t>ing</w:t>
      </w:r>
      <w:r w:rsidR="00082644" w:rsidRPr="002D1410">
        <w:rPr>
          <w:rFonts w:cs="Calibri"/>
        </w:rPr>
        <w:t xml:space="preserve"> that </w:t>
      </w:r>
      <w:r w:rsidR="004B6F6F" w:rsidRPr="002D1410">
        <w:rPr>
          <w:rFonts w:cs="Calibri"/>
        </w:rPr>
        <w:t>“</w:t>
      </w:r>
      <w:r w:rsidR="00082644" w:rsidRPr="002D1410">
        <w:rPr>
          <w:rFonts w:cs="Calibri"/>
        </w:rPr>
        <w:t>this national direction will be useful in providing greater efficiency in the way councils and plan users interact with various plans across the country</w:t>
      </w:r>
      <w:r w:rsidR="004B6F6F" w:rsidRPr="002D1410">
        <w:rPr>
          <w:rFonts w:cs="Calibri"/>
        </w:rPr>
        <w:t>”</w:t>
      </w:r>
      <w:r w:rsidR="00082644" w:rsidRPr="002D1410">
        <w:rPr>
          <w:rFonts w:cs="Calibri"/>
        </w:rPr>
        <w:t>.</w:t>
      </w:r>
      <w:r w:rsidR="004B6F6F" w:rsidRPr="002D1410">
        <w:rPr>
          <w:rFonts w:cs="Calibri"/>
        </w:rPr>
        <w:t xml:space="preserve"> Over 20 submitters</w:t>
      </w:r>
      <w:r w:rsidR="004A3CF1" w:rsidRPr="002D1410">
        <w:rPr>
          <w:rFonts w:cs="Calibri"/>
        </w:rPr>
        <w:t xml:space="preserve"> </w:t>
      </w:r>
      <w:r w:rsidR="004B6F6F" w:rsidRPr="002D1410">
        <w:rPr>
          <w:rFonts w:cs="Calibri"/>
        </w:rPr>
        <w:t>offered s</w:t>
      </w:r>
      <w:r w:rsidR="004A3CF1" w:rsidRPr="002D1410">
        <w:rPr>
          <w:rFonts w:cs="Calibri"/>
        </w:rPr>
        <w:t>imilar support</w:t>
      </w:r>
      <w:r w:rsidR="00097590" w:rsidRPr="002D1410">
        <w:rPr>
          <w:rFonts w:cs="Calibri"/>
        </w:rPr>
        <w:t>, often qua</w:t>
      </w:r>
      <w:r w:rsidR="004A3CF1" w:rsidRPr="002D1410">
        <w:rPr>
          <w:rFonts w:cs="Calibri"/>
        </w:rPr>
        <w:t xml:space="preserve">lified </w:t>
      </w:r>
      <w:r w:rsidR="00097590" w:rsidRPr="002D1410">
        <w:rPr>
          <w:rFonts w:cs="Calibri"/>
        </w:rPr>
        <w:t>by</w:t>
      </w:r>
      <w:r w:rsidR="000C125E" w:rsidRPr="002D1410">
        <w:rPr>
          <w:rFonts w:cs="Calibri"/>
        </w:rPr>
        <w:t xml:space="preserve"> the wish to keep</w:t>
      </w:r>
      <w:r w:rsidR="00097590" w:rsidRPr="002D1410">
        <w:rPr>
          <w:rFonts w:cs="Calibri"/>
        </w:rPr>
        <w:t xml:space="preserve"> the </w:t>
      </w:r>
      <w:r w:rsidR="004A3CF1" w:rsidRPr="002D1410">
        <w:rPr>
          <w:rFonts w:cs="Calibri"/>
        </w:rPr>
        <w:t xml:space="preserve">flexibility </w:t>
      </w:r>
      <w:r w:rsidR="00097590" w:rsidRPr="002D1410">
        <w:rPr>
          <w:rFonts w:cs="Calibri"/>
        </w:rPr>
        <w:t>to apply</w:t>
      </w:r>
      <w:r w:rsidRPr="002D1410">
        <w:rPr>
          <w:rFonts w:cs="Calibri"/>
        </w:rPr>
        <w:t xml:space="preserve"> the zones in a ma</w:t>
      </w:r>
      <w:r w:rsidR="004B6F6F" w:rsidRPr="002D1410">
        <w:rPr>
          <w:rFonts w:cs="Calibri"/>
        </w:rPr>
        <w:t>nn</w:t>
      </w:r>
      <w:r w:rsidRPr="002D1410">
        <w:rPr>
          <w:rFonts w:cs="Calibri"/>
        </w:rPr>
        <w:t xml:space="preserve">er suitable to the </w:t>
      </w:r>
      <w:r w:rsidR="004A3CF1" w:rsidRPr="002D1410">
        <w:rPr>
          <w:rFonts w:cs="Calibri"/>
        </w:rPr>
        <w:t xml:space="preserve">local </w:t>
      </w:r>
      <w:r w:rsidRPr="002D1410">
        <w:rPr>
          <w:rFonts w:cs="Calibri"/>
        </w:rPr>
        <w:t>context</w:t>
      </w:r>
      <w:r w:rsidR="00097590" w:rsidRPr="002D1410">
        <w:rPr>
          <w:rFonts w:cs="Calibri"/>
        </w:rPr>
        <w:t xml:space="preserve">. </w:t>
      </w:r>
      <w:r w:rsidR="009F364C" w:rsidRPr="002D1410">
        <w:rPr>
          <w:rFonts w:cs="Calibri"/>
        </w:rPr>
        <w:t>Ng</w:t>
      </w:r>
      <w:r w:rsidR="004B6F6F" w:rsidRPr="002D1410">
        <w:rPr>
          <w:rFonts w:cs="Calibri"/>
        </w:rPr>
        <w:t>ā</w:t>
      </w:r>
      <w:r w:rsidR="009F364C" w:rsidRPr="002D1410">
        <w:rPr>
          <w:rFonts w:cs="Calibri"/>
        </w:rPr>
        <w:t xml:space="preserve">i Te Rangi considered that iwi require a </w:t>
      </w:r>
      <w:r w:rsidR="00EA01B2" w:rsidRPr="002D1410">
        <w:rPr>
          <w:rFonts w:cs="Calibri"/>
        </w:rPr>
        <w:t xml:space="preserve">parallel zone framework, while the Environment Court suggested avoiding defining zones as specifically residential or rural </w:t>
      </w:r>
      <w:r w:rsidR="004B6F6F" w:rsidRPr="002D1410">
        <w:rPr>
          <w:rFonts w:cs="Calibri"/>
        </w:rPr>
        <w:t xml:space="preserve">to </w:t>
      </w:r>
      <w:r w:rsidR="00EA01B2" w:rsidRPr="002D1410">
        <w:rPr>
          <w:rFonts w:cs="Calibri"/>
        </w:rPr>
        <w:t>help avoid difficulties</w:t>
      </w:r>
      <w:r w:rsidR="000C125E" w:rsidRPr="002D1410">
        <w:rPr>
          <w:rFonts w:cs="Calibri"/>
        </w:rPr>
        <w:t xml:space="preserve"> in</w:t>
      </w:r>
      <w:r w:rsidR="00EA01B2" w:rsidRPr="002D1410">
        <w:rPr>
          <w:rFonts w:cs="Calibri"/>
        </w:rPr>
        <w:t xml:space="preserve"> dealing with emerging mixed use zones.</w:t>
      </w:r>
    </w:p>
    <w:p w14:paraId="7F0B9C99" w14:textId="0E3EFB43" w:rsidR="00C47742" w:rsidRPr="002D1410" w:rsidRDefault="00FB2B01" w:rsidP="002013F4">
      <w:pPr>
        <w:pStyle w:val="BodyText"/>
        <w:rPr>
          <w:rFonts w:cs="Calibri"/>
        </w:rPr>
      </w:pPr>
      <w:r w:rsidRPr="002D1410">
        <w:rPr>
          <w:rFonts w:cs="Calibri"/>
        </w:rPr>
        <w:t>Approximately 29</w:t>
      </w:r>
      <w:r w:rsidR="004B6F6F" w:rsidRPr="002D1410">
        <w:rPr>
          <w:rFonts w:cs="Calibri"/>
        </w:rPr>
        <w:t xml:space="preserve"> per cent</w:t>
      </w:r>
      <w:r w:rsidRPr="002D1410">
        <w:rPr>
          <w:rFonts w:cs="Calibri"/>
        </w:rPr>
        <w:t xml:space="preserve"> of submitters did not specify </w:t>
      </w:r>
      <w:r w:rsidR="00CE33FE" w:rsidRPr="002D1410">
        <w:rPr>
          <w:rFonts w:cs="Calibri"/>
        </w:rPr>
        <w:t>a position on the standard, or appeared to be neutral on its inclusion</w:t>
      </w:r>
      <w:r w:rsidRPr="002D1410">
        <w:rPr>
          <w:rFonts w:cs="Calibri"/>
        </w:rPr>
        <w:t>.</w:t>
      </w:r>
      <w:r w:rsidR="00412F69" w:rsidRPr="002D1410">
        <w:rPr>
          <w:rFonts w:cs="Calibri"/>
        </w:rPr>
        <w:t xml:space="preserve"> </w:t>
      </w:r>
      <w:r w:rsidR="00CE33FE" w:rsidRPr="002D1410">
        <w:rPr>
          <w:rFonts w:cs="Calibri"/>
        </w:rPr>
        <w:t>These</w:t>
      </w:r>
      <w:r w:rsidR="00412F69" w:rsidRPr="002D1410">
        <w:rPr>
          <w:rFonts w:cs="Calibri"/>
        </w:rPr>
        <w:t xml:space="preserve"> submission points</w:t>
      </w:r>
      <w:r w:rsidR="00CE33FE" w:rsidRPr="002D1410">
        <w:rPr>
          <w:rFonts w:cs="Calibri"/>
        </w:rPr>
        <w:t xml:space="preserve"> are detailed in</w:t>
      </w:r>
      <w:r w:rsidR="000C125E" w:rsidRPr="002D1410">
        <w:rPr>
          <w:rFonts w:cs="Calibri"/>
        </w:rPr>
        <w:t xml:space="preserve"> discussing</w:t>
      </w:r>
      <w:r w:rsidR="00CE33FE" w:rsidRPr="002D1410">
        <w:rPr>
          <w:rFonts w:cs="Calibri"/>
        </w:rPr>
        <w:t xml:space="preserve"> their corresponding </w:t>
      </w:r>
      <w:r w:rsidR="000C125E" w:rsidRPr="002D1410">
        <w:rPr>
          <w:rFonts w:cs="Calibri"/>
        </w:rPr>
        <w:t>components</w:t>
      </w:r>
      <w:r w:rsidR="00412F69" w:rsidRPr="002D1410">
        <w:rPr>
          <w:rFonts w:cs="Calibri"/>
        </w:rPr>
        <w:t xml:space="preserve">. </w:t>
      </w:r>
      <w:r w:rsidR="00581236" w:rsidRPr="002D1410">
        <w:rPr>
          <w:rFonts w:cs="Calibri"/>
        </w:rPr>
        <w:t xml:space="preserve">Most </w:t>
      </w:r>
      <w:r w:rsidR="00C47742" w:rsidRPr="002D1410">
        <w:rPr>
          <w:rFonts w:cs="Calibri"/>
        </w:rPr>
        <w:t>of these submissions</w:t>
      </w:r>
      <w:r w:rsidR="00581236" w:rsidRPr="002D1410">
        <w:rPr>
          <w:rFonts w:cs="Calibri"/>
        </w:rPr>
        <w:t xml:space="preserve"> took one of the following approaches</w:t>
      </w:r>
      <w:r w:rsidR="00C47742" w:rsidRPr="002D1410">
        <w:rPr>
          <w:rFonts w:cs="Calibri"/>
        </w:rPr>
        <w:t>:</w:t>
      </w:r>
    </w:p>
    <w:p w14:paraId="48A7EBD3" w14:textId="71694067" w:rsidR="00C47742" w:rsidRPr="002D1410" w:rsidRDefault="00581236" w:rsidP="00676F4E">
      <w:pPr>
        <w:pStyle w:val="Bullet"/>
        <w:rPr>
          <w:rFonts w:cs="Calibri"/>
        </w:rPr>
      </w:pPr>
      <w:r w:rsidRPr="002D1410">
        <w:rPr>
          <w:rFonts w:cs="Calibri"/>
        </w:rPr>
        <w:t xml:space="preserve">they </w:t>
      </w:r>
      <w:r w:rsidR="00C47742" w:rsidRPr="002D1410">
        <w:rPr>
          <w:rFonts w:cs="Calibri"/>
        </w:rPr>
        <w:t>recommended amendments to the detail of the standard to ensure it</w:t>
      </w:r>
      <w:r w:rsidRPr="002D1410">
        <w:rPr>
          <w:rFonts w:cs="Calibri"/>
        </w:rPr>
        <w:t xml:space="preserve"> i</w:t>
      </w:r>
      <w:r w:rsidR="00C47742" w:rsidRPr="002D1410">
        <w:rPr>
          <w:rFonts w:cs="Calibri"/>
        </w:rPr>
        <w:t>s applicab</w:t>
      </w:r>
      <w:r w:rsidRPr="002D1410">
        <w:rPr>
          <w:rFonts w:cs="Calibri"/>
        </w:rPr>
        <w:t>le</w:t>
      </w:r>
      <w:r w:rsidR="00C47742" w:rsidRPr="002D1410">
        <w:rPr>
          <w:rFonts w:cs="Calibri"/>
        </w:rPr>
        <w:t xml:space="preserve"> across the country (</w:t>
      </w:r>
      <w:r w:rsidR="00A376C7" w:rsidRPr="002D1410">
        <w:rPr>
          <w:rFonts w:cs="Calibri"/>
        </w:rPr>
        <w:t xml:space="preserve">such as </w:t>
      </w:r>
      <w:r w:rsidRPr="002D1410">
        <w:rPr>
          <w:rFonts w:cs="Calibri"/>
        </w:rPr>
        <w:t xml:space="preserve">the New Zealand Transport Agency </w:t>
      </w:r>
      <w:r w:rsidR="00A376C7" w:rsidRPr="002D1410">
        <w:rPr>
          <w:rFonts w:cs="Calibri"/>
        </w:rPr>
        <w:t>and Tauranga</w:t>
      </w:r>
      <w:r w:rsidR="00EB1A54" w:rsidRPr="002D1410">
        <w:rPr>
          <w:rFonts w:cs="Calibri"/>
        </w:rPr>
        <w:t xml:space="preserve"> City Council</w:t>
      </w:r>
      <w:r w:rsidR="00902C3F">
        <w:rPr>
          <w:rFonts w:cs="Calibri"/>
        </w:rPr>
        <w:t>)</w:t>
      </w:r>
    </w:p>
    <w:p w14:paraId="223D8484" w14:textId="6B4FE0F0" w:rsidR="00C47742" w:rsidRPr="002D1410" w:rsidRDefault="00581236" w:rsidP="00676F4E">
      <w:pPr>
        <w:pStyle w:val="Bullet"/>
        <w:rPr>
          <w:rFonts w:cs="Calibri"/>
        </w:rPr>
      </w:pPr>
      <w:r w:rsidRPr="002D1410">
        <w:rPr>
          <w:rFonts w:cs="Calibri"/>
        </w:rPr>
        <w:t xml:space="preserve">they </w:t>
      </w:r>
      <w:r w:rsidR="00C47742" w:rsidRPr="002D1410">
        <w:rPr>
          <w:rFonts w:cs="Calibri"/>
        </w:rPr>
        <w:t xml:space="preserve">sought to ensure the standard did not </w:t>
      </w:r>
      <w:r w:rsidRPr="002D1410">
        <w:rPr>
          <w:rFonts w:cs="Calibri"/>
        </w:rPr>
        <w:t xml:space="preserve">limit </w:t>
      </w:r>
      <w:r w:rsidR="00C47742" w:rsidRPr="002D1410">
        <w:rPr>
          <w:rFonts w:cs="Calibri"/>
        </w:rPr>
        <w:t xml:space="preserve">the ability for their interest or operations to continue or develop (such as </w:t>
      </w:r>
      <w:r w:rsidRPr="002D1410">
        <w:rPr>
          <w:rFonts w:cs="Calibri"/>
        </w:rPr>
        <w:t>t</w:t>
      </w:r>
      <w:r w:rsidR="00C47742" w:rsidRPr="002D1410">
        <w:rPr>
          <w:rFonts w:cs="Calibri"/>
        </w:rPr>
        <w:t xml:space="preserve">he </w:t>
      </w:r>
      <w:r w:rsidRPr="002D1410">
        <w:rPr>
          <w:rFonts w:cs="Calibri"/>
        </w:rPr>
        <w:t>o</w:t>
      </w:r>
      <w:r w:rsidR="00C47742" w:rsidRPr="002D1410">
        <w:rPr>
          <w:rFonts w:cs="Calibri"/>
        </w:rPr>
        <w:t xml:space="preserve">il </w:t>
      </w:r>
      <w:r w:rsidRPr="002D1410">
        <w:rPr>
          <w:rFonts w:cs="Calibri"/>
        </w:rPr>
        <w:t>c</w:t>
      </w:r>
      <w:r w:rsidR="00C47742" w:rsidRPr="002D1410">
        <w:rPr>
          <w:rFonts w:cs="Calibri"/>
        </w:rPr>
        <w:t>ompanies and Fulton Hogan Ltd</w:t>
      </w:r>
      <w:r w:rsidR="00412F69" w:rsidRPr="002D1410">
        <w:rPr>
          <w:rFonts w:cs="Calibri"/>
        </w:rPr>
        <w:t xml:space="preserve">) </w:t>
      </w:r>
    </w:p>
    <w:p w14:paraId="3A19C5DF" w14:textId="05C7E87C" w:rsidR="00727FEC" w:rsidRPr="002D1410" w:rsidRDefault="00581236" w:rsidP="00676F4E">
      <w:pPr>
        <w:pStyle w:val="Bullet"/>
        <w:rPr>
          <w:rFonts w:cs="Calibri"/>
        </w:rPr>
      </w:pPr>
      <w:r w:rsidRPr="002D1410">
        <w:rPr>
          <w:rFonts w:cs="Calibri"/>
        </w:rPr>
        <w:t>they asked for</w:t>
      </w:r>
      <w:r w:rsidR="00C47742" w:rsidRPr="002D1410">
        <w:rPr>
          <w:rFonts w:cs="Calibri"/>
        </w:rPr>
        <w:t xml:space="preserve"> further guidance and clarification </w:t>
      </w:r>
      <w:r w:rsidRPr="002D1410">
        <w:rPr>
          <w:rFonts w:cs="Calibri"/>
        </w:rPr>
        <w:t xml:space="preserve">on </w:t>
      </w:r>
      <w:r w:rsidR="00C47742" w:rsidRPr="002D1410">
        <w:rPr>
          <w:rFonts w:cs="Calibri"/>
        </w:rPr>
        <w:t>how the standard is intended to function (such as Heritage New Zealand Pouhere Taonga</w:t>
      </w:r>
      <w:r w:rsidR="00A376C7" w:rsidRPr="002D1410">
        <w:rPr>
          <w:rFonts w:cs="Calibri"/>
        </w:rPr>
        <w:t>, K</w:t>
      </w:r>
      <w:r w:rsidR="00535E60" w:rsidRPr="002D1410">
        <w:rPr>
          <w:rFonts w:cs="Calibri"/>
        </w:rPr>
        <w:t>ā</w:t>
      </w:r>
      <w:r w:rsidR="00A376C7" w:rsidRPr="002D1410">
        <w:rPr>
          <w:rFonts w:cs="Calibri"/>
        </w:rPr>
        <w:t xml:space="preserve">piti Coast </w:t>
      </w:r>
      <w:r w:rsidR="005F0886" w:rsidRPr="002D1410">
        <w:rPr>
          <w:rFonts w:cs="Calibri"/>
        </w:rPr>
        <w:t>District Council</w:t>
      </w:r>
      <w:r w:rsidR="00A376C7" w:rsidRPr="002D1410">
        <w:rPr>
          <w:rFonts w:cs="Calibri"/>
        </w:rPr>
        <w:t xml:space="preserve"> and Hamilton </w:t>
      </w:r>
      <w:r w:rsidR="005F0886" w:rsidRPr="002D1410">
        <w:rPr>
          <w:rFonts w:cs="Calibri"/>
        </w:rPr>
        <w:t>City Council</w:t>
      </w:r>
      <w:r w:rsidR="00C47742" w:rsidRPr="002D1410">
        <w:rPr>
          <w:rFonts w:cs="Calibri"/>
        </w:rPr>
        <w:t>).</w:t>
      </w:r>
    </w:p>
    <w:p w14:paraId="35432B49" w14:textId="5AE76234" w:rsidR="00BA1D5E" w:rsidRPr="002D1410" w:rsidRDefault="00727FEC" w:rsidP="00676F4E">
      <w:pPr>
        <w:pStyle w:val="BodyText"/>
        <w:rPr>
          <w:rFonts w:cs="Calibri"/>
        </w:rPr>
      </w:pPr>
      <w:r w:rsidRPr="002D1410">
        <w:rPr>
          <w:rFonts w:cs="Calibri"/>
        </w:rPr>
        <w:t xml:space="preserve">A smaller number of </w:t>
      </w:r>
      <w:r w:rsidR="00C47742" w:rsidRPr="002D1410">
        <w:rPr>
          <w:rFonts w:cs="Calibri"/>
        </w:rPr>
        <w:t xml:space="preserve">submitters opposed </w:t>
      </w:r>
      <w:r w:rsidRPr="002D1410">
        <w:rPr>
          <w:rFonts w:cs="Calibri"/>
        </w:rPr>
        <w:t>standard</w:t>
      </w:r>
      <w:r w:rsidR="00C47742" w:rsidRPr="002D1410">
        <w:rPr>
          <w:rFonts w:cs="Calibri"/>
        </w:rPr>
        <w:t>ising the range of zones in plans.</w:t>
      </w:r>
      <w:r w:rsidR="00C62AAA" w:rsidRPr="002D1410">
        <w:rPr>
          <w:rFonts w:cs="Calibri"/>
        </w:rPr>
        <w:t xml:space="preserve"> </w:t>
      </w:r>
      <w:r w:rsidR="00B61E38" w:rsidRPr="002D1410">
        <w:rPr>
          <w:rFonts w:cs="Calibri"/>
        </w:rPr>
        <w:t>These</w:t>
      </w:r>
      <w:r w:rsidR="00C47742" w:rsidRPr="002D1410">
        <w:rPr>
          <w:rFonts w:cs="Calibri"/>
        </w:rPr>
        <w:t xml:space="preserve"> submitters were</w:t>
      </w:r>
      <w:r w:rsidR="00A376C7" w:rsidRPr="002D1410">
        <w:rPr>
          <w:rFonts w:cs="Calibri"/>
        </w:rPr>
        <w:t xml:space="preserve"> also</w:t>
      </w:r>
      <w:r w:rsidR="00C47742" w:rsidRPr="002D1410">
        <w:rPr>
          <w:rFonts w:cs="Calibri"/>
        </w:rPr>
        <w:t xml:space="preserve"> opposed to the development of planning standards </w:t>
      </w:r>
      <w:r w:rsidR="006668DB" w:rsidRPr="002D1410">
        <w:rPr>
          <w:rFonts w:cs="Calibri"/>
        </w:rPr>
        <w:t>more generally</w:t>
      </w:r>
      <w:r w:rsidR="00C47742" w:rsidRPr="002D1410">
        <w:rPr>
          <w:rFonts w:cs="Calibri"/>
        </w:rPr>
        <w:t xml:space="preserve">. </w:t>
      </w:r>
      <w:r w:rsidR="00A376C7" w:rsidRPr="002D1410">
        <w:rPr>
          <w:rFonts w:cs="Calibri"/>
        </w:rPr>
        <w:t>Council s</w:t>
      </w:r>
      <w:r w:rsidR="00C47742" w:rsidRPr="002D1410">
        <w:rPr>
          <w:rFonts w:cs="Calibri"/>
        </w:rPr>
        <w:t>ubmitters</w:t>
      </w:r>
      <w:r w:rsidR="00CE33FE" w:rsidRPr="002D1410">
        <w:rPr>
          <w:rFonts w:cs="Calibri"/>
        </w:rPr>
        <w:t xml:space="preserve"> who</w:t>
      </w:r>
      <w:r w:rsidR="00C47742" w:rsidRPr="002D1410">
        <w:rPr>
          <w:rFonts w:cs="Calibri"/>
        </w:rPr>
        <w:t xml:space="preserve"> opposed th</w:t>
      </w:r>
      <w:r w:rsidR="00135EEB" w:rsidRPr="002D1410">
        <w:rPr>
          <w:rFonts w:cs="Calibri"/>
        </w:rPr>
        <w:t>is</w:t>
      </w:r>
      <w:r w:rsidR="00C47742" w:rsidRPr="002D1410">
        <w:rPr>
          <w:rFonts w:cs="Calibri"/>
        </w:rPr>
        <w:t xml:space="preserve"> standard</w:t>
      </w:r>
      <w:r w:rsidR="00FB5FA0" w:rsidRPr="002D1410">
        <w:rPr>
          <w:rStyle w:val="FootnoteReference"/>
          <w:rFonts w:cs="Calibri"/>
        </w:rPr>
        <w:footnoteReference w:id="2"/>
      </w:r>
      <w:r w:rsidR="00CE33FE" w:rsidRPr="002D1410">
        <w:rPr>
          <w:rFonts w:cs="Calibri"/>
        </w:rPr>
        <w:t xml:space="preserve"> </w:t>
      </w:r>
      <w:r w:rsidR="00135EEB" w:rsidRPr="002D1410">
        <w:rPr>
          <w:rFonts w:cs="Calibri"/>
        </w:rPr>
        <w:t xml:space="preserve">– </w:t>
      </w:r>
      <w:r w:rsidR="00BA1D5E" w:rsidRPr="002D1410">
        <w:rPr>
          <w:rFonts w:cs="Calibri"/>
        </w:rPr>
        <w:t xml:space="preserve">in particular Christchurch </w:t>
      </w:r>
      <w:r w:rsidR="005F0886" w:rsidRPr="002D1410">
        <w:rPr>
          <w:rFonts w:cs="Calibri"/>
        </w:rPr>
        <w:t>City Council</w:t>
      </w:r>
      <w:r w:rsidR="00135EEB" w:rsidRPr="002D1410">
        <w:rPr>
          <w:rFonts w:cs="Calibri"/>
        </w:rPr>
        <w:t xml:space="preserve"> </w:t>
      </w:r>
      <w:r w:rsidR="006668DB" w:rsidRPr="002D1410">
        <w:rPr>
          <w:rFonts w:cs="Calibri"/>
        </w:rPr>
        <w:t xml:space="preserve">and Hastings </w:t>
      </w:r>
      <w:r w:rsidR="005F0886" w:rsidRPr="002D1410">
        <w:rPr>
          <w:rFonts w:cs="Calibri"/>
        </w:rPr>
        <w:t>District Council</w:t>
      </w:r>
      <w:r w:rsidR="00EB1A54" w:rsidRPr="002D1410">
        <w:rPr>
          <w:rFonts w:cs="Calibri"/>
        </w:rPr>
        <w:t xml:space="preserve"> </w:t>
      </w:r>
      <w:r w:rsidR="00135EEB" w:rsidRPr="002D1410">
        <w:rPr>
          <w:rFonts w:cs="Calibri"/>
        </w:rPr>
        <w:t>–</w:t>
      </w:r>
      <w:r w:rsidR="000C125E" w:rsidRPr="002D1410">
        <w:rPr>
          <w:rFonts w:cs="Calibri"/>
        </w:rPr>
        <w:t xml:space="preserve"> believed </w:t>
      </w:r>
      <w:r w:rsidR="003F063F" w:rsidRPr="002D1410">
        <w:rPr>
          <w:rFonts w:cs="Calibri"/>
        </w:rPr>
        <w:t>that limiting the range of zones used in plans and introducing area</w:t>
      </w:r>
      <w:r w:rsidR="00970741" w:rsidRPr="002D1410">
        <w:rPr>
          <w:rFonts w:cs="Calibri"/>
        </w:rPr>
        <w:t>-</w:t>
      </w:r>
      <w:r w:rsidR="003F063F" w:rsidRPr="002D1410">
        <w:rPr>
          <w:rFonts w:cs="Calibri"/>
        </w:rPr>
        <w:t>specific variation through other spatial layers</w:t>
      </w:r>
      <w:r w:rsidR="000C125E" w:rsidRPr="002D1410">
        <w:rPr>
          <w:rFonts w:cs="Calibri"/>
        </w:rPr>
        <w:t>,</w:t>
      </w:r>
      <w:r w:rsidR="003F063F" w:rsidRPr="002D1410">
        <w:rPr>
          <w:rFonts w:cs="Calibri"/>
        </w:rPr>
        <w:t xml:space="preserve"> such as precincts and overlays</w:t>
      </w:r>
      <w:r w:rsidR="000C125E" w:rsidRPr="002D1410">
        <w:rPr>
          <w:rFonts w:cs="Calibri"/>
        </w:rPr>
        <w:t>,</w:t>
      </w:r>
      <w:r w:rsidR="003F063F" w:rsidRPr="002D1410">
        <w:rPr>
          <w:rFonts w:cs="Calibri"/>
        </w:rPr>
        <w:t xml:space="preserve"> would </w:t>
      </w:r>
      <w:r w:rsidR="000C125E" w:rsidRPr="002D1410">
        <w:rPr>
          <w:rFonts w:cs="Calibri"/>
        </w:rPr>
        <w:t xml:space="preserve">not </w:t>
      </w:r>
      <w:r w:rsidR="003F063F" w:rsidRPr="002D1410">
        <w:rPr>
          <w:rFonts w:cs="Calibri"/>
        </w:rPr>
        <w:t>mak</w:t>
      </w:r>
      <w:r w:rsidR="00BA1D5E" w:rsidRPr="002D1410">
        <w:rPr>
          <w:rFonts w:cs="Calibri"/>
        </w:rPr>
        <w:t xml:space="preserve">e plans easier to use. Palmerston North </w:t>
      </w:r>
      <w:r w:rsidR="005F0886" w:rsidRPr="002D1410">
        <w:rPr>
          <w:rFonts w:cs="Calibri"/>
        </w:rPr>
        <w:t>City Council</w:t>
      </w:r>
      <w:r w:rsidR="00C62AAA" w:rsidRPr="002D1410">
        <w:rPr>
          <w:rFonts w:cs="Calibri"/>
        </w:rPr>
        <w:t xml:space="preserve"> </w:t>
      </w:r>
      <w:r w:rsidR="00BA1D5E" w:rsidRPr="002D1410">
        <w:rPr>
          <w:rFonts w:cs="Calibri"/>
        </w:rPr>
        <w:t xml:space="preserve">felt that </w:t>
      </w:r>
      <w:r w:rsidR="00970741" w:rsidRPr="002D1410">
        <w:rPr>
          <w:rFonts w:cs="Calibri"/>
        </w:rPr>
        <w:t>“</w:t>
      </w:r>
      <w:r w:rsidR="00BA1D5E" w:rsidRPr="002D1410">
        <w:rPr>
          <w:rFonts w:cs="Calibri"/>
        </w:rPr>
        <w:t xml:space="preserve">standard names for zones </w:t>
      </w:r>
      <w:r w:rsidR="003F063F" w:rsidRPr="002D1410">
        <w:rPr>
          <w:rFonts w:cs="Calibri"/>
        </w:rPr>
        <w:t>is nothing more than promoting plan changes so we can judge a book by its cove</w:t>
      </w:r>
      <w:r w:rsidR="00BA1D5E" w:rsidRPr="002D1410">
        <w:rPr>
          <w:rFonts w:cs="Calibri"/>
        </w:rPr>
        <w:t>r</w:t>
      </w:r>
      <w:r w:rsidR="00970741" w:rsidRPr="002D1410">
        <w:rPr>
          <w:rFonts w:cs="Calibri"/>
        </w:rPr>
        <w:t>”</w:t>
      </w:r>
      <w:r w:rsidR="006668DB" w:rsidRPr="002D1410">
        <w:rPr>
          <w:rFonts w:cs="Calibri"/>
        </w:rPr>
        <w:t>.</w:t>
      </w:r>
      <w:r w:rsidR="00BA1D5E" w:rsidRPr="002D1410">
        <w:rPr>
          <w:rFonts w:cs="Calibri"/>
        </w:rPr>
        <w:t xml:space="preserve"> </w:t>
      </w:r>
      <w:r w:rsidR="006668DB" w:rsidRPr="002D1410">
        <w:rPr>
          <w:rFonts w:cs="Calibri"/>
        </w:rPr>
        <w:t>S</w:t>
      </w:r>
      <w:r w:rsidR="00BA1D5E" w:rsidRPr="002D1410">
        <w:rPr>
          <w:rFonts w:cs="Calibri"/>
        </w:rPr>
        <w:t xml:space="preserve">imilarly Marlborough </w:t>
      </w:r>
      <w:r w:rsidR="005F0886" w:rsidRPr="002D1410">
        <w:rPr>
          <w:rFonts w:cs="Calibri"/>
        </w:rPr>
        <w:t>District Council</w:t>
      </w:r>
      <w:r w:rsidR="00BA1D5E" w:rsidRPr="002D1410">
        <w:rPr>
          <w:rFonts w:cs="Calibri"/>
        </w:rPr>
        <w:t xml:space="preserve"> considered the standard was </w:t>
      </w:r>
      <w:r w:rsidR="00970741" w:rsidRPr="002D1410">
        <w:rPr>
          <w:rFonts w:cs="Calibri"/>
        </w:rPr>
        <w:t>“</w:t>
      </w:r>
      <w:r w:rsidR="00BA1D5E" w:rsidRPr="002D1410">
        <w:rPr>
          <w:rFonts w:cs="Calibri"/>
        </w:rPr>
        <w:t xml:space="preserve">pre-determining plan </w:t>
      </w:r>
      <w:r w:rsidR="00BA1D5E" w:rsidRPr="002D1410">
        <w:rPr>
          <w:rFonts w:cs="Calibri"/>
        </w:rPr>
        <w:lastRenderedPageBreak/>
        <w:t>content</w:t>
      </w:r>
      <w:r w:rsidR="00970741" w:rsidRPr="002D1410">
        <w:rPr>
          <w:rFonts w:cs="Calibri"/>
        </w:rPr>
        <w:t>”</w:t>
      </w:r>
      <w:r w:rsidR="00BA1D5E" w:rsidRPr="002D1410">
        <w:rPr>
          <w:rFonts w:cs="Calibri"/>
        </w:rPr>
        <w:t xml:space="preserve"> and Dunedin </w:t>
      </w:r>
      <w:r w:rsidR="005F0886" w:rsidRPr="002D1410">
        <w:rPr>
          <w:rFonts w:cs="Calibri"/>
        </w:rPr>
        <w:t>City Council</w:t>
      </w:r>
      <w:r w:rsidR="00BA1D5E" w:rsidRPr="002D1410">
        <w:rPr>
          <w:rFonts w:cs="Calibri"/>
        </w:rPr>
        <w:t xml:space="preserve"> stated</w:t>
      </w:r>
      <w:r w:rsidR="000C125E" w:rsidRPr="002D1410">
        <w:rPr>
          <w:rFonts w:cs="Calibri"/>
        </w:rPr>
        <w:t>,</w:t>
      </w:r>
      <w:r w:rsidR="00BA1D5E" w:rsidRPr="002D1410">
        <w:rPr>
          <w:rFonts w:cs="Calibri"/>
        </w:rPr>
        <w:t xml:space="preserve"> </w:t>
      </w:r>
      <w:r w:rsidR="00970741" w:rsidRPr="002D1410">
        <w:rPr>
          <w:rFonts w:cs="Calibri"/>
        </w:rPr>
        <w:t>“</w:t>
      </w:r>
      <w:r w:rsidR="00BA1D5E" w:rsidRPr="002D1410">
        <w:rPr>
          <w:rFonts w:cs="Calibri"/>
        </w:rPr>
        <w:t>there is no compelling reason provided as to why a fixed number of pre-specified zones are allowed in the Standards</w:t>
      </w:r>
      <w:r w:rsidR="00970741" w:rsidRPr="002D1410">
        <w:rPr>
          <w:rFonts w:cs="Calibri"/>
        </w:rPr>
        <w:t>”</w:t>
      </w:r>
      <w:r w:rsidR="006668DB" w:rsidRPr="002D1410">
        <w:rPr>
          <w:rFonts w:cs="Calibri"/>
        </w:rPr>
        <w:t xml:space="preserve">. </w:t>
      </w:r>
    </w:p>
    <w:p w14:paraId="0E4B9B09" w14:textId="2954A038" w:rsidR="003C0374" w:rsidRPr="002D1410" w:rsidRDefault="006668DB" w:rsidP="00676F4E">
      <w:pPr>
        <w:pStyle w:val="BodyText"/>
        <w:rPr>
          <w:rFonts w:cs="Calibri"/>
        </w:rPr>
      </w:pPr>
      <w:r w:rsidRPr="002D1410">
        <w:rPr>
          <w:rFonts w:cs="Calibri"/>
        </w:rPr>
        <w:t xml:space="preserve">The Urban Design Forum (UDF) </w:t>
      </w:r>
      <w:r w:rsidR="004F4BED" w:rsidRPr="002D1410">
        <w:rPr>
          <w:rFonts w:cs="Calibri"/>
        </w:rPr>
        <w:t>and planning c</w:t>
      </w:r>
      <w:r w:rsidR="00BF303D" w:rsidRPr="002D1410">
        <w:rPr>
          <w:rFonts w:cs="Calibri"/>
        </w:rPr>
        <w:t xml:space="preserve">onsultancy Harrison Grierson </w:t>
      </w:r>
      <w:r w:rsidRPr="002D1410">
        <w:rPr>
          <w:rFonts w:cs="Calibri"/>
        </w:rPr>
        <w:t>submitted concerns that the planning standard was prescribing zones as a nationwide method of managing land use and not exploring other methods used internationally such as ‘form</w:t>
      </w:r>
      <w:r w:rsidR="00047283" w:rsidRPr="002D1410">
        <w:rPr>
          <w:rFonts w:cs="Calibri"/>
        </w:rPr>
        <w:t>-</w:t>
      </w:r>
      <w:r w:rsidRPr="002D1410">
        <w:rPr>
          <w:rFonts w:cs="Calibri"/>
        </w:rPr>
        <w:t>based coding’.</w:t>
      </w:r>
      <w:r w:rsidR="003C0374" w:rsidRPr="002D1410">
        <w:rPr>
          <w:rFonts w:cs="Calibri"/>
        </w:rPr>
        <w:t xml:space="preserve"> The focus of form</w:t>
      </w:r>
      <w:r w:rsidR="00047283" w:rsidRPr="002D1410">
        <w:rPr>
          <w:rFonts w:cs="Calibri"/>
        </w:rPr>
        <w:t>-</w:t>
      </w:r>
      <w:r w:rsidR="003C0374" w:rsidRPr="002D1410">
        <w:rPr>
          <w:rFonts w:cs="Calibri"/>
        </w:rPr>
        <w:t>based coding is</w:t>
      </w:r>
      <w:r w:rsidR="0038055E">
        <w:rPr>
          <w:rFonts w:cs="Calibri"/>
        </w:rPr>
        <w:t xml:space="preserve"> on how buildings relate to</w:t>
      </w:r>
      <w:r w:rsidR="003C0374" w:rsidRPr="002D1410">
        <w:rPr>
          <w:rFonts w:cs="Calibri"/>
        </w:rPr>
        <w:t xml:space="preserve"> adjoining street</w:t>
      </w:r>
      <w:r w:rsidR="0038055E">
        <w:rPr>
          <w:rFonts w:cs="Calibri"/>
        </w:rPr>
        <w:t>s</w:t>
      </w:r>
      <w:r w:rsidR="003C0374" w:rsidRPr="002D1410">
        <w:rPr>
          <w:rFonts w:cs="Calibri"/>
        </w:rPr>
        <w:t xml:space="preserve">, rather than the uses </w:t>
      </w:r>
      <w:r w:rsidR="00047283" w:rsidRPr="002D1410">
        <w:rPr>
          <w:rFonts w:cs="Calibri"/>
        </w:rPr>
        <w:t xml:space="preserve">that </w:t>
      </w:r>
      <w:r w:rsidR="003C0374" w:rsidRPr="002D1410">
        <w:rPr>
          <w:rFonts w:cs="Calibri"/>
        </w:rPr>
        <w:t>occur inside them. F</w:t>
      </w:r>
      <w:r w:rsidR="00047283" w:rsidRPr="002D1410">
        <w:rPr>
          <w:rFonts w:cs="Calibri"/>
        </w:rPr>
        <w:t>or</w:t>
      </w:r>
      <w:r w:rsidR="003C0374" w:rsidRPr="002D1410">
        <w:rPr>
          <w:rFonts w:cs="Calibri"/>
        </w:rPr>
        <w:t>m</w:t>
      </w:r>
      <w:r w:rsidR="00047283" w:rsidRPr="002D1410">
        <w:rPr>
          <w:rFonts w:cs="Calibri"/>
        </w:rPr>
        <w:t>-</w:t>
      </w:r>
      <w:r w:rsidR="003C0374" w:rsidRPr="002D1410">
        <w:rPr>
          <w:rFonts w:cs="Calibri"/>
        </w:rPr>
        <w:t>based coding seeks to integrate the management of public space (eg, footpaths, streets and parks) and private space using a design</w:t>
      </w:r>
      <w:r w:rsidR="00047283" w:rsidRPr="002D1410">
        <w:rPr>
          <w:rFonts w:cs="Calibri"/>
        </w:rPr>
        <w:t>-</w:t>
      </w:r>
      <w:r w:rsidR="003C0374" w:rsidRPr="002D1410">
        <w:rPr>
          <w:rFonts w:cs="Calibri"/>
        </w:rPr>
        <w:t>based placemaking approach.</w:t>
      </w:r>
    </w:p>
    <w:p w14:paraId="1CDCF8B4" w14:textId="30EB9C48" w:rsidR="00082644" w:rsidRPr="002D1410" w:rsidRDefault="006668DB" w:rsidP="00676F4E">
      <w:pPr>
        <w:pStyle w:val="BodyText"/>
        <w:rPr>
          <w:rFonts w:cs="Calibri"/>
        </w:rPr>
      </w:pPr>
      <w:r w:rsidRPr="002D1410">
        <w:rPr>
          <w:rFonts w:cs="Calibri"/>
        </w:rPr>
        <w:t xml:space="preserve">One individual submitter opposed the standard outright </w:t>
      </w:r>
      <w:r w:rsidR="005A75A4" w:rsidRPr="002D1410">
        <w:rPr>
          <w:rFonts w:cs="Calibri"/>
        </w:rPr>
        <w:t>as it would result in changes to</w:t>
      </w:r>
      <w:r w:rsidRPr="002D1410">
        <w:rPr>
          <w:rFonts w:cs="Calibri"/>
        </w:rPr>
        <w:t xml:space="preserve"> the</w:t>
      </w:r>
      <w:r w:rsidR="00FE7EA0" w:rsidRPr="002D1410">
        <w:rPr>
          <w:rFonts w:cs="Calibri"/>
        </w:rPr>
        <w:t xml:space="preserve"> </w:t>
      </w:r>
      <w:r w:rsidR="00047283" w:rsidRPr="002D1410">
        <w:rPr>
          <w:rFonts w:cs="Calibri"/>
        </w:rPr>
        <w:t>Auckland Unitary Plan (</w:t>
      </w:r>
      <w:r w:rsidR="00FE7EA0" w:rsidRPr="002D1410">
        <w:rPr>
          <w:rFonts w:cs="Calibri"/>
        </w:rPr>
        <w:t>AUP</w:t>
      </w:r>
      <w:r w:rsidR="00047283" w:rsidRPr="002D1410">
        <w:rPr>
          <w:rFonts w:cs="Calibri"/>
        </w:rPr>
        <w:t>)</w:t>
      </w:r>
      <w:r w:rsidR="00FE7EA0" w:rsidRPr="002D1410">
        <w:rPr>
          <w:rFonts w:cs="Calibri"/>
        </w:rPr>
        <w:t xml:space="preserve">. The </w:t>
      </w:r>
      <w:r w:rsidR="00EB11A5" w:rsidRPr="002D1410">
        <w:rPr>
          <w:rFonts w:cs="Calibri"/>
        </w:rPr>
        <w:t>New Zealand Planning Institute (</w:t>
      </w:r>
      <w:r w:rsidR="00891FF0" w:rsidRPr="002D1410">
        <w:rPr>
          <w:rFonts w:cs="Calibri"/>
        </w:rPr>
        <w:t>NZPI</w:t>
      </w:r>
      <w:r w:rsidR="00EB11A5" w:rsidRPr="002D1410">
        <w:rPr>
          <w:rFonts w:cs="Calibri"/>
        </w:rPr>
        <w:t>)</w:t>
      </w:r>
      <w:r w:rsidR="00FE7EA0" w:rsidRPr="002D1410">
        <w:rPr>
          <w:rFonts w:cs="Calibri"/>
        </w:rPr>
        <w:t xml:space="preserve"> stated </w:t>
      </w:r>
      <w:r w:rsidR="009C5E39" w:rsidRPr="002D1410">
        <w:rPr>
          <w:rFonts w:cs="Calibri"/>
        </w:rPr>
        <w:t xml:space="preserve">that it </w:t>
      </w:r>
      <w:r w:rsidR="00EB11A5" w:rsidRPr="002D1410">
        <w:rPr>
          <w:rFonts w:cs="Calibri"/>
        </w:rPr>
        <w:t>“</w:t>
      </w:r>
      <w:r w:rsidR="009C5E39" w:rsidRPr="002D1410">
        <w:rPr>
          <w:rFonts w:cs="Calibri"/>
        </w:rPr>
        <w:t>strongly opposes</w:t>
      </w:r>
      <w:r w:rsidR="00EB11A5" w:rsidRPr="002D1410">
        <w:rPr>
          <w:rFonts w:cs="Calibri"/>
        </w:rPr>
        <w:t>”</w:t>
      </w:r>
      <w:r w:rsidR="009C5E39" w:rsidRPr="002D1410">
        <w:rPr>
          <w:rFonts w:cs="Calibri"/>
        </w:rPr>
        <w:t xml:space="preserve"> the</w:t>
      </w:r>
      <w:r w:rsidR="00FE7EA0" w:rsidRPr="002D1410">
        <w:rPr>
          <w:rFonts w:cs="Calibri"/>
        </w:rPr>
        <w:t xml:space="preserve"> standard. This contrasts with NZPI’s own membership survey in which </w:t>
      </w:r>
      <w:r w:rsidR="00B27AE5" w:rsidRPr="002D1410">
        <w:rPr>
          <w:rFonts w:cs="Calibri"/>
        </w:rPr>
        <w:t>56</w:t>
      </w:r>
      <w:r w:rsidR="00EB11A5" w:rsidRPr="002D1410">
        <w:rPr>
          <w:rFonts w:cs="Calibri"/>
        </w:rPr>
        <w:t xml:space="preserve"> per cent</w:t>
      </w:r>
      <w:r w:rsidR="00B27AE5" w:rsidRPr="002D1410">
        <w:rPr>
          <w:rFonts w:cs="Calibri"/>
        </w:rPr>
        <w:t xml:space="preserve"> of respondents strongly agree</w:t>
      </w:r>
      <w:r w:rsidR="00EB11A5" w:rsidRPr="002D1410">
        <w:rPr>
          <w:rFonts w:cs="Calibri"/>
        </w:rPr>
        <w:t xml:space="preserve"> or </w:t>
      </w:r>
      <w:r w:rsidR="00B27AE5" w:rsidRPr="002D1410">
        <w:rPr>
          <w:rFonts w:cs="Calibri"/>
        </w:rPr>
        <w:t>agree, 30</w:t>
      </w:r>
      <w:r w:rsidR="00EB11A5" w:rsidRPr="002D1410">
        <w:rPr>
          <w:rFonts w:cs="Calibri"/>
        </w:rPr>
        <w:t xml:space="preserve"> per cent</w:t>
      </w:r>
      <w:r w:rsidR="00B27AE5" w:rsidRPr="002D1410">
        <w:rPr>
          <w:rFonts w:cs="Calibri"/>
        </w:rPr>
        <w:t xml:space="preserve"> are neutral and only 14</w:t>
      </w:r>
      <w:r w:rsidR="00EB11A5" w:rsidRPr="002D1410">
        <w:rPr>
          <w:rFonts w:cs="Calibri"/>
        </w:rPr>
        <w:t xml:space="preserve"> per cent</w:t>
      </w:r>
      <w:r w:rsidR="00B27AE5" w:rsidRPr="002D1410">
        <w:rPr>
          <w:rFonts w:cs="Calibri"/>
        </w:rPr>
        <w:t xml:space="preserve"> strongly disagree</w:t>
      </w:r>
      <w:r w:rsidR="00EB11A5" w:rsidRPr="002D1410">
        <w:rPr>
          <w:rFonts w:cs="Calibri"/>
        </w:rPr>
        <w:t xml:space="preserve"> or </w:t>
      </w:r>
      <w:r w:rsidR="00B27AE5" w:rsidRPr="002D1410">
        <w:rPr>
          <w:rFonts w:cs="Calibri"/>
        </w:rPr>
        <w:t xml:space="preserve">disagree about the </w:t>
      </w:r>
      <w:r w:rsidR="00FE7EA0" w:rsidRPr="002D1410">
        <w:rPr>
          <w:rFonts w:cs="Calibri"/>
        </w:rPr>
        <w:t xml:space="preserve">‘appropriateness’ of the standard. </w:t>
      </w:r>
    </w:p>
    <w:p w14:paraId="09A0E611" w14:textId="30E8E08E" w:rsidR="008650BE" w:rsidRPr="002D1410" w:rsidRDefault="008650BE" w:rsidP="008650BE">
      <w:pPr>
        <w:pStyle w:val="Heading3"/>
        <w:rPr>
          <w:rFonts w:cs="Calibri"/>
        </w:rPr>
      </w:pPr>
      <w:r w:rsidRPr="002D1410">
        <w:rPr>
          <w:rFonts w:cs="Calibri"/>
        </w:rPr>
        <w:t>Analysis</w:t>
      </w:r>
      <w:r w:rsidR="002B0FAB" w:rsidRPr="002D1410">
        <w:rPr>
          <w:rFonts w:cs="Calibri"/>
        </w:rPr>
        <w:t xml:space="preserve"> of submissions</w:t>
      </w:r>
    </w:p>
    <w:p w14:paraId="4227DC9D" w14:textId="0FC6C5F3" w:rsidR="005A75A4" w:rsidRPr="002D1410" w:rsidRDefault="003D16C3" w:rsidP="00676F4E">
      <w:pPr>
        <w:pStyle w:val="BodyText"/>
        <w:rPr>
          <w:rFonts w:cs="Calibri"/>
        </w:rPr>
      </w:pPr>
      <w:r w:rsidRPr="002D1410">
        <w:rPr>
          <w:rFonts w:cs="Calibri"/>
        </w:rPr>
        <w:t>Views</w:t>
      </w:r>
      <w:r w:rsidR="00B9140C" w:rsidRPr="002D1410">
        <w:rPr>
          <w:rFonts w:cs="Calibri"/>
        </w:rPr>
        <w:t xml:space="preserve"> differ on standardising</w:t>
      </w:r>
      <w:r w:rsidR="00535E60" w:rsidRPr="002D1410">
        <w:rPr>
          <w:rFonts w:cs="Calibri"/>
        </w:rPr>
        <w:t xml:space="preserve"> the range</w:t>
      </w:r>
      <w:r w:rsidR="009C5E39" w:rsidRPr="002D1410">
        <w:rPr>
          <w:rFonts w:cs="Calibri"/>
        </w:rPr>
        <w:t xml:space="preserve"> of zones in plans through the</w:t>
      </w:r>
      <w:r w:rsidR="00535E60" w:rsidRPr="002D1410">
        <w:rPr>
          <w:rFonts w:cs="Calibri"/>
        </w:rPr>
        <w:t xml:space="preserve"> stan</w:t>
      </w:r>
      <w:r w:rsidR="005A75A4" w:rsidRPr="002D1410">
        <w:rPr>
          <w:rFonts w:cs="Calibri"/>
        </w:rPr>
        <w:t xml:space="preserve">dard. The standard </w:t>
      </w:r>
      <w:r w:rsidR="00535E60" w:rsidRPr="002D1410">
        <w:rPr>
          <w:rFonts w:cs="Calibri"/>
        </w:rPr>
        <w:t xml:space="preserve">is a change to how plans have been developed under the RMA. </w:t>
      </w:r>
      <w:r w:rsidRPr="002D1410">
        <w:rPr>
          <w:rFonts w:cs="Calibri"/>
        </w:rPr>
        <w:t>Although a</w:t>
      </w:r>
      <w:r w:rsidR="008650BE" w:rsidRPr="002D1410">
        <w:rPr>
          <w:rFonts w:cs="Calibri"/>
        </w:rPr>
        <w:t xml:space="preserve"> </w:t>
      </w:r>
      <w:r w:rsidR="00535E60" w:rsidRPr="002D1410">
        <w:rPr>
          <w:rFonts w:cs="Calibri"/>
        </w:rPr>
        <w:t xml:space="preserve">small number of submitters </w:t>
      </w:r>
      <w:r w:rsidRPr="002D1410">
        <w:rPr>
          <w:rFonts w:cs="Calibri"/>
        </w:rPr>
        <w:t xml:space="preserve">are </w:t>
      </w:r>
      <w:r w:rsidR="00535E60" w:rsidRPr="002D1410">
        <w:rPr>
          <w:rFonts w:cs="Calibri"/>
        </w:rPr>
        <w:t>clearly opposed to the standard</w:t>
      </w:r>
      <w:r w:rsidR="000F6B0B" w:rsidRPr="002D1410">
        <w:rPr>
          <w:rFonts w:cs="Calibri"/>
        </w:rPr>
        <w:t>,</w:t>
      </w:r>
      <w:r w:rsidR="00535E60" w:rsidRPr="002D1410">
        <w:rPr>
          <w:rFonts w:cs="Calibri"/>
        </w:rPr>
        <w:t xml:space="preserve"> </w:t>
      </w:r>
      <w:r w:rsidRPr="002D1410">
        <w:rPr>
          <w:rFonts w:cs="Calibri"/>
        </w:rPr>
        <w:t>most</w:t>
      </w:r>
      <w:r w:rsidR="00535E60" w:rsidRPr="002D1410">
        <w:rPr>
          <w:rFonts w:cs="Calibri"/>
        </w:rPr>
        <w:t xml:space="preserve"> a</w:t>
      </w:r>
      <w:r w:rsidR="008650BE" w:rsidRPr="002D1410">
        <w:rPr>
          <w:rFonts w:cs="Calibri"/>
        </w:rPr>
        <w:t>re</w:t>
      </w:r>
      <w:r w:rsidR="00535E60" w:rsidRPr="002D1410">
        <w:rPr>
          <w:rFonts w:cs="Calibri"/>
        </w:rPr>
        <w:t xml:space="preserve"> neutral</w:t>
      </w:r>
      <w:r w:rsidR="000F6B0B" w:rsidRPr="002D1410">
        <w:rPr>
          <w:rFonts w:cs="Calibri"/>
        </w:rPr>
        <w:t xml:space="preserve"> </w:t>
      </w:r>
      <w:r w:rsidRPr="002D1410">
        <w:rPr>
          <w:rFonts w:cs="Calibri"/>
        </w:rPr>
        <w:t xml:space="preserve">about </w:t>
      </w:r>
      <w:r w:rsidR="000F6B0B" w:rsidRPr="002D1410">
        <w:rPr>
          <w:rFonts w:cs="Calibri"/>
        </w:rPr>
        <w:t>or</w:t>
      </w:r>
      <w:r w:rsidR="00535E60" w:rsidRPr="002D1410">
        <w:rPr>
          <w:rFonts w:cs="Calibri"/>
        </w:rPr>
        <w:t xml:space="preserve"> </w:t>
      </w:r>
      <w:r w:rsidR="000F6B0B" w:rsidRPr="002D1410">
        <w:rPr>
          <w:rFonts w:cs="Calibri"/>
        </w:rPr>
        <w:t>support</w:t>
      </w:r>
      <w:r w:rsidR="005A75A4" w:rsidRPr="002D1410">
        <w:rPr>
          <w:rFonts w:cs="Calibri"/>
        </w:rPr>
        <w:t xml:space="preserve"> its inclusion, </w:t>
      </w:r>
      <w:r w:rsidRPr="002D1410">
        <w:rPr>
          <w:rFonts w:cs="Calibri"/>
        </w:rPr>
        <w:t>if</w:t>
      </w:r>
      <w:r w:rsidR="00535E60" w:rsidRPr="002D1410">
        <w:rPr>
          <w:rFonts w:cs="Calibri"/>
        </w:rPr>
        <w:t xml:space="preserve"> amendments </w:t>
      </w:r>
      <w:r w:rsidRPr="002D1410">
        <w:rPr>
          <w:rFonts w:cs="Calibri"/>
        </w:rPr>
        <w:t xml:space="preserve">are made </w:t>
      </w:r>
      <w:r w:rsidR="00535E60" w:rsidRPr="002D1410">
        <w:rPr>
          <w:rFonts w:cs="Calibri"/>
        </w:rPr>
        <w:t xml:space="preserve">to </w:t>
      </w:r>
      <w:r w:rsidRPr="002D1410">
        <w:rPr>
          <w:rFonts w:cs="Calibri"/>
        </w:rPr>
        <w:t xml:space="preserve">clarify some directions </w:t>
      </w:r>
      <w:r w:rsidR="00535E60" w:rsidRPr="002D1410">
        <w:rPr>
          <w:rFonts w:cs="Calibri"/>
        </w:rPr>
        <w:t>and ensure flexibility to adapt to different local contexts.</w:t>
      </w:r>
      <w:r w:rsidR="005A75A4" w:rsidRPr="002D1410">
        <w:rPr>
          <w:rFonts w:cs="Calibri"/>
        </w:rPr>
        <w:t xml:space="preserve"> These amendments are summarised and analysed </w:t>
      </w:r>
      <w:r w:rsidRPr="002D1410">
        <w:rPr>
          <w:rFonts w:cs="Calibri"/>
        </w:rPr>
        <w:t>as they relate to components covered later in this</w:t>
      </w:r>
      <w:r w:rsidR="005A75A4" w:rsidRPr="002D1410">
        <w:rPr>
          <w:rFonts w:cs="Calibri"/>
        </w:rPr>
        <w:t xml:space="preserve"> section.</w:t>
      </w:r>
      <w:r w:rsidR="002B4295" w:rsidRPr="002D1410">
        <w:rPr>
          <w:rFonts w:cs="Calibri"/>
        </w:rPr>
        <w:t xml:space="preserve"> This standard functions in conjunction with the </w:t>
      </w:r>
      <w:r w:rsidRPr="002D1410">
        <w:rPr>
          <w:rFonts w:cs="Calibri"/>
        </w:rPr>
        <w:t>S</w:t>
      </w:r>
      <w:r w:rsidR="000F6B0B" w:rsidRPr="002D1410">
        <w:rPr>
          <w:rFonts w:cs="Calibri"/>
        </w:rPr>
        <w:t xml:space="preserve">patial </w:t>
      </w:r>
      <w:r w:rsidRPr="002D1410">
        <w:rPr>
          <w:rFonts w:cs="Calibri"/>
        </w:rPr>
        <w:t>L</w:t>
      </w:r>
      <w:r w:rsidR="000F6B0B" w:rsidRPr="002D1410">
        <w:rPr>
          <w:rFonts w:cs="Calibri"/>
        </w:rPr>
        <w:t>ayers</w:t>
      </w:r>
      <w:r w:rsidR="002B4295" w:rsidRPr="002D1410">
        <w:rPr>
          <w:rFonts w:cs="Calibri"/>
        </w:rPr>
        <w:t xml:space="preserve"> </w:t>
      </w:r>
      <w:r w:rsidRPr="002D1410">
        <w:rPr>
          <w:rFonts w:cs="Calibri"/>
        </w:rPr>
        <w:t>S</w:t>
      </w:r>
      <w:r w:rsidR="002B4295" w:rsidRPr="002D1410">
        <w:rPr>
          <w:rFonts w:cs="Calibri"/>
        </w:rPr>
        <w:t>tandard</w:t>
      </w:r>
      <w:r w:rsidR="00497814" w:rsidRPr="002D1410">
        <w:rPr>
          <w:rFonts w:cs="Calibri"/>
        </w:rPr>
        <w:t>s</w:t>
      </w:r>
      <w:r w:rsidR="002B4295" w:rsidRPr="002D1410">
        <w:rPr>
          <w:rFonts w:cs="Calibri"/>
        </w:rPr>
        <w:t xml:space="preserve"> to incorporate local variation and content into plans in a structured way. </w:t>
      </w:r>
      <w:r w:rsidR="00497814" w:rsidRPr="002D1410">
        <w:rPr>
          <w:rFonts w:cs="Calibri"/>
        </w:rPr>
        <w:t>Without</w:t>
      </w:r>
      <w:r w:rsidR="002B4295" w:rsidRPr="002D1410">
        <w:rPr>
          <w:rFonts w:cs="Calibri"/>
        </w:rPr>
        <w:t xml:space="preserve"> this standard, the first set </w:t>
      </w:r>
      <w:r w:rsidR="00497814" w:rsidRPr="002D1410">
        <w:rPr>
          <w:rFonts w:cs="Calibri"/>
        </w:rPr>
        <w:t xml:space="preserve">of planning standards </w:t>
      </w:r>
      <w:r w:rsidR="002B4295" w:rsidRPr="002D1410">
        <w:rPr>
          <w:rFonts w:cs="Calibri"/>
        </w:rPr>
        <w:t>is unlikely to achieve a balance of meaningful consistency and local variation.</w:t>
      </w:r>
    </w:p>
    <w:p w14:paraId="2122B1AA" w14:textId="548E57B2" w:rsidR="004F5D15" w:rsidRPr="002D1410" w:rsidRDefault="005A75A4" w:rsidP="00676F4E">
      <w:pPr>
        <w:pStyle w:val="BodyText"/>
        <w:rPr>
          <w:rFonts w:cs="Calibri"/>
        </w:rPr>
      </w:pPr>
      <w:r w:rsidRPr="002D1410">
        <w:rPr>
          <w:rFonts w:cs="Calibri"/>
        </w:rPr>
        <w:t xml:space="preserve">Christchurch </w:t>
      </w:r>
      <w:r w:rsidR="005F0886" w:rsidRPr="002D1410">
        <w:rPr>
          <w:rFonts w:cs="Calibri"/>
        </w:rPr>
        <w:t>City Council</w:t>
      </w:r>
      <w:r w:rsidRPr="002D1410">
        <w:rPr>
          <w:rFonts w:cs="Calibri"/>
        </w:rPr>
        <w:t xml:space="preserve"> and Hastings </w:t>
      </w:r>
      <w:r w:rsidR="005F0886" w:rsidRPr="002D1410">
        <w:rPr>
          <w:rFonts w:cs="Calibri"/>
        </w:rPr>
        <w:t>District Council</w:t>
      </w:r>
      <w:r w:rsidR="004F4BED" w:rsidRPr="002D1410">
        <w:rPr>
          <w:rFonts w:cs="Calibri"/>
        </w:rPr>
        <w:t>’s</w:t>
      </w:r>
      <w:r w:rsidRPr="002D1410">
        <w:rPr>
          <w:rFonts w:cs="Calibri"/>
        </w:rPr>
        <w:t xml:space="preserve"> particular concerns that limiting zones and introducing other spatial layers complicate plan use should be viewed in light of the </w:t>
      </w:r>
      <w:r w:rsidR="004F4BED" w:rsidRPr="002D1410">
        <w:rPr>
          <w:rFonts w:cs="Calibri"/>
        </w:rPr>
        <w:t xml:space="preserve">broader focus of the planning standards </w:t>
      </w:r>
      <w:r w:rsidR="00497814" w:rsidRPr="002D1410">
        <w:rPr>
          <w:rFonts w:cs="Calibri"/>
        </w:rPr>
        <w:t xml:space="preserve">on </w:t>
      </w:r>
      <w:r w:rsidR="004F4BED" w:rsidRPr="002D1410">
        <w:rPr>
          <w:rFonts w:cs="Calibri"/>
        </w:rPr>
        <w:t>encourag</w:t>
      </w:r>
      <w:r w:rsidR="00497814" w:rsidRPr="002D1410">
        <w:rPr>
          <w:rFonts w:cs="Calibri"/>
        </w:rPr>
        <w:t>ing</w:t>
      </w:r>
      <w:r w:rsidR="004F4BED" w:rsidRPr="002D1410">
        <w:rPr>
          <w:rFonts w:cs="Calibri"/>
        </w:rPr>
        <w:t xml:space="preserve"> a transition to </w:t>
      </w:r>
      <w:r w:rsidR="00497814" w:rsidRPr="002D1410">
        <w:rPr>
          <w:rFonts w:cs="Calibri"/>
        </w:rPr>
        <w:t>electronic plans (</w:t>
      </w:r>
      <w:r w:rsidR="004F4BED" w:rsidRPr="002D1410">
        <w:rPr>
          <w:rFonts w:cs="Calibri"/>
        </w:rPr>
        <w:t>ePlans</w:t>
      </w:r>
      <w:r w:rsidR="00497814" w:rsidRPr="002D1410">
        <w:rPr>
          <w:rFonts w:cs="Calibri"/>
        </w:rPr>
        <w:t>)</w:t>
      </w:r>
      <w:r w:rsidR="004F4BED" w:rsidRPr="002D1410">
        <w:rPr>
          <w:rFonts w:cs="Calibri"/>
        </w:rPr>
        <w:t xml:space="preserve"> and the benefits of increased use of such systems. These systems present users with only the relevant information </w:t>
      </w:r>
      <w:r w:rsidR="00497814" w:rsidRPr="002D1410">
        <w:rPr>
          <w:rFonts w:cs="Calibri"/>
        </w:rPr>
        <w:t>about</w:t>
      </w:r>
      <w:r w:rsidR="004F4BED" w:rsidRPr="002D1410">
        <w:rPr>
          <w:rFonts w:cs="Calibri"/>
        </w:rPr>
        <w:t xml:space="preserve"> a particular property and </w:t>
      </w:r>
      <w:r w:rsidR="00497814" w:rsidRPr="002D1410">
        <w:rPr>
          <w:rFonts w:cs="Calibri"/>
        </w:rPr>
        <w:t xml:space="preserve">reduce </w:t>
      </w:r>
      <w:r w:rsidR="004F4BED" w:rsidRPr="002D1410">
        <w:rPr>
          <w:rFonts w:cs="Calibri"/>
        </w:rPr>
        <w:t xml:space="preserve">possible difficulties of </w:t>
      </w:r>
      <w:r w:rsidR="00830D64" w:rsidRPr="002D1410">
        <w:rPr>
          <w:rFonts w:cs="Calibri"/>
        </w:rPr>
        <w:t xml:space="preserve">having </w:t>
      </w:r>
      <w:r w:rsidR="004F4BED" w:rsidRPr="002D1410">
        <w:rPr>
          <w:rFonts w:cs="Calibri"/>
        </w:rPr>
        <w:t xml:space="preserve">multiple layers applying to a property. </w:t>
      </w:r>
      <w:r w:rsidR="000F6B0B" w:rsidRPr="002D1410">
        <w:rPr>
          <w:rFonts w:cs="Calibri"/>
        </w:rPr>
        <w:t>We consider that</w:t>
      </w:r>
      <w:r w:rsidR="00497814" w:rsidRPr="002D1410">
        <w:rPr>
          <w:rFonts w:cs="Calibri"/>
        </w:rPr>
        <w:t xml:space="preserve"> standardisation of zones at a high level in the planning standards</w:t>
      </w:r>
      <w:r w:rsidR="000F6B0B" w:rsidRPr="002D1410">
        <w:rPr>
          <w:rFonts w:cs="Calibri"/>
        </w:rPr>
        <w:t xml:space="preserve"> </w:t>
      </w:r>
      <w:r w:rsidR="00497814" w:rsidRPr="002D1410">
        <w:rPr>
          <w:rFonts w:cs="Calibri"/>
        </w:rPr>
        <w:t xml:space="preserve">does not prevent </w:t>
      </w:r>
      <w:r w:rsidR="000F6B0B" w:rsidRPr="002D1410">
        <w:rPr>
          <w:rFonts w:cs="Calibri"/>
        </w:rPr>
        <w:t>‘</w:t>
      </w:r>
      <w:r w:rsidR="00497814" w:rsidRPr="002D1410">
        <w:rPr>
          <w:rFonts w:cs="Calibri"/>
        </w:rPr>
        <w:t>f</w:t>
      </w:r>
      <w:r w:rsidR="000F6B0B" w:rsidRPr="002D1410">
        <w:rPr>
          <w:rFonts w:cs="Calibri"/>
        </w:rPr>
        <w:t>orm</w:t>
      </w:r>
      <w:r w:rsidR="00497814" w:rsidRPr="002D1410">
        <w:rPr>
          <w:rFonts w:cs="Calibri"/>
        </w:rPr>
        <w:t>-</w:t>
      </w:r>
      <w:r w:rsidR="000F6B0B" w:rsidRPr="002D1410">
        <w:rPr>
          <w:rFonts w:cs="Calibri"/>
        </w:rPr>
        <w:t>based coding’ and its design elements</w:t>
      </w:r>
      <w:r w:rsidR="00497814" w:rsidRPr="002D1410">
        <w:rPr>
          <w:rFonts w:cs="Calibri"/>
        </w:rPr>
        <w:t>,</w:t>
      </w:r>
      <w:r w:rsidR="000F6B0B" w:rsidRPr="002D1410">
        <w:rPr>
          <w:rFonts w:cs="Calibri"/>
        </w:rPr>
        <w:t xml:space="preserve"> as submitted by Harrison Grierson and the UDF. As discussed in </w:t>
      </w:r>
      <w:r w:rsidR="00497814" w:rsidRPr="002D1410">
        <w:rPr>
          <w:rFonts w:cs="Calibri"/>
        </w:rPr>
        <w:t>relation to</w:t>
      </w:r>
      <w:r w:rsidR="000F6B0B" w:rsidRPr="002D1410">
        <w:rPr>
          <w:rFonts w:cs="Calibri"/>
        </w:rPr>
        <w:t xml:space="preserve"> residential zones </w:t>
      </w:r>
      <w:r w:rsidR="00497814" w:rsidRPr="002D1410">
        <w:rPr>
          <w:rFonts w:cs="Calibri"/>
        </w:rPr>
        <w:t>(</w:t>
      </w:r>
      <w:r w:rsidR="000F6B0B" w:rsidRPr="002D1410">
        <w:rPr>
          <w:rFonts w:cs="Calibri"/>
        </w:rPr>
        <w:t>section</w:t>
      </w:r>
      <w:r w:rsidR="00497814" w:rsidRPr="002D1410">
        <w:rPr>
          <w:rFonts w:cs="Calibri"/>
        </w:rPr>
        <w:t xml:space="preserve"> 4.3)</w:t>
      </w:r>
      <w:r w:rsidR="000F6B0B" w:rsidRPr="002D1410">
        <w:rPr>
          <w:rFonts w:cs="Calibri"/>
        </w:rPr>
        <w:t xml:space="preserve">, elements of this practice have been adopted in the descriptive zone purpose statements. </w:t>
      </w:r>
    </w:p>
    <w:p w14:paraId="7CA6E134" w14:textId="74F3DBFB" w:rsidR="008650BE" w:rsidRPr="002D1410" w:rsidRDefault="00B6200F" w:rsidP="008650BE">
      <w:pPr>
        <w:pStyle w:val="Heading3"/>
        <w:rPr>
          <w:rFonts w:cs="Calibri"/>
          <w:b w:val="0"/>
        </w:rPr>
      </w:pPr>
      <w:r w:rsidRPr="002D1410">
        <w:rPr>
          <w:rFonts w:cs="Calibri"/>
        </w:rPr>
        <w:t>Recommendation: Continue to include</w:t>
      </w:r>
      <w:r w:rsidR="002B0FAB" w:rsidRPr="002D1410">
        <w:rPr>
          <w:rFonts w:cs="Calibri"/>
        </w:rPr>
        <w:t xml:space="preserve"> a standard set of zones</w:t>
      </w:r>
    </w:p>
    <w:p w14:paraId="4240813E" w14:textId="2C1365EA" w:rsidR="007B77FC" w:rsidRDefault="002B4295" w:rsidP="00676F4E">
      <w:pPr>
        <w:pStyle w:val="BodyText"/>
        <w:rPr>
          <w:rFonts w:cs="Calibri"/>
        </w:rPr>
      </w:pPr>
      <w:r w:rsidRPr="002D1410">
        <w:rPr>
          <w:rFonts w:cs="Calibri"/>
        </w:rPr>
        <w:t>On balance and considering the information presented in submissions on the value of the st</w:t>
      </w:r>
      <w:r w:rsidR="009C5E39" w:rsidRPr="002D1410">
        <w:rPr>
          <w:rFonts w:cs="Calibri"/>
        </w:rPr>
        <w:t xml:space="preserve">andard, we recommend including the </w:t>
      </w:r>
      <w:r w:rsidR="00B77DC5" w:rsidRPr="002D1410">
        <w:rPr>
          <w:rFonts w:cs="Calibri"/>
        </w:rPr>
        <w:t>Z</w:t>
      </w:r>
      <w:r w:rsidR="009C5E39" w:rsidRPr="002D1410">
        <w:rPr>
          <w:rFonts w:cs="Calibri"/>
        </w:rPr>
        <w:t xml:space="preserve">one </w:t>
      </w:r>
      <w:r w:rsidR="00B77DC5" w:rsidRPr="002D1410">
        <w:rPr>
          <w:rFonts w:cs="Calibri"/>
        </w:rPr>
        <w:t>F</w:t>
      </w:r>
      <w:r w:rsidR="009C5E39" w:rsidRPr="002D1410">
        <w:rPr>
          <w:rFonts w:cs="Calibri"/>
        </w:rPr>
        <w:t>ramework</w:t>
      </w:r>
      <w:r w:rsidR="000F6B0B" w:rsidRPr="002D1410">
        <w:rPr>
          <w:rFonts w:cs="Calibri"/>
        </w:rPr>
        <w:t xml:space="preserve"> </w:t>
      </w:r>
      <w:r w:rsidR="00B77DC5" w:rsidRPr="002D1410">
        <w:rPr>
          <w:rFonts w:cs="Calibri"/>
        </w:rPr>
        <w:t>S</w:t>
      </w:r>
      <w:r w:rsidR="000F6B0B" w:rsidRPr="002D1410">
        <w:rPr>
          <w:rFonts w:cs="Calibri"/>
        </w:rPr>
        <w:t>tandard in the first set of p</w:t>
      </w:r>
      <w:r w:rsidRPr="002D1410">
        <w:rPr>
          <w:rFonts w:cs="Calibri"/>
        </w:rPr>
        <w:t>la</w:t>
      </w:r>
      <w:r w:rsidR="000F6B0B" w:rsidRPr="002D1410">
        <w:rPr>
          <w:rFonts w:cs="Calibri"/>
        </w:rPr>
        <w:t>nning s</w:t>
      </w:r>
      <w:r w:rsidRPr="002D1410">
        <w:rPr>
          <w:rFonts w:cs="Calibri"/>
        </w:rPr>
        <w:t>tandards, subject to a number of amendments to its different components</w:t>
      </w:r>
      <w:r w:rsidR="005426D6" w:rsidRPr="002D1410">
        <w:rPr>
          <w:rFonts w:cs="Calibri"/>
        </w:rPr>
        <w:t xml:space="preserve"> as</w:t>
      </w:r>
      <w:r w:rsidRPr="002D1410">
        <w:rPr>
          <w:rFonts w:cs="Calibri"/>
        </w:rPr>
        <w:t xml:space="preserve"> detailed </w:t>
      </w:r>
      <w:r w:rsidR="00B77DC5" w:rsidRPr="002D1410">
        <w:rPr>
          <w:rFonts w:cs="Calibri"/>
        </w:rPr>
        <w:t>in the rest of</w:t>
      </w:r>
      <w:r w:rsidR="00384ACA" w:rsidRPr="002D1410">
        <w:rPr>
          <w:rFonts w:cs="Calibri"/>
        </w:rPr>
        <w:t xml:space="preserve"> </w:t>
      </w:r>
      <w:r w:rsidR="00B77DC5" w:rsidRPr="002D1410">
        <w:rPr>
          <w:rFonts w:cs="Calibri"/>
        </w:rPr>
        <w:t>this</w:t>
      </w:r>
      <w:r w:rsidRPr="002D1410">
        <w:rPr>
          <w:rFonts w:cs="Calibri"/>
        </w:rPr>
        <w:t xml:space="preserve"> section.</w:t>
      </w:r>
      <w:r w:rsidR="00C24A2E" w:rsidRPr="002D1410">
        <w:rPr>
          <w:rFonts w:cs="Calibri"/>
        </w:rPr>
        <w:t xml:space="preserve"> These amendments will help improve clarity and workability. </w:t>
      </w:r>
    </w:p>
    <w:p w14:paraId="7F39951A" w14:textId="27D310EB" w:rsidR="009F317C" w:rsidRDefault="009F317C" w:rsidP="009F317C">
      <w:pPr>
        <w:pStyle w:val="Heading3"/>
        <w:rPr>
          <w:rFonts w:cs="Calibri"/>
        </w:rPr>
      </w:pPr>
      <w:r>
        <w:rPr>
          <w:rFonts w:cs="Calibri"/>
        </w:rPr>
        <w:lastRenderedPageBreak/>
        <w:t>Recommendation: Remove precincts and development areas directions from the Zone Framework Standard</w:t>
      </w:r>
    </w:p>
    <w:p w14:paraId="35C086D8" w14:textId="1443A040" w:rsidR="009F317C" w:rsidRPr="009F317C" w:rsidRDefault="00A86BAE" w:rsidP="009F317C">
      <w:pPr>
        <w:pStyle w:val="BodyText"/>
        <w:rPr>
          <w:rFonts w:cs="Calibri"/>
        </w:rPr>
      </w:pPr>
      <w:r>
        <w:rPr>
          <w:rFonts w:cs="Calibri"/>
        </w:rPr>
        <w:t xml:space="preserve">For ease of reference for users and to </w:t>
      </w:r>
      <w:r w:rsidR="009F317C">
        <w:rPr>
          <w:rFonts w:cs="Calibri"/>
        </w:rPr>
        <w:t xml:space="preserve">more </w:t>
      </w:r>
      <w:r>
        <w:rPr>
          <w:rFonts w:cs="Calibri"/>
        </w:rPr>
        <w:t>accurately reflect the intent of</w:t>
      </w:r>
      <w:r w:rsidR="009F317C">
        <w:rPr>
          <w:rFonts w:cs="Calibri"/>
        </w:rPr>
        <w:t xml:space="preserve"> the Zone Framework Standard</w:t>
      </w:r>
      <w:r>
        <w:rPr>
          <w:rFonts w:cs="Calibri"/>
        </w:rPr>
        <w:t xml:space="preserve"> we recommend that it only addresses the range of zones and their </w:t>
      </w:r>
      <w:r w:rsidR="0038055E">
        <w:rPr>
          <w:rFonts w:cs="Calibri"/>
        </w:rPr>
        <w:t>purpose/</w:t>
      </w:r>
      <w:r>
        <w:rPr>
          <w:rFonts w:cs="Calibri"/>
        </w:rPr>
        <w:t>description</w:t>
      </w:r>
      <w:r w:rsidR="009F317C" w:rsidRPr="009F317C">
        <w:rPr>
          <w:rFonts w:cs="Calibri"/>
        </w:rPr>
        <w:t xml:space="preserve">. </w:t>
      </w:r>
      <w:r>
        <w:rPr>
          <w:rFonts w:cs="Calibri"/>
        </w:rPr>
        <w:t xml:space="preserve"> The draft</w:t>
      </w:r>
      <w:r w:rsidR="0038055E">
        <w:rPr>
          <w:rFonts w:cs="Calibri"/>
        </w:rPr>
        <w:t xml:space="preserve"> Area S</w:t>
      </w:r>
      <w:r>
        <w:rPr>
          <w:rFonts w:cs="Calibri"/>
        </w:rPr>
        <w:t xml:space="preserve">pecific </w:t>
      </w:r>
      <w:r w:rsidR="0038055E">
        <w:rPr>
          <w:rFonts w:cs="Calibri"/>
        </w:rPr>
        <w:t>M</w:t>
      </w:r>
      <w:r>
        <w:rPr>
          <w:rFonts w:cs="Calibri"/>
        </w:rPr>
        <w:t xml:space="preserve">atters </w:t>
      </w:r>
      <w:r w:rsidR="0038055E">
        <w:rPr>
          <w:rFonts w:cs="Calibri"/>
        </w:rPr>
        <w:t>S</w:t>
      </w:r>
      <w:r>
        <w:rPr>
          <w:rFonts w:cs="Calibri"/>
        </w:rPr>
        <w:t>tandard contained d</w:t>
      </w:r>
      <w:r w:rsidR="009F317C" w:rsidRPr="009F317C">
        <w:rPr>
          <w:rFonts w:cs="Calibri"/>
        </w:rPr>
        <w:t>irections on precincts and development areas</w:t>
      </w:r>
      <w:r>
        <w:rPr>
          <w:rFonts w:cs="Calibri"/>
        </w:rPr>
        <w:t xml:space="preserve">. We consider that these </w:t>
      </w:r>
      <w:r w:rsidR="009F317C" w:rsidRPr="009F317C">
        <w:rPr>
          <w:rFonts w:cs="Calibri"/>
        </w:rPr>
        <w:t>are more conveniently located</w:t>
      </w:r>
      <w:r>
        <w:rPr>
          <w:rFonts w:cs="Calibri"/>
        </w:rPr>
        <w:t xml:space="preserve"> in the District Spatial Layers standard (where these directions relate to the function of a layer) or the Structure standards (where these directions relate to the provisions of a layer), and should be moved accordingly.</w:t>
      </w:r>
    </w:p>
    <w:p w14:paraId="138F9A0E" w14:textId="1E0B4EFB" w:rsidR="002B4295" w:rsidRPr="002D1410" w:rsidRDefault="002B0FAB" w:rsidP="002B4295">
      <w:pPr>
        <w:pStyle w:val="Heading2"/>
        <w:rPr>
          <w:rFonts w:cs="Calibri"/>
        </w:rPr>
      </w:pPr>
      <w:bookmarkStart w:id="13" w:name="_Toc1371651"/>
      <w:r w:rsidRPr="002D1410">
        <w:rPr>
          <w:rFonts w:cs="Calibri"/>
        </w:rPr>
        <w:t xml:space="preserve">Including </w:t>
      </w:r>
      <w:r w:rsidR="00433CCB" w:rsidRPr="002D1410">
        <w:rPr>
          <w:rFonts w:cs="Calibri"/>
        </w:rPr>
        <w:t>zone purpose statements</w:t>
      </w:r>
      <w:bookmarkEnd w:id="13"/>
    </w:p>
    <w:p w14:paraId="29982ABE" w14:textId="24A54D6C" w:rsidR="002B0FAB" w:rsidRPr="002D1410" w:rsidRDefault="00901557" w:rsidP="00E14835">
      <w:pPr>
        <w:pStyle w:val="Heading3"/>
        <w:spacing w:before="240"/>
        <w:rPr>
          <w:rFonts w:cs="Calibri"/>
        </w:rPr>
      </w:pPr>
      <w:r w:rsidRPr="002D1410">
        <w:rPr>
          <w:rFonts w:cs="Calibri"/>
        </w:rPr>
        <w:t>Submissions</w:t>
      </w:r>
    </w:p>
    <w:p w14:paraId="5F52BC15" w14:textId="5CBBD02A" w:rsidR="00E72492" w:rsidRPr="002D1410" w:rsidRDefault="000F6B0B" w:rsidP="00170E18">
      <w:pPr>
        <w:pStyle w:val="BodyText"/>
        <w:spacing w:after="100"/>
      </w:pPr>
      <w:r w:rsidRPr="002D1410">
        <w:t>Th</w:t>
      </w:r>
      <w:r w:rsidR="00830D64" w:rsidRPr="002D1410">
        <w:t xml:space="preserve">e focus here is on </w:t>
      </w:r>
      <w:r w:rsidR="00E72492" w:rsidRPr="002D1410">
        <w:t xml:space="preserve">submissions on purpose statements at a high level. Submissions on </w:t>
      </w:r>
      <w:r w:rsidR="00830D64" w:rsidRPr="002D1410">
        <w:t xml:space="preserve">the </w:t>
      </w:r>
      <w:r w:rsidR="00E72492" w:rsidRPr="002D1410">
        <w:t xml:space="preserve">purpose statement for each zone are </w:t>
      </w:r>
      <w:r w:rsidR="00830D64" w:rsidRPr="002D1410">
        <w:t xml:space="preserve">covered </w:t>
      </w:r>
      <w:r w:rsidR="00E72492" w:rsidRPr="002D1410">
        <w:t xml:space="preserve">in </w:t>
      </w:r>
      <w:r w:rsidR="00830D64" w:rsidRPr="002D1410">
        <w:t>relation to the discussion on that zone later in</w:t>
      </w:r>
      <w:r w:rsidR="006A7F14" w:rsidRPr="002D1410">
        <w:t> </w:t>
      </w:r>
      <w:r w:rsidR="00830D64" w:rsidRPr="002D1410">
        <w:t>this section</w:t>
      </w:r>
      <w:r w:rsidR="00E72492" w:rsidRPr="002D1410">
        <w:t xml:space="preserve">. </w:t>
      </w:r>
    </w:p>
    <w:p w14:paraId="15436FEB" w14:textId="17DC0915" w:rsidR="00CC55AC" w:rsidRPr="002D1410" w:rsidRDefault="003044B9" w:rsidP="00170E18">
      <w:pPr>
        <w:pStyle w:val="BodyText"/>
        <w:spacing w:after="100"/>
      </w:pPr>
      <w:r w:rsidRPr="002D1410">
        <w:t>Submitters held c</w:t>
      </w:r>
      <w:r w:rsidR="00CC55AC" w:rsidRPr="002D1410">
        <w:t xml:space="preserve">ontrasting views </w:t>
      </w:r>
      <w:r w:rsidRPr="002D1410">
        <w:t xml:space="preserve">on </w:t>
      </w:r>
      <w:r w:rsidR="00CC55AC" w:rsidRPr="002D1410">
        <w:t>whether purpose statements should be included in the</w:t>
      </w:r>
      <w:r w:rsidR="006A7F14" w:rsidRPr="002D1410">
        <w:t> </w:t>
      </w:r>
      <w:r w:rsidR="00CC55AC" w:rsidRPr="002D1410">
        <w:t xml:space="preserve">standard or provided as guidance only. </w:t>
      </w:r>
      <w:r w:rsidR="00007B64" w:rsidRPr="002D1410">
        <w:t xml:space="preserve">The purpose statements are intended to </w:t>
      </w:r>
      <w:r w:rsidRPr="002D1410">
        <w:t xml:space="preserve">help </w:t>
      </w:r>
      <w:r w:rsidR="00007B64" w:rsidRPr="002D1410">
        <w:t>interpretation and set high</w:t>
      </w:r>
      <w:r w:rsidRPr="002D1410">
        <w:t>-</w:t>
      </w:r>
      <w:r w:rsidR="00007B64" w:rsidRPr="002D1410">
        <w:t xml:space="preserve">level direction for what is likely to be </w:t>
      </w:r>
      <w:r w:rsidR="000F6B0B" w:rsidRPr="002D1410">
        <w:t xml:space="preserve">found in </w:t>
      </w:r>
      <w:r w:rsidR="00007B64" w:rsidRPr="002D1410">
        <w:t xml:space="preserve">each zone. </w:t>
      </w:r>
      <w:r w:rsidRPr="002D1410">
        <w:t>A</w:t>
      </w:r>
      <w:r w:rsidR="00CC55AC" w:rsidRPr="002D1410">
        <w:t xml:space="preserve"> number</w:t>
      </w:r>
      <w:r w:rsidR="00B250AE" w:rsidRPr="002D1410">
        <w:t> </w:t>
      </w:r>
      <w:r w:rsidR="00CC55AC" w:rsidRPr="002D1410">
        <w:t>of plans, including the AUP</w:t>
      </w:r>
      <w:r w:rsidRPr="002D1410">
        <w:t>, use purpose statements</w:t>
      </w:r>
      <w:r w:rsidR="003C6B18">
        <w:t>/descriptions</w:t>
      </w:r>
      <w:r w:rsidRPr="002D1410">
        <w:t xml:space="preserve"> for zones</w:t>
      </w:r>
      <w:r w:rsidR="00007B64" w:rsidRPr="002D1410">
        <w:t>.</w:t>
      </w:r>
    </w:p>
    <w:p w14:paraId="6EEB0321" w14:textId="1EB38EB4" w:rsidR="00202FB5" w:rsidRPr="002D1410" w:rsidRDefault="00202FB5" w:rsidP="00170E18">
      <w:pPr>
        <w:pStyle w:val="Heading4"/>
        <w:spacing w:before="240"/>
      </w:pPr>
      <w:r w:rsidRPr="002D1410">
        <w:t>Support</w:t>
      </w:r>
      <w:r w:rsidR="00AD1820" w:rsidRPr="002D1410">
        <w:t xml:space="preserve"> from</w:t>
      </w:r>
      <w:r w:rsidRPr="002D1410">
        <w:t xml:space="preserve"> some submitters</w:t>
      </w:r>
    </w:p>
    <w:p w14:paraId="1688E9F4" w14:textId="7AB8634D" w:rsidR="00736D83" w:rsidRPr="002D1410" w:rsidRDefault="00CC55AC" w:rsidP="00170E18">
      <w:pPr>
        <w:pStyle w:val="BodyText"/>
        <w:spacing w:after="100"/>
      </w:pPr>
      <w:r w:rsidRPr="002D1410">
        <w:t>The New Zealand Airports Association supported the use of purpose statements in the planning standards</w:t>
      </w:r>
      <w:r w:rsidR="003044B9" w:rsidRPr="002D1410">
        <w:t>,</w:t>
      </w:r>
      <w:r w:rsidRPr="002D1410">
        <w:t xml:space="preserve"> considering </w:t>
      </w:r>
      <w:r w:rsidR="003044B9" w:rsidRPr="002D1410">
        <w:t>“</w:t>
      </w:r>
      <w:r w:rsidRPr="002D1410">
        <w:t>it is critical there is some level of consistency in how zones are applied across the country</w:t>
      </w:r>
      <w:r w:rsidR="003044B9" w:rsidRPr="002D1410">
        <w:t>”.</w:t>
      </w:r>
      <w:r w:rsidR="00007B64" w:rsidRPr="002D1410">
        <w:rPr>
          <w:i/>
        </w:rPr>
        <w:t xml:space="preserve"> </w:t>
      </w:r>
      <w:r w:rsidR="00267087" w:rsidRPr="002D1410">
        <w:t>Christchurch International Airport Limited</w:t>
      </w:r>
      <w:r w:rsidR="00007B64" w:rsidRPr="002D1410">
        <w:t xml:space="preserve"> and Bunnings Ltd</w:t>
      </w:r>
      <w:r w:rsidR="003044B9" w:rsidRPr="002D1410">
        <w:t xml:space="preserve"> made the same submission point</w:t>
      </w:r>
      <w:r w:rsidRPr="002D1410">
        <w:t xml:space="preserve">. </w:t>
      </w:r>
      <w:r w:rsidR="00267087" w:rsidRPr="002D1410">
        <w:t xml:space="preserve">Providing similar </w:t>
      </w:r>
      <w:r w:rsidRPr="002D1410">
        <w:t>support</w:t>
      </w:r>
      <w:r w:rsidR="00267087" w:rsidRPr="002D1410">
        <w:t>,</w:t>
      </w:r>
      <w:r w:rsidRPr="002D1410">
        <w:t xml:space="preserve"> planning consultants Beca Ltd stated that </w:t>
      </w:r>
      <w:r w:rsidR="00267087" w:rsidRPr="002D1410">
        <w:t>“</w:t>
      </w:r>
      <w:r w:rsidRPr="002D1410">
        <w:t>knowing that zones and their purposes are consistently applied, will assist in providing consistent advice across the country</w:t>
      </w:r>
      <w:r w:rsidR="005F0886" w:rsidRPr="002D1410">
        <w:t>”.</w:t>
      </w:r>
      <w:r w:rsidRPr="002D1410">
        <w:t xml:space="preserve"> </w:t>
      </w:r>
      <w:r w:rsidR="00007B64" w:rsidRPr="002D1410">
        <w:t>Other submitters</w:t>
      </w:r>
      <w:r w:rsidR="005426D6" w:rsidRPr="002D1410">
        <w:t xml:space="preserve"> who supported</w:t>
      </w:r>
      <w:r w:rsidR="00007B64" w:rsidRPr="002D1410">
        <w:t xml:space="preserve"> the inclusion of purpose statements </w:t>
      </w:r>
      <w:r w:rsidR="00C2604F" w:rsidRPr="002D1410">
        <w:t xml:space="preserve">were </w:t>
      </w:r>
      <w:r w:rsidR="00007B64" w:rsidRPr="002D1410">
        <w:t xml:space="preserve">Federated Farmers, Wellington </w:t>
      </w:r>
      <w:r w:rsidR="005F0886" w:rsidRPr="002D1410">
        <w:t>City Council</w:t>
      </w:r>
      <w:r w:rsidR="00007B64" w:rsidRPr="002D1410">
        <w:t xml:space="preserve">, </w:t>
      </w:r>
      <w:r w:rsidR="00736D83" w:rsidRPr="002D1410">
        <w:t xml:space="preserve">Joint Southland Councils and Dunedin </w:t>
      </w:r>
      <w:r w:rsidR="005F0886" w:rsidRPr="002D1410">
        <w:t>City Council</w:t>
      </w:r>
      <w:r w:rsidR="00736D83" w:rsidRPr="002D1410">
        <w:t>. H</w:t>
      </w:r>
      <w:r w:rsidRPr="002D1410">
        <w:t>ousing New Zealand Corporation supported purpose statements and suggested amendments to ensure the</w:t>
      </w:r>
      <w:r w:rsidR="005426D6" w:rsidRPr="002D1410">
        <w:t xml:space="preserve">y </w:t>
      </w:r>
      <w:r w:rsidRPr="002D1410">
        <w:t>reflect future outcomes, rather bein</w:t>
      </w:r>
      <w:r w:rsidR="00736D83" w:rsidRPr="002D1410">
        <w:t xml:space="preserve">g focused on the current state, as did New Plymouth </w:t>
      </w:r>
      <w:r w:rsidR="005F0886" w:rsidRPr="002D1410">
        <w:t>District Council</w:t>
      </w:r>
      <w:r w:rsidR="00736D83" w:rsidRPr="002D1410">
        <w:t xml:space="preserve">. </w:t>
      </w:r>
      <w:r w:rsidR="00202FB5" w:rsidRPr="002D1410">
        <w:t xml:space="preserve">Selwyn </w:t>
      </w:r>
      <w:r w:rsidR="005F0886" w:rsidRPr="002D1410">
        <w:t>District Council</w:t>
      </w:r>
      <w:r w:rsidR="00202FB5" w:rsidRPr="002D1410">
        <w:t xml:space="preserve"> also supported the statements, but had some concerns about </w:t>
      </w:r>
      <w:r w:rsidR="00ED2118">
        <w:t>its</w:t>
      </w:r>
      <w:r w:rsidR="00202FB5" w:rsidRPr="002D1410">
        <w:t xml:space="preserve"> proposed wording</w:t>
      </w:r>
      <w:r w:rsidR="00AD1820" w:rsidRPr="002D1410">
        <w:t xml:space="preserve"> and</w:t>
      </w:r>
      <w:r w:rsidR="005603FB" w:rsidRPr="002D1410">
        <w:t xml:space="preserve"> suggest</w:t>
      </w:r>
      <w:r w:rsidR="00AD1820" w:rsidRPr="002D1410">
        <w:t>ed</w:t>
      </w:r>
      <w:r w:rsidR="005603FB" w:rsidRPr="002D1410">
        <w:t xml:space="preserve"> amendments to </w:t>
      </w:r>
      <w:r w:rsidR="00AD1820" w:rsidRPr="002D1410">
        <w:t xml:space="preserve">address these </w:t>
      </w:r>
      <w:r w:rsidR="005603FB" w:rsidRPr="002D1410">
        <w:t>concerns</w:t>
      </w:r>
      <w:r w:rsidR="00202FB5" w:rsidRPr="002D1410">
        <w:t xml:space="preserve">. </w:t>
      </w:r>
      <w:r w:rsidR="005F0886" w:rsidRPr="002D1410">
        <w:t>Auckland Council supported limiting standardisation to zone name and purpose statement.</w:t>
      </w:r>
    </w:p>
    <w:p w14:paraId="6E9952F0" w14:textId="59D3158F" w:rsidR="00202FB5" w:rsidRPr="002D1410" w:rsidRDefault="00202FB5" w:rsidP="00170E18">
      <w:pPr>
        <w:pStyle w:val="Heading4"/>
        <w:spacing w:before="240"/>
        <w:rPr>
          <w:rFonts w:cs="Calibri"/>
        </w:rPr>
      </w:pPr>
      <w:r w:rsidRPr="002D1410">
        <w:rPr>
          <w:rFonts w:cs="Calibri"/>
        </w:rPr>
        <w:t>Too broad or too narrow</w:t>
      </w:r>
    </w:p>
    <w:p w14:paraId="271D306E" w14:textId="35F210B9" w:rsidR="00202FB5" w:rsidRPr="002D1410" w:rsidRDefault="00202FB5" w:rsidP="00170E18">
      <w:pPr>
        <w:pStyle w:val="BodyText"/>
        <w:spacing w:after="100"/>
      </w:pPr>
      <w:r w:rsidRPr="002D1410">
        <w:t xml:space="preserve">Some submitters considered the purpose statements to be too broad or too narrow in scope. Matamata-Piako </w:t>
      </w:r>
      <w:r w:rsidR="005F0886" w:rsidRPr="002D1410">
        <w:t>District Council</w:t>
      </w:r>
      <w:r w:rsidRPr="002D1410">
        <w:t xml:space="preserve">, while supportive of including purpose statements, identified that their broad and general scope </w:t>
      </w:r>
      <w:r w:rsidR="00AD1820" w:rsidRPr="002D1410">
        <w:t>makes them</w:t>
      </w:r>
      <w:r w:rsidRPr="002D1410">
        <w:t xml:space="preserve"> </w:t>
      </w:r>
      <w:r w:rsidR="00AD1820" w:rsidRPr="002D1410">
        <w:t>“</w:t>
      </w:r>
      <w:r w:rsidRPr="002D1410">
        <w:t>predisposed to a considerable level of subjective interpretation</w:t>
      </w:r>
      <w:r w:rsidR="00AD1820" w:rsidRPr="002D1410">
        <w:t>”</w:t>
      </w:r>
      <w:r w:rsidRPr="002D1410">
        <w:rPr>
          <w:i/>
        </w:rPr>
        <w:t xml:space="preserve">. </w:t>
      </w:r>
      <w:r w:rsidRPr="002D1410">
        <w:t>Given the different makeup of towns and cities around the country</w:t>
      </w:r>
      <w:r w:rsidR="006B5A39" w:rsidRPr="002D1410">
        <w:t>, this council</w:t>
      </w:r>
      <w:r w:rsidRPr="002D1410">
        <w:t xml:space="preserve"> considered this will result in inconsistent outcomes. Hauraki </w:t>
      </w:r>
      <w:r w:rsidR="005F0886" w:rsidRPr="002D1410">
        <w:t>District Council</w:t>
      </w:r>
      <w:r w:rsidRPr="002D1410">
        <w:t xml:space="preserve"> similarly identified that the local rules underneath purpose statements will still vary across the country. Gisborne </w:t>
      </w:r>
      <w:r w:rsidR="005F0886" w:rsidRPr="002D1410">
        <w:t>District Council</w:t>
      </w:r>
      <w:r w:rsidRPr="002D1410">
        <w:t xml:space="preserve"> shared this opinion</w:t>
      </w:r>
      <w:r w:rsidR="00CE2368" w:rsidRPr="002D1410">
        <w:t>,</w:t>
      </w:r>
      <w:r w:rsidRPr="002D1410">
        <w:t xml:space="preserve"> </w:t>
      </w:r>
      <w:r w:rsidR="00CE2368" w:rsidRPr="002D1410">
        <w:t xml:space="preserve">believing </w:t>
      </w:r>
      <w:r w:rsidRPr="002D1410">
        <w:t>submissions and appeals would be needed to resolve potential conflicts with</w:t>
      </w:r>
      <w:r w:rsidR="00CE2368" w:rsidRPr="002D1410">
        <w:t xml:space="preserve"> </w:t>
      </w:r>
      <w:r w:rsidR="00ED2118">
        <w:t>their</w:t>
      </w:r>
      <w:r w:rsidRPr="002D1410">
        <w:t xml:space="preserve"> current range of zones.</w:t>
      </w:r>
    </w:p>
    <w:p w14:paraId="2EB30A74" w14:textId="64197A6F" w:rsidR="00202FB5" w:rsidRPr="002D1410" w:rsidRDefault="00202FB5" w:rsidP="00170E18">
      <w:pPr>
        <w:pStyle w:val="BodyText"/>
        <w:spacing w:after="100"/>
      </w:pPr>
      <w:r w:rsidRPr="002D1410">
        <w:lastRenderedPageBreak/>
        <w:t xml:space="preserve">Western Bay of Plenty </w:t>
      </w:r>
      <w:r w:rsidR="005F0886" w:rsidRPr="002D1410">
        <w:t>District Council</w:t>
      </w:r>
      <w:r w:rsidRPr="002D1410">
        <w:t xml:space="preserve"> con</w:t>
      </w:r>
      <w:r w:rsidR="002F334F" w:rsidRPr="002D1410">
        <w:t>sidered that the residential zone purpose statements did not clear</w:t>
      </w:r>
      <w:r w:rsidR="00CE2368" w:rsidRPr="002D1410">
        <w:t>ly</w:t>
      </w:r>
      <w:r w:rsidR="002F334F" w:rsidRPr="002D1410">
        <w:t xml:space="preserve"> distin</w:t>
      </w:r>
      <w:r w:rsidR="00CE2368" w:rsidRPr="002D1410">
        <w:t>guish</w:t>
      </w:r>
      <w:r w:rsidR="002F334F" w:rsidRPr="002D1410">
        <w:t xml:space="preserve"> between </w:t>
      </w:r>
      <w:r w:rsidR="00CE2368" w:rsidRPr="002D1410">
        <w:t>those zones</w:t>
      </w:r>
      <w:r w:rsidR="00891436" w:rsidRPr="002D1410">
        <w:t>. Similarly Queenstown</w:t>
      </w:r>
      <w:r w:rsidR="006B5A39" w:rsidRPr="002D1410">
        <w:t>-</w:t>
      </w:r>
      <w:r w:rsidR="00891436" w:rsidRPr="002D1410">
        <w:t xml:space="preserve">Lakes </w:t>
      </w:r>
      <w:r w:rsidR="005F0886" w:rsidRPr="002D1410">
        <w:t>District Council</w:t>
      </w:r>
      <w:r w:rsidR="00891436" w:rsidRPr="002D1410">
        <w:t xml:space="preserve">, </w:t>
      </w:r>
      <w:r w:rsidR="002F334F" w:rsidRPr="002D1410">
        <w:t xml:space="preserve">Waimakariri </w:t>
      </w:r>
      <w:r w:rsidR="005F0886" w:rsidRPr="002D1410">
        <w:t>District Council</w:t>
      </w:r>
      <w:r w:rsidR="002F334F" w:rsidRPr="002D1410">
        <w:t xml:space="preserve"> and Manawatu </w:t>
      </w:r>
      <w:r w:rsidR="005F0886" w:rsidRPr="002D1410">
        <w:t>District Council</w:t>
      </w:r>
      <w:r w:rsidR="002F334F" w:rsidRPr="002D1410">
        <w:t xml:space="preserve"> submitted that the statements are overly brief. </w:t>
      </w:r>
      <w:r w:rsidR="00891436" w:rsidRPr="002D1410">
        <w:t>Queenstown</w:t>
      </w:r>
      <w:r w:rsidR="00F4477D" w:rsidRPr="002D1410">
        <w:t>-</w:t>
      </w:r>
      <w:r w:rsidR="00891436" w:rsidRPr="002D1410">
        <w:t xml:space="preserve">Lakes </w:t>
      </w:r>
      <w:r w:rsidR="005F0886" w:rsidRPr="002D1410">
        <w:t>District Council</w:t>
      </w:r>
      <w:r w:rsidR="002F334F" w:rsidRPr="002D1410">
        <w:t xml:space="preserve"> noted the</w:t>
      </w:r>
      <w:r w:rsidR="00F4477D" w:rsidRPr="002D1410">
        <w:t xml:space="preserve"> stateme</w:t>
      </w:r>
      <w:r w:rsidR="00384ACA" w:rsidRPr="002D1410">
        <w:t>nt</w:t>
      </w:r>
      <w:r w:rsidR="00F4477D" w:rsidRPr="002D1410">
        <w:t>s</w:t>
      </w:r>
      <w:r w:rsidR="002F334F" w:rsidRPr="002D1410">
        <w:t xml:space="preserve"> rely heavily on the use of ‘primarily’ to qualify the range of activities that could occur within the zone</w:t>
      </w:r>
      <w:r w:rsidR="00F4477D" w:rsidRPr="002D1410">
        <w:t>, which</w:t>
      </w:r>
      <w:r w:rsidR="002F334F" w:rsidRPr="002D1410">
        <w:t xml:space="preserve"> does not achieve the intent of the standards. </w:t>
      </w:r>
      <w:r w:rsidR="00891436" w:rsidRPr="002D1410">
        <w:t>Queenstown</w:t>
      </w:r>
      <w:r w:rsidR="00F4477D" w:rsidRPr="002D1410">
        <w:t>-</w:t>
      </w:r>
      <w:r w:rsidR="00891436" w:rsidRPr="002D1410">
        <w:t xml:space="preserve">Lakes </w:t>
      </w:r>
      <w:r w:rsidR="005F0886" w:rsidRPr="002D1410">
        <w:t>District Council</w:t>
      </w:r>
      <w:r w:rsidR="002F334F" w:rsidRPr="002D1410">
        <w:t xml:space="preserve"> suggested that reword</w:t>
      </w:r>
      <w:r w:rsidR="00F4477D" w:rsidRPr="002D1410">
        <w:t>ing the statements</w:t>
      </w:r>
      <w:r w:rsidR="002F334F" w:rsidRPr="002D1410">
        <w:t xml:space="preserve"> to explain in more detail the type, nature and scale of activities expected in the zone. Hutt </w:t>
      </w:r>
      <w:r w:rsidR="005F0886" w:rsidRPr="002D1410">
        <w:t>City Council</w:t>
      </w:r>
      <w:r w:rsidR="002F334F" w:rsidRPr="002D1410">
        <w:t xml:space="preserve"> similarly requested that</w:t>
      </w:r>
      <w:r w:rsidR="00657606" w:rsidRPr="002D1410">
        <w:t>,</w:t>
      </w:r>
      <w:r w:rsidR="002F334F" w:rsidRPr="002D1410">
        <w:t xml:space="preserve"> if effects are appropriate, the statements make clear that other activities can be provided in the zone. </w:t>
      </w:r>
      <w:r w:rsidR="00C02CFC" w:rsidRPr="002D1410">
        <w:t xml:space="preserve">Tauranga </w:t>
      </w:r>
      <w:r w:rsidR="005F0886" w:rsidRPr="002D1410">
        <w:t>City Council</w:t>
      </w:r>
      <w:r w:rsidR="00C02CFC" w:rsidRPr="002D1410">
        <w:t xml:space="preserve"> asked for the qualifier ‘primarily’ t</w:t>
      </w:r>
      <w:r w:rsidR="00ED2118">
        <w:t>o be removed, they</w:t>
      </w:r>
      <w:r w:rsidR="00F4477D" w:rsidRPr="002D1410">
        <w:t xml:space="preserve"> </w:t>
      </w:r>
      <w:r w:rsidR="00807F6E" w:rsidRPr="002D1410">
        <w:t xml:space="preserve">considered that this </w:t>
      </w:r>
      <w:r w:rsidR="00F4477D" w:rsidRPr="002D1410">
        <w:t>word “</w:t>
      </w:r>
      <w:r w:rsidR="00C02CFC" w:rsidRPr="002D1410">
        <w:t>indirectly implies that other uses not provided for in the zone can be undertaken</w:t>
      </w:r>
      <w:r w:rsidR="00807F6E" w:rsidRPr="002D1410">
        <w:t>…</w:t>
      </w:r>
      <w:r w:rsidR="00ED2118">
        <w:t>”.</w:t>
      </w:r>
      <w:r w:rsidR="00807F6E" w:rsidRPr="002D1410">
        <w:t xml:space="preserve"> </w:t>
      </w:r>
      <w:r w:rsidR="00F90303" w:rsidRPr="002D1410">
        <w:t xml:space="preserve">Hamilton </w:t>
      </w:r>
      <w:r w:rsidR="005F0886" w:rsidRPr="002D1410">
        <w:t>City Council</w:t>
      </w:r>
      <w:r w:rsidR="00F90303" w:rsidRPr="002D1410">
        <w:t xml:space="preserve"> and </w:t>
      </w:r>
      <w:r w:rsidR="00F4477D" w:rsidRPr="002D1410">
        <w:t>Queenstown-Lakes</w:t>
      </w:r>
      <w:r w:rsidR="00F4477D" w:rsidRPr="002D1410" w:rsidDel="00F4477D">
        <w:t xml:space="preserve"> </w:t>
      </w:r>
      <w:r w:rsidR="005F0886" w:rsidRPr="002D1410">
        <w:t>District Council</w:t>
      </w:r>
      <w:r w:rsidR="00F90303" w:rsidRPr="002D1410">
        <w:t xml:space="preserve"> requested clarification </w:t>
      </w:r>
      <w:r w:rsidR="00F4477D" w:rsidRPr="002D1410">
        <w:t xml:space="preserve">on whether </w:t>
      </w:r>
      <w:r w:rsidR="00F90303" w:rsidRPr="002D1410">
        <w:t xml:space="preserve">the </w:t>
      </w:r>
      <w:r w:rsidR="00C02CFC" w:rsidRPr="002D1410">
        <w:t xml:space="preserve">purpose </w:t>
      </w:r>
      <w:r w:rsidR="00F90303" w:rsidRPr="002D1410">
        <w:t xml:space="preserve">statements can be amended. </w:t>
      </w:r>
    </w:p>
    <w:p w14:paraId="0A87F7C8" w14:textId="2E2D6EB0" w:rsidR="00D01728" w:rsidRPr="002D1410" w:rsidRDefault="00C02CFC" w:rsidP="002013F4">
      <w:pPr>
        <w:pStyle w:val="BodyText"/>
        <w:rPr>
          <w:rFonts w:cs="Calibri"/>
        </w:rPr>
      </w:pPr>
      <w:r w:rsidRPr="002D1410">
        <w:rPr>
          <w:rFonts w:cs="Calibri"/>
        </w:rPr>
        <w:t xml:space="preserve">The </w:t>
      </w:r>
      <w:r w:rsidR="00F4477D" w:rsidRPr="002D1410">
        <w:rPr>
          <w:rFonts w:cs="Calibri"/>
        </w:rPr>
        <w:t>o</w:t>
      </w:r>
      <w:r w:rsidRPr="002D1410">
        <w:rPr>
          <w:rFonts w:cs="Calibri"/>
        </w:rPr>
        <w:t xml:space="preserve">il </w:t>
      </w:r>
      <w:r w:rsidR="00F4477D" w:rsidRPr="002D1410">
        <w:rPr>
          <w:rFonts w:cs="Calibri"/>
        </w:rPr>
        <w:t>c</w:t>
      </w:r>
      <w:r w:rsidRPr="002D1410">
        <w:rPr>
          <w:rFonts w:cs="Calibri"/>
        </w:rPr>
        <w:t xml:space="preserve">ompanies and </w:t>
      </w:r>
      <w:r w:rsidR="005B78BE" w:rsidRPr="002D1410">
        <w:rPr>
          <w:rFonts w:cs="Calibri"/>
        </w:rPr>
        <w:t xml:space="preserve">New Zealand </w:t>
      </w:r>
      <w:r w:rsidRPr="002D1410">
        <w:rPr>
          <w:rFonts w:cs="Calibri"/>
        </w:rPr>
        <w:t>Motor Caravan Association sought to ensure that the purpose statements are not overly narrow and d</w:t>
      </w:r>
      <w:r w:rsidR="005B78BE" w:rsidRPr="002D1410">
        <w:rPr>
          <w:rFonts w:cs="Calibri"/>
        </w:rPr>
        <w:t>o</w:t>
      </w:r>
      <w:r w:rsidRPr="002D1410">
        <w:rPr>
          <w:rFonts w:cs="Calibri"/>
        </w:rPr>
        <w:t xml:space="preserve"> not give the impression that their particular interests should be constrained. The </w:t>
      </w:r>
      <w:r w:rsidR="005B78BE" w:rsidRPr="002D1410">
        <w:rPr>
          <w:rFonts w:cs="Calibri"/>
        </w:rPr>
        <w:t>o</w:t>
      </w:r>
      <w:r w:rsidRPr="002D1410">
        <w:rPr>
          <w:rFonts w:cs="Calibri"/>
        </w:rPr>
        <w:t xml:space="preserve">il </w:t>
      </w:r>
      <w:r w:rsidR="005B78BE" w:rsidRPr="002D1410">
        <w:rPr>
          <w:rFonts w:cs="Calibri"/>
        </w:rPr>
        <w:t>c</w:t>
      </w:r>
      <w:r w:rsidRPr="002D1410">
        <w:rPr>
          <w:rFonts w:cs="Calibri"/>
        </w:rPr>
        <w:t xml:space="preserve">ompanies also considered the purpose statements were worded to be more descriptive than directive. Similarly Taupo </w:t>
      </w:r>
      <w:r w:rsidR="005F0886" w:rsidRPr="002D1410">
        <w:rPr>
          <w:rFonts w:cs="Calibri"/>
        </w:rPr>
        <w:t>District Council</w:t>
      </w:r>
      <w:r w:rsidRPr="002D1410">
        <w:rPr>
          <w:rFonts w:cs="Calibri"/>
        </w:rPr>
        <w:t xml:space="preserve"> submitte</w:t>
      </w:r>
      <w:r w:rsidR="005B78BE" w:rsidRPr="002D1410">
        <w:rPr>
          <w:rFonts w:cs="Calibri"/>
        </w:rPr>
        <w:t>d</w:t>
      </w:r>
      <w:r w:rsidRPr="002D1410">
        <w:rPr>
          <w:rFonts w:cs="Calibri"/>
        </w:rPr>
        <w:t xml:space="preserve"> that if the purpose statements are too narrow,</w:t>
      </w:r>
      <w:r w:rsidR="005B78BE" w:rsidRPr="002D1410">
        <w:rPr>
          <w:rFonts w:cs="Calibri"/>
        </w:rPr>
        <w:t xml:space="preserve"> </w:t>
      </w:r>
      <w:r w:rsidRPr="002D1410">
        <w:rPr>
          <w:rFonts w:cs="Calibri"/>
        </w:rPr>
        <w:t xml:space="preserve">appellants to plan provisions </w:t>
      </w:r>
      <w:r w:rsidR="005B78BE" w:rsidRPr="002D1410">
        <w:rPr>
          <w:rFonts w:cs="Calibri"/>
        </w:rPr>
        <w:t xml:space="preserve">may use them </w:t>
      </w:r>
      <w:r w:rsidRPr="002D1410">
        <w:rPr>
          <w:rFonts w:cs="Calibri"/>
        </w:rPr>
        <w:t>to</w:t>
      </w:r>
      <w:r w:rsidR="00B250AE" w:rsidRPr="002D1410">
        <w:rPr>
          <w:rFonts w:cs="Calibri"/>
        </w:rPr>
        <w:t> </w:t>
      </w:r>
      <w:r w:rsidRPr="002D1410">
        <w:rPr>
          <w:rFonts w:cs="Calibri"/>
        </w:rPr>
        <w:t xml:space="preserve">stop activities occurring that do not fit neatly within the purpose statement. Hastings </w:t>
      </w:r>
      <w:r w:rsidR="005F0886" w:rsidRPr="002D1410">
        <w:rPr>
          <w:rFonts w:cs="Calibri"/>
        </w:rPr>
        <w:t>District Council</w:t>
      </w:r>
      <w:r w:rsidRPr="002D1410">
        <w:rPr>
          <w:rFonts w:cs="Calibri"/>
        </w:rPr>
        <w:t xml:space="preserve"> similarly considered that some purpose statements are too narrow in scope.</w:t>
      </w:r>
      <w:r w:rsidR="00D01728" w:rsidRPr="002D1410">
        <w:rPr>
          <w:rFonts w:cs="Calibri"/>
        </w:rPr>
        <w:t xml:space="preserve"> Te</w:t>
      </w:r>
      <w:r w:rsidR="00B250AE" w:rsidRPr="002D1410">
        <w:rPr>
          <w:rFonts w:cs="Calibri"/>
        </w:rPr>
        <w:t> </w:t>
      </w:r>
      <w:r w:rsidR="00D01728" w:rsidRPr="002D1410">
        <w:rPr>
          <w:rFonts w:cs="Calibri"/>
        </w:rPr>
        <w:t>R</w:t>
      </w:r>
      <w:r w:rsidR="005B78BE" w:rsidRPr="002D1410">
        <w:rPr>
          <w:rFonts w:cs="Calibri"/>
        </w:rPr>
        <w:t>ū</w:t>
      </w:r>
      <w:r w:rsidR="00D01728" w:rsidRPr="002D1410">
        <w:rPr>
          <w:rFonts w:cs="Calibri"/>
        </w:rPr>
        <w:t xml:space="preserve">nanga o Ngāti Ruanui Trust considered the purpose statements were missing a reference to ‘sustainable management’ and </w:t>
      </w:r>
      <w:r w:rsidR="005B78BE" w:rsidRPr="002D1410">
        <w:rPr>
          <w:rFonts w:cs="Calibri"/>
        </w:rPr>
        <w:t xml:space="preserve">this term </w:t>
      </w:r>
      <w:r w:rsidR="00D01728" w:rsidRPr="002D1410">
        <w:rPr>
          <w:rFonts w:cs="Calibri"/>
        </w:rPr>
        <w:t>should be included.</w:t>
      </w:r>
    </w:p>
    <w:p w14:paraId="6AE86AF4" w14:textId="7FF6658A" w:rsidR="00C02CFC" w:rsidRPr="002D1410" w:rsidRDefault="00C02CFC" w:rsidP="00DA4966">
      <w:pPr>
        <w:pStyle w:val="Heading4"/>
        <w:spacing w:before="240"/>
        <w:rPr>
          <w:rFonts w:cs="Calibri"/>
        </w:rPr>
      </w:pPr>
      <w:r w:rsidRPr="002D1410">
        <w:rPr>
          <w:rFonts w:cs="Calibri"/>
        </w:rPr>
        <w:t>Make available as guidance instead</w:t>
      </w:r>
    </w:p>
    <w:p w14:paraId="4A758B04" w14:textId="6719089A" w:rsidR="005426D6" w:rsidRPr="002D1410" w:rsidRDefault="005426D6" w:rsidP="008E1901">
      <w:pPr>
        <w:pStyle w:val="BodyText"/>
      </w:pPr>
      <w:r w:rsidRPr="002D1410">
        <w:t xml:space="preserve">Some submitters </w:t>
      </w:r>
      <w:r w:rsidR="00E20B9F" w:rsidRPr="002D1410">
        <w:t>consider</w:t>
      </w:r>
      <w:r w:rsidR="005B78BE" w:rsidRPr="002D1410">
        <w:t>ed that</w:t>
      </w:r>
      <w:r w:rsidR="00E20B9F" w:rsidRPr="002D1410">
        <w:t xml:space="preserve"> purpose statements should </w:t>
      </w:r>
      <w:r w:rsidR="005B78BE" w:rsidRPr="002D1410">
        <w:t xml:space="preserve">not </w:t>
      </w:r>
      <w:r w:rsidR="00E20B9F" w:rsidRPr="002D1410">
        <w:t xml:space="preserve">be part of the standard </w:t>
      </w:r>
      <w:r w:rsidR="005B78BE" w:rsidRPr="002D1410">
        <w:t xml:space="preserve">but should </w:t>
      </w:r>
      <w:r w:rsidR="00656973" w:rsidRPr="002D1410">
        <w:t xml:space="preserve">instead </w:t>
      </w:r>
      <w:r w:rsidR="00E20B9F" w:rsidRPr="002D1410">
        <w:t xml:space="preserve">be guidance material. </w:t>
      </w:r>
      <w:r w:rsidRPr="002D1410">
        <w:t xml:space="preserve">Christchurch </w:t>
      </w:r>
      <w:r w:rsidR="005F0886" w:rsidRPr="002D1410">
        <w:t>City Council</w:t>
      </w:r>
      <w:r w:rsidRPr="002D1410">
        <w:rPr>
          <w:i/>
        </w:rPr>
        <w:t xml:space="preserve"> </w:t>
      </w:r>
      <w:r w:rsidRPr="002D1410">
        <w:t>raised concerns that purpose statements with a directive tone</w:t>
      </w:r>
      <w:r w:rsidR="00656973" w:rsidRPr="002D1410">
        <w:t xml:space="preserve"> could leave </w:t>
      </w:r>
      <w:r w:rsidRPr="002D1410">
        <w:t xml:space="preserve">councils open to legal challenge if local provisions are not seen to be sufficiently enabling of the activities envisaged by the </w:t>
      </w:r>
      <w:r w:rsidR="00656973" w:rsidRPr="002D1410">
        <w:t xml:space="preserve">purpose </w:t>
      </w:r>
      <w:r w:rsidRPr="002D1410">
        <w:t xml:space="preserve">statements. </w:t>
      </w:r>
      <w:r w:rsidR="00C02CFC" w:rsidRPr="002D1410">
        <w:t xml:space="preserve">Tauranga </w:t>
      </w:r>
      <w:r w:rsidR="005F0886" w:rsidRPr="002D1410">
        <w:t>City Council</w:t>
      </w:r>
      <w:r w:rsidR="00C02CFC" w:rsidRPr="002D1410">
        <w:t xml:space="preserve"> </w:t>
      </w:r>
      <w:r w:rsidR="00656973" w:rsidRPr="002D1410">
        <w:t xml:space="preserve">also </w:t>
      </w:r>
      <w:r w:rsidR="00C02CFC" w:rsidRPr="002D1410">
        <w:t xml:space="preserve">requested that the purpose statements be made available as guidance material only. </w:t>
      </w:r>
    </w:p>
    <w:p w14:paraId="7BB09CAB" w14:textId="6E61CC72" w:rsidR="00656973" w:rsidRPr="002D1410" w:rsidRDefault="00656973" w:rsidP="008E1901">
      <w:pPr>
        <w:pStyle w:val="BodyText"/>
      </w:pPr>
      <w:r w:rsidRPr="002D1410">
        <w:t>T</w:t>
      </w:r>
      <w:r w:rsidR="00CC55AC" w:rsidRPr="002D1410">
        <w:t xml:space="preserve">he Resource Management Law Association (RMLA) </w:t>
      </w:r>
      <w:r w:rsidR="00891436" w:rsidRPr="002D1410">
        <w:t>raised</w:t>
      </w:r>
      <w:r w:rsidRPr="002D1410">
        <w:t xml:space="preserve"> concerns about the potential for conflict for councils between purpose statements in the planning standards</w:t>
      </w:r>
      <w:r w:rsidR="005B78BE" w:rsidRPr="002D1410">
        <w:t xml:space="preserve"> and</w:t>
      </w:r>
      <w:r w:rsidRPr="002D1410">
        <w:t xml:space="preserve"> the requirement to give effect to other national direction</w:t>
      </w:r>
      <w:r w:rsidR="005B78BE" w:rsidRPr="002D1410">
        <w:t xml:space="preserve"> and to</w:t>
      </w:r>
      <w:r w:rsidRPr="002D1410">
        <w:t xml:space="preserve"> implement council functions and Part 2 of the RMA. </w:t>
      </w:r>
      <w:r w:rsidR="00ED2118">
        <w:t>They</w:t>
      </w:r>
      <w:r w:rsidR="005B78BE" w:rsidRPr="002D1410">
        <w:t xml:space="preserve"> </w:t>
      </w:r>
      <w:r w:rsidRPr="002D1410">
        <w:t>refer</w:t>
      </w:r>
      <w:r w:rsidR="005B78BE" w:rsidRPr="002D1410">
        <w:t>red particularly</w:t>
      </w:r>
      <w:r w:rsidRPr="002D1410">
        <w:t xml:space="preserve"> to the draft </w:t>
      </w:r>
      <w:r w:rsidR="001364E0" w:rsidRPr="002D1410">
        <w:t>R</w:t>
      </w:r>
      <w:r w:rsidRPr="002D1410">
        <w:t>ural production zone purpose statement</w:t>
      </w:r>
      <w:r w:rsidR="005B78BE" w:rsidRPr="002D1410">
        <w:t>,</w:t>
      </w:r>
      <w:r w:rsidRPr="002D1410">
        <w:t xml:space="preserve"> which</w:t>
      </w:r>
      <w:r w:rsidR="00DF2C71" w:rsidRPr="002D1410">
        <w:t xml:space="preserve"> included</w:t>
      </w:r>
      <w:r w:rsidRPr="002D1410">
        <w:t xml:space="preserve"> </w:t>
      </w:r>
      <w:r w:rsidR="005B78BE" w:rsidRPr="002D1410">
        <w:t>“</w:t>
      </w:r>
      <w:r w:rsidR="00DF2C71" w:rsidRPr="002D1410">
        <w:t>prioritise primary production activities that rely on the productive nature of the soils, intensive primary production</w:t>
      </w:r>
      <w:r w:rsidR="005B78BE" w:rsidRPr="002D1410">
        <w:t>”</w:t>
      </w:r>
      <w:r w:rsidR="00DF2C71" w:rsidRPr="002D1410">
        <w:t xml:space="preserve">. RMLA considered that this brings about </w:t>
      </w:r>
      <w:r w:rsidR="005B78BE" w:rsidRPr="002D1410">
        <w:t>“</w:t>
      </w:r>
      <w:r w:rsidR="00DF2C71" w:rsidRPr="002D1410">
        <w:t xml:space="preserve">potential for conflict with other matters that should be </w:t>
      </w:r>
      <w:r w:rsidR="005B78BE" w:rsidRPr="002D1410">
        <w:t>‘</w:t>
      </w:r>
      <w:r w:rsidR="00DF2C71" w:rsidRPr="002D1410">
        <w:t>prioritised</w:t>
      </w:r>
      <w:r w:rsidR="005B78BE" w:rsidRPr="002D1410">
        <w:t>’</w:t>
      </w:r>
      <w:r w:rsidR="00DF2C71" w:rsidRPr="002D1410">
        <w:t xml:space="preserve"> such as natural hazard mitigation, maintenance of indigenous biological diversity, or implementation of national direction regarding electricity </w:t>
      </w:r>
      <w:r w:rsidR="005B78BE" w:rsidRPr="002D1410">
        <w:t>transmission”</w:t>
      </w:r>
      <w:r w:rsidR="00DF2C71" w:rsidRPr="002D1410">
        <w:t>. The zone was intended to</w:t>
      </w:r>
      <w:r w:rsidR="0038055E">
        <w:t xml:space="preserve"> reflect council approaches that signal some types of pr</w:t>
      </w:r>
      <w:r w:rsidR="00DF2C71" w:rsidRPr="002D1410">
        <w:t>imary production activities</w:t>
      </w:r>
      <w:r w:rsidR="0038055E">
        <w:t xml:space="preserve"> may be more desirable than others.</w:t>
      </w:r>
      <w:r w:rsidR="00DF2C71" w:rsidRPr="002D1410">
        <w:t xml:space="preserve"> RMLA suggested reframing the purpose statements as descriptions and removing directive words such as ‘prioritise’, ‘provide’ </w:t>
      </w:r>
      <w:r w:rsidR="005B78BE" w:rsidRPr="002D1410">
        <w:t xml:space="preserve">and </w:t>
      </w:r>
      <w:r w:rsidR="00DF2C71" w:rsidRPr="002D1410">
        <w:t>‘enable’. New Zealand Law Society</w:t>
      </w:r>
      <w:r w:rsidR="00EF0EC4" w:rsidRPr="002D1410">
        <w:t xml:space="preserve"> (NZLS)</w:t>
      </w:r>
      <w:r w:rsidR="00DF2C71" w:rsidRPr="002D1410">
        <w:t xml:space="preserve"> identified that</w:t>
      </w:r>
      <w:r w:rsidR="005B78BE" w:rsidRPr="002D1410">
        <w:t>,</w:t>
      </w:r>
      <w:r w:rsidR="00DF2C71" w:rsidRPr="002D1410">
        <w:t xml:space="preserve"> while purpose statements would be potentially helpful, they could raise issues if the number of zones is restricted. </w:t>
      </w:r>
    </w:p>
    <w:p w14:paraId="126698B8" w14:textId="3D0EBDEE" w:rsidR="008C3351" w:rsidRPr="002D1410" w:rsidRDefault="00CC55AC" w:rsidP="002013F4">
      <w:pPr>
        <w:pStyle w:val="BodyText"/>
        <w:rPr>
          <w:rFonts w:cs="Calibri"/>
        </w:rPr>
      </w:pPr>
      <w:r w:rsidRPr="002D1410">
        <w:rPr>
          <w:rFonts w:cs="Calibri"/>
        </w:rPr>
        <w:t xml:space="preserve">Forest and Bird </w:t>
      </w:r>
      <w:r w:rsidR="00C3432B" w:rsidRPr="002D1410">
        <w:rPr>
          <w:rFonts w:cs="Calibri"/>
        </w:rPr>
        <w:t>supported the use of a general description of each zone but</w:t>
      </w:r>
      <w:r w:rsidR="00657606" w:rsidRPr="002D1410">
        <w:rPr>
          <w:rFonts w:cs="Calibri"/>
        </w:rPr>
        <w:t>,</w:t>
      </w:r>
      <w:r w:rsidR="00C3432B" w:rsidRPr="002D1410">
        <w:rPr>
          <w:rFonts w:cs="Calibri"/>
        </w:rPr>
        <w:t xml:space="preserve"> similar to RMLA</w:t>
      </w:r>
      <w:r w:rsidR="005B78BE" w:rsidRPr="002D1410">
        <w:rPr>
          <w:rFonts w:cs="Calibri"/>
        </w:rPr>
        <w:t>,</w:t>
      </w:r>
      <w:r w:rsidR="00C3432B" w:rsidRPr="002D1410">
        <w:rPr>
          <w:rFonts w:cs="Calibri"/>
        </w:rPr>
        <w:t xml:space="preserve"> noted the potential for conflict </w:t>
      </w:r>
      <w:r w:rsidR="000973FD" w:rsidRPr="002D1410">
        <w:rPr>
          <w:rFonts w:cs="Calibri"/>
        </w:rPr>
        <w:t xml:space="preserve">with </w:t>
      </w:r>
      <w:r w:rsidR="00C3432B" w:rsidRPr="002D1410">
        <w:rPr>
          <w:rFonts w:cs="Calibri"/>
        </w:rPr>
        <w:t xml:space="preserve">other national direction, Part 2 </w:t>
      </w:r>
      <w:r w:rsidR="008C3351" w:rsidRPr="002D1410">
        <w:rPr>
          <w:rFonts w:cs="Calibri"/>
        </w:rPr>
        <w:t xml:space="preserve">of the RMA </w:t>
      </w:r>
      <w:r w:rsidR="005A7A9C" w:rsidRPr="002D1410">
        <w:rPr>
          <w:rFonts w:cs="Calibri"/>
        </w:rPr>
        <w:t>and local plan provisions</w:t>
      </w:r>
      <w:r w:rsidR="000973FD" w:rsidRPr="002D1410">
        <w:rPr>
          <w:rFonts w:cs="Calibri"/>
        </w:rPr>
        <w:t>,</w:t>
      </w:r>
      <w:r w:rsidR="005A7A9C" w:rsidRPr="002D1410">
        <w:rPr>
          <w:rFonts w:cs="Calibri"/>
        </w:rPr>
        <w:t xml:space="preserve"> which may use different term</w:t>
      </w:r>
      <w:r w:rsidR="00657606" w:rsidRPr="002D1410">
        <w:rPr>
          <w:rFonts w:cs="Calibri"/>
        </w:rPr>
        <w:t>s</w:t>
      </w:r>
      <w:r w:rsidR="005A7A9C" w:rsidRPr="002D1410">
        <w:rPr>
          <w:rFonts w:cs="Calibri"/>
        </w:rPr>
        <w:t xml:space="preserve"> such as ‘consider providing for’. Forest and Bird considered the requirement for plan provisions to </w:t>
      </w:r>
      <w:r w:rsidR="00891436" w:rsidRPr="002D1410">
        <w:rPr>
          <w:rFonts w:cs="Calibri"/>
        </w:rPr>
        <w:t>‘</w:t>
      </w:r>
      <w:r w:rsidR="005A7A9C" w:rsidRPr="002D1410">
        <w:rPr>
          <w:rFonts w:cs="Calibri"/>
        </w:rPr>
        <w:t>fulfil the purpose statement</w:t>
      </w:r>
      <w:r w:rsidR="00891436" w:rsidRPr="002D1410">
        <w:rPr>
          <w:rFonts w:cs="Calibri"/>
        </w:rPr>
        <w:t>’</w:t>
      </w:r>
      <w:r w:rsidR="005A7A9C" w:rsidRPr="002D1410">
        <w:rPr>
          <w:rFonts w:cs="Calibri"/>
        </w:rPr>
        <w:t xml:space="preserve"> would make </w:t>
      </w:r>
      <w:r w:rsidR="005A7A9C" w:rsidRPr="002D1410">
        <w:rPr>
          <w:rFonts w:cs="Calibri"/>
        </w:rPr>
        <w:lastRenderedPageBreak/>
        <w:t>them even more directive, and less able to be integrated</w:t>
      </w:r>
      <w:r w:rsidR="00891436" w:rsidRPr="002D1410">
        <w:rPr>
          <w:rFonts w:cs="Calibri"/>
        </w:rPr>
        <w:t xml:space="preserve"> with other plan provisions</w:t>
      </w:r>
      <w:r w:rsidR="005A7A9C" w:rsidRPr="002D1410">
        <w:rPr>
          <w:rFonts w:cs="Calibri"/>
        </w:rPr>
        <w:t xml:space="preserve">. </w:t>
      </w:r>
      <w:r w:rsidR="008C3351" w:rsidRPr="002D1410">
        <w:rPr>
          <w:rFonts w:cs="Calibri"/>
        </w:rPr>
        <w:t xml:space="preserve">Forest and Bird also commented on the use of the term </w:t>
      </w:r>
      <w:r w:rsidR="00A46CEF" w:rsidRPr="002D1410">
        <w:rPr>
          <w:rFonts w:cs="Calibri"/>
        </w:rPr>
        <w:t>‘primarily’ in conjunction with</w:t>
      </w:r>
      <w:r w:rsidR="008C3351" w:rsidRPr="002D1410">
        <w:rPr>
          <w:rFonts w:cs="Calibri"/>
        </w:rPr>
        <w:t xml:space="preserve"> ‘provide’, </w:t>
      </w:r>
      <w:r w:rsidR="000973FD" w:rsidRPr="002D1410">
        <w:rPr>
          <w:rFonts w:cs="Calibri"/>
        </w:rPr>
        <w:t xml:space="preserve">which it </w:t>
      </w:r>
      <w:r w:rsidR="008C3351" w:rsidRPr="002D1410">
        <w:rPr>
          <w:rFonts w:cs="Calibri"/>
        </w:rPr>
        <w:t>consider</w:t>
      </w:r>
      <w:r w:rsidR="000973FD" w:rsidRPr="002D1410">
        <w:rPr>
          <w:rFonts w:cs="Calibri"/>
        </w:rPr>
        <w:t>s</w:t>
      </w:r>
      <w:r w:rsidR="008C3351" w:rsidRPr="002D1410">
        <w:rPr>
          <w:rFonts w:cs="Calibri"/>
        </w:rPr>
        <w:t xml:space="preserve"> sets up a subjective overriding requirement for zone provisions. </w:t>
      </w:r>
      <w:r w:rsidR="00ED2118">
        <w:rPr>
          <w:rFonts w:cs="Calibri"/>
        </w:rPr>
        <w:t>They</w:t>
      </w:r>
      <w:r w:rsidR="008C3351" w:rsidRPr="002D1410">
        <w:rPr>
          <w:rFonts w:cs="Calibri"/>
        </w:rPr>
        <w:t xml:space="preserve"> </w:t>
      </w:r>
      <w:r w:rsidR="004A53CB" w:rsidRPr="002D1410">
        <w:rPr>
          <w:rFonts w:cs="Calibri"/>
        </w:rPr>
        <w:t>further requested that the purpose statements be renamed</w:t>
      </w:r>
      <w:r w:rsidR="00657606" w:rsidRPr="002D1410">
        <w:rPr>
          <w:rFonts w:cs="Calibri"/>
        </w:rPr>
        <w:t xml:space="preserve"> as</w:t>
      </w:r>
      <w:r w:rsidR="004A53CB" w:rsidRPr="002D1410">
        <w:rPr>
          <w:rFonts w:cs="Calibri"/>
        </w:rPr>
        <w:t xml:space="preserve"> ‘zone descriptions’ and be made available as guidance only</w:t>
      </w:r>
      <w:r w:rsidR="000973FD" w:rsidRPr="002D1410">
        <w:rPr>
          <w:rFonts w:cs="Calibri"/>
        </w:rPr>
        <w:t>, removing</w:t>
      </w:r>
      <w:r w:rsidR="004A53CB" w:rsidRPr="002D1410">
        <w:rPr>
          <w:rFonts w:cs="Calibri"/>
        </w:rPr>
        <w:t xml:space="preserve"> reference to words such as ‘provide for’ and ‘prioritise’. </w:t>
      </w:r>
    </w:p>
    <w:p w14:paraId="7E0796F4" w14:textId="0C19D057" w:rsidR="002B0FAB" w:rsidRPr="002D1410" w:rsidRDefault="00C02CFC" w:rsidP="00E14835">
      <w:pPr>
        <w:pStyle w:val="Heading3"/>
        <w:rPr>
          <w:rFonts w:cs="Calibri"/>
        </w:rPr>
      </w:pPr>
      <w:r w:rsidRPr="002D1410">
        <w:rPr>
          <w:rFonts w:cs="Calibri"/>
        </w:rPr>
        <w:t>Analysis</w:t>
      </w:r>
      <w:r w:rsidR="002B0FAB" w:rsidRPr="002D1410">
        <w:rPr>
          <w:rFonts w:cs="Calibri"/>
        </w:rPr>
        <w:t xml:space="preserve"> of submissions</w:t>
      </w:r>
    </w:p>
    <w:p w14:paraId="10EE34E4" w14:textId="7F59D8F7" w:rsidR="007C34DD" w:rsidRPr="002D1410" w:rsidRDefault="005603FB" w:rsidP="00DA4966">
      <w:pPr>
        <w:pStyle w:val="BodyText"/>
      </w:pPr>
      <w:r w:rsidRPr="002D1410">
        <w:t xml:space="preserve">A mixture of submitter types supported including purpose statements in the planning standard, including </w:t>
      </w:r>
      <w:r w:rsidR="00613420" w:rsidRPr="002D1410">
        <w:t>b</w:t>
      </w:r>
      <w:r w:rsidRPr="002D1410">
        <w:t>usiness</w:t>
      </w:r>
      <w:r w:rsidR="00AB4DEF" w:rsidRPr="002D1410">
        <w:t xml:space="preserve"> and </w:t>
      </w:r>
      <w:r w:rsidRPr="002D1410">
        <w:t>industry</w:t>
      </w:r>
      <w:r w:rsidR="00613420" w:rsidRPr="002D1410">
        <w:t xml:space="preserve">, local government and </w:t>
      </w:r>
      <w:r w:rsidRPr="002D1410">
        <w:t>central government. These submitters considered there is value in ensuring that zones are used consistent</w:t>
      </w:r>
      <w:r w:rsidR="00657606" w:rsidRPr="002D1410">
        <w:t>ly</w:t>
      </w:r>
      <w:r w:rsidRPr="002D1410">
        <w:t xml:space="preserve"> across the country. Particularly for business</w:t>
      </w:r>
      <w:r w:rsidR="00AB4DEF" w:rsidRPr="002D1410">
        <w:t xml:space="preserve"> and </w:t>
      </w:r>
      <w:r w:rsidRPr="002D1410">
        <w:t>industry submitters such as Bunn</w:t>
      </w:r>
      <w:r w:rsidR="00891436" w:rsidRPr="002D1410">
        <w:t>ings Ltd, Beca Ltd</w:t>
      </w:r>
      <w:r w:rsidRPr="002D1410">
        <w:t xml:space="preserve"> and Federated Farmers</w:t>
      </w:r>
      <w:r w:rsidR="00AB4DEF" w:rsidRPr="002D1410">
        <w:t>,</w:t>
      </w:r>
      <w:r w:rsidRPr="002D1410">
        <w:t xml:space="preserve"> a more consistent zoning approach will b</w:t>
      </w:r>
      <w:r w:rsidR="00AB4DEF" w:rsidRPr="002D1410">
        <w:t>r</w:t>
      </w:r>
      <w:r w:rsidRPr="002D1410">
        <w:t>ing about efficiencies to their nationwide operations.</w:t>
      </w:r>
    </w:p>
    <w:p w14:paraId="65DE8BAF" w14:textId="3F8C20D2" w:rsidR="00EB3D00" w:rsidRPr="002D1410" w:rsidRDefault="00613420" w:rsidP="00EC56E2">
      <w:pPr>
        <w:pStyle w:val="BodyText"/>
      </w:pPr>
      <w:r w:rsidRPr="002D1410">
        <w:t>We agree with Housing New Zealand Corporation’s submission that purpose statements should be reworded to remove reference to ‘character’ (in particular</w:t>
      </w:r>
      <w:r w:rsidR="00FF02E7" w:rsidRPr="002D1410">
        <w:t>, for</w:t>
      </w:r>
      <w:r w:rsidRPr="002D1410">
        <w:t xml:space="preserve"> the residential zones)</w:t>
      </w:r>
      <w:r w:rsidR="007C34DD" w:rsidRPr="002D1410">
        <w:t xml:space="preserve"> in the context of wider changes made to the set of purpose statements to</w:t>
      </w:r>
      <w:r w:rsidR="00AB4DEF" w:rsidRPr="002D1410">
        <w:t xml:space="preserve"> clarify </w:t>
      </w:r>
      <w:r w:rsidR="007C34DD" w:rsidRPr="002D1410">
        <w:t>the difference</w:t>
      </w:r>
      <w:r w:rsidR="00AB4DEF" w:rsidRPr="002D1410">
        <w:t>s</w:t>
      </w:r>
      <w:r w:rsidR="007C34DD" w:rsidRPr="002D1410">
        <w:t xml:space="preserve"> between each zone</w:t>
      </w:r>
      <w:r w:rsidRPr="002D1410">
        <w:t>. The ‘suburban’ and ‘urban’ character approach explore</w:t>
      </w:r>
      <w:r w:rsidR="00891436" w:rsidRPr="002D1410">
        <w:t>d</w:t>
      </w:r>
      <w:r w:rsidRPr="002D1410">
        <w:t xml:space="preserve"> through the draft planning standards reflected </w:t>
      </w:r>
      <w:r w:rsidR="00891436" w:rsidRPr="002D1410">
        <w:t>the</w:t>
      </w:r>
      <w:r w:rsidRPr="002D1410">
        <w:t xml:space="preserve"> interpretation and transition of ‘density’ from </w:t>
      </w:r>
      <w:r w:rsidR="001364E0" w:rsidRPr="002D1410">
        <w:t>G</w:t>
      </w:r>
      <w:r w:rsidRPr="002D1410">
        <w:t xml:space="preserve">eneral residential through to </w:t>
      </w:r>
      <w:r w:rsidR="001364E0" w:rsidRPr="002D1410">
        <w:t>M</w:t>
      </w:r>
      <w:r w:rsidRPr="002D1410">
        <w:t>edium density zones across the country.</w:t>
      </w:r>
      <w:r w:rsidR="00F50BB0" w:rsidRPr="002D1410">
        <w:t xml:space="preserve"> This was also </w:t>
      </w:r>
      <w:r w:rsidR="00891436" w:rsidRPr="002D1410">
        <w:t xml:space="preserve">noted by </w:t>
      </w:r>
      <w:r w:rsidR="00F50BB0" w:rsidRPr="002D1410">
        <w:t xml:space="preserve">the Joint </w:t>
      </w:r>
      <w:r w:rsidR="00EB3D00" w:rsidRPr="002D1410">
        <w:t>Southland</w:t>
      </w:r>
      <w:r w:rsidR="00F50BB0" w:rsidRPr="002D1410">
        <w:t xml:space="preserve"> </w:t>
      </w:r>
      <w:r w:rsidR="00EB3D00" w:rsidRPr="002D1410">
        <w:t>Councils, wh</w:t>
      </w:r>
      <w:r w:rsidR="00AB4DEF" w:rsidRPr="002D1410">
        <w:t>ich</w:t>
      </w:r>
      <w:r w:rsidR="00EB3D00" w:rsidRPr="002D1410">
        <w:t xml:space="preserve"> identified that these terms were not defined.</w:t>
      </w:r>
      <w:r w:rsidR="007C34DD" w:rsidRPr="002D1410">
        <w:t xml:space="preserve"> </w:t>
      </w:r>
      <w:r w:rsidR="00987F04" w:rsidRPr="002D1410">
        <w:t>R</w:t>
      </w:r>
      <w:r w:rsidR="00AB4DEF" w:rsidRPr="002D1410">
        <w:t>aising similar concerns</w:t>
      </w:r>
      <w:r w:rsidR="00987F04" w:rsidRPr="002D1410">
        <w:t>,</w:t>
      </w:r>
      <w:r w:rsidR="00AB4DEF" w:rsidRPr="002D1410">
        <w:t xml:space="preserve"> </w:t>
      </w:r>
      <w:r w:rsidR="007C34DD" w:rsidRPr="002D1410">
        <w:t xml:space="preserve">Western Bay of Plenty </w:t>
      </w:r>
      <w:r w:rsidR="005F0886" w:rsidRPr="002D1410">
        <w:t>District Council</w:t>
      </w:r>
      <w:r w:rsidR="00EB3D00" w:rsidRPr="002D1410">
        <w:t xml:space="preserve"> and Queenstown</w:t>
      </w:r>
      <w:r w:rsidR="00AB4DEF" w:rsidRPr="002D1410">
        <w:t>-</w:t>
      </w:r>
      <w:r w:rsidR="00EB3D00" w:rsidRPr="002D1410">
        <w:t xml:space="preserve">Lakes </w:t>
      </w:r>
      <w:r w:rsidR="005F0886" w:rsidRPr="002D1410">
        <w:t>District Council</w:t>
      </w:r>
      <w:r w:rsidR="007C34DD" w:rsidRPr="002D1410">
        <w:t xml:space="preserve"> consider</w:t>
      </w:r>
      <w:r w:rsidR="00DC4BB6" w:rsidRPr="002D1410">
        <w:t>ed</w:t>
      </w:r>
      <w:r w:rsidR="007C34DD" w:rsidRPr="002D1410">
        <w:t xml:space="preserve"> that the purpose statements are very similar for a number of zones.</w:t>
      </w:r>
    </w:p>
    <w:p w14:paraId="187C2169" w14:textId="192F10AB" w:rsidR="0064172E" w:rsidRPr="002D1410" w:rsidRDefault="00613420" w:rsidP="00EC56E2">
      <w:pPr>
        <w:pStyle w:val="BodyText"/>
      </w:pPr>
      <w:r w:rsidRPr="002D1410">
        <w:t xml:space="preserve">It is evident from submissions on purpose statements generally, and </w:t>
      </w:r>
      <w:r w:rsidR="00AB4DEF" w:rsidRPr="002D1410">
        <w:t xml:space="preserve">those addressing specific </w:t>
      </w:r>
      <w:r w:rsidR="007C34DD" w:rsidRPr="002D1410">
        <w:t>zones</w:t>
      </w:r>
      <w:r w:rsidR="00AB4DEF" w:rsidRPr="002D1410">
        <w:t>,</w:t>
      </w:r>
      <w:r w:rsidRPr="002D1410">
        <w:t xml:space="preserve"> that this</w:t>
      </w:r>
      <w:r w:rsidR="007C34DD" w:rsidRPr="002D1410">
        <w:t xml:space="preserve"> broad approach</w:t>
      </w:r>
      <w:r w:rsidR="00AB4DEF" w:rsidRPr="002D1410">
        <w:t xml:space="preserve"> to</w:t>
      </w:r>
      <w:r w:rsidR="007C34DD" w:rsidRPr="002D1410">
        <w:t xml:space="preserve"> purpose statements </w:t>
      </w:r>
      <w:r w:rsidRPr="002D1410">
        <w:t>has caused</w:t>
      </w:r>
      <w:r w:rsidR="00AB4DEF" w:rsidRPr="002D1410">
        <w:t xml:space="preserve"> more</w:t>
      </w:r>
      <w:r w:rsidRPr="002D1410">
        <w:t xml:space="preserve"> </w:t>
      </w:r>
      <w:r w:rsidR="007C34DD" w:rsidRPr="002D1410">
        <w:t xml:space="preserve">uncertainty and </w:t>
      </w:r>
      <w:r w:rsidRPr="002D1410">
        <w:t xml:space="preserve">interpretation difficulties than </w:t>
      </w:r>
      <w:r w:rsidR="00AB4DEF" w:rsidRPr="002D1410">
        <w:t xml:space="preserve">would arise </w:t>
      </w:r>
      <w:r w:rsidRPr="002D1410">
        <w:t>if the purpose statements were more specific</w:t>
      </w:r>
      <w:r w:rsidR="007C34DD" w:rsidRPr="002D1410">
        <w:t xml:space="preserve"> in the first instance</w:t>
      </w:r>
      <w:r w:rsidRPr="002D1410">
        <w:t>.</w:t>
      </w:r>
      <w:r w:rsidR="007C34DD" w:rsidRPr="002D1410">
        <w:t xml:space="preserve"> Accordingly,</w:t>
      </w:r>
      <w:r w:rsidRPr="002D1410">
        <w:t xml:space="preserve"> </w:t>
      </w:r>
      <w:r w:rsidR="00AB4DEF" w:rsidRPr="002D1410">
        <w:t xml:space="preserve">we </w:t>
      </w:r>
      <w:r w:rsidR="007C34DD" w:rsidRPr="002D1410">
        <w:t xml:space="preserve">have </w:t>
      </w:r>
      <w:r w:rsidR="00EB3D00" w:rsidRPr="002D1410">
        <w:t xml:space="preserve">recommended </w:t>
      </w:r>
      <w:r w:rsidR="00AB4DEF" w:rsidRPr="002D1410">
        <w:t xml:space="preserve">changes </w:t>
      </w:r>
      <w:r w:rsidR="00EB3D00" w:rsidRPr="002D1410">
        <w:t>to</w:t>
      </w:r>
      <w:r w:rsidR="007C34DD" w:rsidRPr="002D1410">
        <w:t xml:space="preserve"> all purpose statements to readjust the balance of specificity </w:t>
      </w:r>
      <w:r w:rsidR="00EB3D00" w:rsidRPr="002D1410">
        <w:t xml:space="preserve">and </w:t>
      </w:r>
      <w:r w:rsidR="007C34DD" w:rsidRPr="002D1410">
        <w:t xml:space="preserve">flexibility for interpretation </w:t>
      </w:r>
      <w:r w:rsidR="004467F1" w:rsidRPr="002D1410">
        <w:t xml:space="preserve">in </w:t>
      </w:r>
      <w:r w:rsidR="007C34DD" w:rsidRPr="002D1410">
        <w:t>local contexts.</w:t>
      </w:r>
      <w:r w:rsidR="00AB4DEF" w:rsidRPr="002D1410">
        <w:t xml:space="preserve"> Some submitters were concerned</w:t>
      </w:r>
      <w:r w:rsidR="007C34DD" w:rsidRPr="002D1410">
        <w:t xml:space="preserve"> </w:t>
      </w:r>
      <w:r w:rsidR="00AB4DEF" w:rsidRPr="002D1410">
        <w:t>that t</w:t>
      </w:r>
      <w:r w:rsidR="00EB3D00" w:rsidRPr="002D1410">
        <w:t>he phrase ‘provide primarily for’ is both vague and implies that other activities not provided for in the zone purpose statement may be undertaken.</w:t>
      </w:r>
      <w:r w:rsidR="007B6C53" w:rsidRPr="002D1410">
        <w:t xml:space="preserve"> </w:t>
      </w:r>
    </w:p>
    <w:p w14:paraId="10ABB386" w14:textId="65EE87C8" w:rsidR="00F614B0" w:rsidRPr="002D1410" w:rsidRDefault="002252E8" w:rsidP="00EC56E2">
      <w:pPr>
        <w:pStyle w:val="BodyText"/>
      </w:pPr>
      <w:r w:rsidRPr="002D1410">
        <w:t xml:space="preserve">To retain the same level </w:t>
      </w:r>
      <w:r w:rsidR="007134B2" w:rsidRPr="002D1410">
        <w:t>of flexibility for councils to decide at a local level the appropriate range of activities in a zon</w:t>
      </w:r>
      <w:r w:rsidRPr="002D1410">
        <w:t>e</w:t>
      </w:r>
      <w:r w:rsidR="007134B2" w:rsidRPr="002D1410">
        <w:t xml:space="preserve"> we recommend removing the phrase ‘primarily provide for’ and using ‘</w:t>
      </w:r>
      <w:r w:rsidR="00DB3EC3" w:rsidRPr="002D1410">
        <w:t>areas used predominantly for’ instead.</w:t>
      </w:r>
      <w:r w:rsidR="00C62AAA" w:rsidRPr="002D1410">
        <w:t xml:space="preserve"> </w:t>
      </w:r>
      <w:r w:rsidR="00DB3EC3" w:rsidRPr="002D1410">
        <w:t xml:space="preserve">This </w:t>
      </w:r>
      <w:r w:rsidR="007B6C53" w:rsidRPr="002D1410">
        <w:t>recognis</w:t>
      </w:r>
      <w:r w:rsidR="00487A3F" w:rsidRPr="002D1410">
        <w:t>es</w:t>
      </w:r>
      <w:r w:rsidR="007B6C53" w:rsidRPr="002D1410">
        <w:t xml:space="preserve"> </w:t>
      </w:r>
      <w:r w:rsidR="00041EDA" w:rsidRPr="002D1410">
        <w:t>current practice that</w:t>
      </w:r>
      <w:r w:rsidR="00487A3F" w:rsidRPr="002D1410">
        <w:t>,</w:t>
      </w:r>
      <w:r w:rsidR="00041EDA" w:rsidRPr="002D1410">
        <w:t xml:space="preserve"> while a number of zones fulfil similar purposes in plans</w:t>
      </w:r>
      <w:r w:rsidR="00F614B0" w:rsidRPr="002D1410">
        <w:t xml:space="preserve"> </w:t>
      </w:r>
      <w:r w:rsidR="00041EDA" w:rsidRPr="002D1410">
        <w:t xml:space="preserve">they </w:t>
      </w:r>
      <w:r w:rsidR="00F614B0" w:rsidRPr="002D1410">
        <w:t xml:space="preserve">will vary </w:t>
      </w:r>
      <w:r w:rsidR="00041EDA" w:rsidRPr="002D1410">
        <w:t>in different local contexts</w:t>
      </w:r>
      <w:r w:rsidR="00F614B0" w:rsidRPr="002D1410">
        <w:t xml:space="preserve"> for valid reasons</w:t>
      </w:r>
      <w:r w:rsidR="0038055E">
        <w:t>, and there may be established existing uses that cannot be anticipated in a zone purpose statement</w:t>
      </w:r>
      <w:r w:rsidR="00041EDA" w:rsidRPr="002D1410">
        <w:t xml:space="preserve">. This phrase recognises this balance of local variation and national consistency. </w:t>
      </w:r>
      <w:r w:rsidR="00487A3F" w:rsidRPr="002D1410">
        <w:t>N</w:t>
      </w:r>
      <w:r w:rsidR="00041EDA" w:rsidRPr="002D1410">
        <w:t>ot includ</w:t>
      </w:r>
      <w:r w:rsidR="00487A3F" w:rsidRPr="002D1410">
        <w:t>ing it</w:t>
      </w:r>
      <w:r w:rsidR="00041EDA" w:rsidRPr="002D1410">
        <w:t xml:space="preserve"> could have the effect of imposing greater restrictions on local context in plans</w:t>
      </w:r>
      <w:r w:rsidR="00F614B0" w:rsidRPr="002D1410">
        <w:t xml:space="preserve">. </w:t>
      </w:r>
      <w:r w:rsidR="0038055E">
        <w:t>Using this</w:t>
      </w:r>
      <w:r w:rsidR="0064172E" w:rsidRPr="002D1410">
        <w:t xml:space="preserve"> phrase will also help avoid concerns that the purpose statements could be overly narrow</w:t>
      </w:r>
      <w:r w:rsidR="00487A3F" w:rsidRPr="002D1410">
        <w:t>,</w:t>
      </w:r>
      <w:r w:rsidR="0064172E" w:rsidRPr="002D1410">
        <w:t xml:space="preserve"> as noted by </w:t>
      </w:r>
      <w:r w:rsidR="00487A3F" w:rsidRPr="002D1410">
        <w:t xml:space="preserve">submitters such as </w:t>
      </w:r>
      <w:r w:rsidR="0064172E" w:rsidRPr="002D1410">
        <w:t xml:space="preserve">Taupo </w:t>
      </w:r>
      <w:r w:rsidR="005F0886" w:rsidRPr="002D1410">
        <w:t>District Council</w:t>
      </w:r>
      <w:r w:rsidR="0064172E" w:rsidRPr="002D1410">
        <w:t xml:space="preserve">, </w:t>
      </w:r>
      <w:r w:rsidR="00487A3F" w:rsidRPr="002D1410">
        <w:t>o</w:t>
      </w:r>
      <w:r w:rsidR="0064172E" w:rsidRPr="002D1410">
        <w:t xml:space="preserve">il </w:t>
      </w:r>
      <w:r w:rsidR="00487A3F" w:rsidRPr="002D1410">
        <w:t>c</w:t>
      </w:r>
      <w:r w:rsidR="0064172E" w:rsidRPr="002D1410">
        <w:t>ompanies and N</w:t>
      </w:r>
      <w:r w:rsidR="00487A3F" w:rsidRPr="002D1410">
        <w:t>ew Zealand</w:t>
      </w:r>
      <w:r w:rsidR="0064172E" w:rsidRPr="002D1410">
        <w:t xml:space="preserve"> Motor Caravan Association.</w:t>
      </w:r>
      <w:r w:rsidR="00E978B2" w:rsidRPr="002D1410">
        <w:t xml:space="preserve"> </w:t>
      </w:r>
    </w:p>
    <w:p w14:paraId="5CBE5D30" w14:textId="5E1346F8" w:rsidR="00FF3F5E" w:rsidRPr="002D1410" w:rsidRDefault="0064172E" w:rsidP="00EC56E2">
      <w:pPr>
        <w:pStyle w:val="BodyText"/>
      </w:pPr>
      <w:r w:rsidRPr="002D1410">
        <w:t>Te R</w:t>
      </w:r>
      <w:r w:rsidR="00487A3F" w:rsidRPr="002D1410">
        <w:t>ū</w:t>
      </w:r>
      <w:r w:rsidRPr="002D1410">
        <w:t>nanga o Ngāti Ruanui Trust considered a reference to ‘sustainable management’ should be included</w:t>
      </w:r>
      <w:r w:rsidR="00487A3F" w:rsidRPr="002D1410">
        <w:t xml:space="preserve"> in the purpose statements</w:t>
      </w:r>
      <w:r w:rsidRPr="002D1410">
        <w:t xml:space="preserve">. </w:t>
      </w:r>
      <w:r w:rsidR="00F614B0" w:rsidRPr="002D1410">
        <w:t>We do not consider each zone purpose statement needs to include a reference to sustainable management. This submission point is addressed in a number of ways. We</w:t>
      </w:r>
      <w:r w:rsidR="0038055E">
        <w:t xml:space="preserve"> recommend</w:t>
      </w:r>
      <w:r w:rsidR="00F614B0" w:rsidRPr="002D1410">
        <w:t xml:space="preserve"> inc</w:t>
      </w:r>
      <w:r w:rsidR="0038055E">
        <w:t>luding</w:t>
      </w:r>
      <w:r w:rsidR="00F614B0" w:rsidRPr="002D1410">
        <w:t xml:space="preserve"> a mandatory direction that</w:t>
      </w:r>
      <w:r w:rsidR="0038055E">
        <w:t xml:space="preserve"> reiterates that</w:t>
      </w:r>
      <w:r w:rsidR="00F614B0" w:rsidRPr="002D1410">
        <w:t xml:space="preserve"> zone provisions must manage the use, development, and protection of natural and physical resources in it in accordance with Part 2 of the RMA. Furthermore the Planning Standards have </w:t>
      </w:r>
      <w:r w:rsidR="00F614B0" w:rsidRPr="002D1410">
        <w:lastRenderedPageBreak/>
        <w:t>a prescribed purpose in section 58B of the RMA, which is identified in the Foundation Standard.</w:t>
      </w:r>
    </w:p>
    <w:p w14:paraId="5162D562" w14:textId="58F0DF32" w:rsidR="00A01F5D" w:rsidRPr="002D1410" w:rsidRDefault="00DC4BB6" w:rsidP="002013F4">
      <w:pPr>
        <w:pStyle w:val="BodyText"/>
        <w:rPr>
          <w:rFonts w:cs="Calibri"/>
        </w:rPr>
      </w:pPr>
      <w:r w:rsidRPr="002D1410">
        <w:rPr>
          <w:rFonts w:cs="Calibri"/>
        </w:rPr>
        <w:t>We agree the</w:t>
      </w:r>
      <w:r w:rsidR="00E978B2" w:rsidRPr="002D1410">
        <w:rPr>
          <w:rFonts w:cs="Calibri"/>
        </w:rPr>
        <w:t xml:space="preserve"> requirement </w:t>
      </w:r>
      <w:r w:rsidR="0038055E">
        <w:rPr>
          <w:rFonts w:cs="Calibri"/>
        </w:rPr>
        <w:t xml:space="preserve">for zone provisions </w:t>
      </w:r>
      <w:r w:rsidR="00E978B2" w:rsidRPr="002D1410">
        <w:rPr>
          <w:rFonts w:cs="Calibri"/>
        </w:rPr>
        <w:t xml:space="preserve">to ‘fulfil’ purpose statements can be made more general and less </w:t>
      </w:r>
      <w:r w:rsidRPr="002D1410">
        <w:rPr>
          <w:rFonts w:cs="Calibri"/>
        </w:rPr>
        <w:t>directive</w:t>
      </w:r>
      <w:r w:rsidR="0038055E">
        <w:rPr>
          <w:rFonts w:cs="Calibri"/>
        </w:rPr>
        <w:t xml:space="preserve"> and to avoid unintended consequences</w:t>
      </w:r>
      <w:r w:rsidRPr="002D1410">
        <w:rPr>
          <w:rFonts w:cs="Calibri"/>
        </w:rPr>
        <w:t>.</w:t>
      </w:r>
      <w:r w:rsidR="00E978B2" w:rsidRPr="002D1410">
        <w:rPr>
          <w:rFonts w:cs="Calibri"/>
        </w:rPr>
        <w:t xml:space="preserve"> On balance</w:t>
      </w:r>
      <w:r w:rsidR="00AD539A" w:rsidRPr="002D1410">
        <w:rPr>
          <w:rFonts w:cs="Calibri"/>
        </w:rPr>
        <w:t>,</w:t>
      </w:r>
      <w:r w:rsidR="00E978B2" w:rsidRPr="002D1410">
        <w:rPr>
          <w:rFonts w:cs="Calibri"/>
        </w:rPr>
        <w:t xml:space="preserve"> we consider that cha</w:t>
      </w:r>
      <w:r w:rsidR="00F908FD" w:rsidRPr="002D1410">
        <w:rPr>
          <w:rFonts w:cs="Calibri"/>
        </w:rPr>
        <w:t>nging this requirement to</w:t>
      </w:r>
      <w:r w:rsidR="00F614B0" w:rsidRPr="002D1410">
        <w:rPr>
          <w:rFonts w:cs="Calibri"/>
        </w:rPr>
        <w:t xml:space="preserve"> be that zones must be used consistent with</w:t>
      </w:r>
      <w:r w:rsidR="00F908FD" w:rsidRPr="002D1410">
        <w:rPr>
          <w:rFonts w:cs="Calibri"/>
        </w:rPr>
        <w:t xml:space="preserve"> </w:t>
      </w:r>
      <w:r w:rsidR="00E978B2" w:rsidRPr="002D1410">
        <w:rPr>
          <w:rFonts w:cs="Calibri"/>
        </w:rPr>
        <w:t>the purpose statement</w:t>
      </w:r>
      <w:r w:rsidR="00417BC0">
        <w:rPr>
          <w:rFonts w:cs="Calibri"/>
        </w:rPr>
        <w:t>/description</w:t>
      </w:r>
      <w:r w:rsidR="00F614B0" w:rsidRPr="002D1410">
        <w:rPr>
          <w:rFonts w:cs="Calibri"/>
        </w:rPr>
        <w:t xml:space="preserve">. This </w:t>
      </w:r>
      <w:r w:rsidR="00AD539A" w:rsidRPr="002D1410">
        <w:rPr>
          <w:rFonts w:cs="Calibri"/>
        </w:rPr>
        <w:t>address</w:t>
      </w:r>
      <w:r w:rsidR="00F614B0" w:rsidRPr="002D1410">
        <w:rPr>
          <w:rFonts w:cs="Calibri"/>
        </w:rPr>
        <w:t>es</w:t>
      </w:r>
      <w:r w:rsidR="00E978B2" w:rsidRPr="002D1410">
        <w:rPr>
          <w:rFonts w:cs="Calibri"/>
        </w:rPr>
        <w:t xml:space="preserve"> some of Christchurch </w:t>
      </w:r>
      <w:r w:rsidR="005F0886" w:rsidRPr="002D1410">
        <w:rPr>
          <w:rFonts w:cs="Calibri"/>
        </w:rPr>
        <w:t>City Council</w:t>
      </w:r>
      <w:r w:rsidR="00AD539A" w:rsidRPr="002D1410">
        <w:rPr>
          <w:rFonts w:cs="Calibri"/>
        </w:rPr>
        <w:t>’s</w:t>
      </w:r>
      <w:r w:rsidRPr="002D1410">
        <w:rPr>
          <w:rFonts w:cs="Calibri"/>
        </w:rPr>
        <w:t xml:space="preserve"> concerns</w:t>
      </w:r>
      <w:r w:rsidR="00E978B2" w:rsidRPr="002D1410">
        <w:rPr>
          <w:rFonts w:cs="Calibri"/>
        </w:rPr>
        <w:t xml:space="preserve"> (as well as </w:t>
      </w:r>
      <w:r w:rsidR="00AD539A" w:rsidRPr="002D1410">
        <w:rPr>
          <w:rFonts w:cs="Calibri"/>
        </w:rPr>
        <w:t xml:space="preserve">those of </w:t>
      </w:r>
      <w:r w:rsidR="00E978B2" w:rsidRPr="002D1410">
        <w:rPr>
          <w:rFonts w:cs="Calibri"/>
        </w:rPr>
        <w:t xml:space="preserve">RMLA and Forest and Bird below). </w:t>
      </w:r>
      <w:r w:rsidR="000176AA" w:rsidRPr="002D1410">
        <w:rPr>
          <w:rFonts w:cs="Calibri"/>
        </w:rPr>
        <w:t xml:space="preserve">We agree with the RMLA’s concerns </w:t>
      </w:r>
      <w:r w:rsidR="00AD539A" w:rsidRPr="002D1410">
        <w:rPr>
          <w:rFonts w:cs="Calibri"/>
        </w:rPr>
        <w:t xml:space="preserve">about </w:t>
      </w:r>
      <w:r w:rsidR="000176AA" w:rsidRPr="002D1410">
        <w:rPr>
          <w:rFonts w:cs="Calibri"/>
        </w:rPr>
        <w:t xml:space="preserve">the use of ‘prioritise’ in the purpose statements (specifically in the </w:t>
      </w:r>
      <w:r w:rsidR="001364E0" w:rsidRPr="002D1410">
        <w:rPr>
          <w:rFonts w:cs="Calibri"/>
        </w:rPr>
        <w:t>R</w:t>
      </w:r>
      <w:r w:rsidR="000176AA" w:rsidRPr="002D1410">
        <w:rPr>
          <w:rFonts w:cs="Calibri"/>
        </w:rPr>
        <w:t>ural production zone)</w:t>
      </w:r>
      <w:r w:rsidR="00F614B0" w:rsidRPr="002D1410">
        <w:rPr>
          <w:rFonts w:cs="Calibri"/>
        </w:rPr>
        <w:t xml:space="preserve"> and have removed this directive</w:t>
      </w:r>
      <w:r w:rsidR="00EC56E2" w:rsidRPr="002D1410">
        <w:rPr>
          <w:rFonts w:cs="Calibri"/>
        </w:rPr>
        <w:t> </w:t>
      </w:r>
      <w:r w:rsidR="00417BC0">
        <w:rPr>
          <w:rFonts w:cs="Calibri"/>
        </w:rPr>
        <w:t>terminology</w:t>
      </w:r>
      <w:r w:rsidRPr="002D1410">
        <w:rPr>
          <w:rFonts w:cs="Calibri"/>
        </w:rPr>
        <w:t xml:space="preserve">. </w:t>
      </w:r>
    </w:p>
    <w:p w14:paraId="1269D503" w14:textId="6897BB16" w:rsidR="003F5F1A" w:rsidRPr="002D1410" w:rsidRDefault="00F614B0" w:rsidP="002013F4">
      <w:pPr>
        <w:pStyle w:val="BodyText"/>
        <w:rPr>
          <w:rFonts w:cs="Calibri"/>
        </w:rPr>
      </w:pPr>
      <w:r w:rsidRPr="002D1410">
        <w:rPr>
          <w:rFonts w:cs="Calibri"/>
        </w:rPr>
        <w:t xml:space="preserve">We agree with submitters that the purpose statements should be renamed ‘zone descriptions’, though disagree they should be guidance only. </w:t>
      </w:r>
      <w:r w:rsidR="00EB7B19" w:rsidRPr="002D1410">
        <w:rPr>
          <w:rFonts w:cs="Calibri"/>
        </w:rPr>
        <w:t xml:space="preserve">Forest and Bird </w:t>
      </w:r>
      <w:r w:rsidR="00AD539A" w:rsidRPr="002D1410">
        <w:rPr>
          <w:rFonts w:cs="Calibri"/>
        </w:rPr>
        <w:t>highlighted potential for conflict between the purpose statements and</w:t>
      </w:r>
      <w:r w:rsidR="00EB7B19" w:rsidRPr="002D1410">
        <w:rPr>
          <w:rFonts w:cs="Calibri"/>
        </w:rPr>
        <w:t xml:space="preserve"> other national direction and Part 2 of the RMA.</w:t>
      </w:r>
      <w:r w:rsidR="00693EE9" w:rsidRPr="002D1410">
        <w:rPr>
          <w:rFonts w:cs="Calibri"/>
        </w:rPr>
        <w:t> </w:t>
      </w:r>
      <w:r w:rsidR="00EB7B19" w:rsidRPr="002D1410">
        <w:rPr>
          <w:rFonts w:cs="Calibri"/>
        </w:rPr>
        <w:t xml:space="preserve">We consider </w:t>
      </w:r>
      <w:r w:rsidR="00AD539A" w:rsidRPr="002D1410">
        <w:rPr>
          <w:rFonts w:cs="Calibri"/>
        </w:rPr>
        <w:t xml:space="preserve">that </w:t>
      </w:r>
      <w:r w:rsidR="00EB7B19" w:rsidRPr="002D1410">
        <w:rPr>
          <w:rFonts w:cs="Calibri"/>
        </w:rPr>
        <w:t>there is</w:t>
      </w:r>
      <w:r w:rsidR="00AD539A" w:rsidRPr="002D1410">
        <w:rPr>
          <w:rFonts w:cs="Calibri"/>
        </w:rPr>
        <w:t xml:space="preserve"> no</w:t>
      </w:r>
      <w:r w:rsidR="00EB7B19" w:rsidRPr="002D1410">
        <w:rPr>
          <w:rFonts w:cs="Calibri"/>
        </w:rPr>
        <w:t xml:space="preserve"> potential for significant conflict between these different instruments, given </w:t>
      </w:r>
      <w:r w:rsidR="00AD539A" w:rsidRPr="002D1410">
        <w:rPr>
          <w:rFonts w:cs="Calibri"/>
        </w:rPr>
        <w:t>the</w:t>
      </w:r>
      <w:r w:rsidR="009F7E36" w:rsidRPr="002D1410">
        <w:rPr>
          <w:rFonts w:cs="Calibri"/>
        </w:rPr>
        <w:t xml:space="preserve"> recommended</w:t>
      </w:r>
      <w:r w:rsidR="00AD539A" w:rsidRPr="002D1410">
        <w:rPr>
          <w:rFonts w:cs="Calibri"/>
        </w:rPr>
        <w:t xml:space="preserve"> </w:t>
      </w:r>
      <w:r w:rsidR="00EB7B19" w:rsidRPr="002D1410">
        <w:rPr>
          <w:rFonts w:cs="Calibri"/>
        </w:rPr>
        <w:t xml:space="preserve">revisions to </w:t>
      </w:r>
      <w:r w:rsidR="003C6B18">
        <w:rPr>
          <w:rFonts w:cs="Calibri"/>
        </w:rPr>
        <w:t xml:space="preserve">zone purpose statements (recommended to be renamed ‘zone </w:t>
      </w:r>
      <w:r w:rsidR="009F7E36" w:rsidRPr="002D1410">
        <w:rPr>
          <w:rFonts w:cs="Calibri"/>
        </w:rPr>
        <w:t>descriptions</w:t>
      </w:r>
      <w:r w:rsidR="003C6B18">
        <w:rPr>
          <w:rFonts w:cs="Calibri"/>
        </w:rPr>
        <w:t>’</w:t>
      </w:r>
      <w:r w:rsidR="009F7E36" w:rsidRPr="002D1410">
        <w:rPr>
          <w:rFonts w:cs="Calibri"/>
        </w:rPr>
        <w:t>)</w:t>
      </w:r>
      <w:r w:rsidR="00417BC0">
        <w:rPr>
          <w:rFonts w:cs="Calibri"/>
        </w:rPr>
        <w:t xml:space="preserve"> given our recommended changes</w:t>
      </w:r>
      <w:r w:rsidR="009F7E36" w:rsidRPr="002D1410">
        <w:rPr>
          <w:rFonts w:cs="Calibri"/>
        </w:rPr>
        <w:t xml:space="preserve">. </w:t>
      </w:r>
      <w:r w:rsidR="00AC3DA8" w:rsidRPr="002D1410">
        <w:rPr>
          <w:rFonts w:cs="Calibri"/>
        </w:rPr>
        <w:t xml:space="preserve">Specific concerns were also raised that purpose statements would make </w:t>
      </w:r>
      <w:r w:rsidR="003F5F1A" w:rsidRPr="002D1410">
        <w:rPr>
          <w:rFonts w:cs="Calibri"/>
        </w:rPr>
        <w:t>them less able to be integrated with other planning considerations. We do not consider this to be of substantial concern</w:t>
      </w:r>
      <w:r w:rsidR="00AD539A" w:rsidRPr="002D1410">
        <w:rPr>
          <w:rFonts w:cs="Calibri"/>
        </w:rPr>
        <w:t>,</w:t>
      </w:r>
      <w:r w:rsidR="003F5F1A" w:rsidRPr="002D1410">
        <w:rPr>
          <w:rFonts w:cs="Calibri"/>
        </w:rPr>
        <w:t xml:space="preserve"> given the use of zones in the manner outlined in the standard reflect</w:t>
      </w:r>
      <w:r w:rsidR="00AD539A" w:rsidRPr="002D1410">
        <w:rPr>
          <w:rFonts w:cs="Calibri"/>
        </w:rPr>
        <w:t>s</w:t>
      </w:r>
      <w:r w:rsidR="003F5F1A" w:rsidRPr="002D1410">
        <w:rPr>
          <w:rFonts w:cs="Calibri"/>
        </w:rPr>
        <w:t xml:space="preserve"> current practice and the purpose statements are of a high-level nature. </w:t>
      </w:r>
      <w:r w:rsidR="00DC4BB6" w:rsidRPr="002D1410">
        <w:rPr>
          <w:rFonts w:cs="Calibri"/>
        </w:rPr>
        <w:t xml:space="preserve">The range of zones also needs to be considered in the context of the other planning standards, particularly the </w:t>
      </w:r>
      <w:r w:rsidR="00AD539A" w:rsidRPr="002D1410">
        <w:rPr>
          <w:rFonts w:cs="Calibri"/>
        </w:rPr>
        <w:t>District S</w:t>
      </w:r>
      <w:r w:rsidR="00DC4BB6" w:rsidRPr="002D1410">
        <w:rPr>
          <w:rFonts w:cs="Calibri"/>
        </w:rPr>
        <w:t xml:space="preserve">patial </w:t>
      </w:r>
      <w:r w:rsidR="00AD539A" w:rsidRPr="002D1410">
        <w:rPr>
          <w:rFonts w:cs="Calibri"/>
        </w:rPr>
        <w:t>L</w:t>
      </w:r>
      <w:r w:rsidR="00DC4BB6" w:rsidRPr="002D1410">
        <w:rPr>
          <w:rFonts w:cs="Calibri"/>
        </w:rPr>
        <w:t xml:space="preserve">ayers </w:t>
      </w:r>
      <w:r w:rsidR="00AD539A" w:rsidRPr="002D1410">
        <w:rPr>
          <w:rFonts w:cs="Calibri"/>
        </w:rPr>
        <w:t>S</w:t>
      </w:r>
      <w:r w:rsidR="00DC4BB6" w:rsidRPr="002D1410">
        <w:rPr>
          <w:rFonts w:cs="Calibri"/>
        </w:rPr>
        <w:t xml:space="preserve">tandard and the </w:t>
      </w:r>
      <w:r w:rsidR="00AD539A" w:rsidRPr="002D1410">
        <w:rPr>
          <w:rFonts w:cs="Calibri"/>
        </w:rPr>
        <w:t>D</w:t>
      </w:r>
      <w:r w:rsidR="00DC4BB6" w:rsidRPr="002D1410">
        <w:rPr>
          <w:rFonts w:cs="Calibri"/>
        </w:rPr>
        <w:t xml:space="preserve">istrict </w:t>
      </w:r>
      <w:r w:rsidR="00AD539A" w:rsidRPr="002D1410">
        <w:rPr>
          <w:rFonts w:cs="Calibri"/>
        </w:rPr>
        <w:t>P</w:t>
      </w:r>
      <w:r w:rsidR="00DC4BB6" w:rsidRPr="002D1410">
        <w:rPr>
          <w:rFonts w:cs="Calibri"/>
        </w:rPr>
        <w:t xml:space="preserve">lan </w:t>
      </w:r>
      <w:r w:rsidR="00AD539A" w:rsidRPr="002D1410">
        <w:rPr>
          <w:rFonts w:cs="Calibri"/>
        </w:rPr>
        <w:t>S</w:t>
      </w:r>
      <w:r w:rsidR="00DC4BB6" w:rsidRPr="002D1410">
        <w:rPr>
          <w:rFonts w:cs="Calibri"/>
        </w:rPr>
        <w:t xml:space="preserve">tructure </w:t>
      </w:r>
      <w:r w:rsidR="00AD539A" w:rsidRPr="002D1410">
        <w:rPr>
          <w:rFonts w:cs="Calibri"/>
        </w:rPr>
        <w:t>S</w:t>
      </w:r>
      <w:r w:rsidR="00DC4BB6" w:rsidRPr="002D1410">
        <w:rPr>
          <w:rFonts w:cs="Calibri"/>
        </w:rPr>
        <w:t xml:space="preserve">tandard, which enable an integrated approach. Purpose statements cannot be amended at a local level. </w:t>
      </w:r>
    </w:p>
    <w:p w14:paraId="6FFC8B6E" w14:textId="2BEDD52D" w:rsidR="00FC518F" w:rsidRPr="002D1410" w:rsidRDefault="00B6200F" w:rsidP="00E14835">
      <w:pPr>
        <w:pStyle w:val="Heading3"/>
        <w:spacing w:before="240"/>
        <w:rPr>
          <w:rFonts w:cs="Calibri"/>
        </w:rPr>
      </w:pPr>
      <w:r w:rsidRPr="002D1410">
        <w:rPr>
          <w:rFonts w:cs="Calibri"/>
        </w:rPr>
        <w:t>Recommendation: C</w:t>
      </w:r>
      <w:r w:rsidR="002B0FAB" w:rsidRPr="002D1410">
        <w:rPr>
          <w:rFonts w:cs="Calibri"/>
        </w:rPr>
        <w:t xml:space="preserve">ontinue to </w:t>
      </w:r>
      <w:r w:rsidRPr="002D1410">
        <w:rPr>
          <w:rFonts w:cs="Calibri"/>
        </w:rPr>
        <w:t xml:space="preserve">include </w:t>
      </w:r>
      <w:r w:rsidR="002B0FAB" w:rsidRPr="002D1410">
        <w:rPr>
          <w:rFonts w:cs="Calibri"/>
        </w:rPr>
        <w:t>purpose statements</w:t>
      </w:r>
      <w:r w:rsidR="004A53CB" w:rsidRPr="002D1410">
        <w:rPr>
          <w:rFonts w:cs="Calibri"/>
        </w:rPr>
        <w:t xml:space="preserve"> </w:t>
      </w:r>
      <w:r w:rsidR="00417BC0">
        <w:rPr>
          <w:rFonts w:cs="Calibri"/>
        </w:rPr>
        <w:t>and rename them ‘zone descriptions’</w:t>
      </w:r>
    </w:p>
    <w:p w14:paraId="4B9D7798" w14:textId="157D156B" w:rsidR="004A53CB" w:rsidRPr="002D1410" w:rsidRDefault="004A53CB" w:rsidP="002013F4">
      <w:pPr>
        <w:pStyle w:val="BodyText"/>
        <w:rPr>
          <w:rFonts w:cs="Calibri"/>
        </w:rPr>
      </w:pPr>
      <w:r w:rsidRPr="002D1410">
        <w:rPr>
          <w:rFonts w:cs="Calibri"/>
        </w:rPr>
        <w:t>On balance, we consider it is necessary to include purpose statements within th</w:t>
      </w:r>
      <w:r w:rsidR="00AD539A" w:rsidRPr="002D1410">
        <w:rPr>
          <w:rFonts w:cs="Calibri"/>
        </w:rPr>
        <w:t>is</w:t>
      </w:r>
      <w:r w:rsidRPr="002D1410">
        <w:rPr>
          <w:rFonts w:cs="Calibri"/>
        </w:rPr>
        <w:t xml:space="preserve"> planning standard to provide high-level direction for how each zone should be used. </w:t>
      </w:r>
      <w:r w:rsidR="00417BC0" w:rsidRPr="002D1410">
        <w:t xml:space="preserve">We </w:t>
      </w:r>
      <w:r w:rsidR="00417BC0">
        <w:t xml:space="preserve">also </w:t>
      </w:r>
      <w:r w:rsidR="00417BC0" w:rsidRPr="002D1410">
        <w:t>recommend changing the name of zone ‘purpose statements’ to ‘zone descriptions’.</w:t>
      </w:r>
      <w:r w:rsidR="00417BC0">
        <w:t xml:space="preserve"> </w:t>
      </w:r>
      <w:r w:rsidRPr="002D1410">
        <w:rPr>
          <w:rFonts w:cs="Calibri"/>
        </w:rPr>
        <w:t>This will ensure a greater level of consistency in how zones will be used, while enabling local variation in the substantive provisions of each zone. If the purpose statements were to be made available as guidance instead, only zone names would be formally standardised, without any method for directing a high</w:t>
      </w:r>
      <w:r w:rsidR="00D92E33" w:rsidRPr="002D1410">
        <w:rPr>
          <w:rFonts w:cs="Calibri"/>
        </w:rPr>
        <w:t xml:space="preserve"> </w:t>
      </w:r>
      <w:r w:rsidRPr="002D1410">
        <w:rPr>
          <w:rFonts w:cs="Calibri"/>
        </w:rPr>
        <w:t xml:space="preserve">level of consistent application. This could result in the same zones being used in different ways across New Zealand. We agree with submitters that the purpose statements should be revisited to ensure they do not unreasonably constrain councils from tailoring provisions or providing for a mixture of activities as appropriate to the local context. </w:t>
      </w:r>
    </w:p>
    <w:p w14:paraId="496DEC6F" w14:textId="34FC27C7" w:rsidR="00A01F5D" w:rsidRPr="002D1410" w:rsidRDefault="00DC4BB6" w:rsidP="00E14835">
      <w:pPr>
        <w:pStyle w:val="Heading3"/>
        <w:spacing w:before="240"/>
        <w:rPr>
          <w:rFonts w:cs="Calibri"/>
        </w:rPr>
      </w:pPr>
      <w:r w:rsidRPr="002D1410">
        <w:rPr>
          <w:rFonts w:cs="Calibri"/>
        </w:rPr>
        <w:t xml:space="preserve">Recommendation: </w:t>
      </w:r>
      <w:r w:rsidR="00E978B2" w:rsidRPr="002D1410">
        <w:rPr>
          <w:rFonts w:cs="Calibri"/>
        </w:rPr>
        <w:t>Amend</w:t>
      </w:r>
      <w:r w:rsidRPr="002D1410">
        <w:rPr>
          <w:rFonts w:cs="Calibri"/>
        </w:rPr>
        <w:t xml:space="preserve"> </w:t>
      </w:r>
      <w:r w:rsidR="00A01F5D" w:rsidRPr="002D1410">
        <w:rPr>
          <w:rFonts w:cs="Calibri"/>
        </w:rPr>
        <w:t>the requi</w:t>
      </w:r>
      <w:r w:rsidR="00F908FD" w:rsidRPr="002D1410">
        <w:rPr>
          <w:rFonts w:cs="Calibri"/>
        </w:rPr>
        <w:t>rement for zone provisions</w:t>
      </w:r>
      <w:r w:rsidR="00EC56E2" w:rsidRPr="002D1410">
        <w:rPr>
          <w:rFonts w:cs="Calibri"/>
        </w:rPr>
        <w:t> </w:t>
      </w:r>
      <w:r w:rsidR="00F908FD" w:rsidRPr="002D1410">
        <w:rPr>
          <w:rFonts w:cs="Calibri"/>
        </w:rPr>
        <w:t>to ‘</w:t>
      </w:r>
      <w:r w:rsidR="00C61FC1">
        <w:rPr>
          <w:rFonts w:cs="Calibri"/>
        </w:rPr>
        <w:t xml:space="preserve">fulfil’ purpose statements </w:t>
      </w:r>
      <w:r w:rsidR="00E978B2" w:rsidRPr="002D1410">
        <w:rPr>
          <w:rFonts w:cs="Calibri"/>
        </w:rPr>
        <w:t xml:space="preserve"> </w:t>
      </w:r>
    </w:p>
    <w:p w14:paraId="3E9CE03E" w14:textId="3449F60B" w:rsidR="00E978B2" w:rsidRPr="002D1410" w:rsidRDefault="00E978B2" w:rsidP="00EC56E2">
      <w:pPr>
        <w:pStyle w:val="BodyText"/>
      </w:pPr>
      <w:r w:rsidRPr="002D1410">
        <w:t>We recommend amending the requirement for local</w:t>
      </w:r>
      <w:r w:rsidR="00C61FC1">
        <w:t xml:space="preserve"> zone</w:t>
      </w:r>
      <w:r w:rsidRPr="002D1410">
        <w:t xml:space="preserve"> provisions </w:t>
      </w:r>
      <w:r w:rsidR="00C61FC1">
        <w:t>to</w:t>
      </w:r>
      <w:r w:rsidRPr="002D1410">
        <w:t xml:space="preserve"> </w:t>
      </w:r>
      <w:r w:rsidR="00AD1CF0" w:rsidRPr="002D1410">
        <w:t>‘</w:t>
      </w:r>
      <w:r w:rsidRPr="002D1410">
        <w:t>fulfil</w:t>
      </w:r>
      <w:r w:rsidR="00AD1CF0" w:rsidRPr="002D1410">
        <w:t>’</w:t>
      </w:r>
      <w:r w:rsidR="00F908FD" w:rsidRPr="002D1410">
        <w:t xml:space="preserve"> </w:t>
      </w:r>
      <w:r w:rsidR="009F7E36" w:rsidRPr="002D1410">
        <w:t>purpose statements, to</w:t>
      </w:r>
      <w:r w:rsidR="007D417F">
        <w:t xml:space="preserve"> instead</w:t>
      </w:r>
      <w:r w:rsidR="009F7E36" w:rsidRPr="002D1410">
        <w:t xml:space="preserve"> require that </w:t>
      </w:r>
      <w:r w:rsidR="00AD1CF0" w:rsidRPr="002D1410">
        <w:t>zone</w:t>
      </w:r>
      <w:r w:rsidR="009F7E36" w:rsidRPr="002D1410">
        <w:t xml:space="preserve">s must be used in way consistent with </w:t>
      </w:r>
      <w:r w:rsidR="00C61FC1">
        <w:t>the description of the zone</w:t>
      </w:r>
      <w:r w:rsidR="00F908FD" w:rsidRPr="002D1410">
        <w:t>.</w:t>
      </w:r>
      <w:r w:rsidR="004B4FD6" w:rsidRPr="002D1410">
        <w:t xml:space="preserve"> This revised direction is a mandatory direction.</w:t>
      </w:r>
    </w:p>
    <w:p w14:paraId="68E39C08" w14:textId="53FF44C4" w:rsidR="00BB420B" w:rsidRPr="002D1410" w:rsidRDefault="00BB420B" w:rsidP="00E14835">
      <w:pPr>
        <w:pStyle w:val="Heading3"/>
        <w:rPr>
          <w:rFonts w:cs="Calibri"/>
        </w:rPr>
      </w:pPr>
      <w:r w:rsidRPr="002D1410">
        <w:rPr>
          <w:rFonts w:cs="Calibri"/>
        </w:rPr>
        <w:lastRenderedPageBreak/>
        <w:t>Recommendation: Include a mandatory directing reiterating zone provisions must be in accordance with Part 2 of the RMA</w:t>
      </w:r>
    </w:p>
    <w:p w14:paraId="02FDEB3F" w14:textId="52C15B62" w:rsidR="00BB420B" w:rsidRDefault="00BB420B" w:rsidP="00693EE9">
      <w:pPr>
        <w:pStyle w:val="BodyText"/>
        <w:spacing w:after="240"/>
        <w:rPr>
          <w:rFonts w:cs="Calibri"/>
          <w:lang w:eastAsia="en-US"/>
        </w:rPr>
      </w:pPr>
      <w:r w:rsidRPr="002D1410">
        <w:rPr>
          <w:rFonts w:cs="Calibri"/>
        </w:rPr>
        <w:t xml:space="preserve">We recommend including a mandatory direction reiterating that zone provisions </w:t>
      </w:r>
      <w:r w:rsidRPr="002D1410">
        <w:rPr>
          <w:rFonts w:cs="Calibri"/>
          <w:lang w:eastAsia="en-US"/>
        </w:rPr>
        <w:t>must manage the use, development, and protection of natural and physical resources in it in accordance with Part 2 of the RMA.</w:t>
      </w:r>
    </w:p>
    <w:tbl>
      <w:tblPr>
        <w:tblW w:w="5000" w:type="pct"/>
        <w:shd w:val="clear" w:color="auto" w:fill="D2DDE2"/>
        <w:tblLook w:val="04A0" w:firstRow="1" w:lastRow="0" w:firstColumn="1" w:lastColumn="0" w:noHBand="0" w:noVBand="1"/>
      </w:tblPr>
      <w:tblGrid>
        <w:gridCol w:w="8504"/>
      </w:tblGrid>
      <w:tr w:rsidR="00250A61" w:rsidRPr="002D1410" w14:paraId="6E482F2C" w14:textId="77777777" w:rsidTr="00233DF9">
        <w:tc>
          <w:tcPr>
            <w:tcW w:w="5000" w:type="pct"/>
            <w:shd w:val="clear" w:color="auto" w:fill="D2DDE2"/>
            <w:vAlign w:val="center"/>
          </w:tcPr>
          <w:p w14:paraId="617BEDBC" w14:textId="77777777" w:rsidR="00250A61" w:rsidRPr="002D1410" w:rsidRDefault="00250A61" w:rsidP="00233DF9">
            <w:pPr>
              <w:pStyle w:val="Quote"/>
              <w:spacing w:before="120"/>
              <w:ind w:left="284" w:right="284"/>
              <w:rPr>
                <w:b/>
              </w:rPr>
            </w:pPr>
            <w:r w:rsidRPr="002D1410">
              <w:rPr>
                <w:b/>
              </w:rPr>
              <w:t>Mandatory direction</w:t>
            </w:r>
          </w:p>
          <w:p w14:paraId="6A5C341D" w14:textId="4B0A5D01" w:rsidR="00250A61" w:rsidRPr="002D1410" w:rsidRDefault="00250A61" w:rsidP="00233DF9">
            <w:pPr>
              <w:pStyle w:val="Quote"/>
              <w:spacing w:after="120" w:line="260" w:lineRule="atLeast"/>
              <w:ind w:left="284" w:right="284"/>
            </w:pPr>
            <w:r w:rsidRPr="00245145">
              <w:t>Provisions developed for each zone</w:t>
            </w:r>
            <w:r>
              <w:t xml:space="preserve"> must manage the use, development, and protection of natural and physical resources in it in accordance with Part 2 of the RMA.</w:t>
            </w:r>
          </w:p>
        </w:tc>
      </w:tr>
    </w:tbl>
    <w:p w14:paraId="562A042C" w14:textId="1B2DBA94" w:rsidR="00250A61" w:rsidRPr="00233DF9" w:rsidRDefault="00250A61" w:rsidP="00233DF9">
      <w:pPr>
        <w:pStyle w:val="BodyText"/>
        <w:spacing w:before="0" w:after="0"/>
        <w:rPr>
          <w:sz w:val="18"/>
        </w:rPr>
      </w:pPr>
    </w:p>
    <w:tbl>
      <w:tblPr>
        <w:tblW w:w="0" w:type="auto"/>
        <w:shd w:val="clear" w:color="auto" w:fill="D2DDE2"/>
        <w:tblLook w:val="04A0" w:firstRow="1" w:lastRow="0" w:firstColumn="1" w:lastColumn="0" w:noHBand="0" w:noVBand="1"/>
      </w:tblPr>
      <w:tblGrid>
        <w:gridCol w:w="8504"/>
      </w:tblGrid>
      <w:tr w:rsidR="007324E1" w:rsidRPr="002D1410" w14:paraId="43D76A59" w14:textId="77777777" w:rsidTr="003750D6">
        <w:tc>
          <w:tcPr>
            <w:tcW w:w="8504" w:type="dxa"/>
            <w:shd w:val="clear" w:color="auto" w:fill="D2DDE2"/>
          </w:tcPr>
          <w:p w14:paraId="43378433" w14:textId="2AED846F" w:rsidR="007324E1" w:rsidRPr="002D1410" w:rsidRDefault="007324E1" w:rsidP="00250A61">
            <w:pPr>
              <w:pStyle w:val="Blueboxtext"/>
            </w:pPr>
            <w:r w:rsidRPr="002D1410">
              <w:t>Please note that throughout the remainder of this report, summaries and analyses of submissions will still refer</w:t>
            </w:r>
            <w:r w:rsidR="00250A61">
              <w:t>ence zone ‘purpose statements’ as this was the terminology that submissions were made on. We will use</w:t>
            </w:r>
            <w:r w:rsidRPr="002D1410">
              <w:t xml:space="preserve"> the term ‘zone descriptions’ when referring to recommended changes.</w:t>
            </w:r>
          </w:p>
        </w:tc>
      </w:tr>
    </w:tbl>
    <w:p w14:paraId="2FFC6A45" w14:textId="6208DAE7" w:rsidR="0064172E" w:rsidRPr="002D1410" w:rsidRDefault="00D77462" w:rsidP="00693EE9">
      <w:pPr>
        <w:pStyle w:val="Heading2"/>
        <w:spacing w:before="480"/>
        <w:rPr>
          <w:rFonts w:cs="Calibri"/>
          <w:b w:val="0"/>
        </w:rPr>
      </w:pPr>
      <w:bookmarkStart w:id="14" w:name="_Toc536609384"/>
      <w:bookmarkStart w:id="15" w:name="_Toc1371652"/>
      <w:bookmarkEnd w:id="14"/>
      <w:r w:rsidRPr="002D1410">
        <w:rPr>
          <w:rFonts w:cs="Calibri"/>
        </w:rPr>
        <w:t>R</w:t>
      </w:r>
      <w:r w:rsidR="00F45536" w:rsidRPr="002D1410">
        <w:rPr>
          <w:rFonts w:cs="Calibri"/>
        </w:rPr>
        <w:t>esidential</w:t>
      </w:r>
      <w:r w:rsidR="00EA01B2" w:rsidRPr="002D1410">
        <w:rPr>
          <w:rFonts w:cs="Calibri"/>
        </w:rPr>
        <w:t xml:space="preserve">, </w:t>
      </w:r>
      <w:r w:rsidR="001364E0" w:rsidRPr="002D1410">
        <w:rPr>
          <w:rFonts w:cs="Calibri"/>
        </w:rPr>
        <w:t>M</w:t>
      </w:r>
      <w:r w:rsidR="00EA01B2" w:rsidRPr="002D1410">
        <w:rPr>
          <w:rFonts w:cs="Calibri"/>
        </w:rPr>
        <w:t xml:space="preserve">edium and </w:t>
      </w:r>
      <w:r w:rsidR="001364E0" w:rsidRPr="002D1410">
        <w:rPr>
          <w:rFonts w:cs="Calibri"/>
        </w:rPr>
        <w:t>H</w:t>
      </w:r>
      <w:r w:rsidR="00EA01B2" w:rsidRPr="002D1410">
        <w:rPr>
          <w:rFonts w:cs="Calibri"/>
        </w:rPr>
        <w:t>igh density residential</w:t>
      </w:r>
      <w:r w:rsidR="00693EE9" w:rsidRPr="002D1410">
        <w:rPr>
          <w:rFonts w:cs="Calibri"/>
        </w:rPr>
        <w:t> </w:t>
      </w:r>
      <w:r w:rsidR="00F45536" w:rsidRPr="002D1410">
        <w:rPr>
          <w:rFonts w:cs="Calibri"/>
        </w:rPr>
        <w:t>zones</w:t>
      </w:r>
      <w:bookmarkEnd w:id="15"/>
    </w:p>
    <w:p w14:paraId="0B54BB8F" w14:textId="1E931EE5" w:rsidR="00EA01B2" w:rsidRPr="002D1410" w:rsidRDefault="002B0FAB" w:rsidP="00E14835">
      <w:pPr>
        <w:pStyle w:val="Heading3"/>
        <w:spacing w:before="240"/>
        <w:rPr>
          <w:rFonts w:cs="Calibri"/>
        </w:rPr>
      </w:pPr>
      <w:r w:rsidRPr="002D1410">
        <w:rPr>
          <w:rFonts w:cs="Calibri"/>
        </w:rPr>
        <w:t>S</w:t>
      </w:r>
      <w:r w:rsidR="00103C7A" w:rsidRPr="002D1410">
        <w:rPr>
          <w:rFonts w:cs="Calibri"/>
        </w:rPr>
        <w:t>ubmission</w:t>
      </w:r>
      <w:r w:rsidR="00A709C3">
        <w:rPr>
          <w:rFonts w:cs="Calibri"/>
        </w:rPr>
        <w:t>s</w:t>
      </w:r>
    </w:p>
    <w:p w14:paraId="6F5F2D56" w14:textId="0F817FB3" w:rsidR="00C64591" w:rsidRPr="002D1410" w:rsidRDefault="0008476A" w:rsidP="003750D6">
      <w:pPr>
        <w:pStyle w:val="Heading4"/>
        <w:spacing w:before="240"/>
        <w:rPr>
          <w:rFonts w:cs="Calibri"/>
        </w:rPr>
      </w:pPr>
      <w:r w:rsidRPr="002D1410">
        <w:rPr>
          <w:rFonts w:cs="Calibri"/>
        </w:rPr>
        <w:t xml:space="preserve">How these </w:t>
      </w:r>
      <w:r w:rsidR="00C64591" w:rsidRPr="002D1410">
        <w:rPr>
          <w:rFonts w:cs="Calibri"/>
        </w:rPr>
        <w:t xml:space="preserve">zones </w:t>
      </w:r>
      <w:r w:rsidRPr="002D1410">
        <w:rPr>
          <w:rFonts w:cs="Calibri"/>
        </w:rPr>
        <w:t>are named</w:t>
      </w:r>
    </w:p>
    <w:p w14:paraId="68DACAAA" w14:textId="1D764E04" w:rsidR="0008476A" w:rsidRPr="002D1410" w:rsidRDefault="00CA10D1" w:rsidP="003750D6">
      <w:pPr>
        <w:pStyle w:val="BodyText"/>
      </w:pPr>
      <w:r w:rsidRPr="002D1410">
        <w:t>Some submitters, such as Auckland Council</w:t>
      </w:r>
      <w:r w:rsidR="003D2831" w:rsidRPr="002D1410">
        <w:t>,</w:t>
      </w:r>
      <w:r w:rsidRPr="002D1410">
        <w:t xml:space="preserve"> identified that naming zones using a density </w:t>
      </w:r>
      <w:r w:rsidR="00D16FEE" w:rsidRPr="002D1410">
        <w:t>approach</w:t>
      </w:r>
      <w:r w:rsidRPr="002D1410">
        <w:t>, but not specifying criteria or thresholds for their use (such as site sizes, dwellings per lot or building types expected) may be counterintuitive to achieving consistency. Both Auckland Council and Housing New Zealand Corporation noted that</w:t>
      </w:r>
      <w:r w:rsidR="001C7F7C" w:rsidRPr="002D1410">
        <w:t>,</w:t>
      </w:r>
      <w:r w:rsidRPr="002D1410">
        <w:t xml:space="preserve"> in the case of the AUP, three residential zones have no density controls at all (in terms of dwellings per lot). These submitters considered that describing the building typologies anticipated within the zone </w:t>
      </w:r>
      <w:r w:rsidR="001C7F7C" w:rsidRPr="002D1410">
        <w:t>“</w:t>
      </w:r>
      <w:r w:rsidRPr="002D1410">
        <w:t>sends a very clear picture to plan users about the level of development that can be expected within the zone</w:t>
      </w:r>
      <w:r w:rsidR="001C7F7C" w:rsidRPr="002D1410">
        <w:t>”</w:t>
      </w:r>
      <w:r w:rsidRPr="002D1410">
        <w:t xml:space="preserve"> (Auckland Council). These submitters believed that ‘density’ is a confusing term </w:t>
      </w:r>
      <w:r w:rsidR="0078015B" w:rsidRPr="002D1410">
        <w:t xml:space="preserve">for </w:t>
      </w:r>
      <w:r w:rsidRPr="002D1410">
        <w:t>the general public.</w:t>
      </w:r>
      <w:r w:rsidR="00AA72EE" w:rsidRPr="002D1410">
        <w:t xml:space="preserve"> </w:t>
      </w:r>
      <w:r w:rsidR="00DD40CF" w:rsidRPr="002D1410">
        <w:t>Auckland Council</w:t>
      </w:r>
      <w:r w:rsidR="00D16FEE" w:rsidRPr="002D1410">
        <w:t xml:space="preserve"> also</w:t>
      </w:r>
      <w:r w:rsidR="00DD40CF" w:rsidRPr="002D1410">
        <w:t xml:space="preserve"> requested that another residential zone be added to the </w:t>
      </w:r>
      <w:r w:rsidR="0078015B" w:rsidRPr="002D1410">
        <w:t>Z</w:t>
      </w:r>
      <w:r w:rsidR="00DD40CF" w:rsidRPr="002D1410">
        <w:t xml:space="preserve">one </w:t>
      </w:r>
      <w:r w:rsidR="0078015B" w:rsidRPr="002D1410">
        <w:t>F</w:t>
      </w:r>
      <w:r w:rsidR="00DD40CF" w:rsidRPr="002D1410">
        <w:t>ramework</w:t>
      </w:r>
      <w:r w:rsidR="00E65B29" w:rsidRPr="002D1410">
        <w:t xml:space="preserve"> Standard</w:t>
      </w:r>
      <w:r w:rsidR="00DD40CF" w:rsidRPr="002D1410">
        <w:t xml:space="preserve"> to account for the zoning technique followed in the AUP. </w:t>
      </w:r>
      <w:r w:rsidR="005D65A2" w:rsidRPr="002D1410">
        <w:t xml:space="preserve">In particular, it </w:t>
      </w:r>
      <w:r w:rsidR="00250A61">
        <w:t>requested a ‘Single H</w:t>
      </w:r>
      <w:r w:rsidR="00DD40CF" w:rsidRPr="002D1410">
        <w:t>ouse’ zone or equivalent.</w:t>
      </w:r>
      <w:r w:rsidR="00C62AAA" w:rsidRPr="002D1410">
        <w:t xml:space="preserve"> </w:t>
      </w:r>
    </w:p>
    <w:p w14:paraId="772C99BB" w14:textId="4BC8B91C" w:rsidR="0008476A" w:rsidRPr="002D1410" w:rsidRDefault="0008476A" w:rsidP="003750D6">
      <w:pPr>
        <w:pStyle w:val="BodyText"/>
      </w:pPr>
      <w:r w:rsidRPr="002D1410">
        <w:t xml:space="preserve">Hastings </w:t>
      </w:r>
      <w:r w:rsidR="005F0886" w:rsidRPr="002D1410">
        <w:t>District Council</w:t>
      </w:r>
      <w:r w:rsidRPr="002D1410">
        <w:t xml:space="preserve"> submitted that the residential zones in </w:t>
      </w:r>
      <w:r w:rsidR="00233DF9">
        <w:t>their</w:t>
      </w:r>
      <w:r w:rsidRPr="002D1410">
        <w:t xml:space="preserve"> district plan are named according to location, topography or community outcomes, rather than </w:t>
      </w:r>
      <w:r w:rsidR="00137BDE" w:rsidRPr="002D1410">
        <w:t xml:space="preserve">based </w:t>
      </w:r>
      <w:r w:rsidRPr="002D1410">
        <w:t>on the density or types of buildings within</w:t>
      </w:r>
      <w:r w:rsidR="005D65A2" w:rsidRPr="002D1410">
        <w:t xml:space="preserve"> a zone</w:t>
      </w:r>
      <w:r w:rsidRPr="002D1410">
        <w:t xml:space="preserve">. </w:t>
      </w:r>
      <w:r w:rsidR="00233DF9">
        <w:t>They</w:t>
      </w:r>
      <w:r w:rsidRPr="002D1410">
        <w:t xml:space="preserve"> also submi</w:t>
      </w:r>
      <w:r w:rsidR="00D16FEE" w:rsidRPr="002D1410">
        <w:t>t</w:t>
      </w:r>
      <w:r w:rsidRPr="002D1410">
        <w:t>t</w:t>
      </w:r>
      <w:r w:rsidR="00D16FEE" w:rsidRPr="002D1410">
        <w:t>ed</w:t>
      </w:r>
      <w:r w:rsidRPr="002D1410">
        <w:t xml:space="preserve"> that this approach encourages the segregation of residential densities, where a variety of house types and site sizes may be desired. Allison Tindale considered that while the same level of regulatory control woul</w:t>
      </w:r>
      <w:r w:rsidR="009C5E39" w:rsidRPr="002D1410">
        <w:t xml:space="preserve">d be able to continue when the </w:t>
      </w:r>
      <w:r w:rsidR="00E65B29" w:rsidRPr="002D1410">
        <w:t>Z</w:t>
      </w:r>
      <w:r w:rsidR="009C5E39" w:rsidRPr="002D1410">
        <w:t xml:space="preserve">one </w:t>
      </w:r>
      <w:r w:rsidR="00E65B29" w:rsidRPr="002D1410">
        <w:t>F</w:t>
      </w:r>
      <w:r w:rsidR="009C5E39" w:rsidRPr="002D1410">
        <w:t>ramework</w:t>
      </w:r>
      <w:r w:rsidRPr="002D1410">
        <w:t xml:space="preserve"> and </w:t>
      </w:r>
      <w:r w:rsidR="00E65B29" w:rsidRPr="002D1410">
        <w:t>S</w:t>
      </w:r>
      <w:r w:rsidR="009C5E39" w:rsidRPr="002D1410">
        <w:t xml:space="preserve">patial </w:t>
      </w:r>
      <w:r w:rsidR="00E65B29" w:rsidRPr="002D1410">
        <w:t>L</w:t>
      </w:r>
      <w:r w:rsidR="009C5E39" w:rsidRPr="002D1410">
        <w:t xml:space="preserve">ayers </w:t>
      </w:r>
      <w:r w:rsidR="00E65B29" w:rsidRPr="002D1410">
        <w:t>S</w:t>
      </w:r>
      <w:r w:rsidRPr="002D1410">
        <w:t>tandards are in place, introducing standard zone names will lead members of the public</w:t>
      </w:r>
      <w:r w:rsidR="00356965" w:rsidRPr="002D1410">
        <w:t xml:space="preserve"> to</w:t>
      </w:r>
      <w:r w:rsidRPr="002D1410">
        <w:t xml:space="preserve"> </w:t>
      </w:r>
      <w:r w:rsidR="00356965" w:rsidRPr="002D1410">
        <w:t>request</w:t>
      </w:r>
      <w:r w:rsidRPr="002D1410">
        <w:t xml:space="preserve"> rezon</w:t>
      </w:r>
      <w:r w:rsidR="00356965" w:rsidRPr="002D1410">
        <w:t>ing of</w:t>
      </w:r>
      <w:r w:rsidRPr="002D1410">
        <w:t xml:space="preserve"> their land based on the zone name or </w:t>
      </w:r>
      <w:r w:rsidR="00356965" w:rsidRPr="002D1410">
        <w:t xml:space="preserve">to make </w:t>
      </w:r>
      <w:r w:rsidRPr="002D1410">
        <w:t>object</w:t>
      </w:r>
      <w:r w:rsidR="00A46801" w:rsidRPr="002D1410">
        <w:t>ions</w:t>
      </w:r>
      <w:r w:rsidRPr="002D1410">
        <w:t xml:space="preserve"> to rezoning because of a change of name. Concerns similar to Auckland Council’s</w:t>
      </w:r>
      <w:r w:rsidR="00356965" w:rsidRPr="002D1410">
        <w:t xml:space="preserve"> were</w:t>
      </w:r>
      <w:r w:rsidRPr="002D1410">
        <w:t xml:space="preserve"> that density</w:t>
      </w:r>
      <w:r w:rsidR="009541CB" w:rsidRPr="002D1410">
        <w:t>-</w:t>
      </w:r>
      <w:r w:rsidRPr="002D1410">
        <w:t>based names of zones are proposed to be introduced despite the</w:t>
      </w:r>
      <w:r w:rsidR="00356965" w:rsidRPr="002D1410">
        <w:t xml:space="preserve"> absence of any</w:t>
      </w:r>
      <w:r w:rsidRPr="002D1410">
        <w:t xml:space="preserve"> universally understood definition for medium or high density. </w:t>
      </w:r>
      <w:r w:rsidR="00356965" w:rsidRPr="002D1410">
        <w:t>Submitters stated that it would</w:t>
      </w:r>
      <w:r w:rsidRPr="002D1410">
        <w:t xml:space="preserve"> result in confusion </w:t>
      </w:r>
      <w:r w:rsidR="00356965" w:rsidRPr="002D1410">
        <w:t xml:space="preserve">for </w:t>
      </w:r>
      <w:r w:rsidRPr="002D1410">
        <w:t>the public and the varied use of zones that are supposed to be used in the same manner, contrary to the objectives of the planning standards.</w:t>
      </w:r>
      <w:r w:rsidR="00C62AAA" w:rsidRPr="002D1410">
        <w:t xml:space="preserve"> </w:t>
      </w:r>
    </w:p>
    <w:p w14:paraId="5CA3BFFC" w14:textId="1DFA1FDF" w:rsidR="0008476A" w:rsidRPr="002D1410" w:rsidRDefault="0008476A" w:rsidP="0009309A">
      <w:pPr>
        <w:pStyle w:val="Heading4"/>
        <w:spacing w:before="240"/>
      </w:pPr>
      <w:r w:rsidRPr="002D1410">
        <w:lastRenderedPageBreak/>
        <w:t xml:space="preserve">Purpose statements </w:t>
      </w:r>
    </w:p>
    <w:p w14:paraId="6226E3B7" w14:textId="1BD6B36C" w:rsidR="00356965" w:rsidRPr="002D1410" w:rsidRDefault="0008476A" w:rsidP="002013F4">
      <w:pPr>
        <w:pStyle w:val="BodyText"/>
      </w:pPr>
      <w:r w:rsidRPr="002D1410">
        <w:rPr>
          <w:rFonts w:cs="Calibri"/>
        </w:rPr>
        <w:t>A number of submitters</w:t>
      </w:r>
      <w:r w:rsidRPr="002D1410">
        <w:rPr>
          <w:rStyle w:val="FootnoteReference"/>
          <w:rFonts w:cs="Calibri"/>
        </w:rPr>
        <w:footnoteReference w:id="3"/>
      </w:r>
      <w:r w:rsidRPr="002D1410">
        <w:rPr>
          <w:rFonts w:cs="Calibri"/>
        </w:rPr>
        <w:t xml:space="preserve"> </w:t>
      </w:r>
      <w:r w:rsidR="00AA72EE" w:rsidRPr="002D1410">
        <w:rPr>
          <w:rFonts w:cs="Calibri"/>
        </w:rPr>
        <w:t>considered the use of ‘suburban’ and ‘urban’ character in the residential zone purp</w:t>
      </w:r>
      <w:r w:rsidRPr="002D1410">
        <w:rPr>
          <w:rFonts w:cs="Calibri"/>
        </w:rPr>
        <w:t xml:space="preserve">ose statements </w:t>
      </w:r>
      <w:r w:rsidR="00356965" w:rsidRPr="002D1410">
        <w:rPr>
          <w:rFonts w:cs="Calibri"/>
        </w:rPr>
        <w:t>did not help</w:t>
      </w:r>
      <w:r w:rsidRPr="002D1410">
        <w:rPr>
          <w:rFonts w:cs="Calibri"/>
        </w:rPr>
        <w:t xml:space="preserve"> councils to determine</w:t>
      </w:r>
      <w:r w:rsidR="00AA72EE" w:rsidRPr="002D1410">
        <w:rPr>
          <w:rFonts w:cs="Calibri"/>
        </w:rPr>
        <w:t xml:space="preserve"> when </w:t>
      </w:r>
      <w:r w:rsidRPr="002D1410">
        <w:rPr>
          <w:rFonts w:cs="Calibri"/>
        </w:rPr>
        <w:t xml:space="preserve">each of these </w:t>
      </w:r>
      <w:r w:rsidRPr="002D1410">
        <w:t xml:space="preserve">zones should </w:t>
      </w:r>
      <w:r w:rsidR="00AA72EE" w:rsidRPr="002D1410">
        <w:t xml:space="preserve">be used, </w:t>
      </w:r>
      <w:r w:rsidRPr="002D1410">
        <w:t xml:space="preserve">particularly considering these terms are not defined. Christchurch </w:t>
      </w:r>
      <w:r w:rsidR="005F0886" w:rsidRPr="002D1410">
        <w:t>City Council</w:t>
      </w:r>
      <w:r w:rsidRPr="002D1410">
        <w:t xml:space="preserve"> </w:t>
      </w:r>
      <w:r w:rsidR="00356965" w:rsidRPr="002D1410">
        <w:t xml:space="preserve">mentioned these terms specifically </w:t>
      </w:r>
      <w:r w:rsidRPr="002D1410">
        <w:t xml:space="preserve">in </w:t>
      </w:r>
      <w:r w:rsidR="00233DF9">
        <w:t>their</w:t>
      </w:r>
      <w:r w:rsidR="00356965" w:rsidRPr="002D1410">
        <w:t xml:space="preserve"> </w:t>
      </w:r>
      <w:r w:rsidRPr="002D1410">
        <w:t xml:space="preserve">concerns that </w:t>
      </w:r>
      <w:r w:rsidR="00AA72EE" w:rsidRPr="002D1410">
        <w:t>the</w:t>
      </w:r>
      <w:r w:rsidR="00356965" w:rsidRPr="002D1410">
        <w:t>y</w:t>
      </w:r>
      <w:r w:rsidR="00AA72EE" w:rsidRPr="002D1410">
        <w:t xml:space="preserve"> could lead to legal challenge around the extent to which provisions fulfilled that statement. </w:t>
      </w:r>
      <w:r w:rsidR="00C0598A" w:rsidRPr="002D1410">
        <w:t>Housing New Zealand</w:t>
      </w:r>
      <w:r w:rsidR="00A46801" w:rsidRPr="002D1410">
        <w:t xml:space="preserve"> Corporation</w:t>
      </w:r>
      <w:r w:rsidR="00C0598A" w:rsidRPr="002D1410">
        <w:t xml:space="preserve"> submitted that</w:t>
      </w:r>
      <w:r w:rsidR="00356965" w:rsidRPr="002D1410">
        <w:t>:</w:t>
      </w:r>
    </w:p>
    <w:p w14:paraId="7C7F312A" w14:textId="44E2C797" w:rsidR="00356965" w:rsidRPr="002D1410" w:rsidRDefault="0009309A" w:rsidP="00023387">
      <w:pPr>
        <w:pStyle w:val="Quote"/>
      </w:pPr>
      <w:r w:rsidRPr="002D1410">
        <w:t>…</w:t>
      </w:r>
      <w:r w:rsidR="00C0598A" w:rsidRPr="002D1410">
        <w:t>zoning should not be a tool used to reflect existing land use patterns. As such, the zone purpose should not identify the existing environment of land as a means by which future land is to be zoned. Rather it should identify the built form outcomes that this zoning is seeking to generate.</w:t>
      </w:r>
    </w:p>
    <w:p w14:paraId="26AA737C" w14:textId="2C0BCDE2" w:rsidR="00C0598A" w:rsidRPr="002D1410" w:rsidRDefault="00233DF9" w:rsidP="00023387">
      <w:pPr>
        <w:pStyle w:val="BodyText"/>
      </w:pPr>
      <w:r>
        <w:t>They</w:t>
      </w:r>
      <w:r w:rsidR="00C0598A" w:rsidRPr="002D1410">
        <w:t xml:space="preserve"> also requested changing the name of the residential zone to ‘Mixed </w:t>
      </w:r>
      <w:r w:rsidR="00356965" w:rsidRPr="002D1410">
        <w:t>h</w:t>
      </w:r>
      <w:r w:rsidR="00C0598A" w:rsidRPr="002D1410">
        <w:t xml:space="preserve">ousing </w:t>
      </w:r>
      <w:r w:rsidR="00356965" w:rsidRPr="002D1410">
        <w:t>s</w:t>
      </w:r>
      <w:r w:rsidR="00C0598A" w:rsidRPr="002D1410">
        <w:t xml:space="preserve">uburban’ to align with the AUP equivalent. </w:t>
      </w:r>
      <w:r w:rsidR="008124EA" w:rsidRPr="002D1410">
        <w:t>Similarly, Forest and Bird suggested changing the purpose statement of the residential zone to reflect a future</w:t>
      </w:r>
      <w:r w:rsidR="00B77DC5" w:rsidRPr="002D1410">
        <w:t>-</w:t>
      </w:r>
      <w:r w:rsidR="008124EA" w:rsidRPr="002D1410">
        <w:t xml:space="preserve">focused state. </w:t>
      </w:r>
    </w:p>
    <w:p w14:paraId="7BCBD575" w14:textId="124BAF32" w:rsidR="00C64591" w:rsidRPr="002D1410" w:rsidRDefault="002B0FAB" w:rsidP="007324E1">
      <w:pPr>
        <w:pStyle w:val="Heading3"/>
        <w:rPr>
          <w:rFonts w:cs="Calibri"/>
        </w:rPr>
      </w:pPr>
      <w:r w:rsidRPr="002D1410">
        <w:rPr>
          <w:rFonts w:cs="Calibri"/>
        </w:rPr>
        <w:t>A</w:t>
      </w:r>
      <w:r w:rsidR="00E978DC" w:rsidRPr="002D1410">
        <w:rPr>
          <w:rFonts w:cs="Calibri"/>
        </w:rPr>
        <w:t>nalysis</w:t>
      </w:r>
      <w:r w:rsidR="005D4A7F" w:rsidRPr="002D1410">
        <w:rPr>
          <w:rFonts w:cs="Calibri"/>
        </w:rPr>
        <w:t xml:space="preserve"> of submissions</w:t>
      </w:r>
    </w:p>
    <w:p w14:paraId="608FC8E1" w14:textId="7C8CDE1D" w:rsidR="0008476A" w:rsidRPr="002D1410" w:rsidRDefault="0008476A" w:rsidP="00023387">
      <w:pPr>
        <w:pStyle w:val="BodyText"/>
      </w:pPr>
      <w:r w:rsidRPr="002D1410">
        <w:t xml:space="preserve">We explicitly </w:t>
      </w:r>
      <w:r w:rsidR="00356965" w:rsidRPr="002D1410">
        <w:t xml:space="preserve">asked for </w:t>
      </w:r>
      <w:r w:rsidRPr="002D1410">
        <w:t>feedback on how residential zones should be named, knowing that plans use a variety of approaches</w:t>
      </w:r>
      <w:r w:rsidR="00356965" w:rsidRPr="002D1410">
        <w:t>,</w:t>
      </w:r>
      <w:r w:rsidRPr="002D1410">
        <w:t xml:space="preserve"> including:</w:t>
      </w:r>
    </w:p>
    <w:p w14:paraId="071A36BC" w14:textId="4331ED48" w:rsidR="0008476A" w:rsidRPr="002D1410" w:rsidRDefault="0008476A" w:rsidP="00023387">
      <w:pPr>
        <w:pStyle w:val="Bullet"/>
      </w:pPr>
      <w:r w:rsidRPr="002D1410">
        <w:t xml:space="preserve">using ‘density’ as an indication of expected number and/or type of residential units per lot (eg, Hamilton District Plan </w:t>
      </w:r>
      <w:r w:rsidR="00356965" w:rsidRPr="002D1410">
        <w:t>–</w:t>
      </w:r>
      <w:r w:rsidRPr="002D1410">
        <w:t xml:space="preserve"> </w:t>
      </w:r>
      <w:r w:rsidR="00356965" w:rsidRPr="002D1410">
        <w:t>‘</w:t>
      </w:r>
      <w:r w:rsidRPr="002D1410">
        <w:t>Medium density residential zone</w:t>
      </w:r>
      <w:r w:rsidR="00356965" w:rsidRPr="002D1410">
        <w:t>’</w:t>
      </w:r>
      <w:r w:rsidRPr="002D1410">
        <w:t>)</w:t>
      </w:r>
    </w:p>
    <w:p w14:paraId="13B2795B" w14:textId="6D68A89D" w:rsidR="0008476A" w:rsidRPr="002D1410" w:rsidRDefault="0008476A" w:rsidP="00023387">
      <w:pPr>
        <w:pStyle w:val="Bullet"/>
      </w:pPr>
      <w:r w:rsidRPr="002D1410">
        <w:t xml:space="preserve">describing the building typology expected (eg, Auckland Unitary Plan – </w:t>
      </w:r>
      <w:r w:rsidR="00356965" w:rsidRPr="002D1410">
        <w:t>‘</w:t>
      </w:r>
      <w:r w:rsidRPr="002D1410">
        <w:t>Terrace housing and apartment building zone</w:t>
      </w:r>
      <w:r w:rsidR="00356965" w:rsidRPr="002D1410">
        <w:t>’</w:t>
      </w:r>
      <w:r w:rsidRPr="002D1410">
        <w:t xml:space="preserve">, </w:t>
      </w:r>
      <w:r w:rsidR="00356965" w:rsidRPr="002D1410">
        <w:t>‘</w:t>
      </w:r>
      <w:r w:rsidRPr="002D1410">
        <w:t>Mixed housing – suburban zone</w:t>
      </w:r>
      <w:r w:rsidR="00356965" w:rsidRPr="002D1410">
        <w:t>’</w:t>
      </w:r>
      <w:r w:rsidRPr="002D1410">
        <w:t>)</w:t>
      </w:r>
    </w:p>
    <w:p w14:paraId="40E64E3B" w14:textId="04E4BFF8" w:rsidR="0008476A" w:rsidRPr="002D1410" w:rsidRDefault="0008476A" w:rsidP="00023387">
      <w:pPr>
        <w:pStyle w:val="Bullet"/>
      </w:pPr>
      <w:r w:rsidRPr="002D1410">
        <w:t xml:space="preserve">using an (alpha) numerical approach (eg, Invercargill District Plan – </w:t>
      </w:r>
      <w:r w:rsidR="00356965" w:rsidRPr="002D1410">
        <w:t>‘</w:t>
      </w:r>
      <w:r w:rsidRPr="002D1410">
        <w:t>Residential 1</w:t>
      </w:r>
      <w:r w:rsidR="00356965" w:rsidRPr="002D1410">
        <w:t>’</w:t>
      </w:r>
      <w:r w:rsidRPr="002D1410">
        <w:t xml:space="preserve"> and </w:t>
      </w:r>
      <w:r w:rsidR="00356965" w:rsidRPr="002D1410">
        <w:t>‘</w:t>
      </w:r>
      <w:r w:rsidRPr="002D1410">
        <w:t>Residential 1A</w:t>
      </w:r>
      <w:r w:rsidR="00356965" w:rsidRPr="002D1410">
        <w:t>’</w:t>
      </w:r>
      <w:r w:rsidRPr="002D1410">
        <w:t xml:space="preserve"> zones)</w:t>
      </w:r>
      <w:r w:rsidR="00356965" w:rsidRPr="002D1410">
        <w:t>.</w:t>
      </w:r>
    </w:p>
    <w:p w14:paraId="5E5413C9" w14:textId="05FDAD2C" w:rsidR="0008476A" w:rsidRPr="002D1410" w:rsidRDefault="0008476A" w:rsidP="00023387">
      <w:pPr>
        <w:pStyle w:val="BodyText"/>
      </w:pPr>
      <w:r w:rsidRPr="002D1410">
        <w:t>Almost all small or medium</w:t>
      </w:r>
      <w:r w:rsidR="00356965" w:rsidRPr="002D1410">
        <w:t>-</w:t>
      </w:r>
      <w:r w:rsidRPr="002D1410">
        <w:t>sized councils in New Zealand use the concept of ‘density’ to distinguish residential zones from one another. This is also the approach</w:t>
      </w:r>
      <w:r w:rsidR="00356965" w:rsidRPr="002D1410">
        <w:t xml:space="preserve"> that</w:t>
      </w:r>
      <w:r w:rsidRPr="002D1410">
        <w:t xml:space="preserve"> planning templates internationally</w:t>
      </w:r>
      <w:r w:rsidR="00356965" w:rsidRPr="002D1410">
        <w:t xml:space="preserve"> follow</w:t>
      </w:r>
      <w:r w:rsidRPr="002D1410">
        <w:t>. Accordingly</w:t>
      </w:r>
      <w:r w:rsidR="00C0598A" w:rsidRPr="002D1410">
        <w:t>,</w:t>
      </w:r>
      <w:r w:rsidRPr="002D1410">
        <w:t xml:space="preserve"> the draft planning standards followed a ‘density’ naming approach. The residential zone purpose statements were intentionally drafted to be broad and general, referencing the type of character that might be expected. This approach reflected that community expectations and plan provisions for different zone densities vary across the country. Plan provisions could interpret the concept of density </w:t>
      </w:r>
      <w:r w:rsidR="00356965" w:rsidRPr="002D1410">
        <w:t xml:space="preserve">in </w:t>
      </w:r>
      <w:r w:rsidRPr="002D1410">
        <w:t xml:space="preserve">a local context. </w:t>
      </w:r>
    </w:p>
    <w:p w14:paraId="3093DAF7" w14:textId="01C9AA63" w:rsidR="00CA10D1" w:rsidRPr="002D1410" w:rsidRDefault="00CA10D1" w:rsidP="00023387">
      <w:pPr>
        <w:pStyle w:val="BodyText"/>
      </w:pPr>
      <w:r w:rsidRPr="002D1410">
        <w:t>We consider th</w:t>
      </w:r>
      <w:r w:rsidR="00C0598A" w:rsidRPr="002D1410">
        <w:t xml:space="preserve">at we can </w:t>
      </w:r>
      <w:r w:rsidRPr="002D1410">
        <w:t xml:space="preserve">resolve the concerns </w:t>
      </w:r>
      <w:r w:rsidR="00C0598A" w:rsidRPr="002D1410">
        <w:t>submitters</w:t>
      </w:r>
      <w:r w:rsidR="00356965" w:rsidRPr="002D1410">
        <w:t xml:space="preserve"> raised</w:t>
      </w:r>
      <w:r w:rsidR="00C0598A" w:rsidRPr="002D1410">
        <w:t xml:space="preserve"> about a lack of clarity </w:t>
      </w:r>
      <w:r w:rsidR="00356965" w:rsidRPr="002D1410">
        <w:t xml:space="preserve">over </w:t>
      </w:r>
      <w:r w:rsidR="00C0598A" w:rsidRPr="002D1410">
        <w:t xml:space="preserve">what each residential zone is seeking to achieve </w:t>
      </w:r>
      <w:r w:rsidRPr="002D1410">
        <w:t xml:space="preserve">by using purpose statements to describe the types and general scale of buildings expected within the zone. </w:t>
      </w:r>
      <w:r w:rsidR="00E57666" w:rsidRPr="002D1410">
        <w:t>In this way,</w:t>
      </w:r>
      <w:r w:rsidR="00C0598A" w:rsidRPr="002D1410">
        <w:t xml:space="preserve"> the density</w:t>
      </w:r>
      <w:r w:rsidR="00E57666" w:rsidRPr="002D1410">
        <w:t>-</w:t>
      </w:r>
      <w:r w:rsidR="00C0598A" w:rsidRPr="002D1410">
        <w:t xml:space="preserve">based naming approach </w:t>
      </w:r>
      <w:r w:rsidR="00E57666" w:rsidRPr="002D1410">
        <w:t xml:space="preserve">can </w:t>
      </w:r>
      <w:r w:rsidR="00C0598A" w:rsidRPr="002D1410">
        <w:t xml:space="preserve">be retained, </w:t>
      </w:r>
      <w:r w:rsidR="00E57666" w:rsidRPr="002D1410">
        <w:t xml:space="preserve">while </w:t>
      </w:r>
      <w:r w:rsidRPr="002D1410">
        <w:t>what density means in practice</w:t>
      </w:r>
      <w:r w:rsidR="00E57666" w:rsidRPr="002D1410">
        <w:t xml:space="preserve"> becomes clearer</w:t>
      </w:r>
      <w:r w:rsidR="008124EA" w:rsidRPr="002D1410">
        <w:t>. D</w:t>
      </w:r>
      <w:r w:rsidRPr="002D1410">
        <w:t>escribing building typologies w</w:t>
      </w:r>
      <w:r w:rsidR="008124EA" w:rsidRPr="002D1410">
        <w:t>ill</w:t>
      </w:r>
      <w:r w:rsidRPr="002D1410">
        <w:t xml:space="preserve"> help councils to determine what the built form ‘trigger’ is to</w:t>
      </w:r>
      <w:r w:rsidR="00023387" w:rsidRPr="002D1410">
        <w:t> </w:t>
      </w:r>
      <w:r w:rsidRPr="002D1410">
        <w:t>use the zone, increasing consistency of application. This would also assist public understanding of the potential land use opportunities and expectations of possible building types within each zone. Within the scope of the descriptive purpose statements, councils would still be responsible for making local policy decisions about which zones to use, the specific provisions within them and where they would apply.</w:t>
      </w:r>
      <w:r w:rsidR="00C070A9" w:rsidRPr="002D1410">
        <w:t xml:space="preserve"> This approach picks up on some aspects of Harrison Grierson and UDF’s submissions on form</w:t>
      </w:r>
      <w:r w:rsidR="00E57666" w:rsidRPr="002D1410">
        <w:t>-</w:t>
      </w:r>
      <w:r w:rsidR="00C070A9" w:rsidRPr="002D1410">
        <w:t xml:space="preserve">based coding. </w:t>
      </w:r>
    </w:p>
    <w:p w14:paraId="7D3FCB9E" w14:textId="5B932E61" w:rsidR="00B549E9" w:rsidRPr="002D1410" w:rsidRDefault="008124EA" w:rsidP="002013F4">
      <w:pPr>
        <w:pStyle w:val="BodyText"/>
        <w:rPr>
          <w:rFonts w:cs="Calibri"/>
        </w:rPr>
      </w:pPr>
      <w:r w:rsidRPr="002D1410">
        <w:rPr>
          <w:rFonts w:cs="Calibri"/>
        </w:rPr>
        <w:lastRenderedPageBreak/>
        <w:t xml:space="preserve">Hastings </w:t>
      </w:r>
      <w:r w:rsidR="005F0886" w:rsidRPr="002D1410">
        <w:rPr>
          <w:rFonts w:cs="Calibri"/>
        </w:rPr>
        <w:t>District Council</w:t>
      </w:r>
      <w:r w:rsidRPr="002D1410">
        <w:rPr>
          <w:rFonts w:cs="Calibri"/>
        </w:rPr>
        <w:t xml:space="preserve"> detailed how zones in its plan are named locally based on geographic</w:t>
      </w:r>
      <w:r w:rsidR="00023387" w:rsidRPr="002D1410">
        <w:rPr>
          <w:rFonts w:cs="Calibri"/>
        </w:rPr>
        <w:t> </w:t>
      </w:r>
      <w:r w:rsidRPr="002D1410">
        <w:rPr>
          <w:rFonts w:cs="Calibri"/>
        </w:rPr>
        <w:t>and community factors</w:t>
      </w:r>
      <w:r w:rsidR="00E57666" w:rsidRPr="002D1410">
        <w:rPr>
          <w:rFonts w:cs="Calibri"/>
        </w:rPr>
        <w:t>,</w:t>
      </w:r>
      <w:r w:rsidRPr="002D1410">
        <w:rPr>
          <w:rFonts w:cs="Calibri"/>
        </w:rPr>
        <w:t xml:space="preserve"> among others. W</w:t>
      </w:r>
      <w:r w:rsidR="00B549E9" w:rsidRPr="002D1410">
        <w:rPr>
          <w:rFonts w:cs="Calibri"/>
        </w:rPr>
        <w:t>hile naming residential zones based on</w:t>
      </w:r>
      <w:r w:rsidR="00023387" w:rsidRPr="002D1410">
        <w:rPr>
          <w:rFonts w:cs="Calibri"/>
        </w:rPr>
        <w:t> </w:t>
      </w:r>
      <w:r w:rsidR="00B549E9" w:rsidRPr="002D1410">
        <w:rPr>
          <w:rFonts w:cs="Calibri"/>
        </w:rPr>
        <w:t>local circumstances may be immediately obvious to local plan users where the zone applies,</w:t>
      </w:r>
      <w:r w:rsidR="00023387" w:rsidRPr="002D1410">
        <w:rPr>
          <w:rFonts w:cs="Calibri"/>
        </w:rPr>
        <w:t> </w:t>
      </w:r>
      <w:r w:rsidR="00B549E9" w:rsidRPr="002D1410">
        <w:rPr>
          <w:rFonts w:cs="Calibri"/>
        </w:rPr>
        <w:t xml:space="preserve">this approach does not lend itself to the national consistency </w:t>
      </w:r>
      <w:r w:rsidR="00E57666" w:rsidRPr="002D1410">
        <w:rPr>
          <w:rFonts w:cs="Calibri"/>
        </w:rPr>
        <w:t xml:space="preserve">that </w:t>
      </w:r>
      <w:r w:rsidR="00B549E9" w:rsidRPr="002D1410">
        <w:rPr>
          <w:rFonts w:cs="Calibri"/>
        </w:rPr>
        <w:t>the planning standards</w:t>
      </w:r>
      <w:r w:rsidR="00E57666" w:rsidRPr="002D1410">
        <w:rPr>
          <w:rFonts w:cs="Calibri"/>
        </w:rPr>
        <w:t xml:space="preserve"> are aiming for</w:t>
      </w:r>
      <w:r w:rsidR="00B549E9" w:rsidRPr="002D1410">
        <w:rPr>
          <w:rFonts w:cs="Calibri"/>
        </w:rPr>
        <w:t xml:space="preserve">. </w:t>
      </w:r>
    </w:p>
    <w:p w14:paraId="33BD8733" w14:textId="00B38B8C" w:rsidR="008F16CD" w:rsidRPr="002D1410" w:rsidRDefault="00AA3FD4" w:rsidP="00023387">
      <w:pPr>
        <w:pStyle w:val="BodyText"/>
      </w:pPr>
      <w:r w:rsidRPr="002D1410">
        <w:t>We agree with Auckland Council’s request to include an additional zone based on the Single house zone in the AUP.</w:t>
      </w:r>
      <w:r w:rsidR="00D339B2" w:rsidRPr="002D1410">
        <w:t xml:space="preserve"> This zone seeks to retain a suburban residential character with one</w:t>
      </w:r>
      <w:r w:rsidR="00BD6FEF" w:rsidRPr="002D1410">
        <w:t>-</w:t>
      </w:r>
      <w:r w:rsidR="00D339B2" w:rsidRPr="002D1410">
        <w:t xml:space="preserve"> or two</w:t>
      </w:r>
      <w:r w:rsidR="00BD6FEF" w:rsidRPr="002D1410">
        <w:t>-</w:t>
      </w:r>
      <w:r w:rsidR="00D339B2" w:rsidRPr="002D1410">
        <w:t xml:space="preserve">storey buildings of a low density nature. </w:t>
      </w:r>
      <w:r w:rsidRPr="002D1410">
        <w:t xml:space="preserve">We accept Auckland Council’s position that combining the policy </w:t>
      </w:r>
      <w:r w:rsidR="00D339B2" w:rsidRPr="002D1410">
        <w:t>frameworks</w:t>
      </w:r>
      <w:r w:rsidRPr="002D1410">
        <w:t xml:space="preserve"> of two </w:t>
      </w:r>
      <w:r w:rsidR="00BD6FEF" w:rsidRPr="002D1410">
        <w:t xml:space="preserve">of </w:t>
      </w:r>
      <w:r w:rsidRPr="002D1410">
        <w:t>the AUP residential zones into one, and then using</w:t>
      </w:r>
      <w:r w:rsidR="00023387" w:rsidRPr="002D1410">
        <w:t> </w:t>
      </w:r>
      <w:r w:rsidRPr="002D1410">
        <w:t>a precinct approach to reintroduce desired variation</w:t>
      </w:r>
      <w:r w:rsidR="00BD6FEF" w:rsidRPr="002D1410">
        <w:t>,</w:t>
      </w:r>
      <w:r w:rsidRPr="002D1410">
        <w:t xml:space="preserve"> is </w:t>
      </w:r>
      <w:r w:rsidR="00D339B2" w:rsidRPr="002D1410">
        <w:t>a</w:t>
      </w:r>
      <w:r w:rsidR="00BD6FEF" w:rsidRPr="002D1410">
        <w:t xml:space="preserve"> less</w:t>
      </w:r>
      <w:r w:rsidR="00D339B2" w:rsidRPr="002D1410">
        <w:t xml:space="preserve"> practical outcome than including a zone in the first instance, particularly considering the significant debate that demonstrated the validity of this zoning response through the AUP process. While we expect this zone will primarily be used in the Auckland context, other councils</w:t>
      </w:r>
      <w:r w:rsidR="00BD6FEF" w:rsidRPr="002D1410">
        <w:t xml:space="preserve"> may</w:t>
      </w:r>
      <w:r w:rsidR="00D339B2" w:rsidRPr="002D1410">
        <w:t xml:space="preserve"> </w:t>
      </w:r>
      <w:r w:rsidR="00BD6FEF" w:rsidRPr="002D1410">
        <w:t xml:space="preserve">choose to </w:t>
      </w:r>
      <w:r w:rsidR="00D339B2" w:rsidRPr="002D1410">
        <w:t>includ</w:t>
      </w:r>
      <w:r w:rsidR="00BD6FEF" w:rsidRPr="002D1410">
        <w:t>e</w:t>
      </w:r>
      <w:r w:rsidR="00D339B2" w:rsidRPr="002D1410">
        <w:t xml:space="preserve"> it. </w:t>
      </w:r>
      <w:r w:rsidRPr="002D1410">
        <w:t xml:space="preserve">This zone has been included as the </w:t>
      </w:r>
      <w:r w:rsidR="00A46801" w:rsidRPr="002D1410">
        <w:t xml:space="preserve">‘Low density </w:t>
      </w:r>
      <w:r w:rsidR="00D339B2" w:rsidRPr="002D1410">
        <w:t>residential zone</w:t>
      </w:r>
      <w:r w:rsidR="00D4224C" w:rsidRPr="002D1410">
        <w:t>’</w:t>
      </w:r>
      <w:r w:rsidR="00C070A9" w:rsidRPr="002D1410">
        <w:t xml:space="preserve"> (different to that in the draft planning standard)</w:t>
      </w:r>
      <w:r w:rsidR="00D339B2" w:rsidRPr="002D1410">
        <w:t>.</w:t>
      </w:r>
      <w:r w:rsidR="00250A61">
        <w:t xml:space="preserve"> Some submitters commented that the names of zone chapters were the same as zones within them. To address this we consider it appropriate to rename those zones which are the same as their respective chapters (Residential, Rural and Industrial) by adding the prefix ‘General’.</w:t>
      </w:r>
    </w:p>
    <w:p w14:paraId="0DE36779" w14:textId="755996BD" w:rsidR="00B6200F" w:rsidRPr="002D1410" w:rsidRDefault="00B6200F" w:rsidP="007C1024">
      <w:pPr>
        <w:pStyle w:val="Heading3"/>
        <w:spacing w:before="240"/>
        <w:rPr>
          <w:rFonts w:cs="Calibri"/>
        </w:rPr>
      </w:pPr>
      <w:r w:rsidRPr="002D1410">
        <w:rPr>
          <w:rFonts w:cs="Calibri"/>
        </w:rPr>
        <w:t xml:space="preserve">Recommendation: Modify purpose statements of the </w:t>
      </w:r>
      <w:r w:rsidR="006C1E0A" w:rsidRPr="002D1410">
        <w:rPr>
          <w:rFonts w:cs="Calibri"/>
        </w:rPr>
        <w:t>R</w:t>
      </w:r>
      <w:r w:rsidRPr="002D1410">
        <w:rPr>
          <w:rFonts w:cs="Calibri"/>
        </w:rPr>
        <w:t xml:space="preserve">esidential, </w:t>
      </w:r>
      <w:r w:rsidR="006C1E0A" w:rsidRPr="002D1410">
        <w:rPr>
          <w:rFonts w:cs="Calibri"/>
        </w:rPr>
        <w:t>M</w:t>
      </w:r>
      <w:r w:rsidRPr="002D1410">
        <w:rPr>
          <w:rFonts w:cs="Calibri"/>
        </w:rPr>
        <w:t xml:space="preserve">edium and </w:t>
      </w:r>
      <w:r w:rsidR="006C1E0A" w:rsidRPr="002D1410">
        <w:rPr>
          <w:rFonts w:cs="Calibri"/>
        </w:rPr>
        <w:t>H</w:t>
      </w:r>
      <w:r w:rsidRPr="002D1410">
        <w:rPr>
          <w:rFonts w:cs="Calibri"/>
        </w:rPr>
        <w:t>igh density residential zones</w:t>
      </w:r>
    </w:p>
    <w:p w14:paraId="76599E8F" w14:textId="0D475073" w:rsidR="005375F8" w:rsidRPr="002D1410" w:rsidRDefault="00B6200F" w:rsidP="002013F4">
      <w:pPr>
        <w:pStyle w:val="BodyText"/>
        <w:rPr>
          <w:rFonts w:cs="Calibri"/>
        </w:rPr>
      </w:pPr>
      <w:r w:rsidRPr="002D1410">
        <w:rPr>
          <w:rFonts w:cs="Calibri"/>
        </w:rPr>
        <w:t xml:space="preserve">We recommend modifying the purpose statements of the </w:t>
      </w:r>
      <w:r w:rsidR="006C1E0A" w:rsidRPr="002D1410">
        <w:rPr>
          <w:rFonts w:cs="Calibri"/>
        </w:rPr>
        <w:t>R</w:t>
      </w:r>
      <w:r w:rsidRPr="002D1410">
        <w:rPr>
          <w:rFonts w:cs="Calibri"/>
        </w:rPr>
        <w:t xml:space="preserve">esidential, </w:t>
      </w:r>
      <w:r w:rsidR="006C1E0A" w:rsidRPr="002D1410">
        <w:rPr>
          <w:rFonts w:cs="Calibri"/>
        </w:rPr>
        <w:t>M</w:t>
      </w:r>
      <w:r w:rsidRPr="002D1410">
        <w:rPr>
          <w:rFonts w:cs="Calibri"/>
        </w:rPr>
        <w:t xml:space="preserve">edium density residential and </w:t>
      </w:r>
      <w:r w:rsidR="006C1E0A" w:rsidRPr="002D1410">
        <w:rPr>
          <w:rFonts w:cs="Calibri"/>
        </w:rPr>
        <w:t>H</w:t>
      </w:r>
      <w:r w:rsidRPr="002D1410">
        <w:rPr>
          <w:rFonts w:cs="Calibri"/>
        </w:rPr>
        <w:t>igh density residential zones in the following manner</w:t>
      </w:r>
      <w:r w:rsidR="005A0913" w:rsidRPr="002D1410">
        <w:rPr>
          <w:rFonts w:cs="Calibri"/>
        </w:rPr>
        <w:t xml:space="preserve"> to increase clarity and consistency of application</w:t>
      </w:r>
      <w:r w:rsidRPr="002D1410">
        <w:rPr>
          <w:rFonts w:cs="Calibri"/>
        </w:rPr>
        <w:t>.</w:t>
      </w:r>
      <w:r w:rsidR="00D648D8" w:rsidRPr="002D1410">
        <w:rPr>
          <w:rFonts w:cs="Calibri"/>
        </w:rPr>
        <w:t xml:space="preserve"> </w:t>
      </w:r>
      <w:r w:rsidR="00A46801" w:rsidRPr="002D1410">
        <w:rPr>
          <w:rFonts w:cs="Calibri"/>
        </w:rPr>
        <w:t xml:space="preserve">We also recommend </w:t>
      </w:r>
      <w:r w:rsidR="00BD6FEF" w:rsidRPr="002D1410">
        <w:rPr>
          <w:rFonts w:cs="Calibri"/>
        </w:rPr>
        <w:t xml:space="preserve">changing </w:t>
      </w:r>
      <w:r w:rsidR="00A46801" w:rsidRPr="002D1410">
        <w:rPr>
          <w:rFonts w:cs="Calibri"/>
        </w:rPr>
        <w:t>the name of the ‘Residential zone’ to ‘General residential zone’</w:t>
      </w:r>
      <w:r w:rsidR="00CF2B47" w:rsidRPr="002D1410">
        <w:rPr>
          <w:rFonts w:cs="Calibri"/>
        </w:rPr>
        <w:t>.</w:t>
      </w:r>
    </w:p>
    <w:p w14:paraId="3DB262BD" w14:textId="03E5F7C4" w:rsidR="00433CCB" w:rsidRPr="002D1410" w:rsidRDefault="00433CCB" w:rsidP="000814DB">
      <w:pPr>
        <w:pStyle w:val="Heading4"/>
        <w:spacing w:before="240"/>
        <w:rPr>
          <w:rFonts w:cs="Calibri"/>
        </w:rPr>
      </w:pPr>
      <w:r w:rsidRPr="002D1410">
        <w:rPr>
          <w:rFonts w:cs="Calibri"/>
        </w:rPr>
        <w:t>Residential zone</w:t>
      </w:r>
    </w:p>
    <w:p w14:paraId="7F82CB5E" w14:textId="19CF0091" w:rsidR="00433CCB" w:rsidRPr="002D1410" w:rsidRDefault="00D648D8" w:rsidP="003B0124">
      <w:pPr>
        <w:pStyle w:val="BodyText"/>
        <w:rPr>
          <w:b/>
        </w:rPr>
      </w:pPr>
      <w:r w:rsidRPr="002D1410">
        <w:rPr>
          <w:b/>
        </w:rPr>
        <w:t xml:space="preserve">Draft purpose statement </w:t>
      </w:r>
    </w:p>
    <w:tbl>
      <w:tblPr>
        <w:tblW w:w="5000" w:type="pct"/>
        <w:tblBorders>
          <w:top w:val="single" w:sz="4" w:space="0" w:color="333F4F"/>
          <w:bottom w:val="single" w:sz="4" w:space="0" w:color="333F4F"/>
          <w:insideH w:val="single" w:sz="4" w:space="0" w:color="333F4F"/>
          <w:insideV w:val="single" w:sz="4" w:space="0" w:color="333F4F"/>
        </w:tblBorders>
        <w:shd w:val="clear" w:color="auto" w:fill="FFFFFF" w:themeFill="background1"/>
        <w:tblLook w:val="04A0" w:firstRow="1" w:lastRow="0" w:firstColumn="1" w:lastColumn="0" w:noHBand="0" w:noVBand="1"/>
      </w:tblPr>
      <w:tblGrid>
        <w:gridCol w:w="2077"/>
        <w:gridCol w:w="6427"/>
      </w:tblGrid>
      <w:tr w:rsidR="00433CCB" w:rsidRPr="002D1410" w14:paraId="70B25926" w14:textId="77777777" w:rsidTr="007C1024">
        <w:tc>
          <w:tcPr>
            <w:tcW w:w="1221" w:type="pct"/>
            <w:shd w:val="clear" w:color="auto" w:fill="FFFFFF" w:themeFill="background1"/>
          </w:tcPr>
          <w:p w14:paraId="57C0C5C4" w14:textId="77777777" w:rsidR="00433CCB" w:rsidRPr="002D1410" w:rsidRDefault="00433CCB" w:rsidP="003B0124">
            <w:pPr>
              <w:pStyle w:val="TableText"/>
            </w:pPr>
            <w:r w:rsidRPr="002D1410">
              <w:t>Residential zone</w:t>
            </w:r>
          </w:p>
        </w:tc>
        <w:tc>
          <w:tcPr>
            <w:tcW w:w="3779" w:type="pct"/>
            <w:shd w:val="clear" w:color="auto" w:fill="FFFFFF" w:themeFill="background1"/>
          </w:tcPr>
          <w:p w14:paraId="196FCA58" w14:textId="77777777" w:rsidR="00433CCB" w:rsidRPr="002D1410" w:rsidRDefault="00433CCB" w:rsidP="003B0124">
            <w:pPr>
              <w:pStyle w:val="TableText"/>
            </w:pPr>
            <w:r w:rsidRPr="002D1410">
              <w:t>The purpose of the Residential zone is to provide primarily for residential activities in areas of suburban character.</w:t>
            </w:r>
          </w:p>
        </w:tc>
      </w:tr>
    </w:tbl>
    <w:p w14:paraId="4B394A75" w14:textId="285EBF38" w:rsidR="005375F8" w:rsidRPr="002D1410" w:rsidRDefault="00A46801" w:rsidP="003B0124">
      <w:pPr>
        <w:pStyle w:val="BodyText"/>
        <w:spacing w:before="240"/>
        <w:rPr>
          <w:b/>
        </w:rPr>
      </w:pPr>
      <w:r w:rsidRPr="002D1410">
        <w:rPr>
          <w:b/>
        </w:rPr>
        <w:t>Revised zone description</w:t>
      </w:r>
    </w:p>
    <w:tbl>
      <w:tblPr>
        <w:tblW w:w="5000" w:type="pct"/>
        <w:tblBorders>
          <w:top w:val="single" w:sz="4" w:space="0" w:color="333F4F"/>
          <w:bottom w:val="single" w:sz="4" w:space="0" w:color="333F4F"/>
          <w:insideH w:val="single" w:sz="4" w:space="0" w:color="333F4F"/>
          <w:insideV w:val="single" w:sz="4" w:space="0" w:color="333F4F"/>
        </w:tblBorders>
        <w:shd w:val="clear" w:color="auto" w:fill="D2DDE2"/>
        <w:tblLook w:val="04A0" w:firstRow="1" w:lastRow="0" w:firstColumn="1" w:lastColumn="0" w:noHBand="0" w:noVBand="1"/>
      </w:tblPr>
      <w:tblGrid>
        <w:gridCol w:w="2077"/>
        <w:gridCol w:w="6427"/>
      </w:tblGrid>
      <w:tr w:rsidR="00BD4B72" w:rsidRPr="002D1410" w14:paraId="6AD4B05E" w14:textId="77777777" w:rsidTr="003B0124">
        <w:tc>
          <w:tcPr>
            <w:tcW w:w="1221" w:type="pct"/>
            <w:shd w:val="clear" w:color="auto" w:fill="D2DDE2"/>
          </w:tcPr>
          <w:p w14:paraId="30938AB5" w14:textId="10089499" w:rsidR="00BD4B72" w:rsidRPr="002D1410" w:rsidRDefault="00BD4B72" w:rsidP="008E37DD">
            <w:pPr>
              <w:pStyle w:val="TableText"/>
            </w:pPr>
            <w:r w:rsidRPr="002D1410">
              <w:t>General residential zone</w:t>
            </w:r>
          </w:p>
        </w:tc>
        <w:tc>
          <w:tcPr>
            <w:tcW w:w="3779" w:type="pct"/>
            <w:shd w:val="clear" w:color="auto" w:fill="D2DDE2"/>
          </w:tcPr>
          <w:p w14:paraId="273D0424" w14:textId="19EF363A" w:rsidR="00BD4B72" w:rsidRPr="002D1410" w:rsidRDefault="00BD4B72" w:rsidP="008E37DD">
            <w:pPr>
              <w:pStyle w:val="TableText"/>
              <w:rPr>
                <w:rFonts w:cs="Calibri"/>
              </w:rPr>
            </w:pPr>
            <w:r w:rsidRPr="002D1410">
              <w:rPr>
                <w:rFonts w:cs="Calibri"/>
              </w:rPr>
              <w:t>Areas used predominantly for residential activities with a mix of building types, and other compatible activities.</w:t>
            </w:r>
          </w:p>
        </w:tc>
      </w:tr>
    </w:tbl>
    <w:p w14:paraId="7C7EF770" w14:textId="02077C11" w:rsidR="00433CCB" w:rsidRPr="002D1410" w:rsidRDefault="00433CCB" w:rsidP="00470251">
      <w:pPr>
        <w:pStyle w:val="Heading4"/>
        <w:spacing w:before="360"/>
        <w:rPr>
          <w:rFonts w:cs="Calibri"/>
        </w:rPr>
      </w:pPr>
      <w:r w:rsidRPr="002D1410">
        <w:rPr>
          <w:rFonts w:cs="Calibri"/>
        </w:rPr>
        <w:t>Medium density residential zone</w:t>
      </w:r>
    </w:p>
    <w:p w14:paraId="74268492" w14:textId="77777777" w:rsidR="005375F8" w:rsidRPr="002D1410" w:rsidRDefault="005375F8" w:rsidP="00470251">
      <w:pPr>
        <w:pStyle w:val="BodyText"/>
        <w:rPr>
          <w:b/>
        </w:rPr>
      </w:pPr>
      <w:r w:rsidRPr="002D1410">
        <w:rPr>
          <w:b/>
        </w:rPr>
        <w:t xml:space="preserve">Draft purpose statement </w:t>
      </w:r>
    </w:p>
    <w:tbl>
      <w:tblPr>
        <w:tblW w:w="5000" w:type="pct"/>
        <w:tblBorders>
          <w:top w:val="single" w:sz="4" w:space="0" w:color="333F4F"/>
          <w:bottom w:val="single" w:sz="4" w:space="0" w:color="333F4F"/>
          <w:insideH w:val="single" w:sz="4" w:space="0" w:color="333F4F"/>
          <w:insideV w:val="single" w:sz="4" w:space="0" w:color="333F4F"/>
        </w:tblBorders>
        <w:tblLook w:val="04A0" w:firstRow="1" w:lastRow="0" w:firstColumn="1" w:lastColumn="0" w:noHBand="0" w:noVBand="1"/>
      </w:tblPr>
      <w:tblGrid>
        <w:gridCol w:w="2077"/>
        <w:gridCol w:w="6427"/>
      </w:tblGrid>
      <w:tr w:rsidR="00D648D8" w:rsidRPr="002D1410" w14:paraId="7A88D5DE" w14:textId="77777777" w:rsidTr="00470251">
        <w:tc>
          <w:tcPr>
            <w:tcW w:w="1221" w:type="pct"/>
            <w:shd w:val="clear" w:color="auto" w:fill="auto"/>
          </w:tcPr>
          <w:p w14:paraId="62588A89" w14:textId="77777777" w:rsidR="00D648D8" w:rsidRPr="002D1410" w:rsidRDefault="00D648D8" w:rsidP="00D85DE4">
            <w:pPr>
              <w:pStyle w:val="TableText"/>
              <w:rPr>
                <w:rFonts w:cs="Calibri"/>
              </w:rPr>
            </w:pPr>
            <w:r w:rsidRPr="002D1410">
              <w:rPr>
                <w:rFonts w:cs="Calibri"/>
              </w:rPr>
              <w:t>Medium-density residential zone</w:t>
            </w:r>
          </w:p>
        </w:tc>
        <w:tc>
          <w:tcPr>
            <w:tcW w:w="3779" w:type="pct"/>
            <w:shd w:val="clear" w:color="auto" w:fill="auto"/>
          </w:tcPr>
          <w:p w14:paraId="79C7A16D" w14:textId="77777777" w:rsidR="00D648D8" w:rsidRPr="002D1410" w:rsidRDefault="00D648D8" w:rsidP="00D85DE4">
            <w:pPr>
              <w:pStyle w:val="TableText"/>
              <w:rPr>
                <w:rFonts w:cs="Calibri"/>
              </w:rPr>
            </w:pPr>
            <w:r w:rsidRPr="002D1410">
              <w:rPr>
                <w:rFonts w:cs="Calibri"/>
              </w:rPr>
              <w:t xml:space="preserve">The purpose of the Medium-density residential zone is to provide primarily for residential activities in areas of urban character. </w:t>
            </w:r>
          </w:p>
        </w:tc>
      </w:tr>
    </w:tbl>
    <w:p w14:paraId="3B3DF963" w14:textId="5FC8F0CD" w:rsidR="005375F8" w:rsidRPr="002D1410" w:rsidRDefault="005375F8" w:rsidP="00470251">
      <w:pPr>
        <w:pStyle w:val="BodyText"/>
        <w:spacing w:before="240"/>
        <w:rPr>
          <w:b/>
        </w:rPr>
      </w:pPr>
      <w:r w:rsidRPr="002D1410">
        <w:rPr>
          <w:b/>
        </w:rPr>
        <w:t xml:space="preserve">Revised </w:t>
      </w:r>
      <w:r w:rsidR="00C070A9" w:rsidRPr="002D1410">
        <w:rPr>
          <w:b/>
        </w:rPr>
        <w:t>zone description</w:t>
      </w:r>
    </w:p>
    <w:tbl>
      <w:tblPr>
        <w:tblW w:w="5000" w:type="pct"/>
        <w:tblBorders>
          <w:top w:val="single" w:sz="4" w:space="0" w:color="333F4F"/>
          <w:bottom w:val="single" w:sz="4" w:space="0" w:color="333F4F"/>
          <w:insideH w:val="single" w:sz="4" w:space="0" w:color="333F4F"/>
          <w:insideV w:val="single" w:sz="4" w:space="0" w:color="333F4F"/>
        </w:tblBorders>
        <w:shd w:val="clear" w:color="auto" w:fill="D2DDE2"/>
        <w:tblLook w:val="04A0" w:firstRow="1" w:lastRow="0" w:firstColumn="1" w:lastColumn="0" w:noHBand="0" w:noVBand="1"/>
      </w:tblPr>
      <w:tblGrid>
        <w:gridCol w:w="2077"/>
        <w:gridCol w:w="6427"/>
      </w:tblGrid>
      <w:tr w:rsidR="00BD4B72" w:rsidRPr="002D1410" w14:paraId="5611E1D9" w14:textId="77777777" w:rsidTr="00470251">
        <w:tc>
          <w:tcPr>
            <w:tcW w:w="1221" w:type="pct"/>
            <w:shd w:val="clear" w:color="auto" w:fill="D2DDE2"/>
          </w:tcPr>
          <w:p w14:paraId="23C63EA9" w14:textId="331B9A2F" w:rsidR="00BD4B72" w:rsidRPr="002D1410" w:rsidRDefault="00BD4B72" w:rsidP="00BD4B72">
            <w:pPr>
              <w:pStyle w:val="TableText"/>
              <w:rPr>
                <w:rFonts w:cs="Calibri"/>
              </w:rPr>
            </w:pPr>
            <w:r w:rsidRPr="002D1410">
              <w:rPr>
                <w:rFonts w:cs="Calibri"/>
              </w:rPr>
              <w:t>Medium density</w:t>
            </w:r>
            <w:r w:rsidR="00C62AAA" w:rsidRPr="002D1410">
              <w:rPr>
                <w:rFonts w:cs="Calibri"/>
              </w:rPr>
              <w:t xml:space="preserve"> </w:t>
            </w:r>
            <w:r w:rsidRPr="002D1410">
              <w:rPr>
                <w:rFonts w:cs="Calibri"/>
              </w:rPr>
              <w:t>residential zone</w:t>
            </w:r>
          </w:p>
        </w:tc>
        <w:tc>
          <w:tcPr>
            <w:tcW w:w="3779" w:type="pct"/>
            <w:shd w:val="clear" w:color="auto" w:fill="D2DDE2"/>
          </w:tcPr>
          <w:p w14:paraId="075EACA5" w14:textId="1D915CEE" w:rsidR="00BD4B72" w:rsidRPr="002D1410" w:rsidRDefault="00BD4B72" w:rsidP="00BD4B72">
            <w:pPr>
              <w:pStyle w:val="TableText"/>
              <w:rPr>
                <w:rFonts w:cs="Calibri"/>
              </w:rPr>
            </w:pPr>
            <w:r w:rsidRPr="002D1410">
              <w:rPr>
                <w:rFonts w:cs="Calibri"/>
              </w:rPr>
              <w:t>Areas used predominantly for residential activities with moderate concentration and bulk of buildings, such as detached, semi-detached and terraced housing, low-rise apartments, and other compatible activities.</w:t>
            </w:r>
          </w:p>
        </w:tc>
      </w:tr>
    </w:tbl>
    <w:p w14:paraId="1C9629E8" w14:textId="0B6DD95F" w:rsidR="00D648D8" w:rsidRPr="002D1410" w:rsidRDefault="00D648D8" w:rsidP="00470251">
      <w:pPr>
        <w:pStyle w:val="Heading4"/>
        <w:spacing w:before="360"/>
        <w:rPr>
          <w:rFonts w:cs="Calibri"/>
        </w:rPr>
      </w:pPr>
      <w:r w:rsidRPr="002D1410">
        <w:rPr>
          <w:rFonts w:cs="Calibri"/>
        </w:rPr>
        <w:lastRenderedPageBreak/>
        <w:t>High density residential zone</w:t>
      </w:r>
    </w:p>
    <w:p w14:paraId="1BEFB722" w14:textId="77777777" w:rsidR="005375F8" w:rsidRPr="002D1410" w:rsidRDefault="005375F8" w:rsidP="00470251">
      <w:pPr>
        <w:pStyle w:val="BodyText"/>
        <w:rPr>
          <w:b/>
        </w:rPr>
      </w:pPr>
      <w:r w:rsidRPr="002D1410">
        <w:rPr>
          <w:b/>
        </w:rPr>
        <w:t xml:space="preserve">Draft purpose statement </w:t>
      </w:r>
    </w:p>
    <w:tbl>
      <w:tblPr>
        <w:tblW w:w="5000" w:type="pct"/>
        <w:tblBorders>
          <w:top w:val="single" w:sz="4" w:space="0" w:color="333F4F"/>
          <w:bottom w:val="single" w:sz="4" w:space="0" w:color="333F4F"/>
          <w:insideH w:val="single" w:sz="4" w:space="0" w:color="333F4F"/>
          <w:insideV w:val="single" w:sz="4" w:space="0" w:color="333F4F"/>
        </w:tblBorders>
        <w:tblLook w:val="04A0" w:firstRow="1" w:lastRow="0" w:firstColumn="1" w:lastColumn="0" w:noHBand="0" w:noVBand="1"/>
      </w:tblPr>
      <w:tblGrid>
        <w:gridCol w:w="2077"/>
        <w:gridCol w:w="6427"/>
      </w:tblGrid>
      <w:tr w:rsidR="005375F8" w:rsidRPr="002D1410" w14:paraId="5F4DABC8" w14:textId="77777777" w:rsidTr="000814DB">
        <w:tc>
          <w:tcPr>
            <w:tcW w:w="1221" w:type="pct"/>
            <w:shd w:val="clear" w:color="auto" w:fill="auto"/>
          </w:tcPr>
          <w:p w14:paraId="6DA3008A" w14:textId="77777777" w:rsidR="005375F8" w:rsidRPr="002D1410" w:rsidRDefault="005375F8" w:rsidP="00D85DE4">
            <w:pPr>
              <w:pStyle w:val="TableText"/>
              <w:rPr>
                <w:rFonts w:cs="Calibri"/>
              </w:rPr>
            </w:pPr>
            <w:r w:rsidRPr="002D1410">
              <w:rPr>
                <w:rFonts w:cs="Calibri"/>
              </w:rPr>
              <w:t>High-density residential zone</w:t>
            </w:r>
          </w:p>
        </w:tc>
        <w:tc>
          <w:tcPr>
            <w:tcW w:w="3779" w:type="pct"/>
            <w:shd w:val="clear" w:color="auto" w:fill="auto"/>
          </w:tcPr>
          <w:p w14:paraId="21589B61" w14:textId="77777777" w:rsidR="005375F8" w:rsidRPr="002D1410" w:rsidRDefault="005375F8" w:rsidP="00D85DE4">
            <w:pPr>
              <w:pStyle w:val="TableText"/>
              <w:rPr>
                <w:rFonts w:cs="Calibri"/>
              </w:rPr>
            </w:pPr>
            <w:r w:rsidRPr="002D1410">
              <w:rPr>
                <w:rFonts w:cs="Calibri"/>
              </w:rPr>
              <w:t>The purpose of the High-density residential zone is to provide primarily for residential activities in areas of high density, urban character.</w:t>
            </w:r>
          </w:p>
        </w:tc>
      </w:tr>
    </w:tbl>
    <w:p w14:paraId="3BD600F6" w14:textId="4AC102EC" w:rsidR="005375F8" w:rsidRPr="002D1410" w:rsidRDefault="005375F8" w:rsidP="000814DB">
      <w:pPr>
        <w:pStyle w:val="BodyText"/>
        <w:keepNext/>
        <w:spacing w:before="240"/>
        <w:rPr>
          <w:b/>
        </w:rPr>
      </w:pPr>
      <w:r w:rsidRPr="002D1410">
        <w:rPr>
          <w:b/>
        </w:rPr>
        <w:t xml:space="preserve">Revised </w:t>
      </w:r>
      <w:r w:rsidR="00C070A9" w:rsidRPr="002D1410">
        <w:rPr>
          <w:b/>
        </w:rPr>
        <w:t>zone description</w:t>
      </w:r>
    </w:p>
    <w:tbl>
      <w:tblPr>
        <w:tblW w:w="5000" w:type="pct"/>
        <w:tblBorders>
          <w:top w:val="single" w:sz="4" w:space="0" w:color="333F4F"/>
          <w:bottom w:val="single" w:sz="4" w:space="0" w:color="333F4F"/>
          <w:insideH w:val="single" w:sz="4" w:space="0" w:color="333F4F"/>
          <w:insideV w:val="single" w:sz="4" w:space="0" w:color="333F4F"/>
        </w:tblBorders>
        <w:shd w:val="clear" w:color="auto" w:fill="D2DDE2"/>
        <w:tblLook w:val="04A0" w:firstRow="1" w:lastRow="0" w:firstColumn="1" w:lastColumn="0" w:noHBand="0" w:noVBand="1"/>
      </w:tblPr>
      <w:tblGrid>
        <w:gridCol w:w="2077"/>
        <w:gridCol w:w="6427"/>
      </w:tblGrid>
      <w:tr w:rsidR="00BD4B72" w:rsidRPr="002D1410" w14:paraId="2BC11EF4" w14:textId="77777777" w:rsidTr="000814DB">
        <w:tc>
          <w:tcPr>
            <w:tcW w:w="1221" w:type="pct"/>
            <w:shd w:val="clear" w:color="auto" w:fill="D2DDE2"/>
          </w:tcPr>
          <w:p w14:paraId="74BD3B83" w14:textId="6003F8F5" w:rsidR="00BD4B72" w:rsidRPr="002D1410" w:rsidRDefault="00BD4B72" w:rsidP="00BD4B72">
            <w:pPr>
              <w:pStyle w:val="TableText"/>
              <w:rPr>
                <w:rFonts w:cs="Calibri"/>
              </w:rPr>
            </w:pPr>
            <w:r w:rsidRPr="002D1410">
              <w:rPr>
                <w:rFonts w:cs="Calibri"/>
              </w:rPr>
              <w:t>High density residential zone</w:t>
            </w:r>
          </w:p>
        </w:tc>
        <w:tc>
          <w:tcPr>
            <w:tcW w:w="3779" w:type="pct"/>
            <w:shd w:val="clear" w:color="auto" w:fill="D2DDE2"/>
          </w:tcPr>
          <w:p w14:paraId="1AA0F419" w14:textId="3514067B" w:rsidR="00BD4B72" w:rsidRPr="002D1410" w:rsidRDefault="00BD4B72" w:rsidP="00BD4B72">
            <w:pPr>
              <w:pStyle w:val="TableText"/>
              <w:rPr>
                <w:rFonts w:cs="Calibri"/>
              </w:rPr>
            </w:pPr>
            <w:r w:rsidRPr="002D1410">
              <w:rPr>
                <w:rFonts w:cs="Calibri"/>
              </w:rPr>
              <w:t xml:space="preserve">Areas used predominantly for residential activities with high concentration and bulk of buildings, such as apartments, and other compatible activities. </w:t>
            </w:r>
          </w:p>
        </w:tc>
      </w:tr>
    </w:tbl>
    <w:p w14:paraId="70099A5D" w14:textId="5AA25CAD" w:rsidR="00D339B2" w:rsidRPr="002D1410" w:rsidRDefault="00D339B2" w:rsidP="008E37DD">
      <w:pPr>
        <w:pStyle w:val="Heading3"/>
        <w:rPr>
          <w:rFonts w:cs="Calibri"/>
        </w:rPr>
      </w:pPr>
      <w:r w:rsidRPr="002D1410">
        <w:rPr>
          <w:rFonts w:cs="Calibri"/>
        </w:rPr>
        <w:t>Recomme</w:t>
      </w:r>
      <w:r w:rsidR="00C070A9" w:rsidRPr="002D1410">
        <w:rPr>
          <w:rFonts w:cs="Calibri"/>
        </w:rPr>
        <w:t>ndation: Include a Low density</w:t>
      </w:r>
      <w:r w:rsidRPr="002D1410">
        <w:rPr>
          <w:rFonts w:cs="Calibri"/>
        </w:rPr>
        <w:t xml:space="preserve"> residential zone</w:t>
      </w:r>
      <w:r w:rsidR="00C070A9" w:rsidRPr="002D1410">
        <w:rPr>
          <w:rFonts w:cs="Calibri"/>
        </w:rPr>
        <w:t xml:space="preserve"> </w:t>
      </w:r>
    </w:p>
    <w:p w14:paraId="64254F1E" w14:textId="185DD8A3" w:rsidR="00D339B2" w:rsidRPr="002D1410" w:rsidRDefault="00D339B2" w:rsidP="000814DB">
      <w:pPr>
        <w:pStyle w:val="BodyText"/>
      </w:pPr>
      <w:r w:rsidRPr="002D1410">
        <w:t>We rec</w:t>
      </w:r>
      <w:r w:rsidR="00C070A9" w:rsidRPr="002D1410">
        <w:t xml:space="preserve">ommend including a </w:t>
      </w:r>
      <w:r w:rsidR="00C5546E" w:rsidRPr="002D1410">
        <w:t>L</w:t>
      </w:r>
      <w:r w:rsidR="00C070A9" w:rsidRPr="002D1410">
        <w:t>ow density</w:t>
      </w:r>
      <w:r w:rsidRPr="002D1410">
        <w:t xml:space="preserve"> residential zone</w:t>
      </w:r>
      <w:r w:rsidR="00CF2B47" w:rsidRPr="002D1410">
        <w:t>.</w:t>
      </w:r>
      <w:r w:rsidR="00C070A9" w:rsidRPr="002D1410">
        <w:t xml:space="preserve"> (</w:t>
      </w:r>
      <w:r w:rsidR="00CF2B47" w:rsidRPr="002D1410">
        <w:t xml:space="preserve">See section 4.4 for details of </w:t>
      </w:r>
      <w:r w:rsidR="00C070A9" w:rsidRPr="002D1410">
        <w:t xml:space="preserve">subsequent decisions </w:t>
      </w:r>
      <w:r w:rsidR="00CF2B47" w:rsidRPr="002D1410">
        <w:t xml:space="preserve">about </w:t>
      </w:r>
      <w:r w:rsidR="00C070A9" w:rsidRPr="002D1410">
        <w:t>the zone with the same name in the draft planning standards</w:t>
      </w:r>
      <w:r w:rsidR="00CF2B47" w:rsidRPr="002D1410">
        <w:t>.</w:t>
      </w:r>
      <w:r w:rsidR="00C070A9" w:rsidRPr="002D1410">
        <w:t>)</w:t>
      </w:r>
      <w:r w:rsidRPr="002D1410">
        <w:t xml:space="preserve"> </w:t>
      </w:r>
    </w:p>
    <w:p w14:paraId="072838F2" w14:textId="50FD197E" w:rsidR="00D339B2" w:rsidRPr="002D1410" w:rsidRDefault="00C070A9" w:rsidP="000814DB">
      <w:pPr>
        <w:pStyle w:val="BodyText"/>
        <w:rPr>
          <w:b/>
        </w:rPr>
      </w:pPr>
      <w:r w:rsidRPr="002D1410">
        <w:rPr>
          <w:b/>
        </w:rPr>
        <w:t>Zone description</w:t>
      </w:r>
    </w:p>
    <w:tbl>
      <w:tblPr>
        <w:tblW w:w="5000" w:type="pct"/>
        <w:tblBorders>
          <w:top w:val="single" w:sz="4" w:space="0" w:color="333F4F"/>
          <w:bottom w:val="single" w:sz="4" w:space="0" w:color="333F4F"/>
          <w:insideH w:val="single" w:sz="4" w:space="0" w:color="333F4F"/>
          <w:insideV w:val="single" w:sz="4" w:space="0" w:color="333F4F"/>
        </w:tblBorders>
        <w:shd w:val="clear" w:color="auto" w:fill="D2DDE2"/>
        <w:tblLook w:val="04A0" w:firstRow="1" w:lastRow="0" w:firstColumn="1" w:lastColumn="0" w:noHBand="0" w:noVBand="1"/>
      </w:tblPr>
      <w:tblGrid>
        <w:gridCol w:w="2077"/>
        <w:gridCol w:w="6427"/>
      </w:tblGrid>
      <w:tr w:rsidR="00BD4B72" w:rsidRPr="002D1410" w14:paraId="3D60F922" w14:textId="77777777" w:rsidTr="000814DB">
        <w:tc>
          <w:tcPr>
            <w:tcW w:w="1221" w:type="pct"/>
            <w:shd w:val="clear" w:color="auto" w:fill="D2DDE2"/>
          </w:tcPr>
          <w:p w14:paraId="2134BD6B" w14:textId="0CFDAA2D" w:rsidR="00BD4B72" w:rsidRPr="002D1410" w:rsidRDefault="00BD4B72" w:rsidP="000814DB">
            <w:pPr>
              <w:pStyle w:val="TableText"/>
            </w:pPr>
            <w:r w:rsidRPr="002D1410">
              <w:t>Low density residential zone</w:t>
            </w:r>
          </w:p>
        </w:tc>
        <w:tc>
          <w:tcPr>
            <w:tcW w:w="3779" w:type="pct"/>
            <w:shd w:val="clear" w:color="auto" w:fill="D2DDE2"/>
          </w:tcPr>
          <w:p w14:paraId="7F536545" w14:textId="0C565A2F" w:rsidR="00BD4B72" w:rsidRPr="002D1410" w:rsidRDefault="00F12A83" w:rsidP="000814DB">
            <w:pPr>
              <w:pStyle w:val="TableText"/>
            </w:pPr>
            <w:r w:rsidRPr="00F12A83">
              <w:t>Areas used predominantly for residential activities and buildings consistent with a suburban scale and subdivision pattern, such as one to two storey houses with yards and landscaping, and other compatible activities.</w:t>
            </w:r>
          </w:p>
        </w:tc>
      </w:tr>
    </w:tbl>
    <w:p w14:paraId="0FAD5ACF" w14:textId="634CB46A" w:rsidR="005D4A7F" w:rsidRPr="002D1410" w:rsidRDefault="00C070A9" w:rsidP="008E37DD">
      <w:pPr>
        <w:pStyle w:val="Heading2"/>
        <w:spacing w:before="480"/>
        <w:rPr>
          <w:rFonts w:cs="Calibri"/>
        </w:rPr>
      </w:pPr>
      <w:bookmarkStart w:id="16" w:name="_Toc1371653"/>
      <w:r w:rsidRPr="002D1410">
        <w:rPr>
          <w:rFonts w:cs="Calibri"/>
        </w:rPr>
        <w:t>Low d</w:t>
      </w:r>
      <w:r w:rsidR="005D4A7F" w:rsidRPr="002D1410">
        <w:rPr>
          <w:rFonts w:cs="Calibri"/>
        </w:rPr>
        <w:t>ensity residential zone</w:t>
      </w:r>
      <w:bookmarkEnd w:id="16"/>
    </w:p>
    <w:p w14:paraId="4319A038" w14:textId="1C872865" w:rsidR="005D4A7F" w:rsidRPr="002D1410" w:rsidRDefault="00C070A9" w:rsidP="008E37DD">
      <w:pPr>
        <w:pStyle w:val="Heading3"/>
        <w:spacing w:before="240"/>
        <w:rPr>
          <w:rFonts w:cs="Calibri"/>
        </w:rPr>
      </w:pPr>
      <w:r w:rsidRPr="002D1410">
        <w:rPr>
          <w:rFonts w:cs="Calibri"/>
        </w:rPr>
        <w:t>Submissions</w:t>
      </w:r>
    </w:p>
    <w:p w14:paraId="093AC728" w14:textId="5F2B643E" w:rsidR="005A0913" w:rsidRPr="002D1410" w:rsidRDefault="00F20FB7" w:rsidP="008E37DD">
      <w:pPr>
        <w:pStyle w:val="BodyText"/>
      </w:pPr>
      <w:r w:rsidRPr="002D1410">
        <w:t xml:space="preserve">Housing </w:t>
      </w:r>
      <w:r w:rsidR="00E57666" w:rsidRPr="002D1410">
        <w:t xml:space="preserve">New Zealand Corporation </w:t>
      </w:r>
      <w:r w:rsidRPr="002D1410">
        <w:t>submitted that the zone purpose statement should make clear what the ‘constraints’ refer to</w:t>
      </w:r>
      <w:r w:rsidR="000370FE" w:rsidRPr="002D1410">
        <w:t xml:space="preserve">. </w:t>
      </w:r>
      <w:r w:rsidR="0056450B">
        <w:t>They</w:t>
      </w:r>
      <w:r w:rsidR="000370FE" w:rsidRPr="002D1410">
        <w:t xml:space="preserve"> also</w:t>
      </w:r>
      <w:r w:rsidRPr="002D1410">
        <w:t xml:space="preserve"> suggest</w:t>
      </w:r>
      <w:r w:rsidR="000370FE" w:rsidRPr="002D1410">
        <w:t>ed</w:t>
      </w:r>
      <w:r w:rsidRPr="002D1410">
        <w:t xml:space="preserve"> the alternative name ‘Single </w:t>
      </w:r>
      <w:r w:rsidR="004A134C">
        <w:t>House</w:t>
      </w:r>
      <w:r w:rsidRPr="002D1410">
        <w:t xml:space="preserve"> </w:t>
      </w:r>
      <w:r w:rsidR="000370FE" w:rsidRPr="002D1410">
        <w:t>z</w:t>
      </w:r>
      <w:r w:rsidRPr="002D1410">
        <w:t xml:space="preserve">one’ and an alternative purpose statement referencing land hazards. </w:t>
      </w:r>
      <w:r w:rsidR="008F745B" w:rsidRPr="002D1410">
        <w:t xml:space="preserve">Auckland Council suggested renaming the zone </w:t>
      </w:r>
      <w:r w:rsidR="000370FE" w:rsidRPr="002D1410">
        <w:t xml:space="preserve">as </w:t>
      </w:r>
      <w:r w:rsidR="008F745B" w:rsidRPr="002D1410">
        <w:t xml:space="preserve">its equivalent of ‘Large </w:t>
      </w:r>
      <w:r w:rsidR="000370FE" w:rsidRPr="002D1410">
        <w:t>l</w:t>
      </w:r>
      <w:r w:rsidR="008F745B" w:rsidRPr="002D1410">
        <w:t xml:space="preserve">ot zone’. </w:t>
      </w:r>
      <w:r w:rsidRPr="002D1410">
        <w:t>Queenstown</w:t>
      </w:r>
      <w:r w:rsidR="000370FE" w:rsidRPr="002D1410">
        <w:t>-</w:t>
      </w:r>
      <w:r w:rsidRPr="002D1410">
        <w:t xml:space="preserve">Lakes </w:t>
      </w:r>
      <w:r w:rsidR="005F0886" w:rsidRPr="002D1410">
        <w:t>District Council</w:t>
      </w:r>
      <w:r w:rsidRPr="002D1410">
        <w:t xml:space="preserve"> similarly submitted it is unclear how the zone should be used based on ‘constraints’. </w:t>
      </w:r>
      <w:r w:rsidR="008F745B" w:rsidRPr="002D1410">
        <w:t xml:space="preserve">The </w:t>
      </w:r>
      <w:r w:rsidR="00EF0EC4" w:rsidRPr="002D1410">
        <w:t>NZLS</w:t>
      </w:r>
      <w:r w:rsidR="008F745B" w:rsidRPr="002D1410">
        <w:t xml:space="preserve"> considered the purpose statement to be ‘circular’ as zone provisions will be the source of constraints. </w:t>
      </w:r>
      <w:r w:rsidRPr="002D1410">
        <w:t xml:space="preserve">Allison Tindale suggested that the purpose statement for the zone gives wide discretion for its use and that communities may consider some areas </w:t>
      </w:r>
      <w:r w:rsidR="00DF4785" w:rsidRPr="002D1410">
        <w:t xml:space="preserve">to be </w:t>
      </w:r>
      <w:r w:rsidRPr="002D1410">
        <w:t xml:space="preserve">unsuitable for more dense housing because it is not currently there. </w:t>
      </w:r>
      <w:r w:rsidR="008F745B" w:rsidRPr="002D1410">
        <w:t>Christchurch</w:t>
      </w:r>
      <w:r w:rsidR="005A0913" w:rsidRPr="002D1410">
        <w:t xml:space="preserve"> </w:t>
      </w:r>
      <w:r w:rsidR="005F0886" w:rsidRPr="002D1410">
        <w:t>City Council</w:t>
      </w:r>
      <w:r w:rsidR="005A0913" w:rsidRPr="002D1410">
        <w:t xml:space="preserve"> submitted </w:t>
      </w:r>
      <w:r w:rsidR="008F745B" w:rsidRPr="002D1410">
        <w:t>that different zones are needed for hilly terrain, such as on the Port Hills, and that while a low density residential zone and another spatial layer could be used to achieve this variation, consideration should be given to a ‘</w:t>
      </w:r>
      <w:r w:rsidR="007B566E" w:rsidRPr="002D1410">
        <w:t>R</w:t>
      </w:r>
      <w:r w:rsidR="008F745B" w:rsidRPr="002D1410">
        <w:t xml:space="preserve">esidential hills zone’. Hastings </w:t>
      </w:r>
      <w:r w:rsidR="005F0886" w:rsidRPr="002D1410">
        <w:t>District Council</w:t>
      </w:r>
      <w:r w:rsidR="008F745B" w:rsidRPr="002D1410">
        <w:t xml:space="preserve"> envisaged the application of the zone within </w:t>
      </w:r>
      <w:r w:rsidR="007F3B4B" w:rsidRPr="002D1410">
        <w:t xml:space="preserve">its </w:t>
      </w:r>
      <w:r w:rsidR="008F745B" w:rsidRPr="002D1410">
        <w:t xml:space="preserve">district plan, but considered the scope of the purpose statement too narrow to accommodate some of the non-residential activities that occur in </w:t>
      </w:r>
      <w:r w:rsidR="007F3B4B" w:rsidRPr="002D1410">
        <w:t>its</w:t>
      </w:r>
      <w:r w:rsidR="008E37DD" w:rsidRPr="002D1410">
        <w:t> </w:t>
      </w:r>
      <w:r w:rsidR="008F745B" w:rsidRPr="002D1410">
        <w:t xml:space="preserve">local context. </w:t>
      </w:r>
    </w:p>
    <w:p w14:paraId="422CF724" w14:textId="4849D971" w:rsidR="005D4A7F" w:rsidRPr="002D1410" w:rsidRDefault="00C070A9" w:rsidP="003A0898">
      <w:pPr>
        <w:pStyle w:val="Heading3"/>
        <w:rPr>
          <w:rFonts w:cs="Calibri"/>
        </w:rPr>
      </w:pPr>
      <w:r w:rsidRPr="002D1410">
        <w:rPr>
          <w:rFonts w:cs="Calibri"/>
        </w:rPr>
        <w:t>Analysis of submissions</w:t>
      </w:r>
    </w:p>
    <w:p w14:paraId="233EF616" w14:textId="1EBA129A" w:rsidR="008F745B" w:rsidRPr="002D1410" w:rsidRDefault="005C3A65" w:rsidP="008E37DD">
      <w:pPr>
        <w:pStyle w:val="BodyText"/>
      </w:pPr>
      <w:r w:rsidRPr="002D1410">
        <w:t>To accommodate an additional residential zone in the framework</w:t>
      </w:r>
      <w:r w:rsidR="007F3B4B" w:rsidRPr="002D1410">
        <w:t>,</w:t>
      </w:r>
      <w:r w:rsidRPr="002D1410">
        <w:t xml:space="preserve"> we agree with Auckland Council that the zone should be renamed </w:t>
      </w:r>
      <w:r w:rsidR="007F3B4B" w:rsidRPr="002D1410">
        <w:t xml:space="preserve">as </w:t>
      </w:r>
      <w:r w:rsidRPr="002D1410">
        <w:t xml:space="preserve">‘Large </w:t>
      </w:r>
      <w:r w:rsidR="007F3B4B" w:rsidRPr="002D1410">
        <w:t>l</w:t>
      </w:r>
      <w:r w:rsidRPr="002D1410">
        <w:t>ot residential zone’. We agree with submitters that what encompasses constraints on density</w:t>
      </w:r>
      <w:r w:rsidR="007F3B4B" w:rsidRPr="002D1410">
        <w:t xml:space="preserve"> should be clearer</w:t>
      </w:r>
      <w:r w:rsidRPr="002D1410">
        <w:t xml:space="preserve"> and have amended the purpose statements to detail this, while no</w:t>
      </w:r>
      <w:r w:rsidR="00EF157E" w:rsidRPr="002D1410">
        <w:t>t providing an exhaustive list. We consider that an additional ‘</w:t>
      </w:r>
      <w:r w:rsidR="007F3B4B" w:rsidRPr="002D1410">
        <w:t>h</w:t>
      </w:r>
      <w:r w:rsidR="00EF157E" w:rsidRPr="002D1410">
        <w:t>ills’</w:t>
      </w:r>
      <w:r w:rsidR="007F3B4B" w:rsidRPr="002D1410">
        <w:t>-</w:t>
      </w:r>
      <w:r w:rsidR="00EF157E" w:rsidRPr="002D1410">
        <w:t xml:space="preserve">based residential zone is </w:t>
      </w:r>
      <w:r w:rsidR="007F3B4B" w:rsidRPr="002D1410">
        <w:t xml:space="preserve">not </w:t>
      </w:r>
      <w:r w:rsidR="00EF157E" w:rsidRPr="002D1410">
        <w:t>required, and any area</w:t>
      </w:r>
      <w:r w:rsidR="007F3B4B" w:rsidRPr="002D1410">
        <w:t>-</w:t>
      </w:r>
      <w:r w:rsidR="00EF157E" w:rsidRPr="002D1410">
        <w:t xml:space="preserve">specific variation can be accommodated through the use of other spatial layers. </w:t>
      </w:r>
      <w:r w:rsidR="00F40651" w:rsidRPr="002D1410">
        <w:t xml:space="preserve">We consider </w:t>
      </w:r>
      <w:r w:rsidR="004A134C">
        <w:t xml:space="preserve">that the </w:t>
      </w:r>
      <w:r w:rsidR="004A134C">
        <w:lastRenderedPageBreak/>
        <w:t>zone description will not constrain additional uses which H</w:t>
      </w:r>
      <w:r w:rsidRPr="002D1410">
        <w:t>astings</w:t>
      </w:r>
      <w:r w:rsidR="00F40651" w:rsidRPr="002D1410">
        <w:t xml:space="preserve"> </w:t>
      </w:r>
      <w:r w:rsidR="005F0886" w:rsidRPr="002D1410">
        <w:t>District Council</w:t>
      </w:r>
      <w:r w:rsidR="004A134C">
        <w:t xml:space="preserve"> seeks to address if</w:t>
      </w:r>
      <w:r w:rsidR="006213D6" w:rsidRPr="002D1410">
        <w:t xml:space="preserve"> necessary in its local context.</w:t>
      </w:r>
      <w:r w:rsidR="00F40651" w:rsidRPr="002D1410">
        <w:t xml:space="preserve"> </w:t>
      </w:r>
    </w:p>
    <w:p w14:paraId="5F13455B" w14:textId="37D8070F" w:rsidR="005C3A65" w:rsidRPr="002D1410" w:rsidRDefault="005D4A7F" w:rsidP="003A0898">
      <w:pPr>
        <w:pStyle w:val="Heading3"/>
        <w:rPr>
          <w:rFonts w:cs="Calibri"/>
        </w:rPr>
      </w:pPr>
      <w:r w:rsidRPr="002D1410">
        <w:rPr>
          <w:rFonts w:cs="Calibri"/>
        </w:rPr>
        <w:t>Recommendation: Modify name and purpose statement of the</w:t>
      </w:r>
      <w:r w:rsidR="0009309A" w:rsidRPr="002D1410">
        <w:rPr>
          <w:rFonts w:cs="Calibri"/>
        </w:rPr>
        <w:t> </w:t>
      </w:r>
      <w:r w:rsidRPr="002D1410">
        <w:rPr>
          <w:rFonts w:cs="Calibri"/>
        </w:rPr>
        <w:t>Low</w:t>
      </w:r>
      <w:r w:rsidR="007F3B4B" w:rsidRPr="002D1410">
        <w:rPr>
          <w:rFonts w:cs="Calibri"/>
        </w:rPr>
        <w:t xml:space="preserve"> </w:t>
      </w:r>
      <w:r w:rsidRPr="002D1410">
        <w:rPr>
          <w:rFonts w:cs="Calibri"/>
        </w:rPr>
        <w:t>density residential zone</w:t>
      </w:r>
    </w:p>
    <w:p w14:paraId="4C648B39" w14:textId="66CE45B2" w:rsidR="00F40651" w:rsidRPr="002D1410" w:rsidRDefault="00EF157E" w:rsidP="008E37DD">
      <w:pPr>
        <w:pStyle w:val="BodyText"/>
      </w:pPr>
      <w:r w:rsidRPr="002D1410">
        <w:t xml:space="preserve">We recommend modifying the name of this zone to ‘Large lot residential’ and making changes to its purpose statement to </w:t>
      </w:r>
      <w:r w:rsidR="007F3B4B" w:rsidRPr="002D1410">
        <w:t>clarify</w:t>
      </w:r>
      <w:r w:rsidRPr="002D1410">
        <w:t xml:space="preserve"> ‘constraints’. </w:t>
      </w:r>
      <w:r w:rsidR="007F3B4B" w:rsidRPr="002D1410">
        <w:t>We have also made c</w:t>
      </w:r>
      <w:r w:rsidRPr="002D1410">
        <w:t>hanges to reflect the descriptive nature of the other residential zones.</w:t>
      </w:r>
    </w:p>
    <w:p w14:paraId="18EB57A6" w14:textId="6413E216" w:rsidR="005C3A65" w:rsidRPr="002D1410" w:rsidRDefault="00D4224C" w:rsidP="008E37DD">
      <w:pPr>
        <w:pStyle w:val="BodyText"/>
        <w:keepNext/>
        <w:rPr>
          <w:b/>
        </w:rPr>
      </w:pPr>
      <w:r w:rsidRPr="002D1410">
        <w:rPr>
          <w:b/>
        </w:rPr>
        <w:t>D</w:t>
      </w:r>
      <w:r w:rsidR="005C3A65" w:rsidRPr="002D1410">
        <w:rPr>
          <w:b/>
        </w:rPr>
        <w:t xml:space="preserve">raft purpose statement </w:t>
      </w:r>
    </w:p>
    <w:tbl>
      <w:tblPr>
        <w:tblW w:w="5000" w:type="pct"/>
        <w:tblBorders>
          <w:top w:val="single" w:sz="4" w:space="0" w:color="333F4F"/>
          <w:bottom w:val="single" w:sz="4" w:space="0" w:color="333F4F"/>
          <w:insideH w:val="single" w:sz="4" w:space="0" w:color="333F4F"/>
          <w:insideV w:val="single" w:sz="4" w:space="0" w:color="333F4F"/>
        </w:tblBorders>
        <w:shd w:val="clear" w:color="auto" w:fill="FFFFFF" w:themeFill="background1"/>
        <w:tblLook w:val="04A0" w:firstRow="1" w:lastRow="0" w:firstColumn="1" w:lastColumn="0" w:noHBand="0" w:noVBand="1"/>
      </w:tblPr>
      <w:tblGrid>
        <w:gridCol w:w="2077"/>
        <w:gridCol w:w="6427"/>
      </w:tblGrid>
      <w:tr w:rsidR="005C3A65" w:rsidRPr="002D1410" w14:paraId="41F64DB0" w14:textId="77777777" w:rsidTr="00DA4966">
        <w:tc>
          <w:tcPr>
            <w:tcW w:w="1221" w:type="pct"/>
            <w:shd w:val="clear" w:color="auto" w:fill="FFFFFF" w:themeFill="background1"/>
          </w:tcPr>
          <w:p w14:paraId="4EA3F1ED" w14:textId="77777777" w:rsidR="005C3A65" w:rsidRPr="002D1410" w:rsidRDefault="005C3A65" w:rsidP="00D85DE4">
            <w:pPr>
              <w:pStyle w:val="TableText"/>
              <w:rPr>
                <w:rFonts w:cs="Calibri"/>
              </w:rPr>
            </w:pPr>
            <w:r w:rsidRPr="002D1410">
              <w:rPr>
                <w:rFonts w:cs="Calibri"/>
              </w:rPr>
              <w:t>Low-density residential zone</w:t>
            </w:r>
          </w:p>
        </w:tc>
        <w:tc>
          <w:tcPr>
            <w:tcW w:w="3779" w:type="pct"/>
            <w:shd w:val="clear" w:color="auto" w:fill="FFFFFF" w:themeFill="background1"/>
          </w:tcPr>
          <w:p w14:paraId="0284F6A2" w14:textId="77777777" w:rsidR="005C3A65" w:rsidRPr="002D1410" w:rsidRDefault="005C3A65" w:rsidP="00D85DE4">
            <w:pPr>
              <w:pStyle w:val="TableText"/>
              <w:rPr>
                <w:rFonts w:cs="Calibri"/>
              </w:rPr>
            </w:pPr>
            <w:r w:rsidRPr="002D1410">
              <w:rPr>
                <w:rFonts w:cs="Calibri"/>
              </w:rPr>
              <w:t>The purpose of the Low-density residential zone is to provide primarily for residential activities where there may be constraints on urban density.</w:t>
            </w:r>
          </w:p>
        </w:tc>
      </w:tr>
    </w:tbl>
    <w:p w14:paraId="108B7A23" w14:textId="464F4979" w:rsidR="005C3A65" w:rsidRPr="002D1410" w:rsidRDefault="005C3A65" w:rsidP="008E37DD">
      <w:pPr>
        <w:pStyle w:val="BodyText"/>
        <w:keepNext/>
        <w:spacing w:before="240"/>
        <w:rPr>
          <w:b/>
        </w:rPr>
      </w:pPr>
      <w:r w:rsidRPr="002D1410">
        <w:rPr>
          <w:b/>
        </w:rPr>
        <w:t xml:space="preserve">Revised </w:t>
      </w:r>
      <w:r w:rsidR="006213D6" w:rsidRPr="002D1410">
        <w:rPr>
          <w:b/>
        </w:rPr>
        <w:t>zone description</w:t>
      </w:r>
    </w:p>
    <w:tbl>
      <w:tblPr>
        <w:tblW w:w="5000" w:type="pct"/>
        <w:tblBorders>
          <w:top w:val="single" w:sz="4" w:space="0" w:color="333F4F"/>
          <w:bottom w:val="single" w:sz="4" w:space="0" w:color="333F4F"/>
          <w:insideH w:val="single" w:sz="4" w:space="0" w:color="333F4F"/>
          <w:insideV w:val="single" w:sz="4" w:space="0" w:color="333F4F"/>
        </w:tblBorders>
        <w:shd w:val="clear" w:color="auto" w:fill="D2DDE2"/>
        <w:tblLook w:val="04A0" w:firstRow="1" w:lastRow="0" w:firstColumn="1" w:lastColumn="0" w:noHBand="0" w:noVBand="1"/>
      </w:tblPr>
      <w:tblGrid>
        <w:gridCol w:w="2077"/>
        <w:gridCol w:w="6427"/>
      </w:tblGrid>
      <w:tr w:rsidR="00BD4B72" w:rsidRPr="002D1410" w14:paraId="3A346AC9" w14:textId="77777777" w:rsidTr="008E37DD">
        <w:tc>
          <w:tcPr>
            <w:tcW w:w="1221" w:type="pct"/>
            <w:shd w:val="clear" w:color="auto" w:fill="D2DDE2"/>
          </w:tcPr>
          <w:p w14:paraId="13700CB1" w14:textId="74410250" w:rsidR="00BD4B72" w:rsidRPr="002D1410" w:rsidRDefault="00BD4B72" w:rsidP="00BD4B72">
            <w:pPr>
              <w:pStyle w:val="TableText"/>
              <w:rPr>
                <w:rFonts w:cs="Calibri"/>
              </w:rPr>
            </w:pPr>
            <w:r w:rsidRPr="002D1410">
              <w:rPr>
                <w:rFonts w:cs="Calibri"/>
              </w:rPr>
              <w:t>Large lot residential zone</w:t>
            </w:r>
          </w:p>
        </w:tc>
        <w:tc>
          <w:tcPr>
            <w:tcW w:w="3779" w:type="pct"/>
            <w:shd w:val="clear" w:color="auto" w:fill="D2DDE2"/>
          </w:tcPr>
          <w:p w14:paraId="4CA39268" w14:textId="1C15003F" w:rsidR="00BD4B72" w:rsidRPr="002D1410" w:rsidRDefault="00BD4B72" w:rsidP="001364E0">
            <w:pPr>
              <w:pStyle w:val="TableText"/>
              <w:rPr>
                <w:rFonts w:cs="Calibri"/>
              </w:rPr>
            </w:pPr>
            <w:r w:rsidRPr="002D1410">
              <w:rPr>
                <w:rFonts w:cs="Calibri"/>
              </w:rPr>
              <w:t xml:space="preserve">Areas used predominantly for residential activities and buildings such as detached houses on lots larger than those of the Low density residential and General residential zones, and where there are particular landscape characteristics, physical limitations or other constraints to more intensive development. </w:t>
            </w:r>
          </w:p>
        </w:tc>
      </w:tr>
    </w:tbl>
    <w:p w14:paraId="64B0F92F" w14:textId="2F736B47" w:rsidR="005D4A7F" w:rsidRPr="002D1410" w:rsidRDefault="009157DD" w:rsidP="008E37DD">
      <w:pPr>
        <w:pStyle w:val="Heading2"/>
        <w:spacing w:before="480"/>
        <w:rPr>
          <w:rFonts w:cs="Calibri"/>
        </w:rPr>
      </w:pPr>
      <w:bookmarkStart w:id="17" w:name="_Toc536609387"/>
      <w:bookmarkStart w:id="18" w:name="_Toc1371654"/>
      <w:bookmarkEnd w:id="17"/>
      <w:r w:rsidRPr="002D1410">
        <w:rPr>
          <w:rFonts w:cs="Calibri"/>
        </w:rPr>
        <w:t>Rural</w:t>
      </w:r>
      <w:r w:rsidR="00E27347">
        <w:rPr>
          <w:rFonts w:cs="Calibri"/>
        </w:rPr>
        <w:t xml:space="preserve"> and R</w:t>
      </w:r>
      <w:r w:rsidR="00EF157E" w:rsidRPr="002D1410">
        <w:rPr>
          <w:rFonts w:cs="Calibri"/>
        </w:rPr>
        <w:t>ural production</w:t>
      </w:r>
      <w:r w:rsidRPr="002D1410">
        <w:rPr>
          <w:rFonts w:cs="Calibri"/>
        </w:rPr>
        <w:t xml:space="preserve"> </w:t>
      </w:r>
      <w:r w:rsidR="00EF157E" w:rsidRPr="002D1410">
        <w:rPr>
          <w:rFonts w:cs="Calibri"/>
        </w:rPr>
        <w:t>zones</w:t>
      </w:r>
      <w:bookmarkEnd w:id="18"/>
    </w:p>
    <w:p w14:paraId="74546F31" w14:textId="2FF6181B" w:rsidR="005D4A7F" w:rsidRPr="002D1410" w:rsidRDefault="005D4A7F" w:rsidP="008E37DD">
      <w:pPr>
        <w:pStyle w:val="Heading3"/>
        <w:spacing w:before="240"/>
        <w:rPr>
          <w:rFonts w:cs="Calibri"/>
        </w:rPr>
      </w:pPr>
      <w:r w:rsidRPr="002D1410">
        <w:rPr>
          <w:rFonts w:cs="Calibri"/>
        </w:rPr>
        <w:t>Submissions</w:t>
      </w:r>
    </w:p>
    <w:p w14:paraId="64D75077" w14:textId="44E366EB" w:rsidR="00D85013" w:rsidRPr="002D1410" w:rsidRDefault="00BC2262" w:rsidP="002013F4">
      <w:pPr>
        <w:pStyle w:val="BodyText"/>
        <w:rPr>
          <w:rFonts w:cs="Calibri"/>
        </w:rPr>
      </w:pPr>
      <w:r w:rsidRPr="002D1410">
        <w:rPr>
          <w:rFonts w:cs="Calibri"/>
        </w:rPr>
        <w:t>Submitters expressed a</w:t>
      </w:r>
      <w:r w:rsidR="000C454B" w:rsidRPr="002D1410">
        <w:rPr>
          <w:rFonts w:cs="Calibri"/>
        </w:rPr>
        <w:t xml:space="preserve"> range of views</w:t>
      </w:r>
      <w:r w:rsidR="00D85013" w:rsidRPr="002D1410">
        <w:rPr>
          <w:rFonts w:cs="Calibri"/>
        </w:rPr>
        <w:t xml:space="preserve"> </w:t>
      </w:r>
      <w:r w:rsidRPr="002D1410">
        <w:rPr>
          <w:rFonts w:cs="Calibri"/>
        </w:rPr>
        <w:t>on</w:t>
      </w:r>
      <w:r w:rsidR="00D85013" w:rsidRPr="002D1410">
        <w:rPr>
          <w:rFonts w:cs="Calibri"/>
        </w:rPr>
        <w:t xml:space="preserve"> the purpose statements for </w:t>
      </w:r>
      <w:r w:rsidR="00FA2851" w:rsidRPr="002D1410">
        <w:rPr>
          <w:rFonts w:cs="Calibri"/>
        </w:rPr>
        <w:t xml:space="preserve">Rural </w:t>
      </w:r>
      <w:r w:rsidRPr="002D1410">
        <w:rPr>
          <w:rFonts w:cs="Calibri"/>
        </w:rPr>
        <w:t xml:space="preserve">and </w:t>
      </w:r>
      <w:r w:rsidR="00FA2851" w:rsidRPr="002D1410">
        <w:rPr>
          <w:rFonts w:cs="Calibri"/>
        </w:rPr>
        <w:t xml:space="preserve">Rural </w:t>
      </w:r>
      <w:r w:rsidRPr="002D1410">
        <w:rPr>
          <w:rFonts w:cs="Calibri"/>
        </w:rPr>
        <w:t>production</w:t>
      </w:r>
      <w:r w:rsidR="00D85013" w:rsidRPr="002D1410">
        <w:rPr>
          <w:rFonts w:cs="Calibri"/>
        </w:rPr>
        <w:t xml:space="preserve"> zones. </w:t>
      </w:r>
    </w:p>
    <w:p w14:paraId="6DBA06F3" w14:textId="1B25D3C9" w:rsidR="0056536B" w:rsidRPr="0056536B" w:rsidRDefault="00D85013" w:rsidP="0056536B">
      <w:pPr>
        <w:pStyle w:val="BodyText"/>
      </w:pPr>
      <w:r w:rsidRPr="002D1410">
        <w:t>Synlait Milk Ltd expressed concerns that the zone options provided were too broad</w:t>
      </w:r>
      <w:r w:rsidR="00923802" w:rsidRPr="002D1410">
        <w:t xml:space="preserve">. </w:t>
      </w:r>
      <w:r w:rsidR="00E27347">
        <w:t>They</w:t>
      </w:r>
      <w:r w:rsidR="001364E0" w:rsidRPr="002D1410">
        <w:t xml:space="preserve"> </w:t>
      </w:r>
      <w:r w:rsidR="00923802" w:rsidRPr="002D1410">
        <w:t xml:space="preserve">noted for the Rural zone that </w:t>
      </w:r>
      <w:r w:rsidR="00FA2851" w:rsidRPr="002D1410">
        <w:t>“</w:t>
      </w:r>
      <w:r w:rsidR="00923802" w:rsidRPr="002D1410">
        <w:t xml:space="preserve">a </w:t>
      </w:r>
      <w:r w:rsidR="00923802" w:rsidRPr="002D1410">
        <w:rPr>
          <w:i/>
        </w:rPr>
        <w:t>limited range</w:t>
      </w:r>
      <w:r w:rsidR="00923802" w:rsidRPr="002D1410">
        <w:t xml:space="preserve"> of activities which support rural </w:t>
      </w:r>
      <w:r w:rsidR="00FA2851" w:rsidRPr="002D1410">
        <w:t xml:space="preserve">production” </w:t>
      </w:r>
      <w:r w:rsidR="00923802" w:rsidRPr="002D1410">
        <w:t>is ambiguous</w:t>
      </w:r>
      <w:r w:rsidR="00FA2851" w:rsidRPr="002D1410">
        <w:t>. In</w:t>
      </w:r>
      <w:r w:rsidR="00923802" w:rsidRPr="002D1410">
        <w:t xml:space="preserve"> particular</w:t>
      </w:r>
      <w:r w:rsidR="00FA2851" w:rsidRPr="002D1410">
        <w:t>, it is unclear</w:t>
      </w:r>
      <w:r w:rsidR="00923802" w:rsidRPr="002D1410">
        <w:t xml:space="preserve"> whether th</w:t>
      </w:r>
      <w:r w:rsidR="00FA2851" w:rsidRPr="002D1410">
        <w:t>e activities</w:t>
      </w:r>
      <w:r w:rsidR="00923802" w:rsidRPr="002D1410">
        <w:t xml:space="preserve"> include rural industry activities which the Rural </w:t>
      </w:r>
      <w:r w:rsidR="00FA2851" w:rsidRPr="002D1410">
        <w:t>p</w:t>
      </w:r>
      <w:r w:rsidR="00923802" w:rsidRPr="002D1410">
        <w:t>roduction zone purpose statement</w:t>
      </w:r>
      <w:r w:rsidR="00FA2851" w:rsidRPr="002D1410">
        <w:t xml:space="preserve"> identifies</w:t>
      </w:r>
      <w:r w:rsidR="00923802" w:rsidRPr="002D1410">
        <w:t xml:space="preserve">, </w:t>
      </w:r>
      <w:r w:rsidR="00FA2851" w:rsidRPr="002D1410">
        <w:t>provided they are</w:t>
      </w:r>
      <w:r w:rsidR="00923802" w:rsidRPr="002D1410">
        <w:t xml:space="preserve"> associated with primary production. </w:t>
      </w:r>
      <w:r w:rsidR="00AE6EF6" w:rsidRPr="002D1410">
        <w:t>Giving the example of dairy factories</w:t>
      </w:r>
      <w:r w:rsidR="00FA2851" w:rsidRPr="002D1410">
        <w:t>, Synlait Milk Ltd</w:t>
      </w:r>
      <w:r w:rsidR="00AE6EF6" w:rsidRPr="002D1410">
        <w:t xml:space="preserve"> assumed that they would be enabled in the </w:t>
      </w:r>
      <w:r w:rsidR="005B19B9" w:rsidRPr="002D1410">
        <w:t>R</w:t>
      </w:r>
      <w:r w:rsidR="00AE6EF6" w:rsidRPr="002D1410">
        <w:t>ural zone as they support primary production, but</w:t>
      </w:r>
      <w:r w:rsidR="00FA2851" w:rsidRPr="002D1410">
        <w:t xml:space="preserve"> stated</w:t>
      </w:r>
      <w:r w:rsidR="00AE6EF6" w:rsidRPr="002D1410">
        <w:t xml:space="preserve"> the broad nature of the purpose statement </w:t>
      </w:r>
      <w:r w:rsidR="00FA2851" w:rsidRPr="002D1410">
        <w:t>did not</w:t>
      </w:r>
      <w:r w:rsidR="00AE6EF6" w:rsidRPr="002D1410">
        <w:t xml:space="preserve"> give </w:t>
      </w:r>
      <w:r w:rsidR="00FA2851" w:rsidRPr="002D1410">
        <w:t xml:space="preserve">this </w:t>
      </w:r>
      <w:r w:rsidR="00AE6EF6" w:rsidRPr="002D1410">
        <w:t xml:space="preserve">certainty. </w:t>
      </w:r>
      <w:r w:rsidR="0056536B" w:rsidRPr="0056536B">
        <w:t xml:space="preserve">The NZLS submitted that the reference to a limited range of activities that support rural production implies that no other activities (such as tourism activities) are provided for. </w:t>
      </w:r>
      <w:r w:rsidR="0056450B">
        <w:t>They</w:t>
      </w:r>
      <w:r w:rsidR="0056536B" w:rsidRPr="0056536B">
        <w:t xml:space="preserve"> suggested deleting or rephrasing the reference to other activities in the zone.</w:t>
      </w:r>
    </w:p>
    <w:p w14:paraId="5E9B6840" w14:textId="5525FA49" w:rsidR="00923802" w:rsidRPr="002D1410" w:rsidRDefault="00AE6EF6" w:rsidP="008E37DD">
      <w:pPr>
        <w:pStyle w:val="BodyText"/>
      </w:pPr>
      <w:r w:rsidRPr="002D1410">
        <w:t xml:space="preserve">Synlait </w:t>
      </w:r>
      <w:r w:rsidR="00924836" w:rsidRPr="002D1410">
        <w:t xml:space="preserve">Milk Ltd </w:t>
      </w:r>
      <w:r w:rsidRPr="002D1410">
        <w:t>submitted that the difference between the two rural zones is not clear</w:t>
      </w:r>
      <w:r w:rsidR="00FA2851" w:rsidRPr="002D1410">
        <w:t xml:space="preserve">. </w:t>
      </w:r>
      <w:r w:rsidR="00E27347">
        <w:t>They</w:t>
      </w:r>
      <w:r w:rsidRPr="002D1410">
        <w:t xml:space="preserve"> considered the ‘productive nature of soils’ is not enough </w:t>
      </w:r>
      <w:r w:rsidR="00FA2851" w:rsidRPr="002D1410">
        <w:t>to</w:t>
      </w:r>
      <w:r w:rsidRPr="002D1410">
        <w:t xml:space="preserve"> differentiat</w:t>
      </w:r>
      <w:r w:rsidR="00FA2851" w:rsidRPr="002D1410">
        <w:t>e them</w:t>
      </w:r>
      <w:r w:rsidRPr="002D1410">
        <w:t xml:space="preserve">, arguing all primary industry activities rely on the productive characteristics of the soil to some degree. </w:t>
      </w:r>
      <w:r w:rsidR="008D1299" w:rsidRPr="002D1410">
        <w:t xml:space="preserve">Synlait </w:t>
      </w:r>
      <w:r w:rsidR="00924836" w:rsidRPr="002D1410">
        <w:t xml:space="preserve">Milk Ltd </w:t>
      </w:r>
      <w:r w:rsidR="008D1299" w:rsidRPr="002D1410">
        <w:t>further expressed confusion that</w:t>
      </w:r>
      <w:r w:rsidR="00FA2851" w:rsidRPr="002D1410">
        <w:t>,</w:t>
      </w:r>
      <w:r w:rsidR="008D1299" w:rsidRPr="002D1410">
        <w:t xml:space="preserve"> while seeking to prioritise production activities, the </w:t>
      </w:r>
      <w:r w:rsidR="005B19B9" w:rsidRPr="002D1410">
        <w:t>R</w:t>
      </w:r>
      <w:r w:rsidR="008D1299" w:rsidRPr="002D1410">
        <w:t>ural production zone also refers to rural industry and the scale of site to which the zone should apply</w:t>
      </w:r>
      <w:r w:rsidR="00FA2851" w:rsidRPr="002D1410">
        <w:t xml:space="preserve"> is unclear</w:t>
      </w:r>
      <w:r w:rsidR="008D1299" w:rsidRPr="002D1410">
        <w:t>. Synlait</w:t>
      </w:r>
      <w:r w:rsidR="00924836" w:rsidRPr="002D1410">
        <w:t xml:space="preserve"> Milk Ltd, the New Zealand Planning Institute, Whanganui </w:t>
      </w:r>
      <w:r w:rsidR="005F0886" w:rsidRPr="002D1410">
        <w:t>District Council</w:t>
      </w:r>
      <w:r w:rsidR="00924836" w:rsidRPr="002D1410">
        <w:t xml:space="preserve"> and Fonterra Ltd all</w:t>
      </w:r>
      <w:r w:rsidR="008D1299" w:rsidRPr="002D1410">
        <w:t xml:space="preserve"> requ</w:t>
      </w:r>
      <w:r w:rsidR="00924836" w:rsidRPr="002D1410">
        <w:t>ested a ‘</w:t>
      </w:r>
      <w:r w:rsidR="00FA2851" w:rsidRPr="002D1410">
        <w:t>R</w:t>
      </w:r>
      <w:r w:rsidR="00924836" w:rsidRPr="002D1410">
        <w:t xml:space="preserve">ural industry’ zone be included in the </w:t>
      </w:r>
      <w:r w:rsidR="00FA2851" w:rsidRPr="002D1410">
        <w:t>Z</w:t>
      </w:r>
      <w:r w:rsidR="00924836" w:rsidRPr="002D1410">
        <w:t xml:space="preserve">one </w:t>
      </w:r>
      <w:r w:rsidR="00FA2851" w:rsidRPr="002D1410">
        <w:t>F</w:t>
      </w:r>
      <w:r w:rsidR="00924836" w:rsidRPr="002D1410">
        <w:t>ramework</w:t>
      </w:r>
      <w:r w:rsidR="005C6814" w:rsidRPr="002D1410">
        <w:t xml:space="preserve"> Standard</w:t>
      </w:r>
      <w:r w:rsidR="00924836" w:rsidRPr="002D1410">
        <w:t xml:space="preserve"> to provide for site</w:t>
      </w:r>
      <w:r w:rsidR="00FA2851" w:rsidRPr="002D1410">
        <w:t>-</w:t>
      </w:r>
      <w:r w:rsidR="00924836" w:rsidRPr="002D1410">
        <w:t>specific activities, such as dairy factories and meat works.</w:t>
      </w:r>
      <w:r w:rsidR="008D1299" w:rsidRPr="002D1410">
        <w:t xml:space="preserve"> </w:t>
      </w:r>
    </w:p>
    <w:p w14:paraId="50A5500E" w14:textId="2C354163" w:rsidR="00231AD8" w:rsidRPr="002D1410" w:rsidRDefault="008D1299" w:rsidP="008E37DD">
      <w:pPr>
        <w:pStyle w:val="BodyText"/>
      </w:pPr>
      <w:r w:rsidRPr="002D1410">
        <w:t xml:space="preserve">The Forest Owners Association (FOA) similarly considered the differences between these two zones was not clear and </w:t>
      </w:r>
      <w:r w:rsidR="005B19B9" w:rsidRPr="002D1410">
        <w:t xml:space="preserve">it was </w:t>
      </w:r>
      <w:r w:rsidRPr="002D1410">
        <w:t xml:space="preserve">not obvious where plantation forestry would be accounted for </w:t>
      </w:r>
      <w:r w:rsidRPr="002D1410">
        <w:lastRenderedPageBreak/>
        <w:t xml:space="preserve">within the zones provided. </w:t>
      </w:r>
      <w:r w:rsidR="005B19B9" w:rsidRPr="002D1410">
        <w:t xml:space="preserve">FOA </w:t>
      </w:r>
      <w:r w:rsidRPr="002D1410">
        <w:t xml:space="preserve">considered that the purpose statement for the </w:t>
      </w:r>
      <w:r w:rsidR="005B19B9" w:rsidRPr="002D1410">
        <w:t>R</w:t>
      </w:r>
      <w:r w:rsidRPr="002D1410">
        <w:t xml:space="preserve">ural production zone unfairly did not favour forestry activities stating that </w:t>
      </w:r>
      <w:r w:rsidR="005B19B9" w:rsidRPr="002D1410">
        <w:t>“</w:t>
      </w:r>
      <w:r w:rsidRPr="002D1410">
        <w:t xml:space="preserve">plantation forestry thrives on other soils and operational costs and effects are much lower when one operates on flattish </w:t>
      </w:r>
      <w:r w:rsidR="005B19B9" w:rsidRPr="002D1410">
        <w:t>land”</w:t>
      </w:r>
      <w:r w:rsidRPr="002D1410">
        <w:t>. FOA further commented</w:t>
      </w:r>
      <w:r w:rsidR="006C1A94" w:rsidRPr="002D1410">
        <w:t xml:space="preserve"> on the differences between ‘rural industry’ and ‘activities that support rural production’. </w:t>
      </w:r>
      <w:r w:rsidR="00D24B35">
        <w:t>They</w:t>
      </w:r>
      <w:r w:rsidR="00BB1847" w:rsidRPr="002D1410">
        <w:t xml:space="preserve"> asked for </w:t>
      </w:r>
      <w:r w:rsidR="006C1A94" w:rsidRPr="002D1410">
        <w:t xml:space="preserve">the </w:t>
      </w:r>
      <w:r w:rsidR="005B19B9" w:rsidRPr="002D1410">
        <w:t>R</w:t>
      </w:r>
      <w:r w:rsidR="006C1A94" w:rsidRPr="002D1410">
        <w:t xml:space="preserve">ural production zone </w:t>
      </w:r>
      <w:r w:rsidR="00BB1847" w:rsidRPr="002D1410">
        <w:t xml:space="preserve">to </w:t>
      </w:r>
      <w:r w:rsidR="006C1A94" w:rsidRPr="002D1410">
        <w:t xml:space="preserve">be deleted and </w:t>
      </w:r>
      <w:r w:rsidR="00BB1847" w:rsidRPr="002D1410">
        <w:t xml:space="preserve">for </w:t>
      </w:r>
      <w:r w:rsidR="006C1A94" w:rsidRPr="002D1410">
        <w:t xml:space="preserve">the </w:t>
      </w:r>
      <w:r w:rsidR="005B19B9" w:rsidRPr="002D1410">
        <w:t>R</w:t>
      </w:r>
      <w:r w:rsidR="006C1A94" w:rsidRPr="002D1410">
        <w:t xml:space="preserve">ural zone </w:t>
      </w:r>
      <w:r w:rsidR="00BB1847" w:rsidRPr="002D1410">
        <w:t xml:space="preserve">to </w:t>
      </w:r>
      <w:r w:rsidR="006C1A94" w:rsidRPr="002D1410">
        <w:t>include both ‘rural industry’ and ‘activities that would support rural production’.</w:t>
      </w:r>
      <w:r w:rsidR="008A2DB2" w:rsidRPr="002D1410">
        <w:t xml:space="preserve"> Rural Contractors New Zealand Incorporated, similar to FOA, commented on the different variety of activities referenced in the two zones, noting that </w:t>
      </w:r>
      <w:r w:rsidR="008A2DB2" w:rsidRPr="002D1410">
        <w:rPr>
          <w:i/>
        </w:rPr>
        <w:t xml:space="preserve">‘Intensive primary </w:t>
      </w:r>
      <w:r w:rsidR="008A2DB2" w:rsidRPr="002D1410">
        <w:t xml:space="preserve">production, rural industry and other activities which support rural production could have a functional need to locate throughout the rural area’ (where they are not currently referenced at all). In </w:t>
      </w:r>
      <w:r w:rsidR="00BB1847" w:rsidRPr="002D1410">
        <w:t xml:space="preserve">this submitter’s </w:t>
      </w:r>
      <w:r w:rsidR="008A2DB2" w:rsidRPr="002D1410">
        <w:t>context</w:t>
      </w:r>
      <w:r w:rsidR="00BB1847" w:rsidRPr="002D1410">
        <w:t>,</w:t>
      </w:r>
      <w:r w:rsidR="008A2DB2" w:rsidRPr="002D1410">
        <w:t xml:space="preserve"> it </w:t>
      </w:r>
      <w:r w:rsidR="00BB1847" w:rsidRPr="002D1410">
        <w:t xml:space="preserve">was </w:t>
      </w:r>
      <w:r w:rsidR="008A2DB2" w:rsidRPr="002D1410">
        <w:t xml:space="preserve">unclear whether ‘rural contractors’ depots’ would be classified as ‘associated rural industry’ or ‘a limited range of activities which support rural production’. </w:t>
      </w:r>
      <w:r w:rsidR="00D24B35">
        <w:t>They</w:t>
      </w:r>
      <w:r w:rsidR="00BB1847" w:rsidRPr="002D1410">
        <w:t xml:space="preserve"> </w:t>
      </w:r>
      <w:r w:rsidR="008A2DB2" w:rsidRPr="002D1410">
        <w:t xml:space="preserve">recommended that the statements should include activities </w:t>
      </w:r>
      <w:r w:rsidR="00BB1847" w:rsidRPr="002D1410">
        <w:t xml:space="preserve">that </w:t>
      </w:r>
      <w:r w:rsidR="008A2DB2" w:rsidRPr="002D1410">
        <w:t xml:space="preserve">have a “functional need” to locate in rural areas and </w:t>
      </w:r>
      <w:r w:rsidR="00BB1847" w:rsidRPr="002D1410">
        <w:t>should omit</w:t>
      </w:r>
      <w:r w:rsidR="008A2DB2" w:rsidRPr="002D1410">
        <w:t xml:space="preserve"> the Rural production zone.</w:t>
      </w:r>
      <w:r w:rsidR="00F96855" w:rsidRPr="002D1410">
        <w:t xml:space="preserve"> </w:t>
      </w:r>
      <w:r w:rsidR="006C1A94" w:rsidRPr="002D1410">
        <w:t xml:space="preserve">Horticulture </w:t>
      </w:r>
      <w:r w:rsidR="00BB1847" w:rsidRPr="002D1410">
        <w:t xml:space="preserve">New Zealand </w:t>
      </w:r>
      <w:r w:rsidR="006C1A94" w:rsidRPr="002D1410">
        <w:t xml:space="preserve">stated the difference between the two zones was not clear and both needed to consider indoor production. </w:t>
      </w:r>
      <w:r w:rsidR="00231AD8" w:rsidRPr="002D1410">
        <w:t>Tegel Foods Ltd supported the Rural production zone, though requested that it be made clearer that ‘rural industry’ and ‘intensive primary production’ do not rely on the productive nature of the soils.</w:t>
      </w:r>
    </w:p>
    <w:p w14:paraId="525A5FFB" w14:textId="539506EC" w:rsidR="00F96855" w:rsidRPr="002D1410" w:rsidRDefault="008A2DB2" w:rsidP="002013F4">
      <w:pPr>
        <w:pStyle w:val="BodyText"/>
        <w:rPr>
          <w:rFonts w:cs="Calibri"/>
        </w:rPr>
      </w:pPr>
      <w:r w:rsidRPr="002D1410">
        <w:rPr>
          <w:rFonts w:cs="Calibri"/>
        </w:rPr>
        <w:t>Straterra recommended that all the rural zones should incorporate ‘location of minerals’ to avoid the interpretation that these zones could exclude mining activities. Bathurst Resources</w:t>
      </w:r>
      <w:r w:rsidR="00BB1847" w:rsidRPr="002D1410">
        <w:rPr>
          <w:rFonts w:cs="Calibri"/>
        </w:rPr>
        <w:t xml:space="preserve"> shared this view</w:t>
      </w:r>
      <w:r w:rsidRPr="002D1410">
        <w:rPr>
          <w:rFonts w:cs="Calibri"/>
        </w:rPr>
        <w:t xml:space="preserve">. </w:t>
      </w:r>
      <w:r w:rsidR="00215DBE" w:rsidRPr="002D1410">
        <w:rPr>
          <w:rFonts w:cs="Calibri"/>
        </w:rPr>
        <w:t xml:space="preserve">Hauraki </w:t>
      </w:r>
      <w:r w:rsidR="005F0886" w:rsidRPr="002D1410">
        <w:rPr>
          <w:rFonts w:cs="Calibri"/>
        </w:rPr>
        <w:t>District Council</w:t>
      </w:r>
      <w:r w:rsidR="00215DBE" w:rsidRPr="002D1410">
        <w:rPr>
          <w:rFonts w:cs="Calibri"/>
        </w:rPr>
        <w:t xml:space="preserve">, Whanganui </w:t>
      </w:r>
      <w:r w:rsidR="005F0886" w:rsidRPr="002D1410">
        <w:rPr>
          <w:rFonts w:cs="Calibri"/>
        </w:rPr>
        <w:t>District Council</w:t>
      </w:r>
      <w:r w:rsidR="00215DBE" w:rsidRPr="002D1410">
        <w:rPr>
          <w:rFonts w:cs="Calibri"/>
        </w:rPr>
        <w:t xml:space="preserve">, J Swap Contractors Limited, Winstone Aggregates, Atlas Concrete Limited and </w:t>
      </w:r>
      <w:r w:rsidR="00F96855" w:rsidRPr="002D1410">
        <w:rPr>
          <w:rFonts w:cs="Calibri"/>
        </w:rPr>
        <w:t>OceanaGold all considered that mineral extraction</w:t>
      </w:r>
      <w:r w:rsidR="00BB1847" w:rsidRPr="002D1410">
        <w:rPr>
          <w:rFonts w:cs="Calibri"/>
        </w:rPr>
        <w:t xml:space="preserve">, </w:t>
      </w:r>
      <w:r w:rsidR="00F96855" w:rsidRPr="002D1410">
        <w:rPr>
          <w:rFonts w:cs="Calibri"/>
        </w:rPr>
        <w:t>mining</w:t>
      </w:r>
      <w:r w:rsidR="00BB1847" w:rsidRPr="002D1410">
        <w:rPr>
          <w:rFonts w:cs="Calibri"/>
        </w:rPr>
        <w:t xml:space="preserve"> and </w:t>
      </w:r>
      <w:r w:rsidR="00F96855" w:rsidRPr="002D1410">
        <w:rPr>
          <w:rFonts w:cs="Calibri"/>
        </w:rPr>
        <w:t xml:space="preserve">quarry zones should be added to the framework. Conversely, Fulton Hogan expressed caution </w:t>
      </w:r>
      <w:r w:rsidR="00BB1847" w:rsidRPr="002D1410">
        <w:rPr>
          <w:rFonts w:cs="Calibri"/>
        </w:rPr>
        <w:t xml:space="preserve">over </w:t>
      </w:r>
      <w:r w:rsidR="00F96855" w:rsidRPr="002D1410">
        <w:rPr>
          <w:rFonts w:cs="Calibri"/>
        </w:rPr>
        <w:t xml:space="preserve">standardising a zoning response, warning while </w:t>
      </w:r>
      <w:r w:rsidR="00BB1847" w:rsidRPr="002D1410">
        <w:rPr>
          <w:rFonts w:cs="Calibri"/>
        </w:rPr>
        <w:t xml:space="preserve">standardising </w:t>
      </w:r>
      <w:r w:rsidR="00F96855" w:rsidRPr="002D1410">
        <w:rPr>
          <w:rFonts w:cs="Calibri"/>
        </w:rPr>
        <w:t xml:space="preserve">can provide security for such activities, </w:t>
      </w:r>
      <w:r w:rsidR="00BB1847" w:rsidRPr="002D1410">
        <w:rPr>
          <w:rFonts w:cs="Calibri"/>
        </w:rPr>
        <w:t xml:space="preserve">it </w:t>
      </w:r>
      <w:r w:rsidR="00F96855" w:rsidRPr="002D1410">
        <w:rPr>
          <w:rFonts w:cs="Calibri"/>
        </w:rPr>
        <w:t xml:space="preserve">can also </w:t>
      </w:r>
      <w:r w:rsidR="00BB1847" w:rsidRPr="002D1410">
        <w:rPr>
          <w:rFonts w:cs="Calibri"/>
        </w:rPr>
        <w:t>“</w:t>
      </w:r>
      <w:r w:rsidR="00F96855" w:rsidRPr="002D1410">
        <w:rPr>
          <w:rFonts w:cs="Calibri"/>
        </w:rPr>
        <w:t>drive up land costs</w:t>
      </w:r>
      <w:r w:rsidR="00BB1847" w:rsidRPr="002D1410">
        <w:rPr>
          <w:rFonts w:cs="Calibri"/>
        </w:rPr>
        <w:t>”</w:t>
      </w:r>
      <w:r w:rsidR="00F96855" w:rsidRPr="002D1410">
        <w:rPr>
          <w:rFonts w:cs="Calibri"/>
        </w:rPr>
        <w:t xml:space="preserve">. </w:t>
      </w:r>
      <w:r w:rsidR="00BB1847" w:rsidRPr="002D1410">
        <w:rPr>
          <w:rFonts w:cs="Calibri"/>
        </w:rPr>
        <w:t xml:space="preserve">Fulton Hogan </w:t>
      </w:r>
      <w:r w:rsidR="00F96855" w:rsidRPr="002D1410">
        <w:rPr>
          <w:rFonts w:cs="Calibri"/>
        </w:rPr>
        <w:t xml:space="preserve">also expressed concern that a zoning response can restrict expansion. </w:t>
      </w:r>
      <w:r w:rsidR="00D24B35">
        <w:rPr>
          <w:rFonts w:cs="Calibri"/>
        </w:rPr>
        <w:t>They</w:t>
      </w:r>
      <w:r w:rsidR="00F96855" w:rsidRPr="002D1410">
        <w:rPr>
          <w:rFonts w:cs="Calibri"/>
        </w:rPr>
        <w:t xml:space="preserve"> recommended a more flexible approach to the management of such activities</w:t>
      </w:r>
      <w:r w:rsidR="00D51635" w:rsidRPr="002D1410">
        <w:rPr>
          <w:rFonts w:cs="Calibri"/>
        </w:rPr>
        <w:t>,</w:t>
      </w:r>
      <w:r w:rsidR="00F96855" w:rsidRPr="002D1410">
        <w:rPr>
          <w:rFonts w:cs="Calibri"/>
        </w:rPr>
        <w:t xml:space="preserve"> such as</w:t>
      </w:r>
      <w:r w:rsidR="00D51635" w:rsidRPr="002D1410">
        <w:rPr>
          <w:rFonts w:cs="Calibri"/>
        </w:rPr>
        <w:t xml:space="preserve"> by</w:t>
      </w:r>
      <w:r w:rsidR="00F96855" w:rsidRPr="002D1410">
        <w:rPr>
          <w:rFonts w:cs="Calibri"/>
        </w:rPr>
        <w:t xml:space="preserve"> using overlays</w:t>
      </w:r>
      <w:r w:rsidR="00D51635" w:rsidRPr="002D1410">
        <w:rPr>
          <w:rFonts w:cs="Calibri"/>
        </w:rPr>
        <w:t xml:space="preserve"> as well</w:t>
      </w:r>
      <w:r w:rsidR="00F96855" w:rsidRPr="002D1410">
        <w:rPr>
          <w:rFonts w:cs="Calibri"/>
        </w:rPr>
        <w:t xml:space="preserve">. </w:t>
      </w:r>
      <w:r w:rsidR="00D24B35">
        <w:rPr>
          <w:rFonts w:cs="Calibri"/>
        </w:rPr>
        <w:t>They</w:t>
      </w:r>
      <w:r w:rsidR="00D51635" w:rsidRPr="002D1410">
        <w:rPr>
          <w:rFonts w:cs="Calibri"/>
        </w:rPr>
        <w:t xml:space="preserve"> proposed keeping the</w:t>
      </w:r>
      <w:r w:rsidR="00F96855" w:rsidRPr="002D1410">
        <w:rPr>
          <w:rFonts w:cs="Calibri"/>
        </w:rPr>
        <w:t xml:space="preserve"> </w:t>
      </w:r>
      <w:r w:rsidR="00231AD8" w:rsidRPr="002D1410">
        <w:rPr>
          <w:rFonts w:cs="Calibri"/>
        </w:rPr>
        <w:t xml:space="preserve">discretion </w:t>
      </w:r>
      <w:r w:rsidR="00F96855" w:rsidRPr="002D1410">
        <w:rPr>
          <w:rFonts w:cs="Calibri"/>
        </w:rPr>
        <w:t>for plan makers to decide with industry whether to include quarry</w:t>
      </w:r>
      <w:r w:rsidR="00D51635" w:rsidRPr="002D1410">
        <w:rPr>
          <w:rFonts w:cs="Calibri"/>
        </w:rPr>
        <w:t>-</w:t>
      </w:r>
      <w:r w:rsidR="00F96855" w:rsidRPr="002D1410">
        <w:rPr>
          <w:rFonts w:cs="Calibri"/>
        </w:rPr>
        <w:t xml:space="preserve">related zones, and not </w:t>
      </w:r>
      <w:r w:rsidR="00D51635" w:rsidRPr="002D1410">
        <w:rPr>
          <w:rFonts w:cs="Calibri"/>
        </w:rPr>
        <w:t xml:space="preserve">including </w:t>
      </w:r>
      <w:r w:rsidR="00F96855" w:rsidRPr="002D1410">
        <w:rPr>
          <w:rFonts w:cs="Calibri"/>
        </w:rPr>
        <w:t xml:space="preserve">quarrying or mining zones </w:t>
      </w:r>
      <w:r w:rsidR="00231AD8" w:rsidRPr="002D1410">
        <w:rPr>
          <w:rFonts w:cs="Calibri"/>
        </w:rPr>
        <w:t xml:space="preserve">in the </w:t>
      </w:r>
      <w:r w:rsidR="00D51635" w:rsidRPr="002D1410">
        <w:rPr>
          <w:rFonts w:cs="Calibri"/>
        </w:rPr>
        <w:t>Z</w:t>
      </w:r>
      <w:r w:rsidR="00231AD8" w:rsidRPr="002D1410">
        <w:rPr>
          <w:rFonts w:cs="Calibri"/>
        </w:rPr>
        <w:t xml:space="preserve">one </w:t>
      </w:r>
      <w:r w:rsidR="00D51635" w:rsidRPr="002D1410">
        <w:rPr>
          <w:rFonts w:cs="Calibri"/>
        </w:rPr>
        <w:t>F</w:t>
      </w:r>
      <w:r w:rsidR="00231AD8" w:rsidRPr="002D1410">
        <w:rPr>
          <w:rFonts w:cs="Calibri"/>
        </w:rPr>
        <w:t>ramework</w:t>
      </w:r>
      <w:r w:rsidR="005C6814" w:rsidRPr="002D1410">
        <w:rPr>
          <w:rFonts w:cs="Calibri"/>
        </w:rPr>
        <w:t xml:space="preserve"> Standard</w:t>
      </w:r>
      <w:r w:rsidR="00231AD8" w:rsidRPr="002D1410">
        <w:rPr>
          <w:rFonts w:cs="Calibri"/>
        </w:rPr>
        <w:t xml:space="preserve"> at this stage. </w:t>
      </w:r>
    </w:p>
    <w:p w14:paraId="7A84C1BB" w14:textId="6E5AC61D" w:rsidR="008A2DB2" w:rsidRPr="002D1410" w:rsidRDefault="008A2DB2" w:rsidP="002013F4">
      <w:pPr>
        <w:pStyle w:val="BodyText"/>
        <w:rPr>
          <w:rFonts w:cs="Calibri"/>
        </w:rPr>
      </w:pPr>
      <w:r w:rsidRPr="002D1410">
        <w:rPr>
          <w:rFonts w:cs="Calibri"/>
        </w:rPr>
        <w:t>Ag</w:t>
      </w:r>
      <w:r w:rsidR="00D51635" w:rsidRPr="002D1410">
        <w:rPr>
          <w:rFonts w:cs="Calibri"/>
        </w:rPr>
        <w:t>R</w:t>
      </w:r>
      <w:r w:rsidRPr="002D1410">
        <w:rPr>
          <w:rFonts w:cs="Calibri"/>
        </w:rPr>
        <w:t>esearch Ltd submitted that it is not clear why both zones are needed</w:t>
      </w:r>
      <w:r w:rsidR="00D51635" w:rsidRPr="00E27347">
        <w:rPr>
          <w:rFonts w:cs="Calibri"/>
        </w:rPr>
        <w:t xml:space="preserve">. </w:t>
      </w:r>
      <w:r w:rsidR="00E27347">
        <w:rPr>
          <w:rFonts w:cs="Calibri"/>
        </w:rPr>
        <w:t>They</w:t>
      </w:r>
      <w:r w:rsidRPr="002D1410">
        <w:rPr>
          <w:rFonts w:cs="Calibri"/>
        </w:rPr>
        <w:t xml:space="preserve"> recommend</w:t>
      </w:r>
      <w:r w:rsidR="00D51635" w:rsidRPr="002D1410">
        <w:rPr>
          <w:rFonts w:cs="Calibri"/>
        </w:rPr>
        <w:t>ed deleting</w:t>
      </w:r>
      <w:r w:rsidRPr="002D1410">
        <w:rPr>
          <w:rFonts w:cs="Calibri"/>
        </w:rPr>
        <w:t xml:space="preserve"> the Rural production zone </w:t>
      </w:r>
      <w:r w:rsidR="00A45391" w:rsidRPr="002D1410">
        <w:rPr>
          <w:rFonts w:cs="Calibri"/>
        </w:rPr>
        <w:t>and replac</w:t>
      </w:r>
      <w:r w:rsidR="00D51635" w:rsidRPr="002D1410">
        <w:rPr>
          <w:rFonts w:cs="Calibri"/>
        </w:rPr>
        <w:t>ing it</w:t>
      </w:r>
      <w:r w:rsidR="00A45391" w:rsidRPr="002D1410">
        <w:rPr>
          <w:rFonts w:cs="Calibri"/>
        </w:rPr>
        <w:t xml:space="preserve"> with a broad </w:t>
      </w:r>
      <w:r w:rsidR="00D51635" w:rsidRPr="002D1410">
        <w:rPr>
          <w:rFonts w:cs="Calibri"/>
        </w:rPr>
        <w:t>R</w:t>
      </w:r>
      <w:r w:rsidR="00A45391" w:rsidRPr="002D1410">
        <w:rPr>
          <w:rFonts w:cs="Calibri"/>
        </w:rPr>
        <w:t xml:space="preserve">ural zone </w:t>
      </w:r>
      <w:r w:rsidR="00D51635" w:rsidRPr="002D1410">
        <w:rPr>
          <w:rFonts w:cs="Calibri"/>
        </w:rPr>
        <w:t>that</w:t>
      </w:r>
      <w:r w:rsidR="00A45391" w:rsidRPr="002D1410">
        <w:rPr>
          <w:rFonts w:cs="Calibri"/>
        </w:rPr>
        <w:t xml:space="preserve"> provid</w:t>
      </w:r>
      <w:r w:rsidR="00D51635" w:rsidRPr="002D1410">
        <w:rPr>
          <w:rFonts w:cs="Calibri"/>
        </w:rPr>
        <w:t>es</w:t>
      </w:r>
      <w:r w:rsidR="00A45391" w:rsidRPr="002D1410">
        <w:rPr>
          <w:rFonts w:cs="Calibri"/>
        </w:rPr>
        <w:t xml:space="preserve"> for a full range of rural activities</w:t>
      </w:r>
      <w:r w:rsidRPr="002D1410">
        <w:rPr>
          <w:rFonts w:cs="Calibri"/>
        </w:rPr>
        <w:t>. Commenting on the differences between the zones</w:t>
      </w:r>
      <w:r w:rsidR="00D51635" w:rsidRPr="002D1410">
        <w:rPr>
          <w:rFonts w:cs="Calibri"/>
        </w:rPr>
        <w:t xml:space="preserve">, </w:t>
      </w:r>
      <w:r w:rsidR="00E27347">
        <w:rPr>
          <w:rFonts w:cs="Calibri"/>
        </w:rPr>
        <w:t>it</w:t>
      </w:r>
      <w:r w:rsidRPr="002D1410">
        <w:rPr>
          <w:rFonts w:cs="Calibri"/>
        </w:rPr>
        <w:t xml:space="preserve"> noted</w:t>
      </w:r>
      <w:r w:rsidR="00D51635" w:rsidRPr="002D1410">
        <w:rPr>
          <w:rFonts w:cs="Calibri"/>
        </w:rPr>
        <w:t>,</w:t>
      </w:r>
      <w:r w:rsidRPr="002D1410">
        <w:rPr>
          <w:rFonts w:cs="Calibri"/>
          <w:i/>
        </w:rPr>
        <w:t xml:space="preserve"> </w:t>
      </w:r>
      <w:r w:rsidR="00D51635" w:rsidRPr="002D1410">
        <w:rPr>
          <w:rFonts w:cs="Calibri"/>
        </w:rPr>
        <w:t>“</w:t>
      </w:r>
      <w:r w:rsidRPr="002D1410">
        <w:rPr>
          <w:rFonts w:cs="Calibri"/>
        </w:rPr>
        <w:t xml:space="preserve">it is not clear why it is considered appropriate to provide for </w:t>
      </w:r>
      <w:r w:rsidR="00D51635" w:rsidRPr="002D1410">
        <w:rPr>
          <w:rFonts w:cs="Calibri"/>
        </w:rPr>
        <w:t>‘</w:t>
      </w:r>
      <w:r w:rsidRPr="002D1410">
        <w:rPr>
          <w:rFonts w:cs="Calibri"/>
        </w:rPr>
        <w:t>intensive primary production</w:t>
      </w:r>
      <w:r w:rsidR="00D51635" w:rsidRPr="002D1410">
        <w:rPr>
          <w:rFonts w:cs="Calibri"/>
        </w:rPr>
        <w:t>’</w:t>
      </w:r>
      <w:r w:rsidRPr="002D1410">
        <w:rPr>
          <w:rFonts w:cs="Calibri"/>
        </w:rPr>
        <w:t xml:space="preserve"> and </w:t>
      </w:r>
      <w:r w:rsidR="00D51635" w:rsidRPr="002D1410">
        <w:rPr>
          <w:rFonts w:cs="Calibri"/>
        </w:rPr>
        <w:t>‘</w:t>
      </w:r>
      <w:r w:rsidRPr="002D1410">
        <w:rPr>
          <w:rFonts w:cs="Calibri"/>
        </w:rPr>
        <w:t>associated rural industry</w:t>
      </w:r>
      <w:r w:rsidR="00D51635" w:rsidRPr="002D1410">
        <w:rPr>
          <w:rFonts w:cs="Calibri"/>
        </w:rPr>
        <w:t>’</w:t>
      </w:r>
      <w:r w:rsidRPr="002D1410">
        <w:rPr>
          <w:rFonts w:cs="Calibri"/>
        </w:rPr>
        <w:t xml:space="preserve"> within the Rural Production Zone and not within the Rural Zone</w:t>
      </w:r>
      <w:r w:rsidR="00D51635" w:rsidRPr="002D1410">
        <w:rPr>
          <w:rFonts w:cs="Calibri"/>
        </w:rPr>
        <w:t>”</w:t>
      </w:r>
      <w:r w:rsidRPr="002D1410">
        <w:rPr>
          <w:rFonts w:cs="Calibri"/>
        </w:rPr>
        <w:t xml:space="preserve">. </w:t>
      </w:r>
      <w:r w:rsidR="00D51635" w:rsidRPr="002D1410">
        <w:rPr>
          <w:rFonts w:cs="Calibri"/>
        </w:rPr>
        <w:t xml:space="preserve">AgResearch Ltd </w:t>
      </w:r>
      <w:r w:rsidR="00A45391" w:rsidRPr="002D1410">
        <w:rPr>
          <w:rFonts w:cs="Calibri"/>
        </w:rPr>
        <w:t xml:space="preserve">considered the definition of primary production may not capture </w:t>
      </w:r>
      <w:r w:rsidR="00D51635" w:rsidRPr="002D1410">
        <w:rPr>
          <w:rFonts w:cs="Calibri"/>
        </w:rPr>
        <w:t>its</w:t>
      </w:r>
      <w:r w:rsidR="00A45391" w:rsidRPr="002D1410">
        <w:rPr>
          <w:rFonts w:cs="Calibri"/>
        </w:rPr>
        <w:t xml:space="preserve"> research farms, which </w:t>
      </w:r>
      <w:r w:rsidR="00D51635" w:rsidRPr="002D1410">
        <w:rPr>
          <w:rFonts w:cs="Calibri"/>
        </w:rPr>
        <w:t>it sees as</w:t>
      </w:r>
      <w:r w:rsidR="00A45391" w:rsidRPr="002D1410">
        <w:rPr>
          <w:rFonts w:cs="Calibri"/>
        </w:rPr>
        <w:t xml:space="preserve"> agricultural research activities</w:t>
      </w:r>
      <w:r w:rsidR="00D51635" w:rsidRPr="002D1410">
        <w:rPr>
          <w:rFonts w:cs="Calibri"/>
        </w:rPr>
        <w:t>.</w:t>
      </w:r>
      <w:r w:rsidR="00A45391" w:rsidRPr="002D1410">
        <w:rPr>
          <w:rFonts w:cs="Calibri"/>
        </w:rPr>
        <w:t xml:space="preserve"> </w:t>
      </w:r>
      <w:r w:rsidR="00D24B35">
        <w:rPr>
          <w:rFonts w:cs="Calibri"/>
        </w:rPr>
        <w:t>They</w:t>
      </w:r>
      <w:r w:rsidR="00D51635" w:rsidRPr="002D1410">
        <w:rPr>
          <w:rFonts w:cs="Calibri"/>
        </w:rPr>
        <w:t xml:space="preserve"> submitted that, </w:t>
      </w:r>
      <w:r w:rsidR="00A45391" w:rsidRPr="002D1410">
        <w:rPr>
          <w:rFonts w:cs="Calibri"/>
        </w:rPr>
        <w:t xml:space="preserve">alongside intensive primary production, rural industry and other activities </w:t>
      </w:r>
      <w:r w:rsidR="00D51635" w:rsidRPr="002D1410">
        <w:rPr>
          <w:rFonts w:cs="Calibri"/>
        </w:rPr>
        <w:t xml:space="preserve">that </w:t>
      </w:r>
      <w:r w:rsidR="00A45391" w:rsidRPr="002D1410">
        <w:rPr>
          <w:rFonts w:cs="Calibri"/>
        </w:rPr>
        <w:t>support rural production</w:t>
      </w:r>
      <w:r w:rsidR="00D51635" w:rsidRPr="002D1410">
        <w:rPr>
          <w:rFonts w:cs="Calibri"/>
        </w:rPr>
        <w:t>, its research farms</w:t>
      </w:r>
      <w:r w:rsidR="00A45391" w:rsidRPr="002D1410">
        <w:rPr>
          <w:rFonts w:cs="Calibri"/>
        </w:rPr>
        <w:t xml:space="preserve"> have a functional need to locate in rural areas. </w:t>
      </w:r>
    </w:p>
    <w:p w14:paraId="434FC91C" w14:textId="0ECFD863" w:rsidR="009F5460" w:rsidRPr="002D1410" w:rsidRDefault="007E2223" w:rsidP="00385B27">
      <w:pPr>
        <w:pStyle w:val="BodyText"/>
      </w:pPr>
      <w:r w:rsidRPr="002D1410">
        <w:t xml:space="preserve">Christchurch </w:t>
      </w:r>
      <w:r w:rsidR="005F0886" w:rsidRPr="002D1410">
        <w:t>City Council</w:t>
      </w:r>
      <w:r w:rsidRPr="002D1410">
        <w:t xml:space="preserve"> raised concerns that the reference to rural industry in the Rural production zone purpose statement </w:t>
      </w:r>
      <w:r w:rsidR="00712905" w:rsidRPr="002D1410">
        <w:t>“</w:t>
      </w:r>
      <w:r w:rsidRPr="002D1410">
        <w:t>could lead a range of industrial activities to anticipate that they would be able to locate in a rural environment even where councils have other strategic directions to manage urban sprawl</w:t>
      </w:r>
      <w:r w:rsidR="00712905" w:rsidRPr="002D1410">
        <w:t>”</w:t>
      </w:r>
      <w:r w:rsidRPr="002D1410">
        <w:t>.</w:t>
      </w:r>
      <w:r w:rsidR="009F5460" w:rsidRPr="002D1410">
        <w:t xml:space="preserve"> </w:t>
      </w:r>
      <w:r w:rsidR="00D24B35">
        <w:t>They</w:t>
      </w:r>
      <w:r w:rsidR="00712905" w:rsidRPr="002D1410">
        <w:t xml:space="preserve"> saw this</w:t>
      </w:r>
      <w:r w:rsidR="009F5460" w:rsidRPr="002D1410">
        <w:t xml:space="preserve"> as particularly problematic with the qualifier ‘associated’</w:t>
      </w:r>
      <w:r w:rsidR="00712905" w:rsidRPr="002D1410">
        <w:t>,</w:t>
      </w:r>
      <w:r w:rsidR="009F5460" w:rsidRPr="002D1410">
        <w:t xml:space="preserve"> which </w:t>
      </w:r>
      <w:r w:rsidR="00712905" w:rsidRPr="002D1410">
        <w:t xml:space="preserve">the council believed </w:t>
      </w:r>
      <w:r w:rsidR="009F5460" w:rsidRPr="002D1410">
        <w:t>permitt</w:t>
      </w:r>
      <w:r w:rsidR="00712905" w:rsidRPr="002D1410">
        <w:t>ed</w:t>
      </w:r>
      <w:r w:rsidR="009F5460" w:rsidRPr="002D1410">
        <w:t xml:space="preserve"> a wide range of industrial activities because they have some (even vague) connection or association to primary production activities of the zone. </w:t>
      </w:r>
      <w:r w:rsidR="00712905" w:rsidRPr="002D1410">
        <w:t xml:space="preserve">Christchurch </w:t>
      </w:r>
      <w:r w:rsidR="005F0886" w:rsidRPr="002D1410">
        <w:t>City Council</w:t>
      </w:r>
      <w:r w:rsidR="00712905" w:rsidRPr="002D1410">
        <w:t xml:space="preserve"> </w:t>
      </w:r>
      <w:r w:rsidR="009F5460" w:rsidRPr="002D1410">
        <w:t>considered the term should be ‘ancillary’</w:t>
      </w:r>
      <w:r w:rsidR="00712905" w:rsidRPr="002D1410">
        <w:t>,</w:t>
      </w:r>
      <w:r w:rsidR="009F5460" w:rsidRPr="002D1410">
        <w:t xml:space="preserve"> meaning subordinate. </w:t>
      </w:r>
      <w:r w:rsidR="00D24B35">
        <w:t>They</w:t>
      </w:r>
      <w:r w:rsidR="00712905" w:rsidRPr="002D1410">
        <w:t xml:space="preserve"> </w:t>
      </w:r>
      <w:r w:rsidRPr="002D1410">
        <w:t xml:space="preserve">further considered the term ‘rural production’ (which is not defined in the planning standards) in the Rural </w:t>
      </w:r>
      <w:r w:rsidR="00712905" w:rsidRPr="002D1410">
        <w:t>z</w:t>
      </w:r>
      <w:r w:rsidRPr="002D1410">
        <w:t xml:space="preserve">one purpose statement is ambiguous </w:t>
      </w:r>
      <w:r w:rsidR="001F64C1" w:rsidRPr="002D1410">
        <w:t xml:space="preserve">as to </w:t>
      </w:r>
      <w:r w:rsidRPr="002D1410">
        <w:t xml:space="preserve">whether tourism and conservation activities are captured. </w:t>
      </w:r>
      <w:r w:rsidR="001D1BAF" w:rsidRPr="002D1410">
        <w:t>Christchurch</w:t>
      </w:r>
      <w:r w:rsidR="009F5460" w:rsidRPr="002D1410">
        <w:t xml:space="preserve"> </w:t>
      </w:r>
      <w:r w:rsidR="005F0886" w:rsidRPr="002D1410">
        <w:t>City Council</w:t>
      </w:r>
      <w:r w:rsidR="009F5460" w:rsidRPr="002D1410">
        <w:t xml:space="preserve"> also </w:t>
      </w:r>
      <w:r w:rsidR="005A3099" w:rsidRPr="002D1410">
        <w:lastRenderedPageBreak/>
        <w:t xml:space="preserve">questioned whether </w:t>
      </w:r>
      <w:r w:rsidR="009F5460" w:rsidRPr="002D1410">
        <w:t xml:space="preserve">rural industry activities </w:t>
      </w:r>
      <w:r w:rsidR="005A3099" w:rsidRPr="002D1410">
        <w:t>are</w:t>
      </w:r>
      <w:r w:rsidR="009F5460" w:rsidRPr="002D1410">
        <w:t xml:space="preserve"> appropriate in a producti</w:t>
      </w:r>
      <w:r w:rsidR="005A3099" w:rsidRPr="002D1410">
        <w:t>on zone if</w:t>
      </w:r>
      <w:r w:rsidR="001F64C1" w:rsidRPr="002D1410">
        <w:t xml:space="preserve"> the intention is to retain</w:t>
      </w:r>
      <w:r w:rsidR="005A3099" w:rsidRPr="002D1410">
        <w:t xml:space="preserve"> soil qualities</w:t>
      </w:r>
      <w:r w:rsidR="001F64C1" w:rsidRPr="002D1410">
        <w:t xml:space="preserve"> and </w:t>
      </w:r>
      <w:r w:rsidR="005A3099" w:rsidRPr="002D1410">
        <w:t>values.</w:t>
      </w:r>
      <w:r w:rsidR="00384ACA" w:rsidRPr="002D1410">
        <w:t xml:space="preserve"> </w:t>
      </w:r>
      <w:r w:rsidR="00D24B35">
        <w:t>They</w:t>
      </w:r>
      <w:r w:rsidR="005A3099" w:rsidRPr="002D1410">
        <w:t xml:space="preserve"> suggested </w:t>
      </w:r>
      <w:r w:rsidR="001F64C1" w:rsidRPr="002D1410">
        <w:t xml:space="preserve">the following </w:t>
      </w:r>
      <w:r w:rsidR="005A3099" w:rsidRPr="002D1410">
        <w:t>revised purpose statement for the Rural production zone:</w:t>
      </w:r>
    </w:p>
    <w:p w14:paraId="112B3713" w14:textId="26A0FE99" w:rsidR="009F5460" w:rsidRPr="002D1410" w:rsidRDefault="009F5460" w:rsidP="00385B27">
      <w:pPr>
        <w:pStyle w:val="Quote"/>
        <w:rPr>
          <w:rFonts w:cs="Calibri"/>
          <w:strike/>
        </w:rPr>
      </w:pPr>
      <w:r w:rsidRPr="002D1410">
        <w:rPr>
          <w:rFonts w:cs="Calibri"/>
        </w:rPr>
        <w:t xml:space="preserve">“The purpose of the Rural production zone is to prioritise primary production activities that rely on the productive nature of the soils, intensive primary production, and also providing for </w:t>
      </w:r>
      <w:r w:rsidRPr="002D1410">
        <w:rPr>
          <w:rFonts w:cs="Calibri"/>
          <w:strike/>
        </w:rPr>
        <w:t>associated</w:t>
      </w:r>
      <w:r w:rsidRPr="002D1410">
        <w:rPr>
          <w:rFonts w:cs="Calibri"/>
        </w:rPr>
        <w:t xml:space="preserve"> ancillary rural industry.”; or “The purpose of the Rural production zone is to prioritise primary production </w:t>
      </w:r>
      <w:r w:rsidRPr="002D1410">
        <w:rPr>
          <w:rFonts w:cs="Calibri"/>
          <w:strike/>
        </w:rPr>
        <w:t>activities that rely on the productive nature of the soils, intensive primary production, and also providing for asso</w:t>
      </w:r>
      <w:r w:rsidR="005A3099" w:rsidRPr="002D1410">
        <w:rPr>
          <w:rFonts w:cs="Calibri"/>
          <w:strike/>
        </w:rPr>
        <w:t>ciated rural industry.</w:t>
      </w:r>
      <w:r w:rsidR="001F64C1" w:rsidRPr="002D1410">
        <w:rPr>
          <w:rFonts w:cs="Calibri"/>
        </w:rPr>
        <w:t>”</w:t>
      </w:r>
    </w:p>
    <w:p w14:paraId="5A7431C1" w14:textId="60C7B0A6" w:rsidR="00075134" w:rsidRPr="002D1410" w:rsidRDefault="005A3099" w:rsidP="00385B27">
      <w:pPr>
        <w:pStyle w:val="BodyText"/>
      </w:pPr>
      <w:r w:rsidRPr="002D1410">
        <w:t xml:space="preserve">Taupo </w:t>
      </w:r>
      <w:r w:rsidR="005F0886" w:rsidRPr="002D1410">
        <w:t>District Council</w:t>
      </w:r>
      <w:r w:rsidRPr="002D1410">
        <w:t xml:space="preserve"> considered the purpose statement for the Rural zone to be overly narrow</w:t>
      </w:r>
      <w:r w:rsidR="00B76F4A" w:rsidRPr="002D1410">
        <w:t xml:space="preserve"> for activities</w:t>
      </w:r>
      <w:r w:rsidRPr="002D1410">
        <w:t xml:space="preserve"> beyond primary production activities </w:t>
      </w:r>
      <w:r w:rsidR="00B76F4A" w:rsidRPr="002D1410">
        <w:t xml:space="preserve">because, </w:t>
      </w:r>
      <w:r w:rsidRPr="002D1410">
        <w:t xml:space="preserve">in its context, many different types of activities are necessarily present </w:t>
      </w:r>
      <w:r w:rsidR="00B76F4A" w:rsidRPr="002D1410">
        <w:t>in areas where</w:t>
      </w:r>
      <w:r w:rsidRPr="002D1410">
        <w:t xml:space="preserve"> poor</w:t>
      </w:r>
      <w:r w:rsidR="00B76F4A" w:rsidRPr="002D1410">
        <w:t>-</w:t>
      </w:r>
      <w:r w:rsidRPr="002D1410">
        <w:t xml:space="preserve">quality soils </w:t>
      </w:r>
      <w:r w:rsidR="00B76F4A" w:rsidRPr="002D1410">
        <w:t xml:space="preserve">make </w:t>
      </w:r>
      <w:r w:rsidRPr="002D1410">
        <w:t xml:space="preserve">primary production </w:t>
      </w:r>
      <w:r w:rsidR="00B76F4A" w:rsidRPr="002D1410">
        <w:t xml:space="preserve">less </w:t>
      </w:r>
      <w:r w:rsidRPr="002D1410">
        <w:t xml:space="preserve">viable. Examples </w:t>
      </w:r>
      <w:r w:rsidR="00B76F4A" w:rsidRPr="002D1410">
        <w:t xml:space="preserve">of such activities </w:t>
      </w:r>
      <w:r w:rsidRPr="002D1410">
        <w:t xml:space="preserve">included </w:t>
      </w:r>
      <w:r w:rsidR="00B76F4A" w:rsidRPr="002D1410">
        <w:t xml:space="preserve">a </w:t>
      </w:r>
      <w:r w:rsidRPr="002D1410">
        <w:t>motor sport park, pony clubs, tourist activities and power stations</w:t>
      </w:r>
      <w:r w:rsidR="004E68F9" w:rsidRPr="002D1410">
        <w:t xml:space="preserve">. Taupo </w:t>
      </w:r>
      <w:r w:rsidR="005F0886" w:rsidRPr="002D1410">
        <w:t>District Council</w:t>
      </w:r>
      <w:r w:rsidR="004E68F9" w:rsidRPr="002D1410">
        <w:t xml:space="preserve"> </w:t>
      </w:r>
      <w:r w:rsidRPr="002D1410">
        <w:t>raised</w:t>
      </w:r>
      <w:r w:rsidR="00B76F4A" w:rsidRPr="002D1410">
        <w:t xml:space="preserve"> further</w:t>
      </w:r>
      <w:r w:rsidRPr="002D1410">
        <w:t xml:space="preserve"> concerns</w:t>
      </w:r>
      <w:r w:rsidR="00B76F4A" w:rsidRPr="002D1410">
        <w:t xml:space="preserve"> that</w:t>
      </w:r>
      <w:r w:rsidRPr="002D1410">
        <w:t xml:space="preserve"> </w:t>
      </w:r>
      <w:r w:rsidR="00B76F4A" w:rsidRPr="002D1410">
        <w:t>“</w:t>
      </w:r>
      <w:r w:rsidRPr="002D1410">
        <w:t>there is the potential that the purpose statements are used by appellants to prevent activities that do not fit neatly within the description from occurring</w:t>
      </w:r>
      <w:r w:rsidR="00B76F4A" w:rsidRPr="002D1410">
        <w:t>”</w:t>
      </w:r>
      <w:r w:rsidRPr="002D1410">
        <w:rPr>
          <w:i/>
        </w:rPr>
        <w:t>.</w:t>
      </w:r>
      <w:r w:rsidR="00075134" w:rsidRPr="002D1410">
        <w:t xml:space="preserve"> The Canterbury Mayoral Forum, Dunedin </w:t>
      </w:r>
      <w:r w:rsidR="005F0886" w:rsidRPr="002D1410">
        <w:t>City Council</w:t>
      </w:r>
      <w:r w:rsidR="00B76F4A" w:rsidRPr="002D1410">
        <w:t>,</w:t>
      </w:r>
      <w:r w:rsidR="00075134" w:rsidRPr="002D1410">
        <w:t xml:space="preserve"> Central Hawke</w:t>
      </w:r>
      <w:r w:rsidR="00B76F4A" w:rsidRPr="002D1410">
        <w:t>’</w:t>
      </w:r>
      <w:r w:rsidR="00075134" w:rsidRPr="002D1410">
        <w:t xml:space="preserve">s Bay </w:t>
      </w:r>
      <w:r w:rsidR="005F0886" w:rsidRPr="002D1410">
        <w:t>District Council</w:t>
      </w:r>
      <w:r w:rsidR="002E36F2" w:rsidRPr="002D1410">
        <w:t xml:space="preserve"> and New Plymouth </w:t>
      </w:r>
      <w:r w:rsidR="005F0886" w:rsidRPr="002D1410">
        <w:t>District Council</w:t>
      </w:r>
      <w:r w:rsidR="00075134" w:rsidRPr="002D1410">
        <w:t xml:space="preserve"> all submitted </w:t>
      </w:r>
      <w:r w:rsidR="00B76F4A" w:rsidRPr="002D1410">
        <w:t xml:space="preserve">that </w:t>
      </w:r>
      <w:r w:rsidR="00075134" w:rsidRPr="002D1410">
        <w:t xml:space="preserve">the difference between the zones was unclear. </w:t>
      </w:r>
      <w:r w:rsidR="004E68F9" w:rsidRPr="002D1410">
        <w:t xml:space="preserve">Waitomo </w:t>
      </w:r>
      <w:r w:rsidR="005F0886" w:rsidRPr="002D1410">
        <w:t>District Council</w:t>
      </w:r>
      <w:r w:rsidR="004E68F9" w:rsidRPr="002D1410">
        <w:t xml:space="preserve"> suggested</w:t>
      </w:r>
      <w:r w:rsidR="00B76F4A" w:rsidRPr="002D1410">
        <w:t xml:space="preserve"> the zone</w:t>
      </w:r>
      <w:r w:rsidR="004E68F9" w:rsidRPr="002D1410">
        <w:t xml:space="preserve"> </w:t>
      </w:r>
      <w:r w:rsidR="002D1410">
        <w:t>should provide</w:t>
      </w:r>
      <w:r w:rsidR="00B76F4A" w:rsidRPr="002D1410">
        <w:t xml:space="preserve"> for </w:t>
      </w:r>
      <w:r w:rsidR="004E68F9" w:rsidRPr="002D1410">
        <w:t xml:space="preserve">tourism activities, particularly where </w:t>
      </w:r>
      <w:r w:rsidR="00B76F4A" w:rsidRPr="002D1410">
        <w:t xml:space="preserve">those activities rely </w:t>
      </w:r>
      <w:r w:rsidR="004E68F9" w:rsidRPr="002D1410">
        <w:t>on the rural environment.</w:t>
      </w:r>
    </w:p>
    <w:p w14:paraId="030E4246" w14:textId="49C2E350" w:rsidR="004E68F9" w:rsidRPr="002D1410" w:rsidRDefault="00B76F4A" w:rsidP="00385B27">
      <w:pPr>
        <w:pStyle w:val="BodyText"/>
      </w:pPr>
      <w:r w:rsidRPr="002D1410">
        <w:t xml:space="preserve">Similar to Christchurch </w:t>
      </w:r>
      <w:r w:rsidR="005F0886" w:rsidRPr="002D1410">
        <w:t>City Council</w:t>
      </w:r>
      <w:r w:rsidRPr="002D1410">
        <w:t xml:space="preserve">, </w:t>
      </w:r>
      <w:r w:rsidR="00075134" w:rsidRPr="002D1410">
        <w:t>Central Hawke</w:t>
      </w:r>
      <w:r w:rsidRPr="002D1410">
        <w:t>’</w:t>
      </w:r>
      <w:r w:rsidR="00075134" w:rsidRPr="002D1410">
        <w:t xml:space="preserve">s Bay </w:t>
      </w:r>
      <w:r w:rsidR="005F0886" w:rsidRPr="002D1410">
        <w:t>District Council</w:t>
      </w:r>
      <w:r w:rsidR="00075134" w:rsidRPr="002D1410">
        <w:t xml:space="preserve"> raised concerns that the </w:t>
      </w:r>
      <w:r w:rsidRPr="002D1410">
        <w:t>R</w:t>
      </w:r>
      <w:r w:rsidR="00075134" w:rsidRPr="002D1410">
        <w:t xml:space="preserve">ural production zone purpose statement includes rural industry. </w:t>
      </w:r>
      <w:r w:rsidRPr="002D1410">
        <w:t>In</w:t>
      </w:r>
      <w:r w:rsidR="00075134" w:rsidRPr="002D1410">
        <w:t xml:space="preserve"> contrast</w:t>
      </w:r>
      <w:r w:rsidRPr="002D1410">
        <w:t>,</w:t>
      </w:r>
      <w:r w:rsidR="00075134" w:rsidRPr="002D1410">
        <w:t xml:space="preserve"> Western Bay of Plenty </w:t>
      </w:r>
      <w:r w:rsidR="005F0886" w:rsidRPr="002D1410">
        <w:t>District Council</w:t>
      </w:r>
      <w:r w:rsidR="00075134" w:rsidRPr="002D1410">
        <w:t xml:space="preserve"> considered </w:t>
      </w:r>
      <w:r w:rsidRPr="002D1410">
        <w:t xml:space="preserve">it was incorrect to </w:t>
      </w:r>
      <w:r w:rsidR="00075134" w:rsidRPr="002D1410">
        <w:t xml:space="preserve">limit rural industry only to the Rural production zone as such activities are </w:t>
      </w:r>
      <w:r w:rsidR="004E68F9" w:rsidRPr="002D1410">
        <w:t xml:space="preserve">needed to service primary production activities. Western Bay of Plenty </w:t>
      </w:r>
      <w:r w:rsidR="005F0886" w:rsidRPr="002D1410">
        <w:t>District Council</w:t>
      </w:r>
      <w:r w:rsidR="00075134" w:rsidRPr="002D1410">
        <w:t xml:space="preserve"> </w:t>
      </w:r>
      <w:r w:rsidRPr="002D1410">
        <w:t xml:space="preserve">believed </w:t>
      </w:r>
      <w:r w:rsidR="00075134" w:rsidRPr="002D1410">
        <w:t xml:space="preserve">that </w:t>
      </w:r>
      <w:r w:rsidRPr="002D1410">
        <w:t xml:space="preserve">having </w:t>
      </w:r>
      <w:r w:rsidR="00075134" w:rsidRPr="002D1410">
        <w:t xml:space="preserve">more than one general rural zone is </w:t>
      </w:r>
      <w:r w:rsidRPr="002D1410">
        <w:t>un</w:t>
      </w:r>
      <w:r w:rsidR="00075134" w:rsidRPr="002D1410">
        <w:t xml:space="preserve">necessary and the </w:t>
      </w:r>
      <w:r w:rsidR="004E68F9" w:rsidRPr="002D1410">
        <w:t xml:space="preserve">two </w:t>
      </w:r>
      <w:r w:rsidR="00075134" w:rsidRPr="002D1410">
        <w:t xml:space="preserve">zones overlap to the extent they cause confusion. </w:t>
      </w:r>
      <w:r w:rsidRPr="002D1410">
        <w:t>Like</w:t>
      </w:r>
      <w:r w:rsidR="004E68F9" w:rsidRPr="002D1410">
        <w:t xml:space="preserve"> Western Bay of Plenty </w:t>
      </w:r>
      <w:r w:rsidR="005F0886" w:rsidRPr="002D1410">
        <w:t>District Council</w:t>
      </w:r>
      <w:r w:rsidRPr="002D1410">
        <w:t xml:space="preserve">, Buller </w:t>
      </w:r>
      <w:r w:rsidR="005F0886" w:rsidRPr="002D1410">
        <w:t>District Council</w:t>
      </w:r>
      <w:r w:rsidR="004E68F9" w:rsidRPr="002D1410">
        <w:t xml:space="preserve"> consider</w:t>
      </w:r>
      <w:r w:rsidRPr="002D1410">
        <w:t>ed</w:t>
      </w:r>
      <w:r w:rsidR="004E68F9" w:rsidRPr="002D1410">
        <w:t xml:space="preserve"> the qualifier ‘limited’ in the </w:t>
      </w:r>
      <w:r w:rsidRPr="002D1410">
        <w:t>R</w:t>
      </w:r>
      <w:r w:rsidR="004E68F9" w:rsidRPr="002D1410">
        <w:t xml:space="preserve">ural zone purpose statement should be removed as </w:t>
      </w:r>
      <w:r w:rsidRPr="002D1410">
        <w:t>it saw</w:t>
      </w:r>
      <w:r w:rsidR="004E68F9" w:rsidRPr="002D1410">
        <w:t xml:space="preserve"> the Rural </w:t>
      </w:r>
      <w:r w:rsidRPr="002D1410">
        <w:t>z</w:t>
      </w:r>
      <w:r w:rsidR="004E68F9" w:rsidRPr="002D1410">
        <w:t xml:space="preserve">one as a </w:t>
      </w:r>
      <w:r w:rsidRPr="002D1410">
        <w:t>“</w:t>
      </w:r>
      <w:r w:rsidR="004E68F9" w:rsidRPr="002D1410">
        <w:t>productive working environment where a whole range of rural support activities can take place</w:t>
      </w:r>
      <w:r w:rsidRPr="002D1410">
        <w:t>”</w:t>
      </w:r>
      <w:r w:rsidR="004E68F9" w:rsidRPr="002D1410">
        <w:t>.</w:t>
      </w:r>
    </w:p>
    <w:p w14:paraId="57885C48" w14:textId="24AF9F4A" w:rsidR="004E68F9" w:rsidRPr="002D1410" w:rsidRDefault="004E68F9" w:rsidP="00385B27">
      <w:pPr>
        <w:pStyle w:val="BodyText"/>
      </w:pPr>
      <w:r w:rsidRPr="002D1410">
        <w:t xml:space="preserve">Hastings </w:t>
      </w:r>
      <w:r w:rsidR="005F0886" w:rsidRPr="002D1410">
        <w:t>District Council</w:t>
      </w:r>
      <w:r w:rsidRPr="002D1410">
        <w:t xml:space="preserve"> explained that the ‘Plains production zone’ in its plan functions as the ‘growing</w:t>
      </w:r>
      <w:r w:rsidR="00C62AAA" w:rsidRPr="002D1410">
        <w:t xml:space="preserve"> </w:t>
      </w:r>
      <w:r w:rsidRPr="002D1410">
        <w:t xml:space="preserve">powerhouse’ for the district and retaining this land for production purposes is a key principle for the council. </w:t>
      </w:r>
      <w:r w:rsidR="00D24B35">
        <w:t>They</w:t>
      </w:r>
      <w:r w:rsidRPr="002D1410">
        <w:t xml:space="preserve"> submitted that the difference between the two zones is not clear enough, even when referring to the guidance material</w:t>
      </w:r>
      <w:r w:rsidR="00B067DC" w:rsidRPr="002D1410">
        <w:t>,</w:t>
      </w:r>
      <w:r w:rsidRPr="002D1410">
        <w:t xml:space="preserve"> which states </w:t>
      </w:r>
      <w:r w:rsidR="00B067DC" w:rsidRPr="002D1410">
        <w:t>“</w:t>
      </w:r>
      <w:r w:rsidRPr="002D1410">
        <w:t>may discourage land fragmentation into small lots</w:t>
      </w:r>
      <w:r w:rsidR="00B067DC" w:rsidRPr="002D1410">
        <w:t>”</w:t>
      </w:r>
      <w:r w:rsidRPr="002D1410">
        <w:t xml:space="preserve">. </w:t>
      </w:r>
      <w:r w:rsidR="000936F8" w:rsidRPr="002D1410">
        <w:t xml:space="preserve">Federated Farmers supported the range of zones but submitted that rural industry zones, a scenario Gisborne </w:t>
      </w:r>
      <w:r w:rsidR="005F0886" w:rsidRPr="002D1410">
        <w:t>District Council</w:t>
      </w:r>
      <w:r w:rsidR="00B067DC" w:rsidRPr="002D1410">
        <w:t xml:space="preserve"> examined, could be considered</w:t>
      </w:r>
      <w:r w:rsidR="000936F8" w:rsidRPr="002D1410">
        <w:t xml:space="preserve">. </w:t>
      </w:r>
    </w:p>
    <w:p w14:paraId="2AADFF02" w14:textId="151787AB" w:rsidR="000936F8" w:rsidRPr="002D1410" w:rsidRDefault="000936F8" w:rsidP="00385B27">
      <w:pPr>
        <w:pStyle w:val="BodyText"/>
      </w:pPr>
      <w:r w:rsidRPr="002D1410">
        <w:t xml:space="preserve">Forest and Bird and the RMLA </w:t>
      </w:r>
      <w:r w:rsidR="001057E7" w:rsidRPr="002D1410">
        <w:t xml:space="preserve">commented </w:t>
      </w:r>
      <w:r w:rsidRPr="002D1410">
        <w:t>extensive</w:t>
      </w:r>
      <w:r w:rsidR="001057E7" w:rsidRPr="002D1410">
        <w:t>ly on</w:t>
      </w:r>
      <w:r w:rsidRPr="002D1410">
        <w:t xml:space="preserve"> </w:t>
      </w:r>
      <w:r w:rsidR="00666749" w:rsidRPr="002D1410">
        <w:t>the effect of purpose statements generally, with</w:t>
      </w:r>
      <w:r w:rsidR="001057E7" w:rsidRPr="002D1410">
        <w:t xml:space="preserve"> specific</w:t>
      </w:r>
      <w:r w:rsidR="00666749" w:rsidRPr="002D1410">
        <w:t xml:space="preserve"> reference to the Rural production zone and the ‘prioritising’ of primary production activities. </w:t>
      </w:r>
      <w:r w:rsidR="001057E7" w:rsidRPr="002D1410">
        <w:t>S</w:t>
      </w:r>
      <w:r w:rsidR="00666749" w:rsidRPr="002D1410">
        <w:t xml:space="preserve">ection </w:t>
      </w:r>
      <w:r w:rsidR="001057E7" w:rsidRPr="002D1410">
        <w:t>4.2</w:t>
      </w:r>
      <w:r w:rsidR="00666749" w:rsidRPr="002D1410">
        <w:t xml:space="preserve">.1 </w:t>
      </w:r>
      <w:r w:rsidR="001057E7" w:rsidRPr="002D1410">
        <w:t xml:space="preserve">details this issue and that discussion </w:t>
      </w:r>
      <w:r w:rsidR="00666749" w:rsidRPr="002D1410">
        <w:t>should be read as a component of this section.</w:t>
      </w:r>
    </w:p>
    <w:p w14:paraId="663A92F3" w14:textId="51035B48" w:rsidR="005D4A7F" w:rsidRPr="002D1410" w:rsidRDefault="005D4A7F" w:rsidP="00385B27">
      <w:pPr>
        <w:pStyle w:val="Heading3"/>
        <w:spacing w:before="320"/>
        <w:rPr>
          <w:rFonts w:cs="Calibri"/>
        </w:rPr>
      </w:pPr>
      <w:r w:rsidRPr="002D1410">
        <w:rPr>
          <w:rFonts w:cs="Calibri"/>
        </w:rPr>
        <w:t>Analysis of submissions</w:t>
      </w:r>
    </w:p>
    <w:p w14:paraId="04F43053" w14:textId="7282A42D" w:rsidR="00D85013" w:rsidRPr="002D1410" w:rsidRDefault="00D94074" w:rsidP="00385B27">
      <w:pPr>
        <w:pStyle w:val="BodyText"/>
        <w:spacing w:after="100"/>
      </w:pPr>
      <w:r w:rsidRPr="002D1410">
        <w:t xml:space="preserve">A wide range of views on how rural zones should function </w:t>
      </w:r>
      <w:r w:rsidR="001057E7" w:rsidRPr="002D1410">
        <w:t xml:space="preserve">was </w:t>
      </w:r>
      <w:r w:rsidRPr="002D1410">
        <w:t xml:space="preserve">evident from submissions on these two zones. </w:t>
      </w:r>
      <w:r w:rsidR="00D85013" w:rsidRPr="002D1410">
        <w:t>The ‘</w:t>
      </w:r>
      <w:r w:rsidR="001057E7" w:rsidRPr="002D1410">
        <w:t>R</w:t>
      </w:r>
      <w:r w:rsidR="00D85013" w:rsidRPr="002D1410">
        <w:t xml:space="preserve">ural production zone’ was included in the </w:t>
      </w:r>
      <w:r w:rsidR="001057E7" w:rsidRPr="002D1410">
        <w:t>Z</w:t>
      </w:r>
      <w:r w:rsidR="00D85013" w:rsidRPr="002D1410">
        <w:t xml:space="preserve">one </w:t>
      </w:r>
      <w:r w:rsidR="001057E7" w:rsidRPr="002D1410">
        <w:t>F</w:t>
      </w:r>
      <w:r w:rsidR="00D85013" w:rsidRPr="002D1410">
        <w:t>ramework</w:t>
      </w:r>
      <w:r w:rsidR="005C6814" w:rsidRPr="002D1410">
        <w:t xml:space="preserve"> Standard</w:t>
      </w:r>
      <w:r w:rsidR="00D85013" w:rsidRPr="002D1410">
        <w:t xml:space="preserve"> </w:t>
      </w:r>
      <w:r w:rsidR="00D85013" w:rsidRPr="002D1410">
        <w:lastRenderedPageBreak/>
        <w:t>following feedback from rural</w:t>
      </w:r>
      <w:r w:rsidR="001057E7" w:rsidRPr="002D1410">
        <w:t>-</w:t>
      </w:r>
      <w:r w:rsidR="00D85013" w:rsidRPr="002D1410">
        <w:t>based councils and the Rural Sector Group</w:t>
      </w:r>
      <w:r w:rsidR="00D85013" w:rsidRPr="002D1410">
        <w:rPr>
          <w:vertAlign w:val="superscript"/>
        </w:rPr>
        <w:footnoteReference w:id="4"/>
      </w:r>
      <w:r w:rsidR="00D85013" w:rsidRPr="002D1410">
        <w:t xml:space="preserve"> that some councils use more than one general rural zone to manage the productive capability of the land resource. For example, the Hastings and Whakatāne </w:t>
      </w:r>
      <w:r w:rsidR="00035833" w:rsidRPr="002D1410">
        <w:t>d</w:t>
      </w:r>
      <w:r w:rsidR="00D85013" w:rsidRPr="002D1410">
        <w:t xml:space="preserve">istrict </w:t>
      </w:r>
      <w:r w:rsidR="00035833" w:rsidRPr="002D1410">
        <w:t>p</w:t>
      </w:r>
      <w:r w:rsidR="00D85013" w:rsidRPr="002D1410">
        <w:t xml:space="preserve">lans uses ‘Rural </w:t>
      </w:r>
      <w:r w:rsidR="00035833" w:rsidRPr="002D1410">
        <w:t>p</w:t>
      </w:r>
      <w:r w:rsidR="00D85013" w:rsidRPr="002D1410">
        <w:t>lains’ and ‘Rural</w:t>
      </w:r>
      <w:r w:rsidR="00385B27" w:rsidRPr="002D1410">
        <w:t> </w:t>
      </w:r>
      <w:r w:rsidR="00035833" w:rsidRPr="002D1410">
        <w:t>f</w:t>
      </w:r>
      <w:r w:rsidR="00D85013" w:rsidRPr="002D1410">
        <w:t xml:space="preserve">oothills’ zones, while the AUP and Gisborne Tairāwhiti Resource Management Plan include a ‘Rural </w:t>
      </w:r>
      <w:r w:rsidR="00035833" w:rsidRPr="002D1410">
        <w:t>p</w:t>
      </w:r>
      <w:r w:rsidR="00D85013" w:rsidRPr="002D1410">
        <w:t>roduction zone’ as well as general</w:t>
      </w:r>
      <w:r w:rsidR="00035833" w:rsidRPr="002D1410">
        <w:t xml:space="preserve"> or </w:t>
      </w:r>
      <w:r w:rsidR="00D85013" w:rsidRPr="002D1410">
        <w:t>mixed rural zones.</w:t>
      </w:r>
      <w:r w:rsidR="00C62AAA" w:rsidRPr="002D1410">
        <w:t xml:space="preserve"> </w:t>
      </w:r>
    </w:p>
    <w:p w14:paraId="27357519" w14:textId="6BFCB9FB" w:rsidR="00D85013" w:rsidRPr="002D1410" w:rsidRDefault="00CD0D7D" w:rsidP="00385B27">
      <w:pPr>
        <w:pStyle w:val="BodyText"/>
        <w:spacing w:after="100"/>
      </w:pPr>
      <w:r>
        <w:t>Z</w:t>
      </w:r>
      <w:r w:rsidRPr="00CD0D7D">
        <w:t>ones of this type have been applied to areas with environmental characteristics (such as soil type, sunlight hours and other climatic factors) that are particularly supportive of primary production activities. Provisions of these zones seek to avoid loss or degradation of these environmental characteristics to other uses such as countryside residential urban development. Subdivision and land fragmentation are closely managed to avoid urban encroachment onto this land, and have stricter standards than more general rural zones, particular</w:t>
      </w:r>
      <w:r>
        <w:t>ly on non-production activities.</w:t>
      </w:r>
      <w:r w:rsidRPr="00CD0D7D">
        <w:t xml:space="preserve"> These zones are not tied to specific Land Use Classifications (LUCs) and are applied to areas with elite, prime, high class, or versatile soils as different primary production activities are suited to different environmental characteristics.</w:t>
      </w:r>
      <w:r>
        <w:t xml:space="preserve"> </w:t>
      </w:r>
      <w:r w:rsidR="00D85013" w:rsidRPr="002D1410">
        <w:t>For example, Hasting</w:t>
      </w:r>
      <w:r w:rsidR="00015799" w:rsidRPr="002D1410">
        <w:t xml:space="preserve">s </w:t>
      </w:r>
      <w:r w:rsidR="005F0886" w:rsidRPr="002D1410">
        <w:t>District Council</w:t>
      </w:r>
      <w:r w:rsidR="00D85013" w:rsidRPr="002D1410">
        <w:t>’s ‘Rural plains zone’</w:t>
      </w:r>
      <w:r w:rsidR="00035833" w:rsidRPr="002D1410">
        <w:t xml:space="preserve"> encourages</w:t>
      </w:r>
      <w:r w:rsidR="00D85013" w:rsidRPr="002D1410">
        <w:t xml:space="preserve"> viticulture as </w:t>
      </w:r>
      <w:r w:rsidR="00035833" w:rsidRPr="002D1410">
        <w:t>this activity</w:t>
      </w:r>
      <w:r w:rsidR="00D85013" w:rsidRPr="002D1410">
        <w:t xml:space="preserve"> is particularly well suited to the type of soils within the zone. Similarly, Gisborne</w:t>
      </w:r>
      <w:r w:rsidR="00035833" w:rsidRPr="002D1410">
        <w:t xml:space="preserve"> </w:t>
      </w:r>
      <w:r w:rsidR="005F0886" w:rsidRPr="002D1410">
        <w:t>District Council</w:t>
      </w:r>
      <w:r w:rsidR="00D85013" w:rsidRPr="002D1410">
        <w:t xml:space="preserve">’s ‘Rural </w:t>
      </w:r>
      <w:r w:rsidR="00035833" w:rsidRPr="002D1410">
        <w:t>p</w:t>
      </w:r>
      <w:r w:rsidR="00D85013" w:rsidRPr="002D1410">
        <w:t xml:space="preserve">roduction zone’ seeks to manage land use on the horticulturally productive soils of the Poverty Bay flats through subdivision and land use rules that </w:t>
      </w:r>
      <w:r w:rsidR="00FE4C7D" w:rsidRPr="002D1410">
        <w:t xml:space="preserve">differ from those that </w:t>
      </w:r>
      <w:r w:rsidR="00D85013" w:rsidRPr="002D1410">
        <w:t xml:space="preserve">apply in other rural zones. </w:t>
      </w:r>
    </w:p>
    <w:p w14:paraId="48D9FAE7" w14:textId="57D42B33" w:rsidR="00D85013" w:rsidRPr="002D1410" w:rsidRDefault="00E578B5" w:rsidP="00385B27">
      <w:pPr>
        <w:pStyle w:val="BodyText"/>
        <w:spacing w:after="100"/>
        <w:rPr>
          <w:rFonts w:cs="Calibri"/>
        </w:rPr>
      </w:pPr>
      <w:r w:rsidRPr="002D1410">
        <w:rPr>
          <w:rFonts w:cs="Calibri"/>
        </w:rPr>
        <w:t xml:space="preserve">Submissions showed that </w:t>
      </w:r>
      <w:r w:rsidR="00FE4C7D" w:rsidRPr="002D1410">
        <w:rPr>
          <w:rFonts w:cs="Calibri"/>
        </w:rPr>
        <w:t>most</w:t>
      </w:r>
      <w:r w:rsidRPr="002D1410">
        <w:rPr>
          <w:rFonts w:cs="Calibri"/>
        </w:rPr>
        <w:t xml:space="preserve"> submitters did not understand the intended difference between the two zones. Those </w:t>
      </w:r>
      <w:r w:rsidR="00D94074" w:rsidRPr="002D1410">
        <w:rPr>
          <w:rFonts w:cs="Calibri"/>
        </w:rPr>
        <w:t>submitters</w:t>
      </w:r>
      <w:r w:rsidR="00D85013" w:rsidRPr="002D1410">
        <w:rPr>
          <w:rFonts w:cs="Calibri"/>
        </w:rPr>
        <w:t xml:space="preserve"> familiar with plans that manage the productive capability of land understood the different </w:t>
      </w:r>
      <w:r w:rsidR="00D94074" w:rsidRPr="002D1410">
        <w:rPr>
          <w:rFonts w:cs="Calibri"/>
        </w:rPr>
        <w:t>intent of the two rural zones, but considered the purpose statement for the Rural production zone did not communicate this difference adequately</w:t>
      </w:r>
      <w:r w:rsidR="00D85013" w:rsidRPr="002D1410">
        <w:rPr>
          <w:rFonts w:cs="Calibri"/>
        </w:rPr>
        <w:t xml:space="preserve">. </w:t>
      </w:r>
      <w:r w:rsidR="00A45EFC" w:rsidRPr="002D1410">
        <w:rPr>
          <w:rFonts w:cs="Calibri"/>
        </w:rPr>
        <w:t>T</w:t>
      </w:r>
      <w:r w:rsidR="00D85013" w:rsidRPr="002D1410">
        <w:rPr>
          <w:rFonts w:cs="Calibri"/>
        </w:rPr>
        <w:t>he guidance</w:t>
      </w:r>
      <w:r w:rsidRPr="002D1410">
        <w:rPr>
          <w:rFonts w:cs="Calibri"/>
        </w:rPr>
        <w:t xml:space="preserve"> material </w:t>
      </w:r>
      <w:r w:rsidR="00A45EFC" w:rsidRPr="002D1410">
        <w:rPr>
          <w:rFonts w:cs="Calibri"/>
        </w:rPr>
        <w:t xml:space="preserve">did not help to clarify the matter by </w:t>
      </w:r>
      <w:r w:rsidR="00D85013" w:rsidRPr="002D1410">
        <w:rPr>
          <w:rFonts w:cs="Calibri"/>
        </w:rPr>
        <w:t>reflect</w:t>
      </w:r>
      <w:r w:rsidR="00A45EFC" w:rsidRPr="002D1410">
        <w:rPr>
          <w:rFonts w:cs="Calibri"/>
        </w:rPr>
        <w:t>ing</w:t>
      </w:r>
      <w:r w:rsidR="00D85013" w:rsidRPr="002D1410">
        <w:rPr>
          <w:rFonts w:cs="Calibri"/>
        </w:rPr>
        <w:t xml:space="preserve"> that a wide range of activities (including production</w:t>
      </w:r>
      <w:r w:rsidR="00A45EFC" w:rsidRPr="002D1410">
        <w:rPr>
          <w:rFonts w:cs="Calibri"/>
        </w:rPr>
        <w:t xml:space="preserve"> or </w:t>
      </w:r>
      <w:r w:rsidR="00D85013" w:rsidRPr="002D1410">
        <w:rPr>
          <w:rFonts w:cs="Calibri"/>
        </w:rPr>
        <w:t>farming, tourism and conservation), and a variety of</w:t>
      </w:r>
      <w:r w:rsidR="00385B27" w:rsidRPr="002D1410">
        <w:rPr>
          <w:rFonts w:cs="Calibri"/>
        </w:rPr>
        <w:t> </w:t>
      </w:r>
      <w:r w:rsidR="00D85013" w:rsidRPr="002D1410">
        <w:rPr>
          <w:rFonts w:cs="Calibri"/>
        </w:rPr>
        <w:t>buildings and structures (both large-scale and small-scale) are typically provided for in all rural zones. Similarly, unique values such as amenity, biodiversity and heritage are also likely in</w:t>
      </w:r>
      <w:r w:rsidR="00385B27" w:rsidRPr="002D1410">
        <w:rPr>
          <w:rFonts w:cs="Calibri"/>
        </w:rPr>
        <w:t> </w:t>
      </w:r>
      <w:r w:rsidR="00D85013" w:rsidRPr="002D1410">
        <w:rPr>
          <w:rFonts w:cs="Calibri"/>
        </w:rPr>
        <w:t>rural zones.</w:t>
      </w:r>
      <w:r w:rsidRPr="002D1410">
        <w:rPr>
          <w:rFonts w:cs="Calibri"/>
        </w:rPr>
        <w:t xml:space="preserve"> </w:t>
      </w:r>
    </w:p>
    <w:p w14:paraId="56A109E2" w14:textId="746726CE" w:rsidR="00D85013" w:rsidRPr="002D1410" w:rsidRDefault="00D85013" w:rsidP="00385B27">
      <w:pPr>
        <w:pStyle w:val="BodyText"/>
        <w:spacing w:after="100"/>
      </w:pPr>
      <w:r w:rsidRPr="002D1410">
        <w:t xml:space="preserve">Forest and Bird and RMLA raised specific concerns </w:t>
      </w:r>
      <w:r w:rsidR="00A45EFC" w:rsidRPr="002D1410">
        <w:t xml:space="preserve">about </w:t>
      </w:r>
      <w:r w:rsidRPr="002D1410">
        <w:t xml:space="preserve">the </w:t>
      </w:r>
      <w:r w:rsidR="00A45EFC" w:rsidRPr="002D1410">
        <w:t>R</w:t>
      </w:r>
      <w:r w:rsidRPr="002D1410">
        <w:t>ural production zone’s purpose statement. They considered it could result in councils prioritising production activities over other duties such as the protection of significant natural areas or waterways. This interpretation is not the intended outcome of the purpose statement. We agree that amendments should be made to better reflect councils</w:t>
      </w:r>
      <w:r w:rsidR="00A45EFC" w:rsidRPr="002D1410">
        <w:t>’ desire</w:t>
      </w:r>
      <w:r w:rsidRPr="002D1410">
        <w:t xml:space="preserve"> to manage the particular productive characteristics of the zone, and </w:t>
      </w:r>
      <w:r w:rsidR="00A45EFC" w:rsidRPr="002D1410">
        <w:t xml:space="preserve">that </w:t>
      </w:r>
      <w:r w:rsidRPr="002D1410">
        <w:t>reference to prioritisation</w:t>
      </w:r>
      <w:r w:rsidR="00A45EFC" w:rsidRPr="002D1410">
        <w:t xml:space="preserve"> should be removed</w:t>
      </w:r>
      <w:r w:rsidR="00656EED" w:rsidRPr="002D1410">
        <w:t>, consistent with our recommendation to remove directive language</w:t>
      </w:r>
      <w:r w:rsidRPr="002D1410">
        <w:t>. Within the planning standards structure and format, councils must still fulfil their obligations under Part 2 of the RMA, including those related to natural character, landscape, ecological and amenity values.</w:t>
      </w:r>
    </w:p>
    <w:p w14:paraId="6054458E" w14:textId="77777777" w:rsidR="00656EED" w:rsidRPr="002D1410" w:rsidRDefault="005A276E" w:rsidP="00385B27">
      <w:pPr>
        <w:pStyle w:val="BodyText"/>
        <w:spacing w:after="100"/>
        <w:rPr>
          <w:rFonts w:cs="Calibri"/>
        </w:rPr>
      </w:pPr>
      <w:r w:rsidRPr="002D1410">
        <w:rPr>
          <w:rFonts w:cs="Calibri"/>
        </w:rPr>
        <w:t xml:space="preserve">Submissions identified differences between the two zones where the Rural zone </w:t>
      </w:r>
      <w:r w:rsidR="00A45EFC" w:rsidRPr="002D1410">
        <w:rPr>
          <w:rFonts w:cs="Calibri"/>
        </w:rPr>
        <w:t>“</w:t>
      </w:r>
      <w:r w:rsidRPr="002D1410">
        <w:rPr>
          <w:rFonts w:cs="Calibri"/>
        </w:rPr>
        <w:t xml:space="preserve">may also provide for a limited range of activities which support </w:t>
      </w:r>
      <w:r w:rsidRPr="002D1410">
        <w:rPr>
          <w:rFonts w:cs="Calibri"/>
          <w:i/>
        </w:rPr>
        <w:t>rural production</w:t>
      </w:r>
      <w:r w:rsidR="00A45EFC" w:rsidRPr="002D1410">
        <w:rPr>
          <w:rFonts w:cs="Calibri"/>
        </w:rPr>
        <w:t>”</w:t>
      </w:r>
      <w:r w:rsidRPr="002D1410">
        <w:rPr>
          <w:rFonts w:cs="Calibri"/>
        </w:rPr>
        <w:t xml:space="preserve">, while the Rural production zone provides for </w:t>
      </w:r>
      <w:r w:rsidR="00A45EFC" w:rsidRPr="002D1410">
        <w:rPr>
          <w:rFonts w:cs="Calibri"/>
        </w:rPr>
        <w:t>“</w:t>
      </w:r>
      <w:r w:rsidRPr="002D1410">
        <w:rPr>
          <w:rFonts w:cs="Calibri"/>
        </w:rPr>
        <w:t>intensive primary production, and also providing for associated rural industry</w:t>
      </w:r>
      <w:r w:rsidR="00A45EFC" w:rsidRPr="002D1410">
        <w:rPr>
          <w:rFonts w:cs="Calibri"/>
        </w:rPr>
        <w:t>”</w:t>
      </w:r>
      <w:r w:rsidRPr="002D1410">
        <w:rPr>
          <w:rFonts w:cs="Calibri"/>
        </w:rPr>
        <w:t xml:space="preserve">. </w:t>
      </w:r>
      <w:r w:rsidR="00D040ED" w:rsidRPr="002D1410">
        <w:rPr>
          <w:rFonts w:cs="Calibri"/>
        </w:rPr>
        <w:t xml:space="preserve">We agree that the draft purpose statement for the </w:t>
      </w:r>
      <w:r w:rsidR="00E57136" w:rsidRPr="002D1410">
        <w:rPr>
          <w:rFonts w:cs="Calibri"/>
        </w:rPr>
        <w:t>R</w:t>
      </w:r>
      <w:r w:rsidR="00D040ED" w:rsidRPr="002D1410">
        <w:rPr>
          <w:rFonts w:cs="Calibri"/>
        </w:rPr>
        <w:t xml:space="preserve">ural zone </w:t>
      </w:r>
      <w:r w:rsidRPr="002D1410">
        <w:rPr>
          <w:rFonts w:cs="Calibri"/>
        </w:rPr>
        <w:t>overly limited the range of other activities</w:t>
      </w:r>
      <w:r w:rsidR="00D040ED" w:rsidRPr="002D1410">
        <w:rPr>
          <w:rFonts w:cs="Calibri"/>
        </w:rPr>
        <w:t xml:space="preserve"> that may occur within it</w:t>
      </w:r>
      <w:r w:rsidRPr="002D1410">
        <w:rPr>
          <w:rFonts w:cs="Calibri"/>
        </w:rPr>
        <w:t>,</w:t>
      </w:r>
      <w:r w:rsidR="00D040ED" w:rsidRPr="002D1410">
        <w:rPr>
          <w:rFonts w:cs="Calibri"/>
        </w:rPr>
        <w:t xml:space="preserve"> especially</w:t>
      </w:r>
      <w:r w:rsidRPr="002D1410">
        <w:rPr>
          <w:rFonts w:cs="Calibri"/>
        </w:rPr>
        <w:t xml:space="preserve"> compared </w:t>
      </w:r>
      <w:r w:rsidR="00E57136" w:rsidRPr="002D1410">
        <w:rPr>
          <w:rFonts w:cs="Calibri"/>
        </w:rPr>
        <w:t>with</w:t>
      </w:r>
      <w:r w:rsidRPr="002D1410">
        <w:rPr>
          <w:rFonts w:cs="Calibri"/>
        </w:rPr>
        <w:t xml:space="preserve"> the </w:t>
      </w:r>
      <w:r w:rsidR="00E57136" w:rsidRPr="002D1410">
        <w:rPr>
          <w:rFonts w:cs="Calibri"/>
        </w:rPr>
        <w:t>R</w:t>
      </w:r>
      <w:r w:rsidRPr="002D1410">
        <w:rPr>
          <w:rFonts w:cs="Calibri"/>
        </w:rPr>
        <w:t xml:space="preserve">ural production zone. </w:t>
      </w:r>
      <w:r w:rsidR="00656EED" w:rsidRPr="002D1410">
        <w:rPr>
          <w:rFonts w:cs="Calibri"/>
        </w:rPr>
        <w:t xml:space="preserve">It also created confusion by using some terms that weren’t defined. </w:t>
      </w:r>
    </w:p>
    <w:p w14:paraId="44686C0F" w14:textId="422D671D" w:rsidR="00F55EA4" w:rsidRDefault="00CD0D7D" w:rsidP="003350D3">
      <w:pPr>
        <w:pStyle w:val="BodyText"/>
        <w:spacing w:after="100"/>
      </w:pPr>
      <w:r>
        <w:lastRenderedPageBreak/>
        <w:t xml:space="preserve">We consider that both zones should be retained, and that both </w:t>
      </w:r>
      <w:r w:rsidR="00E9767E">
        <w:t>purpose statements</w:t>
      </w:r>
      <w:r>
        <w:t xml:space="preserve"> should</w:t>
      </w:r>
      <w:r w:rsidR="00E9767E">
        <w:t xml:space="preserve"> </w:t>
      </w:r>
      <w:r w:rsidR="00656EED" w:rsidRPr="002D1410">
        <w:t>describe a</w:t>
      </w:r>
      <w:r w:rsidR="00E9767E">
        <w:t>n equally</w:t>
      </w:r>
      <w:r w:rsidR="00656EED" w:rsidRPr="002D1410">
        <w:t xml:space="preserve"> wide range activities</w:t>
      </w:r>
      <w:r w:rsidR="00190A32" w:rsidRPr="002D1410">
        <w:t>. We</w:t>
      </w:r>
      <w:r w:rsidR="005A276E" w:rsidRPr="002D1410">
        <w:t xml:space="preserve"> consider this allows</w:t>
      </w:r>
      <w:r w:rsidR="00385B27" w:rsidRPr="002D1410">
        <w:t> </w:t>
      </w:r>
      <w:r w:rsidR="005A276E" w:rsidRPr="002D1410">
        <w:t>councils, communities and stakeholders the neutral ground to decide at a local level the extent of activities within these zones</w:t>
      </w:r>
      <w:r>
        <w:t xml:space="preserve"> generally consistent with the description of the</w:t>
      </w:r>
      <w:r w:rsidRPr="00CD0D7D">
        <w:t xml:space="preserve"> </w:t>
      </w:r>
      <w:r>
        <w:t>zone</w:t>
      </w:r>
      <w:r w:rsidR="005A276E" w:rsidRPr="002D1410">
        <w:t xml:space="preserve">. </w:t>
      </w:r>
      <w:r w:rsidR="00656EED" w:rsidRPr="002D1410">
        <w:t xml:space="preserve">Recognising that rural industrial activities may occur in these zones </w:t>
      </w:r>
      <w:r w:rsidR="00F55EA4">
        <w:t>balances the views of</w:t>
      </w:r>
      <w:r w:rsidR="00656EED" w:rsidRPr="002D1410">
        <w:t xml:space="preserve"> Christchurch City </w:t>
      </w:r>
      <w:r w:rsidR="00F55EA4">
        <w:t>Council and</w:t>
      </w:r>
      <w:r>
        <w:t xml:space="preserve"> other submitters (who support these activities in rural areas)</w:t>
      </w:r>
      <w:r w:rsidR="00656EED" w:rsidRPr="002D1410">
        <w:t xml:space="preserve">, </w:t>
      </w:r>
      <w:r w:rsidR="00F55EA4">
        <w:t>and recognises that</w:t>
      </w:r>
      <w:r w:rsidR="00656EED" w:rsidRPr="002D1410">
        <w:t xml:space="preserve"> these activities may be desirable in some </w:t>
      </w:r>
      <w:r w:rsidR="00F55EA4">
        <w:t>local context</w:t>
      </w:r>
      <w:r w:rsidR="00656EED" w:rsidRPr="002D1410">
        <w:t>s.</w:t>
      </w:r>
      <w:r w:rsidR="00E9767E">
        <w:t xml:space="preserve"> We do not consider that prefacing rural industry as an activity that ‘may’ also occur overly restricts these activities.</w:t>
      </w:r>
      <w:r w:rsidR="003350D3">
        <w:t xml:space="preserve"> Regarding submissions on mining/quarrying and the request for reference to ‘the location of minerals’, </w:t>
      </w:r>
      <w:r w:rsidR="003350D3">
        <w:rPr>
          <w:rFonts w:cs="Calibri"/>
        </w:rPr>
        <w:t xml:space="preserve">Mining/quarrying now falls within the definition of ‘primary production activity’ and adequately signals these types of activities. </w:t>
      </w:r>
    </w:p>
    <w:p w14:paraId="4583AD8C" w14:textId="5CE00182" w:rsidR="00B37A16" w:rsidRPr="002D1410" w:rsidRDefault="00F55EA4" w:rsidP="00385B27">
      <w:pPr>
        <w:pStyle w:val="BodyText"/>
        <w:spacing w:after="100"/>
      </w:pPr>
      <w:r>
        <w:t xml:space="preserve">Considering AgResearch’s submission, we note the submitter acknowledges different planning responses will be necessary for its different operations (research farms and research campus). We do not consider an additional </w:t>
      </w:r>
      <w:r w:rsidR="00FF3120">
        <w:t>‘</w:t>
      </w:r>
      <w:r>
        <w:t>research, innovation and education facilities</w:t>
      </w:r>
      <w:r w:rsidR="00FF3120">
        <w:t>’</w:t>
      </w:r>
      <w:r>
        <w:t xml:space="preserve"> zone should be included outright in the zone framework.</w:t>
      </w:r>
      <w:r w:rsidR="00FF3120">
        <w:t xml:space="preserve"> Instead we recommend </w:t>
      </w:r>
      <w:r>
        <w:t>br</w:t>
      </w:r>
      <w:r w:rsidR="00FF3120">
        <w:t>oadening the zone descriptions for the Rural and Ru</w:t>
      </w:r>
      <w:r>
        <w:t xml:space="preserve">ral production zones </w:t>
      </w:r>
      <w:r w:rsidR="00FF3120">
        <w:t xml:space="preserve">to include </w:t>
      </w:r>
      <w:r>
        <w:t>‘a</w:t>
      </w:r>
      <w:r w:rsidR="002F469F" w:rsidRPr="002D1410">
        <w:t>ctivities that support primary production activities</w:t>
      </w:r>
      <w:r>
        <w:t>’</w:t>
      </w:r>
      <w:r w:rsidR="002F469F" w:rsidRPr="002D1410">
        <w:t xml:space="preserve"> and ‘other activities tha</w:t>
      </w:r>
      <w:r>
        <w:t>t require a rural location’</w:t>
      </w:r>
      <w:r w:rsidR="00FF3120">
        <w:t xml:space="preserve">. This broadened scope helps to more comfortably facilitate a precinct approach for some of these facilities. The submitter could also demonstrate how it meets the criteria for an additional special purpose in a given local context, flexibility which was supported in AgResearch’s submission. </w:t>
      </w:r>
    </w:p>
    <w:p w14:paraId="1D67A985" w14:textId="1A53C1CA" w:rsidR="00924836" w:rsidRPr="002D1410" w:rsidRDefault="00924836" w:rsidP="00385B27">
      <w:pPr>
        <w:pStyle w:val="BodyText"/>
        <w:spacing w:after="100"/>
      </w:pPr>
      <w:r w:rsidRPr="002D1410">
        <w:t xml:space="preserve">Regarding submissions from Synlait Ltd, the New Zealand Planning Institute, Whanganui </w:t>
      </w:r>
      <w:r w:rsidR="005F0886" w:rsidRPr="002D1410">
        <w:t>District Council</w:t>
      </w:r>
      <w:r w:rsidRPr="002D1410">
        <w:t xml:space="preserve"> and Fonterra Ltd</w:t>
      </w:r>
      <w:r w:rsidR="00215DBE" w:rsidRPr="002D1410">
        <w:t xml:space="preserve"> </w:t>
      </w:r>
      <w:r w:rsidR="00E57136" w:rsidRPr="002D1410">
        <w:t xml:space="preserve">in support of </w:t>
      </w:r>
      <w:r w:rsidRPr="002D1410">
        <w:t>includ</w:t>
      </w:r>
      <w:r w:rsidR="00E57136" w:rsidRPr="002D1410">
        <w:t>ing</w:t>
      </w:r>
      <w:r w:rsidRPr="002D1410">
        <w:t xml:space="preserve"> a Rural industrial zone in the framework, we consider that these activities can be adequately managed through the use of other spatial layers, such as precincts. A precinct</w:t>
      </w:r>
      <w:r w:rsidR="00215DBE" w:rsidRPr="002D1410">
        <w:t xml:space="preserve"> spatial layer</w:t>
      </w:r>
      <w:r w:rsidRPr="002D1410">
        <w:t xml:space="preserve"> would enable site</w:t>
      </w:r>
      <w:r w:rsidR="00715DEA" w:rsidRPr="002D1410">
        <w:t>-</w:t>
      </w:r>
      <w:r w:rsidRPr="002D1410">
        <w:t>specific provisions to be included in the plan to manage the operation and development of such facilities.</w:t>
      </w:r>
      <w:r w:rsidR="00215DBE" w:rsidRPr="002D1410">
        <w:t xml:space="preserve"> This is supported by the amended purpose statements for the </w:t>
      </w:r>
      <w:r w:rsidR="00715DEA" w:rsidRPr="002D1410">
        <w:t>R</w:t>
      </w:r>
      <w:r w:rsidR="00215DBE" w:rsidRPr="002D1410">
        <w:t xml:space="preserve">ural and </w:t>
      </w:r>
      <w:r w:rsidR="00715DEA" w:rsidRPr="002D1410">
        <w:t>R</w:t>
      </w:r>
      <w:r w:rsidR="00215DBE" w:rsidRPr="002D1410">
        <w:t xml:space="preserve">ural production zones that recognise that such rural industrial activities </w:t>
      </w:r>
      <w:r w:rsidR="00656EED" w:rsidRPr="002D1410">
        <w:t>may</w:t>
      </w:r>
      <w:r w:rsidR="00215DBE" w:rsidRPr="002D1410">
        <w:t xml:space="preserve"> located in rural zones. The planning standard does not preclude a special purpose zoning response for such facilities </w:t>
      </w:r>
      <w:r w:rsidR="00715DEA" w:rsidRPr="002D1410">
        <w:t xml:space="preserve">if </w:t>
      </w:r>
      <w:r w:rsidR="00215DBE" w:rsidRPr="002D1410">
        <w:t xml:space="preserve">the criteria to include an additional zone </w:t>
      </w:r>
      <w:r w:rsidR="00715DEA" w:rsidRPr="002D1410">
        <w:t xml:space="preserve">are </w:t>
      </w:r>
      <w:r w:rsidR="00215DBE" w:rsidRPr="002D1410">
        <w:t xml:space="preserve">met. </w:t>
      </w:r>
      <w:r w:rsidR="00231AD8" w:rsidRPr="002D1410">
        <w:t>We consider this same approach should be followed for quarry</w:t>
      </w:r>
      <w:r w:rsidR="00715DEA" w:rsidRPr="002D1410">
        <w:t xml:space="preserve">- or </w:t>
      </w:r>
      <w:r w:rsidR="00231AD8" w:rsidRPr="002D1410">
        <w:t>mining</w:t>
      </w:r>
      <w:r w:rsidR="00715DEA" w:rsidRPr="002D1410">
        <w:t>-</w:t>
      </w:r>
      <w:r w:rsidR="00231AD8" w:rsidRPr="002D1410">
        <w:t xml:space="preserve">related zones and agree with Fulton Hogan Ltd that flexibility to decide an approach at a local level is appropriate. </w:t>
      </w:r>
    </w:p>
    <w:p w14:paraId="702460B2" w14:textId="3CB9350E" w:rsidR="005D4A7F" w:rsidRPr="002D1410" w:rsidRDefault="005D4A7F" w:rsidP="00A46CEF">
      <w:pPr>
        <w:pStyle w:val="Heading3"/>
        <w:rPr>
          <w:rFonts w:cs="Calibri"/>
        </w:rPr>
      </w:pPr>
      <w:r w:rsidRPr="002D1410">
        <w:rPr>
          <w:rFonts w:cs="Calibri"/>
        </w:rPr>
        <w:t xml:space="preserve">Recommendation: </w:t>
      </w:r>
      <w:r w:rsidR="009157DD" w:rsidRPr="002D1410">
        <w:rPr>
          <w:rFonts w:cs="Calibri"/>
        </w:rPr>
        <w:t>Modify</w:t>
      </w:r>
      <w:r w:rsidRPr="002D1410">
        <w:rPr>
          <w:rFonts w:cs="Calibri"/>
        </w:rPr>
        <w:t xml:space="preserve"> purpose statement</w:t>
      </w:r>
      <w:r w:rsidR="00D85013" w:rsidRPr="002D1410">
        <w:rPr>
          <w:rFonts w:cs="Calibri"/>
        </w:rPr>
        <w:t>s</w:t>
      </w:r>
      <w:r w:rsidRPr="002D1410">
        <w:rPr>
          <w:rFonts w:cs="Calibri"/>
        </w:rPr>
        <w:t xml:space="preserve"> </w:t>
      </w:r>
      <w:r w:rsidR="00BD4B72" w:rsidRPr="002D1410">
        <w:rPr>
          <w:rFonts w:cs="Calibri"/>
        </w:rPr>
        <w:t xml:space="preserve">and names </w:t>
      </w:r>
      <w:r w:rsidRPr="002D1410">
        <w:rPr>
          <w:rFonts w:cs="Calibri"/>
        </w:rPr>
        <w:t>of</w:t>
      </w:r>
      <w:r w:rsidR="00D85013" w:rsidRPr="002D1410">
        <w:rPr>
          <w:rFonts w:cs="Calibri"/>
        </w:rPr>
        <w:t xml:space="preserve"> the</w:t>
      </w:r>
      <w:r w:rsidR="0009309A" w:rsidRPr="002D1410">
        <w:rPr>
          <w:rFonts w:cs="Calibri"/>
        </w:rPr>
        <w:t> </w:t>
      </w:r>
      <w:r w:rsidR="00D85013" w:rsidRPr="002D1410">
        <w:rPr>
          <w:rFonts w:cs="Calibri"/>
        </w:rPr>
        <w:t>R</w:t>
      </w:r>
      <w:r w:rsidR="009157DD" w:rsidRPr="002D1410">
        <w:rPr>
          <w:rFonts w:cs="Calibri"/>
        </w:rPr>
        <w:t>ural</w:t>
      </w:r>
      <w:r w:rsidR="00D85013" w:rsidRPr="002D1410">
        <w:rPr>
          <w:rFonts w:cs="Calibri"/>
        </w:rPr>
        <w:t xml:space="preserve"> and Rural production</w:t>
      </w:r>
      <w:r w:rsidR="009157DD" w:rsidRPr="002D1410">
        <w:rPr>
          <w:rFonts w:cs="Calibri"/>
        </w:rPr>
        <w:t xml:space="preserve"> zone</w:t>
      </w:r>
      <w:r w:rsidR="00D85013" w:rsidRPr="002D1410">
        <w:rPr>
          <w:rFonts w:cs="Calibri"/>
        </w:rPr>
        <w:t>s</w:t>
      </w:r>
    </w:p>
    <w:p w14:paraId="1673A553" w14:textId="7A001DBE" w:rsidR="00BD4B72" w:rsidRPr="002D1410" w:rsidRDefault="00BD4B72" w:rsidP="00FD164B">
      <w:pPr>
        <w:pStyle w:val="BodyText"/>
      </w:pPr>
      <w:r w:rsidRPr="002D1410">
        <w:t xml:space="preserve">We recommend modifying the name and purpose statement of the Rural zone, and the purpose statement of the Rural production zone. </w:t>
      </w:r>
    </w:p>
    <w:p w14:paraId="7CF305A9" w14:textId="7F3B0675" w:rsidR="00666749" w:rsidRPr="002D1410" w:rsidRDefault="00666749" w:rsidP="00FD164B">
      <w:pPr>
        <w:pStyle w:val="BodyText"/>
        <w:rPr>
          <w:b/>
        </w:rPr>
      </w:pPr>
      <w:r w:rsidRPr="002D1410">
        <w:rPr>
          <w:b/>
        </w:rPr>
        <w:t>Draft purpose statements</w:t>
      </w:r>
    </w:p>
    <w:tbl>
      <w:tblPr>
        <w:tblW w:w="5000" w:type="pct"/>
        <w:tblBorders>
          <w:top w:val="single" w:sz="4" w:space="0" w:color="333F4F"/>
          <w:bottom w:val="single" w:sz="4" w:space="0" w:color="333F4F"/>
          <w:insideH w:val="single" w:sz="4" w:space="0" w:color="333F4F"/>
          <w:insideV w:val="single" w:sz="4" w:space="0" w:color="333F4F"/>
        </w:tblBorders>
        <w:tblLook w:val="04A0" w:firstRow="1" w:lastRow="0" w:firstColumn="1" w:lastColumn="0" w:noHBand="0" w:noVBand="1"/>
      </w:tblPr>
      <w:tblGrid>
        <w:gridCol w:w="2077"/>
        <w:gridCol w:w="6427"/>
      </w:tblGrid>
      <w:tr w:rsidR="00666749" w:rsidRPr="002D1410" w14:paraId="339533A3" w14:textId="77777777" w:rsidTr="00FD164B">
        <w:tc>
          <w:tcPr>
            <w:tcW w:w="1221" w:type="pct"/>
            <w:shd w:val="clear" w:color="auto" w:fill="auto"/>
          </w:tcPr>
          <w:p w14:paraId="14C2A801" w14:textId="77777777" w:rsidR="00666749" w:rsidRPr="002D1410" w:rsidRDefault="00666749" w:rsidP="00FD164B">
            <w:pPr>
              <w:pStyle w:val="TableText"/>
            </w:pPr>
            <w:r w:rsidRPr="002D1410">
              <w:t>Rural zone</w:t>
            </w:r>
          </w:p>
        </w:tc>
        <w:tc>
          <w:tcPr>
            <w:tcW w:w="3779" w:type="pct"/>
            <w:shd w:val="clear" w:color="auto" w:fill="auto"/>
          </w:tcPr>
          <w:p w14:paraId="0AB3ECEF" w14:textId="77777777" w:rsidR="00666749" w:rsidRPr="002D1410" w:rsidRDefault="00666749" w:rsidP="00FD164B">
            <w:pPr>
              <w:pStyle w:val="TableText"/>
            </w:pPr>
            <w:r w:rsidRPr="002D1410">
              <w:t>The purpose of the Rural zone is to provide primarily for primary production activities. The zone may also provide for a limited range of activities which support rural production.</w:t>
            </w:r>
          </w:p>
        </w:tc>
      </w:tr>
      <w:tr w:rsidR="00666749" w:rsidRPr="002D1410" w14:paraId="6069B2D6" w14:textId="77777777" w:rsidTr="00FD164B">
        <w:tc>
          <w:tcPr>
            <w:tcW w:w="1221" w:type="pct"/>
            <w:shd w:val="clear" w:color="auto" w:fill="auto"/>
          </w:tcPr>
          <w:p w14:paraId="7DEAD17F" w14:textId="77777777" w:rsidR="00666749" w:rsidRPr="002D1410" w:rsidRDefault="00666749" w:rsidP="00FD164B">
            <w:pPr>
              <w:pStyle w:val="TableText"/>
            </w:pPr>
            <w:r w:rsidRPr="002D1410">
              <w:t>Rural production zone</w:t>
            </w:r>
          </w:p>
        </w:tc>
        <w:tc>
          <w:tcPr>
            <w:tcW w:w="3779" w:type="pct"/>
            <w:shd w:val="clear" w:color="auto" w:fill="auto"/>
          </w:tcPr>
          <w:p w14:paraId="3473FACF" w14:textId="77777777" w:rsidR="00666749" w:rsidRPr="002D1410" w:rsidRDefault="00666749" w:rsidP="00FD164B">
            <w:pPr>
              <w:pStyle w:val="TableText"/>
            </w:pPr>
            <w:r w:rsidRPr="002D1410">
              <w:t>The purpose of the Rural production zone is to prioritise primary production activities that rely on the productive nature of the soils, intensive primary production, and also providing for associated rural industry.</w:t>
            </w:r>
          </w:p>
        </w:tc>
      </w:tr>
    </w:tbl>
    <w:p w14:paraId="445501E0" w14:textId="77777777" w:rsidR="00D24B35" w:rsidRDefault="00D24B35" w:rsidP="00FD164B">
      <w:pPr>
        <w:pStyle w:val="BodyText"/>
        <w:spacing w:before="240"/>
        <w:rPr>
          <w:b/>
        </w:rPr>
      </w:pPr>
    </w:p>
    <w:p w14:paraId="04F31C3C" w14:textId="2983E781" w:rsidR="00666749" w:rsidRPr="002D1410" w:rsidRDefault="00666749" w:rsidP="00FD164B">
      <w:pPr>
        <w:pStyle w:val="BodyText"/>
        <w:spacing w:before="240"/>
        <w:rPr>
          <w:b/>
        </w:rPr>
      </w:pPr>
      <w:r w:rsidRPr="002D1410">
        <w:rPr>
          <w:b/>
        </w:rPr>
        <w:lastRenderedPageBreak/>
        <w:t xml:space="preserve">Revised </w:t>
      </w:r>
      <w:r w:rsidR="00BD4B72" w:rsidRPr="002D1410">
        <w:rPr>
          <w:b/>
        </w:rPr>
        <w:t>zone descriptions</w:t>
      </w:r>
    </w:p>
    <w:tbl>
      <w:tblPr>
        <w:tblW w:w="5000" w:type="pct"/>
        <w:tblBorders>
          <w:top w:val="single" w:sz="4" w:space="0" w:color="333F4F"/>
          <w:bottom w:val="single" w:sz="4" w:space="0" w:color="333F4F"/>
          <w:insideH w:val="single" w:sz="4" w:space="0" w:color="333F4F"/>
          <w:insideV w:val="single" w:sz="4" w:space="0" w:color="333F4F"/>
        </w:tblBorders>
        <w:shd w:val="clear" w:color="auto" w:fill="D2DDE2"/>
        <w:tblLook w:val="04A0" w:firstRow="1" w:lastRow="0" w:firstColumn="1" w:lastColumn="0" w:noHBand="0" w:noVBand="1"/>
      </w:tblPr>
      <w:tblGrid>
        <w:gridCol w:w="2077"/>
        <w:gridCol w:w="6427"/>
      </w:tblGrid>
      <w:tr w:rsidR="00BD4B72" w:rsidRPr="002D1410" w14:paraId="09875903" w14:textId="77777777" w:rsidTr="00FD164B">
        <w:tc>
          <w:tcPr>
            <w:tcW w:w="1221" w:type="pct"/>
            <w:shd w:val="clear" w:color="auto" w:fill="D2DDE2"/>
          </w:tcPr>
          <w:p w14:paraId="00FA9523" w14:textId="508F36ED" w:rsidR="00BD4B72" w:rsidRPr="002D1410" w:rsidRDefault="00BD4B72" w:rsidP="00FD164B">
            <w:pPr>
              <w:pStyle w:val="TableText"/>
            </w:pPr>
            <w:r w:rsidRPr="002D1410">
              <w:t>General rural zone</w:t>
            </w:r>
          </w:p>
        </w:tc>
        <w:tc>
          <w:tcPr>
            <w:tcW w:w="3779" w:type="pct"/>
            <w:shd w:val="clear" w:color="auto" w:fill="D2DDE2"/>
          </w:tcPr>
          <w:p w14:paraId="28380E3F" w14:textId="2DA51C96" w:rsidR="00BD4B72" w:rsidRPr="002D1410" w:rsidRDefault="00BD4B72" w:rsidP="00FD164B">
            <w:pPr>
              <w:pStyle w:val="TableText"/>
            </w:pPr>
            <w:r w:rsidRPr="002D1410">
              <w:t>Areas used predominantly for primary production activities</w:t>
            </w:r>
            <w:r w:rsidR="00715DEA" w:rsidRPr="002D1410">
              <w:t>,</w:t>
            </w:r>
            <w:r w:rsidRPr="002D1410">
              <w:t xml:space="preserve"> including intensive </w:t>
            </w:r>
            <w:r w:rsidR="00A02264">
              <w:t xml:space="preserve">indoor </w:t>
            </w:r>
            <w:r w:rsidRPr="002D1410">
              <w:t xml:space="preserve">primary production. The zone may also be used for a range of activities </w:t>
            </w:r>
            <w:r w:rsidR="00AD026B" w:rsidRPr="002D1410">
              <w:t xml:space="preserve">that </w:t>
            </w:r>
            <w:r w:rsidRPr="002D1410">
              <w:t>support primary production activities</w:t>
            </w:r>
            <w:r w:rsidR="00AD026B" w:rsidRPr="002D1410">
              <w:t>,</w:t>
            </w:r>
            <w:r w:rsidRPr="002D1410">
              <w:t xml:space="preserve"> including associated rural industry, and other activities that require a rural location.</w:t>
            </w:r>
          </w:p>
        </w:tc>
      </w:tr>
      <w:tr w:rsidR="00BD4B72" w:rsidRPr="002D1410" w14:paraId="0635A892" w14:textId="77777777" w:rsidTr="00FD164B">
        <w:tc>
          <w:tcPr>
            <w:tcW w:w="1221" w:type="pct"/>
            <w:shd w:val="clear" w:color="auto" w:fill="D2DDE2"/>
          </w:tcPr>
          <w:p w14:paraId="286E8A11" w14:textId="7A0387AC" w:rsidR="00BD4B72" w:rsidRPr="002D1410" w:rsidRDefault="00BD4B72" w:rsidP="00FD164B">
            <w:pPr>
              <w:pStyle w:val="TableText"/>
            </w:pPr>
            <w:r w:rsidRPr="002D1410">
              <w:t>Rural production zone</w:t>
            </w:r>
          </w:p>
        </w:tc>
        <w:tc>
          <w:tcPr>
            <w:tcW w:w="3779" w:type="pct"/>
            <w:shd w:val="clear" w:color="auto" w:fill="D2DDE2"/>
          </w:tcPr>
          <w:p w14:paraId="33B37253" w14:textId="3F070464" w:rsidR="00BD4B72" w:rsidRPr="002D1410" w:rsidRDefault="00BD4B72" w:rsidP="00FD164B">
            <w:pPr>
              <w:pStyle w:val="TableText"/>
            </w:pPr>
            <w:r w:rsidRPr="002D1410">
              <w:t>Areas used predominantly for primary production activities that rely on the productive nature of the land and intensive</w:t>
            </w:r>
            <w:r w:rsidR="00A02264">
              <w:t xml:space="preserve"> indoor</w:t>
            </w:r>
            <w:r w:rsidRPr="002D1410">
              <w:t xml:space="preserve"> primary production. The zone may also be used for a range of activities </w:t>
            </w:r>
            <w:r w:rsidR="00AD026B" w:rsidRPr="002D1410">
              <w:t xml:space="preserve">that </w:t>
            </w:r>
            <w:r w:rsidRPr="002D1410">
              <w:t>support primary production activities</w:t>
            </w:r>
            <w:r w:rsidR="00AD026B" w:rsidRPr="002D1410">
              <w:t>,</w:t>
            </w:r>
            <w:r w:rsidRPr="002D1410">
              <w:t xml:space="preserve"> including associated rural industry, and other activities that require a rural location.</w:t>
            </w:r>
          </w:p>
        </w:tc>
      </w:tr>
    </w:tbl>
    <w:p w14:paraId="51D2A6CE" w14:textId="4FC6518B" w:rsidR="009157DD" w:rsidRPr="002D1410" w:rsidRDefault="009157DD" w:rsidP="000867C5">
      <w:pPr>
        <w:pStyle w:val="Heading2"/>
        <w:spacing w:before="480"/>
        <w:rPr>
          <w:rFonts w:cs="Calibri"/>
        </w:rPr>
      </w:pPr>
      <w:bookmarkStart w:id="19" w:name="_Toc1371655"/>
      <w:r w:rsidRPr="002D1410">
        <w:rPr>
          <w:rFonts w:cs="Calibri"/>
        </w:rPr>
        <w:t>Rural residential zone</w:t>
      </w:r>
      <w:bookmarkEnd w:id="19"/>
      <w:r w:rsidRPr="002D1410">
        <w:rPr>
          <w:rFonts w:cs="Calibri"/>
        </w:rPr>
        <w:t xml:space="preserve"> </w:t>
      </w:r>
    </w:p>
    <w:p w14:paraId="195618A9" w14:textId="59792A45" w:rsidR="009157DD" w:rsidRPr="002D1410" w:rsidRDefault="009157DD" w:rsidP="000867C5">
      <w:pPr>
        <w:pStyle w:val="Heading3"/>
        <w:spacing w:before="240"/>
        <w:rPr>
          <w:rFonts w:cs="Calibri"/>
        </w:rPr>
      </w:pPr>
      <w:r w:rsidRPr="002D1410">
        <w:rPr>
          <w:rFonts w:cs="Calibri"/>
        </w:rPr>
        <w:t>Submissions</w:t>
      </w:r>
    </w:p>
    <w:p w14:paraId="02EC0D96" w14:textId="73AF3EC6" w:rsidR="00213696" w:rsidRPr="002D1410" w:rsidRDefault="00EF157E" w:rsidP="000867C5">
      <w:pPr>
        <w:pStyle w:val="BodyText"/>
      </w:pPr>
      <w:r w:rsidRPr="002D1410">
        <w:t>Straterra considered that the</w:t>
      </w:r>
      <w:r w:rsidR="005919BC" w:rsidRPr="002D1410">
        <w:t xml:space="preserve"> wording of the</w:t>
      </w:r>
      <w:r w:rsidRPr="002D1410">
        <w:t xml:space="preserve"> purpose statement</w:t>
      </w:r>
      <w:r w:rsidR="005919BC" w:rsidRPr="002D1410">
        <w:t>s</w:t>
      </w:r>
      <w:r w:rsidRPr="002D1410">
        <w:t xml:space="preserve"> for all rural zones (including th</w:t>
      </w:r>
      <w:r w:rsidR="00416753" w:rsidRPr="002D1410">
        <w:t>e Rural residential</w:t>
      </w:r>
      <w:r w:rsidRPr="002D1410">
        <w:t xml:space="preserve"> zone) could exclude mining as a valid activity located within it. </w:t>
      </w:r>
      <w:r w:rsidR="00213696" w:rsidRPr="002D1410">
        <w:t xml:space="preserve">The NZPI stated that there was no </w:t>
      </w:r>
      <w:r w:rsidR="00416753" w:rsidRPr="002D1410">
        <w:t>R</w:t>
      </w:r>
      <w:r w:rsidR="00213696" w:rsidRPr="002D1410">
        <w:t xml:space="preserve">ural residential zone and that the </w:t>
      </w:r>
      <w:r w:rsidR="00416753" w:rsidRPr="002D1410">
        <w:t>Z</w:t>
      </w:r>
      <w:r w:rsidR="00213696" w:rsidRPr="002D1410">
        <w:t xml:space="preserve">one </w:t>
      </w:r>
      <w:r w:rsidR="00416753" w:rsidRPr="002D1410">
        <w:t>F</w:t>
      </w:r>
      <w:r w:rsidR="00213696" w:rsidRPr="002D1410">
        <w:t>ramework</w:t>
      </w:r>
      <w:r w:rsidR="005C6814" w:rsidRPr="002D1410">
        <w:t xml:space="preserve"> Standard</w:t>
      </w:r>
      <w:r w:rsidR="00213696" w:rsidRPr="002D1410">
        <w:t xml:space="preserve"> </w:t>
      </w:r>
      <w:r w:rsidR="00D17121" w:rsidRPr="002D1410">
        <w:t>(which</w:t>
      </w:r>
      <w:r w:rsidR="000867C5" w:rsidRPr="002D1410">
        <w:t> </w:t>
      </w:r>
      <w:r w:rsidR="00D17121" w:rsidRPr="002D1410">
        <w:t xml:space="preserve">was incorrect) </w:t>
      </w:r>
      <w:r w:rsidR="00213696" w:rsidRPr="002D1410">
        <w:t>jumps between 4</w:t>
      </w:r>
      <w:r w:rsidR="00416753" w:rsidRPr="002D1410">
        <w:t>h</w:t>
      </w:r>
      <w:r w:rsidR="00213696" w:rsidRPr="002D1410">
        <w:t xml:space="preserve">a and suburban with no size difference in between, despite </w:t>
      </w:r>
      <w:r w:rsidR="00416753" w:rsidRPr="002D1410">
        <w:t xml:space="preserve">the draft standard making </w:t>
      </w:r>
      <w:r w:rsidR="00213696" w:rsidRPr="002D1410">
        <w:t xml:space="preserve">no </w:t>
      </w:r>
      <w:r w:rsidR="00416753" w:rsidRPr="002D1410">
        <w:t xml:space="preserve">mention of </w:t>
      </w:r>
      <w:r w:rsidR="00213696" w:rsidRPr="002D1410">
        <w:t>size</w:t>
      </w:r>
      <w:r w:rsidR="005919BC" w:rsidRPr="002D1410">
        <w:t>. The</w:t>
      </w:r>
      <w:r w:rsidR="00213696" w:rsidRPr="002D1410">
        <w:t xml:space="preserve"> </w:t>
      </w:r>
      <w:r w:rsidR="00EF0EC4" w:rsidRPr="002D1410">
        <w:t>NZLS</w:t>
      </w:r>
      <w:r w:rsidR="00213696" w:rsidRPr="002D1410">
        <w:t xml:space="preserve"> considered that the purpose statement implies that houses are appropriate everywhere within the zone,</w:t>
      </w:r>
      <w:r w:rsidR="00416753" w:rsidRPr="002D1410">
        <w:t xml:space="preserve"> and</w:t>
      </w:r>
      <w:r w:rsidR="00F3531E" w:rsidRPr="002D1410">
        <w:t xml:space="preserve"> it</w:t>
      </w:r>
      <w:r w:rsidR="00213696" w:rsidRPr="002D1410">
        <w:t xml:space="preserve"> </w:t>
      </w:r>
      <w:r w:rsidR="005919BC" w:rsidRPr="002D1410">
        <w:t>suggest</w:t>
      </w:r>
      <w:r w:rsidR="00416753" w:rsidRPr="002D1410">
        <w:t>ed</w:t>
      </w:r>
      <w:r w:rsidR="005919BC" w:rsidRPr="002D1410">
        <w:t xml:space="preserve"> alternative wording.</w:t>
      </w:r>
    </w:p>
    <w:p w14:paraId="6E0136D8" w14:textId="4D3DD573" w:rsidR="006D3B04" w:rsidRPr="002D1410" w:rsidRDefault="005919BC" w:rsidP="000867C5">
      <w:pPr>
        <w:pStyle w:val="BodyText"/>
      </w:pPr>
      <w:r w:rsidRPr="002D1410">
        <w:t xml:space="preserve">The Dunedin </w:t>
      </w:r>
      <w:r w:rsidR="005F0886" w:rsidRPr="002D1410">
        <w:t>City Council</w:t>
      </w:r>
      <w:r w:rsidRPr="002D1410">
        <w:t xml:space="preserve"> considered the </w:t>
      </w:r>
      <w:r w:rsidR="00416753" w:rsidRPr="002D1410">
        <w:t>R</w:t>
      </w:r>
      <w:r w:rsidRPr="002D1410">
        <w:t xml:space="preserve">ural residential zone should not be grouped with rural zones, as the provisions within it can be fundamentally different and </w:t>
      </w:r>
      <w:r w:rsidR="00416753" w:rsidRPr="002D1410">
        <w:t xml:space="preserve">such grouping </w:t>
      </w:r>
      <w:r w:rsidRPr="002D1410">
        <w:t xml:space="preserve">implies that this </w:t>
      </w:r>
      <w:r w:rsidR="00416753" w:rsidRPr="002D1410">
        <w:t xml:space="preserve">zone </w:t>
      </w:r>
      <w:r w:rsidRPr="002D1410">
        <w:t xml:space="preserve">is rural </w:t>
      </w:r>
      <w:r w:rsidR="00416753" w:rsidRPr="002D1410">
        <w:t>rather than</w:t>
      </w:r>
      <w:r w:rsidRPr="002D1410">
        <w:t xml:space="preserve"> residential based. Conversely, New Plymouth </w:t>
      </w:r>
      <w:r w:rsidR="005F0886" w:rsidRPr="002D1410">
        <w:t>District Council</w:t>
      </w:r>
      <w:r w:rsidRPr="002D1410">
        <w:t xml:space="preserve"> considered the </w:t>
      </w:r>
      <w:r w:rsidR="00416753" w:rsidRPr="002D1410">
        <w:t>‘</w:t>
      </w:r>
      <w:r w:rsidRPr="002D1410">
        <w:t>residential</w:t>
      </w:r>
      <w:r w:rsidR="00416753" w:rsidRPr="002D1410">
        <w:t>’</w:t>
      </w:r>
      <w:r w:rsidRPr="002D1410">
        <w:t xml:space="preserve"> component of the zone name implies that such rural land can be used for intensive residential purposes and suggest</w:t>
      </w:r>
      <w:r w:rsidR="00416753" w:rsidRPr="002D1410">
        <w:t>ed</w:t>
      </w:r>
      <w:r w:rsidRPr="002D1410">
        <w:t xml:space="preserve"> renaming it </w:t>
      </w:r>
      <w:r w:rsidR="00416753" w:rsidRPr="002D1410">
        <w:t xml:space="preserve">as </w:t>
      </w:r>
      <w:r w:rsidRPr="002D1410">
        <w:t>‘Rural lifestyle’.</w:t>
      </w:r>
      <w:r w:rsidR="006D3B04" w:rsidRPr="002D1410">
        <w:t xml:space="preserve"> Selwyn </w:t>
      </w:r>
      <w:r w:rsidR="005F0886" w:rsidRPr="002D1410">
        <w:t>District Council</w:t>
      </w:r>
      <w:r w:rsidR="006D3B04" w:rsidRPr="002D1410">
        <w:t xml:space="preserve"> also noted that New Plymouth </w:t>
      </w:r>
      <w:r w:rsidR="005F0886" w:rsidRPr="002D1410">
        <w:t>District Council</w:t>
      </w:r>
      <w:r w:rsidR="006D3B04" w:rsidRPr="002D1410">
        <w:t xml:space="preserve">’s rural lifestyle better aligns to the purpose statement of the </w:t>
      </w:r>
      <w:r w:rsidR="00416753" w:rsidRPr="002D1410">
        <w:t>R</w:t>
      </w:r>
      <w:r w:rsidR="006D3B04" w:rsidRPr="002D1410">
        <w:t xml:space="preserve">ural residential zone. </w:t>
      </w:r>
      <w:r w:rsidR="005D0A66" w:rsidRPr="002D1410">
        <w:t xml:space="preserve">Matamata-Piako </w:t>
      </w:r>
      <w:r w:rsidR="005F0886" w:rsidRPr="002D1410">
        <w:t>District Council</w:t>
      </w:r>
      <w:r w:rsidR="005D0A66" w:rsidRPr="002D1410">
        <w:t xml:space="preserve"> request</w:t>
      </w:r>
      <w:r w:rsidR="006213D6" w:rsidRPr="002D1410">
        <w:t>ed</w:t>
      </w:r>
      <w:r w:rsidR="005D0A66" w:rsidRPr="002D1410">
        <w:t xml:space="preserve"> the addition of a second rural residential zone differentiated by lot size.</w:t>
      </w:r>
    </w:p>
    <w:p w14:paraId="75E98EFF" w14:textId="4BDAD27B" w:rsidR="00213696" w:rsidRPr="002D1410" w:rsidRDefault="006D3B04" w:rsidP="000867C5">
      <w:pPr>
        <w:pStyle w:val="BodyText"/>
      </w:pPr>
      <w:r w:rsidRPr="002D1410">
        <w:t xml:space="preserve">Selwyn </w:t>
      </w:r>
      <w:r w:rsidR="005F0886" w:rsidRPr="002D1410">
        <w:t>District Council</w:t>
      </w:r>
      <w:r w:rsidRPr="002D1410">
        <w:t xml:space="preserve"> commented that i</w:t>
      </w:r>
      <w:r w:rsidR="006213D6" w:rsidRPr="002D1410">
        <w:t>t is unlikely to use the Rural r</w:t>
      </w:r>
      <w:r w:rsidRPr="002D1410">
        <w:t xml:space="preserve">esidential zone as in its context, rural residential includes land holdings integrated into existing townships that range in size from 0.3ha to 2ha at an average density of one to two households per hectare. </w:t>
      </w:r>
      <w:r w:rsidR="00D24B35">
        <w:t>They</w:t>
      </w:r>
      <w:r w:rsidRPr="002D1410">
        <w:t xml:space="preserve"> also noted its ‘Inner </w:t>
      </w:r>
      <w:r w:rsidR="00F3531E" w:rsidRPr="002D1410">
        <w:t>p</w:t>
      </w:r>
      <w:r w:rsidRPr="002D1410">
        <w:t xml:space="preserve">lains’ zone better fits with the proposed Rural </w:t>
      </w:r>
      <w:r w:rsidR="00F3531E" w:rsidRPr="002D1410">
        <w:t>r</w:t>
      </w:r>
      <w:r w:rsidRPr="002D1410">
        <w:t xml:space="preserve">esidential </w:t>
      </w:r>
      <w:r w:rsidR="00F3531E" w:rsidRPr="002D1410">
        <w:t>z</w:t>
      </w:r>
      <w:r w:rsidRPr="002D1410">
        <w:t xml:space="preserve">one, where the minimum lot size is 4ha and are often considered to be lifestyle blocks. </w:t>
      </w:r>
      <w:r w:rsidR="00D24B35">
        <w:t>They</w:t>
      </w:r>
      <w:r w:rsidRPr="002D1410">
        <w:t xml:space="preserve"> also noted that there appears to be a lot of variation as to what constitutes ‘</w:t>
      </w:r>
      <w:r w:rsidR="00F3531E" w:rsidRPr="002D1410">
        <w:t>R</w:t>
      </w:r>
      <w:r w:rsidRPr="002D1410">
        <w:t xml:space="preserve">ural residential’ and further research could be useful. </w:t>
      </w:r>
      <w:r w:rsidR="005919BC" w:rsidRPr="002D1410">
        <w:t xml:space="preserve">Waimakariri </w:t>
      </w:r>
      <w:r w:rsidR="005F0886" w:rsidRPr="002D1410">
        <w:t>District Council</w:t>
      </w:r>
      <w:r w:rsidR="005919BC" w:rsidRPr="002D1410">
        <w:t xml:space="preserve"> noted that the Canterbury </w:t>
      </w:r>
      <w:r w:rsidR="009E1B09" w:rsidRPr="002D1410">
        <w:t>Regional Policy Statement (</w:t>
      </w:r>
      <w:r w:rsidR="005919BC" w:rsidRPr="002D1410">
        <w:t>RPS</w:t>
      </w:r>
      <w:r w:rsidR="009E1B09" w:rsidRPr="002D1410">
        <w:t>)</w:t>
      </w:r>
      <w:r w:rsidR="005919BC" w:rsidRPr="002D1410">
        <w:t xml:space="preserve"> contains specific direction on rural</w:t>
      </w:r>
      <w:r w:rsidR="006213D6" w:rsidRPr="002D1410">
        <w:t xml:space="preserve"> </w:t>
      </w:r>
      <w:r w:rsidR="005919BC" w:rsidRPr="002D1410">
        <w:t>residential land use in the greater Christchurch area</w:t>
      </w:r>
      <w:r w:rsidR="009E1B09" w:rsidRPr="002D1410">
        <w:t xml:space="preserve">. </w:t>
      </w:r>
      <w:r w:rsidR="005919BC" w:rsidRPr="002D1410">
        <w:t xml:space="preserve"> raised concerns that district plan provisions drafted in response to the zone in the planning standards may be inconsistent with the current RPS and alter the policy direction of the future RPS.</w:t>
      </w:r>
    </w:p>
    <w:p w14:paraId="16FCCD7C" w14:textId="4093D0B3" w:rsidR="009157DD" w:rsidRPr="002D1410" w:rsidRDefault="009157DD" w:rsidP="00E14835">
      <w:pPr>
        <w:pStyle w:val="Heading3"/>
        <w:spacing w:before="240"/>
        <w:rPr>
          <w:rFonts w:cs="Calibri"/>
        </w:rPr>
      </w:pPr>
      <w:r w:rsidRPr="002D1410">
        <w:rPr>
          <w:rFonts w:cs="Calibri"/>
        </w:rPr>
        <w:t>Analysis of submissions</w:t>
      </w:r>
    </w:p>
    <w:p w14:paraId="7CEE768A" w14:textId="16E1AA3C" w:rsidR="001C0780" w:rsidRPr="002D1410" w:rsidRDefault="006D3B04" w:rsidP="002013F4">
      <w:pPr>
        <w:pStyle w:val="BodyText"/>
        <w:rPr>
          <w:rFonts w:cs="Calibri"/>
        </w:rPr>
      </w:pPr>
      <w:r w:rsidRPr="002D1410">
        <w:rPr>
          <w:rFonts w:cs="Calibri"/>
        </w:rPr>
        <w:t xml:space="preserve">We consider that the wording of the </w:t>
      </w:r>
      <w:r w:rsidR="00DF4785" w:rsidRPr="002D1410">
        <w:rPr>
          <w:rFonts w:cs="Calibri"/>
        </w:rPr>
        <w:t>R</w:t>
      </w:r>
      <w:r w:rsidRPr="002D1410">
        <w:rPr>
          <w:rFonts w:cs="Calibri"/>
        </w:rPr>
        <w:t xml:space="preserve">ural residential </w:t>
      </w:r>
      <w:r w:rsidR="00DF4785" w:rsidRPr="002D1410">
        <w:rPr>
          <w:rFonts w:cs="Calibri"/>
        </w:rPr>
        <w:t xml:space="preserve">zone </w:t>
      </w:r>
      <w:r w:rsidRPr="002D1410">
        <w:rPr>
          <w:rFonts w:cs="Calibri"/>
        </w:rPr>
        <w:t xml:space="preserve">purpose statement </w:t>
      </w:r>
      <w:r w:rsidR="00DF4785" w:rsidRPr="002D1410">
        <w:rPr>
          <w:rFonts w:cs="Calibri"/>
        </w:rPr>
        <w:t xml:space="preserve">does not </w:t>
      </w:r>
      <w:r w:rsidRPr="002D1410">
        <w:rPr>
          <w:rFonts w:cs="Calibri"/>
        </w:rPr>
        <w:t>curtail mining</w:t>
      </w:r>
      <w:r w:rsidR="00D17121" w:rsidRPr="002D1410">
        <w:rPr>
          <w:rFonts w:cs="Calibri"/>
        </w:rPr>
        <w:t>/quarrying</w:t>
      </w:r>
      <w:r w:rsidRPr="002D1410">
        <w:rPr>
          <w:rFonts w:cs="Calibri"/>
        </w:rPr>
        <w:t xml:space="preserve"> as a</w:t>
      </w:r>
      <w:r w:rsidR="006213D6" w:rsidRPr="002D1410">
        <w:rPr>
          <w:rFonts w:cs="Calibri"/>
        </w:rPr>
        <w:t>n</w:t>
      </w:r>
      <w:r w:rsidRPr="002D1410">
        <w:rPr>
          <w:rFonts w:cs="Calibri"/>
        </w:rPr>
        <w:t xml:space="preserve"> activity within the zone</w:t>
      </w:r>
      <w:r w:rsidR="006213D6" w:rsidRPr="002D1410">
        <w:rPr>
          <w:rFonts w:cs="Calibri"/>
        </w:rPr>
        <w:t xml:space="preserve"> </w:t>
      </w:r>
      <w:r w:rsidR="000C007B" w:rsidRPr="002D1410">
        <w:rPr>
          <w:rFonts w:cs="Calibri"/>
        </w:rPr>
        <w:t xml:space="preserve">if </w:t>
      </w:r>
      <w:r w:rsidR="006213D6" w:rsidRPr="002D1410">
        <w:rPr>
          <w:rFonts w:cs="Calibri"/>
        </w:rPr>
        <w:t>local authori</w:t>
      </w:r>
      <w:r w:rsidR="00CE69CE">
        <w:rPr>
          <w:rFonts w:cs="Calibri"/>
        </w:rPr>
        <w:t xml:space="preserve">ties manage this within the zone. Mining/quarrying falls within the definition of ‘primary production activity’. </w:t>
      </w:r>
      <w:r w:rsidRPr="002D1410">
        <w:rPr>
          <w:rFonts w:cs="Calibri"/>
        </w:rPr>
        <w:t xml:space="preserve">A number of other aggregate and quarry submitters noted that other spatial layers such as overlays, precincts or special purpose zones will ultimately be better suited to manage such activities depending on the circumstances. </w:t>
      </w:r>
      <w:r w:rsidR="000C007B" w:rsidRPr="002D1410">
        <w:rPr>
          <w:rFonts w:cs="Calibri"/>
        </w:rPr>
        <w:t xml:space="preserve">In regard to </w:t>
      </w:r>
      <w:r w:rsidR="001C0780" w:rsidRPr="002D1410">
        <w:rPr>
          <w:rFonts w:cs="Calibri"/>
        </w:rPr>
        <w:t xml:space="preserve">Dunedin </w:t>
      </w:r>
      <w:r w:rsidR="005F0886" w:rsidRPr="002D1410">
        <w:rPr>
          <w:rFonts w:cs="Calibri"/>
        </w:rPr>
        <w:t>City Council</w:t>
      </w:r>
      <w:r w:rsidR="006213D6" w:rsidRPr="002D1410">
        <w:rPr>
          <w:rFonts w:cs="Calibri"/>
        </w:rPr>
        <w:t xml:space="preserve">’s submission point, we consider that the </w:t>
      </w:r>
      <w:r w:rsidR="006213D6" w:rsidRPr="002D1410">
        <w:rPr>
          <w:rFonts w:cs="Calibri"/>
        </w:rPr>
        <w:lastRenderedPageBreak/>
        <w:t>zone should be place</w:t>
      </w:r>
      <w:r w:rsidR="00942563" w:rsidRPr="002D1410">
        <w:rPr>
          <w:rFonts w:cs="Calibri"/>
        </w:rPr>
        <w:t>d within the rural zone chapter</w:t>
      </w:r>
      <w:r w:rsidR="006213D6" w:rsidRPr="002D1410">
        <w:rPr>
          <w:rFonts w:cs="Calibri"/>
        </w:rPr>
        <w:t>. Councils can decide whether provisions common to all these zones</w:t>
      </w:r>
      <w:r w:rsidR="001C0780" w:rsidRPr="002D1410">
        <w:rPr>
          <w:rFonts w:cs="Calibri"/>
        </w:rPr>
        <w:t xml:space="preserve"> </w:t>
      </w:r>
      <w:r w:rsidR="006213D6" w:rsidRPr="002D1410">
        <w:rPr>
          <w:rFonts w:cs="Calibri"/>
        </w:rPr>
        <w:t>should be grouped together or if they should be dealt w</w:t>
      </w:r>
      <w:r w:rsidR="00942563" w:rsidRPr="002D1410">
        <w:rPr>
          <w:rFonts w:cs="Calibri"/>
        </w:rPr>
        <w:t>ith in a separate section of the respective</w:t>
      </w:r>
      <w:r w:rsidR="006213D6" w:rsidRPr="002D1410">
        <w:rPr>
          <w:rFonts w:cs="Calibri"/>
        </w:rPr>
        <w:t xml:space="preserve"> zone chapter</w:t>
      </w:r>
      <w:r w:rsidR="000C007B" w:rsidRPr="002D1410">
        <w:rPr>
          <w:rFonts w:cs="Calibri"/>
        </w:rPr>
        <w:t>s</w:t>
      </w:r>
      <w:r w:rsidR="006213D6" w:rsidRPr="002D1410">
        <w:rPr>
          <w:rFonts w:cs="Calibri"/>
        </w:rPr>
        <w:t xml:space="preserve">. </w:t>
      </w:r>
    </w:p>
    <w:p w14:paraId="7AE023EB" w14:textId="3238F557" w:rsidR="00942563" w:rsidRPr="002D1410" w:rsidRDefault="001C0780" w:rsidP="002013F4">
      <w:pPr>
        <w:pStyle w:val="BodyText"/>
        <w:rPr>
          <w:rFonts w:cs="Calibri"/>
        </w:rPr>
      </w:pPr>
      <w:r w:rsidRPr="002D1410">
        <w:rPr>
          <w:rFonts w:cs="Calibri"/>
        </w:rPr>
        <w:t xml:space="preserve">We agree with New Plymouth </w:t>
      </w:r>
      <w:r w:rsidR="005F0886" w:rsidRPr="002D1410">
        <w:rPr>
          <w:rFonts w:cs="Calibri"/>
        </w:rPr>
        <w:t>District Council</w:t>
      </w:r>
      <w:r w:rsidRPr="002D1410">
        <w:rPr>
          <w:rFonts w:cs="Calibri"/>
        </w:rPr>
        <w:t>’s submission point that the name should be changed to ‘Rural lifestyle</w:t>
      </w:r>
      <w:r w:rsidR="006213D6" w:rsidRPr="002D1410">
        <w:rPr>
          <w:rFonts w:cs="Calibri"/>
        </w:rPr>
        <w:t xml:space="preserve"> zone</w:t>
      </w:r>
      <w:r w:rsidRPr="002D1410">
        <w:rPr>
          <w:rFonts w:cs="Calibri"/>
        </w:rPr>
        <w:t>’ to avoid misunderstanding</w:t>
      </w:r>
      <w:r w:rsidR="000C007B" w:rsidRPr="002D1410">
        <w:rPr>
          <w:rFonts w:cs="Calibri"/>
        </w:rPr>
        <w:t xml:space="preserve"> in the</w:t>
      </w:r>
      <w:r w:rsidRPr="002D1410">
        <w:rPr>
          <w:rFonts w:cs="Calibri"/>
        </w:rPr>
        <w:t xml:space="preserve"> community </w:t>
      </w:r>
      <w:r w:rsidR="000C007B" w:rsidRPr="002D1410">
        <w:rPr>
          <w:rFonts w:cs="Calibri"/>
        </w:rPr>
        <w:t xml:space="preserve">about </w:t>
      </w:r>
      <w:r w:rsidRPr="002D1410">
        <w:rPr>
          <w:rFonts w:cs="Calibri"/>
        </w:rPr>
        <w:t xml:space="preserve">the extent of development suitable where the zone is applied. Considering Selwyn </w:t>
      </w:r>
      <w:r w:rsidR="005F0886" w:rsidRPr="002D1410">
        <w:rPr>
          <w:rFonts w:cs="Calibri"/>
        </w:rPr>
        <w:t>District Council</w:t>
      </w:r>
      <w:r w:rsidRPr="002D1410">
        <w:rPr>
          <w:rFonts w:cs="Calibri"/>
        </w:rPr>
        <w:t xml:space="preserve">’s submission around how it will apply the </w:t>
      </w:r>
      <w:r w:rsidR="000C007B" w:rsidRPr="002D1410">
        <w:rPr>
          <w:rFonts w:cs="Calibri"/>
        </w:rPr>
        <w:t>L</w:t>
      </w:r>
      <w:r w:rsidRPr="002D1410">
        <w:rPr>
          <w:rFonts w:cs="Calibri"/>
        </w:rPr>
        <w:t xml:space="preserve">ow density residential and </w:t>
      </w:r>
      <w:r w:rsidR="000C007B" w:rsidRPr="002D1410">
        <w:rPr>
          <w:rFonts w:cs="Calibri"/>
        </w:rPr>
        <w:t>R</w:t>
      </w:r>
      <w:r w:rsidRPr="002D1410">
        <w:rPr>
          <w:rFonts w:cs="Calibri"/>
        </w:rPr>
        <w:t>ural residential zone</w:t>
      </w:r>
      <w:r w:rsidR="00271F7A" w:rsidRPr="002D1410">
        <w:rPr>
          <w:rFonts w:cs="Calibri"/>
        </w:rPr>
        <w:t>s</w:t>
      </w:r>
      <w:r w:rsidRPr="002D1410">
        <w:rPr>
          <w:rFonts w:cs="Calibri"/>
        </w:rPr>
        <w:t>, we</w:t>
      </w:r>
      <w:r w:rsidR="00C40AAD" w:rsidRPr="002D1410">
        <w:rPr>
          <w:rFonts w:cs="Calibri"/>
        </w:rPr>
        <w:t> </w:t>
      </w:r>
      <w:r w:rsidRPr="002D1410">
        <w:rPr>
          <w:rFonts w:cs="Calibri"/>
        </w:rPr>
        <w:t xml:space="preserve">have no immediate concerns </w:t>
      </w:r>
      <w:r w:rsidR="008F3FA6" w:rsidRPr="002D1410">
        <w:rPr>
          <w:rFonts w:cs="Calibri"/>
        </w:rPr>
        <w:t xml:space="preserve">about </w:t>
      </w:r>
      <w:r w:rsidRPr="002D1410">
        <w:rPr>
          <w:rFonts w:cs="Calibri"/>
        </w:rPr>
        <w:t xml:space="preserve">this interpretation and agree that the </w:t>
      </w:r>
      <w:r w:rsidR="008F3FA6" w:rsidRPr="002D1410">
        <w:rPr>
          <w:rFonts w:cs="Calibri"/>
        </w:rPr>
        <w:t>R</w:t>
      </w:r>
      <w:r w:rsidR="003C6B18">
        <w:rPr>
          <w:rFonts w:cs="Calibri"/>
        </w:rPr>
        <w:t>ural lifestyle</w:t>
      </w:r>
      <w:r w:rsidRPr="002D1410">
        <w:rPr>
          <w:rFonts w:cs="Calibri"/>
        </w:rPr>
        <w:t xml:space="preserve"> zone should be applied where ‘lifestyle blocks’ are understood, a point contained in initial guidance material. </w:t>
      </w:r>
    </w:p>
    <w:p w14:paraId="607CD9B1" w14:textId="7AE3DABA" w:rsidR="006D3B04" w:rsidRPr="002D1410" w:rsidRDefault="001C0780" w:rsidP="002013F4">
      <w:pPr>
        <w:pStyle w:val="BodyText"/>
        <w:rPr>
          <w:rFonts w:cs="Calibri"/>
        </w:rPr>
      </w:pPr>
      <w:r w:rsidRPr="002D1410">
        <w:rPr>
          <w:rFonts w:cs="Calibri"/>
        </w:rPr>
        <w:t xml:space="preserve">We consider that the zones contained in the </w:t>
      </w:r>
      <w:r w:rsidR="00EF34D4" w:rsidRPr="002D1410">
        <w:rPr>
          <w:rFonts w:cs="Calibri"/>
        </w:rPr>
        <w:t>Z</w:t>
      </w:r>
      <w:r w:rsidR="009C5E39" w:rsidRPr="002D1410">
        <w:rPr>
          <w:rFonts w:cs="Calibri"/>
        </w:rPr>
        <w:t xml:space="preserve">one </w:t>
      </w:r>
      <w:r w:rsidR="00EF34D4" w:rsidRPr="002D1410">
        <w:rPr>
          <w:rFonts w:cs="Calibri"/>
        </w:rPr>
        <w:t>F</w:t>
      </w:r>
      <w:r w:rsidR="009C5E39" w:rsidRPr="002D1410">
        <w:rPr>
          <w:rFonts w:cs="Calibri"/>
        </w:rPr>
        <w:t>ramework</w:t>
      </w:r>
      <w:r w:rsidRPr="002D1410">
        <w:rPr>
          <w:rFonts w:cs="Calibri"/>
        </w:rPr>
        <w:t xml:space="preserve"> </w:t>
      </w:r>
      <w:r w:rsidR="00EF34D4" w:rsidRPr="002D1410">
        <w:rPr>
          <w:rFonts w:cs="Calibri"/>
        </w:rPr>
        <w:t>S</w:t>
      </w:r>
      <w:r w:rsidRPr="002D1410">
        <w:rPr>
          <w:rFonts w:cs="Calibri"/>
        </w:rPr>
        <w:t xml:space="preserve">tandard will </w:t>
      </w:r>
      <w:r w:rsidR="00EF34D4" w:rsidRPr="002D1410">
        <w:rPr>
          <w:rFonts w:cs="Calibri"/>
        </w:rPr>
        <w:t xml:space="preserve">not </w:t>
      </w:r>
      <w:r w:rsidRPr="002D1410">
        <w:rPr>
          <w:rFonts w:cs="Calibri"/>
        </w:rPr>
        <w:t>cause any greater inconsistency in the relationship</w:t>
      </w:r>
      <w:r w:rsidR="00A36F3E" w:rsidRPr="002D1410">
        <w:rPr>
          <w:rFonts w:cs="Calibri"/>
        </w:rPr>
        <w:t xml:space="preserve"> between RPS</w:t>
      </w:r>
      <w:r w:rsidR="00EF34D4" w:rsidRPr="002D1410">
        <w:rPr>
          <w:rFonts w:cs="Calibri"/>
        </w:rPr>
        <w:t>s</w:t>
      </w:r>
      <w:r w:rsidR="00A36F3E" w:rsidRPr="002D1410">
        <w:rPr>
          <w:rFonts w:cs="Calibri"/>
        </w:rPr>
        <w:t xml:space="preserve"> and district plans</w:t>
      </w:r>
      <w:r w:rsidR="00EF34D4" w:rsidRPr="002D1410">
        <w:rPr>
          <w:rFonts w:cs="Calibri"/>
        </w:rPr>
        <w:t>,</w:t>
      </w:r>
      <w:r w:rsidR="00A36F3E" w:rsidRPr="002D1410">
        <w:rPr>
          <w:rFonts w:cs="Calibri"/>
        </w:rPr>
        <w:t xml:space="preserve"> given </w:t>
      </w:r>
      <w:r w:rsidR="00EF34D4" w:rsidRPr="002D1410">
        <w:rPr>
          <w:rFonts w:cs="Calibri"/>
        </w:rPr>
        <w:t xml:space="preserve">inconsistency </w:t>
      </w:r>
      <w:r w:rsidR="00A910DA" w:rsidRPr="002D1410">
        <w:rPr>
          <w:rFonts w:cs="Calibri"/>
        </w:rPr>
        <w:t xml:space="preserve">can </w:t>
      </w:r>
      <w:r w:rsidR="00A36F3E" w:rsidRPr="002D1410">
        <w:rPr>
          <w:rFonts w:cs="Calibri"/>
        </w:rPr>
        <w:t xml:space="preserve">currently occur depending on the phasing of reviews between these documents, </w:t>
      </w:r>
      <w:r w:rsidR="00A910DA" w:rsidRPr="002D1410">
        <w:rPr>
          <w:rFonts w:cs="Calibri"/>
        </w:rPr>
        <w:t>as well as</w:t>
      </w:r>
      <w:r w:rsidR="00C40AAD" w:rsidRPr="002D1410">
        <w:rPr>
          <w:rFonts w:cs="Calibri"/>
        </w:rPr>
        <w:t> </w:t>
      </w:r>
      <w:r w:rsidR="00A36F3E" w:rsidRPr="002D1410">
        <w:rPr>
          <w:rFonts w:cs="Calibri"/>
        </w:rPr>
        <w:t xml:space="preserve">the </w:t>
      </w:r>
      <w:r w:rsidRPr="002D1410">
        <w:rPr>
          <w:rFonts w:cs="Calibri"/>
        </w:rPr>
        <w:t>high</w:t>
      </w:r>
      <w:r w:rsidR="00A910DA" w:rsidRPr="002D1410">
        <w:rPr>
          <w:rFonts w:cs="Calibri"/>
        </w:rPr>
        <w:t>-</w:t>
      </w:r>
      <w:r w:rsidRPr="002D1410">
        <w:rPr>
          <w:rFonts w:cs="Calibri"/>
        </w:rPr>
        <w:t>level nature of the purpose statements</w:t>
      </w:r>
      <w:r w:rsidR="00A36F3E" w:rsidRPr="002D1410">
        <w:rPr>
          <w:rFonts w:cs="Calibri"/>
        </w:rPr>
        <w:t xml:space="preserve">. </w:t>
      </w:r>
      <w:r w:rsidR="005D0A66" w:rsidRPr="002D1410">
        <w:rPr>
          <w:rFonts w:cs="Calibri"/>
        </w:rPr>
        <w:t xml:space="preserve">We consider that Matamata-Piako </w:t>
      </w:r>
      <w:r w:rsidR="005F0886" w:rsidRPr="002D1410">
        <w:rPr>
          <w:rFonts w:cs="Calibri"/>
        </w:rPr>
        <w:t>District Council</w:t>
      </w:r>
      <w:r w:rsidR="005D0A66" w:rsidRPr="002D1410">
        <w:rPr>
          <w:rFonts w:cs="Calibri"/>
        </w:rPr>
        <w:t>’s desire to have more than one rural residential zone differentiated by lot size can efficiently be ac</w:t>
      </w:r>
      <w:r w:rsidR="00942563" w:rsidRPr="002D1410">
        <w:rPr>
          <w:rFonts w:cs="Calibri"/>
        </w:rPr>
        <w:t>commodated through the use of specific controls showing where different minimum site sizes apply or</w:t>
      </w:r>
      <w:r w:rsidR="002D41FF" w:rsidRPr="002D1410">
        <w:rPr>
          <w:rFonts w:cs="Calibri"/>
        </w:rPr>
        <w:t>,</w:t>
      </w:r>
      <w:r w:rsidR="00942563" w:rsidRPr="002D1410">
        <w:rPr>
          <w:rFonts w:cs="Calibri"/>
        </w:rPr>
        <w:t xml:space="preserve"> if a revised policy approach is adopted, through a </w:t>
      </w:r>
      <w:r w:rsidR="005D0A66" w:rsidRPr="002D1410">
        <w:rPr>
          <w:rFonts w:cs="Calibri"/>
        </w:rPr>
        <w:t>precinct spatial</w:t>
      </w:r>
      <w:r w:rsidR="000867C5" w:rsidRPr="002D1410">
        <w:rPr>
          <w:rFonts w:cs="Calibri"/>
        </w:rPr>
        <w:t> </w:t>
      </w:r>
      <w:r w:rsidR="005D0A66" w:rsidRPr="002D1410">
        <w:rPr>
          <w:rFonts w:cs="Calibri"/>
        </w:rPr>
        <w:t xml:space="preserve">layer. </w:t>
      </w:r>
    </w:p>
    <w:p w14:paraId="7B63C976" w14:textId="6E887F76" w:rsidR="009157DD" w:rsidRPr="002D1410" w:rsidRDefault="009157DD" w:rsidP="00D17121">
      <w:pPr>
        <w:pStyle w:val="Heading3"/>
        <w:rPr>
          <w:rFonts w:cs="Calibri"/>
        </w:rPr>
      </w:pPr>
      <w:r w:rsidRPr="002D1410">
        <w:rPr>
          <w:rFonts w:cs="Calibri"/>
        </w:rPr>
        <w:t xml:space="preserve">Recommendation: Modify name </w:t>
      </w:r>
      <w:r w:rsidR="00412F31" w:rsidRPr="002D1410">
        <w:rPr>
          <w:rFonts w:cs="Calibri"/>
        </w:rPr>
        <w:t xml:space="preserve">and purpose statement </w:t>
      </w:r>
      <w:r w:rsidR="00A36F3E" w:rsidRPr="002D1410">
        <w:rPr>
          <w:rFonts w:cs="Calibri"/>
        </w:rPr>
        <w:t>of</w:t>
      </w:r>
      <w:r w:rsidR="000867C5" w:rsidRPr="002D1410">
        <w:rPr>
          <w:rFonts w:cs="Calibri"/>
        </w:rPr>
        <w:t> </w:t>
      </w:r>
      <w:r w:rsidRPr="002D1410">
        <w:rPr>
          <w:rFonts w:cs="Calibri"/>
        </w:rPr>
        <w:t>the</w:t>
      </w:r>
      <w:r w:rsidR="000867C5" w:rsidRPr="002D1410">
        <w:rPr>
          <w:rFonts w:cs="Calibri"/>
        </w:rPr>
        <w:t> </w:t>
      </w:r>
      <w:r w:rsidRPr="002D1410">
        <w:rPr>
          <w:rFonts w:cs="Calibri"/>
        </w:rPr>
        <w:t>Rural residential zone</w:t>
      </w:r>
    </w:p>
    <w:p w14:paraId="4C2C0C17" w14:textId="74EE73FB" w:rsidR="00D4224C" w:rsidRPr="002D1410" w:rsidRDefault="00416753" w:rsidP="000867C5">
      <w:pPr>
        <w:pStyle w:val="BodyText"/>
      </w:pPr>
      <w:r w:rsidRPr="002D1410">
        <w:t>W</w:t>
      </w:r>
      <w:r w:rsidR="00A36F3E" w:rsidRPr="002D1410">
        <w:t xml:space="preserve">e recommend </w:t>
      </w:r>
      <w:r w:rsidR="00412F31" w:rsidRPr="002D1410">
        <w:t xml:space="preserve">modifying </w:t>
      </w:r>
      <w:r w:rsidR="00A36F3E" w:rsidRPr="002D1410">
        <w:t>the name</w:t>
      </w:r>
      <w:r w:rsidR="00412F31" w:rsidRPr="002D1410">
        <w:t xml:space="preserve"> and purpose statement of the </w:t>
      </w:r>
      <w:r w:rsidR="002D41FF" w:rsidRPr="002D1410">
        <w:t>R</w:t>
      </w:r>
      <w:r w:rsidR="00412F31" w:rsidRPr="002D1410">
        <w:t>ural residential zone.</w:t>
      </w:r>
    </w:p>
    <w:p w14:paraId="1CBCDDF0" w14:textId="77777777" w:rsidR="00A36F3E" w:rsidRPr="002D1410" w:rsidRDefault="00A36F3E" w:rsidP="000867C5">
      <w:pPr>
        <w:pStyle w:val="BodyText"/>
        <w:rPr>
          <w:b/>
        </w:rPr>
      </w:pPr>
      <w:r w:rsidRPr="002D1410">
        <w:rPr>
          <w:b/>
        </w:rPr>
        <w:t xml:space="preserve">Draft purpose statement </w:t>
      </w:r>
    </w:p>
    <w:tbl>
      <w:tblPr>
        <w:tblW w:w="5000" w:type="pct"/>
        <w:tblBorders>
          <w:top w:val="single" w:sz="4" w:space="0" w:color="333F4F"/>
          <w:bottom w:val="single" w:sz="4" w:space="0" w:color="333F4F"/>
          <w:insideH w:val="single" w:sz="4" w:space="0" w:color="333F4F"/>
          <w:insideV w:val="single" w:sz="4" w:space="0" w:color="333F4F"/>
        </w:tblBorders>
        <w:tblLook w:val="04A0" w:firstRow="1" w:lastRow="0" w:firstColumn="1" w:lastColumn="0" w:noHBand="0" w:noVBand="1"/>
      </w:tblPr>
      <w:tblGrid>
        <w:gridCol w:w="2077"/>
        <w:gridCol w:w="6427"/>
      </w:tblGrid>
      <w:tr w:rsidR="00A36F3E" w:rsidRPr="002D1410" w14:paraId="09321D46" w14:textId="77777777" w:rsidTr="000867C5">
        <w:tc>
          <w:tcPr>
            <w:tcW w:w="1221" w:type="pct"/>
            <w:shd w:val="clear" w:color="auto" w:fill="auto"/>
          </w:tcPr>
          <w:p w14:paraId="07D02167" w14:textId="77777777" w:rsidR="00A36F3E" w:rsidRPr="002D1410" w:rsidRDefault="00A36F3E" w:rsidP="00D85DE4">
            <w:pPr>
              <w:pStyle w:val="TableText"/>
              <w:rPr>
                <w:rFonts w:cs="Calibri"/>
              </w:rPr>
            </w:pPr>
            <w:r w:rsidRPr="002D1410">
              <w:rPr>
                <w:rFonts w:cs="Calibri"/>
              </w:rPr>
              <w:t>Rural residential zone</w:t>
            </w:r>
          </w:p>
        </w:tc>
        <w:tc>
          <w:tcPr>
            <w:tcW w:w="3779" w:type="pct"/>
            <w:shd w:val="clear" w:color="auto" w:fill="auto"/>
          </w:tcPr>
          <w:p w14:paraId="569E1255" w14:textId="77777777" w:rsidR="00A36F3E" w:rsidRPr="002D1410" w:rsidRDefault="00A36F3E" w:rsidP="00D85DE4">
            <w:pPr>
              <w:pStyle w:val="TableText"/>
              <w:rPr>
                <w:rFonts w:cs="Calibri"/>
              </w:rPr>
            </w:pPr>
            <w:r w:rsidRPr="002D1410">
              <w:rPr>
                <w:rFonts w:cs="Calibri"/>
              </w:rPr>
              <w:t>The purpose of the Rural residential zone is to provide primarily for a residential lifestyle within a rural environment, while still enabling primary production</w:t>
            </w:r>
            <w:r w:rsidRPr="002D1410" w:rsidDel="001E51A8">
              <w:rPr>
                <w:rFonts w:cs="Calibri"/>
              </w:rPr>
              <w:t xml:space="preserve"> </w:t>
            </w:r>
            <w:r w:rsidRPr="002D1410">
              <w:rPr>
                <w:rFonts w:cs="Calibri"/>
              </w:rPr>
              <w:t>to occur appropriate to the size of the lots.</w:t>
            </w:r>
          </w:p>
        </w:tc>
      </w:tr>
    </w:tbl>
    <w:p w14:paraId="2A16A04A" w14:textId="0D5E38D0" w:rsidR="00A36F3E" w:rsidRPr="002D1410" w:rsidRDefault="00A36F3E" w:rsidP="000867C5">
      <w:pPr>
        <w:pStyle w:val="BodyText"/>
        <w:spacing w:before="240"/>
        <w:rPr>
          <w:b/>
        </w:rPr>
      </w:pPr>
      <w:r w:rsidRPr="002D1410">
        <w:rPr>
          <w:b/>
        </w:rPr>
        <w:t xml:space="preserve">Revised </w:t>
      </w:r>
      <w:r w:rsidR="00942563" w:rsidRPr="002D1410">
        <w:rPr>
          <w:b/>
        </w:rPr>
        <w:t>zone description</w:t>
      </w:r>
    </w:p>
    <w:tbl>
      <w:tblPr>
        <w:tblW w:w="5000" w:type="pct"/>
        <w:tblBorders>
          <w:top w:val="single" w:sz="4" w:space="0" w:color="333F4F"/>
          <w:bottom w:val="single" w:sz="4" w:space="0" w:color="333F4F"/>
          <w:insideH w:val="single" w:sz="4" w:space="0" w:color="333F4F"/>
          <w:insideV w:val="single" w:sz="4" w:space="0" w:color="333F4F"/>
        </w:tblBorders>
        <w:shd w:val="clear" w:color="auto" w:fill="D2DDE2"/>
        <w:tblLook w:val="04A0" w:firstRow="1" w:lastRow="0" w:firstColumn="1" w:lastColumn="0" w:noHBand="0" w:noVBand="1"/>
      </w:tblPr>
      <w:tblGrid>
        <w:gridCol w:w="2077"/>
        <w:gridCol w:w="6427"/>
      </w:tblGrid>
      <w:tr w:rsidR="00412F31" w:rsidRPr="002D1410" w14:paraId="67C75999" w14:textId="77777777" w:rsidTr="000867C5">
        <w:tc>
          <w:tcPr>
            <w:tcW w:w="1221" w:type="pct"/>
            <w:shd w:val="clear" w:color="auto" w:fill="D2DDE2"/>
          </w:tcPr>
          <w:p w14:paraId="5D1ABA57" w14:textId="16478739" w:rsidR="00412F31" w:rsidRPr="002D1410" w:rsidRDefault="00412F31" w:rsidP="00412F31">
            <w:pPr>
              <w:pStyle w:val="TableText"/>
              <w:rPr>
                <w:rFonts w:cs="Calibri"/>
              </w:rPr>
            </w:pPr>
            <w:r w:rsidRPr="002D1410">
              <w:rPr>
                <w:rFonts w:cs="Calibri"/>
              </w:rPr>
              <w:t>Rural lifestyle zone</w:t>
            </w:r>
          </w:p>
        </w:tc>
        <w:tc>
          <w:tcPr>
            <w:tcW w:w="3779" w:type="pct"/>
            <w:shd w:val="clear" w:color="auto" w:fill="D2DDE2"/>
          </w:tcPr>
          <w:p w14:paraId="656B7DD6" w14:textId="22CFD3D6" w:rsidR="00412F31" w:rsidRPr="002D1410" w:rsidRDefault="00412F31" w:rsidP="00412F31">
            <w:pPr>
              <w:pStyle w:val="TableText"/>
              <w:rPr>
                <w:rFonts w:cs="Calibri"/>
              </w:rPr>
            </w:pPr>
            <w:r w:rsidRPr="002D1410">
              <w:rPr>
                <w:rFonts w:cs="Calibri"/>
              </w:rPr>
              <w:t>Areas used predominantly for a residential lifestyle within a rural environment on lots smaller than those of the General rural and Rural production zones, while still enabling primary production to occur.</w:t>
            </w:r>
          </w:p>
        </w:tc>
      </w:tr>
    </w:tbl>
    <w:p w14:paraId="1B0D29D3" w14:textId="1E841038" w:rsidR="009157DD" w:rsidRPr="002D1410" w:rsidRDefault="00A36F3E" w:rsidP="009157DD">
      <w:pPr>
        <w:pStyle w:val="Heading2"/>
        <w:rPr>
          <w:rFonts w:cs="Calibri"/>
        </w:rPr>
      </w:pPr>
      <w:bookmarkStart w:id="20" w:name="_Toc1371656"/>
      <w:r w:rsidRPr="002D1410">
        <w:rPr>
          <w:rFonts w:cs="Calibri"/>
        </w:rPr>
        <w:t>R</w:t>
      </w:r>
      <w:r w:rsidR="009157DD" w:rsidRPr="002D1410">
        <w:rPr>
          <w:rFonts w:cs="Calibri"/>
        </w:rPr>
        <w:t>ural settlement zone</w:t>
      </w:r>
      <w:bookmarkEnd w:id="20"/>
      <w:r w:rsidR="009157DD" w:rsidRPr="002D1410">
        <w:rPr>
          <w:rFonts w:cs="Calibri"/>
        </w:rPr>
        <w:t xml:space="preserve"> </w:t>
      </w:r>
    </w:p>
    <w:p w14:paraId="630A47AF" w14:textId="7AE45998" w:rsidR="009157DD" w:rsidRPr="002D1410" w:rsidRDefault="009157DD" w:rsidP="009C3105">
      <w:pPr>
        <w:pStyle w:val="Heading3"/>
        <w:spacing w:before="240"/>
        <w:rPr>
          <w:rFonts w:cs="Calibri"/>
        </w:rPr>
      </w:pPr>
      <w:r w:rsidRPr="002D1410">
        <w:rPr>
          <w:rFonts w:cs="Calibri"/>
        </w:rPr>
        <w:t>Submissions</w:t>
      </w:r>
    </w:p>
    <w:p w14:paraId="5281C85C" w14:textId="7D8C1015" w:rsidR="00A453EA" w:rsidRPr="002D1410" w:rsidRDefault="00A453EA" w:rsidP="009C3105">
      <w:pPr>
        <w:pStyle w:val="BodyText"/>
      </w:pPr>
      <w:r w:rsidRPr="002D1410">
        <w:t xml:space="preserve">Waitomo </w:t>
      </w:r>
      <w:r w:rsidR="005F0886" w:rsidRPr="002D1410">
        <w:t>District Council</w:t>
      </w:r>
      <w:r w:rsidRPr="002D1410">
        <w:t xml:space="preserve"> supported th</w:t>
      </w:r>
      <w:r w:rsidR="004F3FE1" w:rsidRPr="002D1410">
        <w:t>e Rural settlement</w:t>
      </w:r>
      <w:r w:rsidRPr="002D1410">
        <w:t xml:space="preserve"> zone and its purpose statement outright. The NZLS suggested amendments to c</w:t>
      </w:r>
      <w:r w:rsidR="00A36248" w:rsidRPr="002D1410">
        <w:t xml:space="preserve">larify </w:t>
      </w:r>
      <w:r w:rsidRPr="002D1410">
        <w:t>the in</w:t>
      </w:r>
      <w:r w:rsidR="00A36248" w:rsidRPr="002D1410">
        <w:t xml:space="preserve">tention </w:t>
      </w:r>
      <w:r w:rsidR="004F3FE1" w:rsidRPr="002D1410">
        <w:t xml:space="preserve">for </w:t>
      </w:r>
      <w:r w:rsidR="00A36248" w:rsidRPr="002D1410">
        <w:t>the zone to be applied in</w:t>
      </w:r>
      <w:r w:rsidR="009C3105" w:rsidRPr="002D1410">
        <w:t> </w:t>
      </w:r>
      <w:r w:rsidR="00A36248" w:rsidRPr="002D1410">
        <w:t xml:space="preserve">rural areas. </w:t>
      </w:r>
      <w:r w:rsidR="00CE39B3" w:rsidRPr="002D1410">
        <w:t xml:space="preserve">Christchurch </w:t>
      </w:r>
      <w:r w:rsidR="005F0886" w:rsidRPr="002D1410">
        <w:t>City Council</w:t>
      </w:r>
      <w:r w:rsidR="00CE39B3" w:rsidRPr="002D1410">
        <w:t xml:space="preserve"> considered the purpose statement for the Rural settlement zone </w:t>
      </w:r>
      <w:r w:rsidR="004F3FE1" w:rsidRPr="002D1410">
        <w:t xml:space="preserve">was </w:t>
      </w:r>
      <w:r w:rsidR="00CE39B3" w:rsidRPr="002D1410">
        <w:t>too broad, noting that</w:t>
      </w:r>
      <w:r w:rsidR="004F3FE1" w:rsidRPr="002D1410">
        <w:t>,</w:t>
      </w:r>
      <w:r w:rsidR="00CE39B3" w:rsidRPr="002D1410">
        <w:t xml:space="preserve"> in its context</w:t>
      </w:r>
      <w:r w:rsidR="004F3FE1" w:rsidRPr="002D1410">
        <w:t>,</w:t>
      </w:r>
      <w:r w:rsidR="00CE39B3" w:rsidRPr="002D1410">
        <w:t xml:space="preserve"> commercial, light industry or community activities are not appropriate</w:t>
      </w:r>
      <w:r w:rsidR="004F3FE1" w:rsidRPr="002D1410">
        <w:t xml:space="preserve"> in some of these areas</w:t>
      </w:r>
      <w:r w:rsidR="00CE39B3" w:rsidRPr="002D1410">
        <w:t>. Where these activities are appropriate</w:t>
      </w:r>
      <w:r w:rsidR="004F3FE1" w:rsidRPr="002D1410">
        <w:t>, the</w:t>
      </w:r>
      <w:r w:rsidR="00CE39B3" w:rsidRPr="002D1410">
        <w:t xml:space="preserve"> council w</w:t>
      </w:r>
      <w:r w:rsidR="00942563" w:rsidRPr="002D1410">
        <w:t>ould use commercial and mixed-</w:t>
      </w:r>
      <w:r w:rsidR="00CE39B3" w:rsidRPr="002D1410">
        <w:t xml:space="preserve">use zones instead. Selwyn </w:t>
      </w:r>
      <w:r w:rsidR="005F0886" w:rsidRPr="002D1410">
        <w:t>District Council</w:t>
      </w:r>
      <w:r w:rsidR="00CE39B3" w:rsidRPr="002D1410">
        <w:t xml:space="preserve"> expressed</w:t>
      </w:r>
      <w:r w:rsidR="004F3FE1" w:rsidRPr="002D1410">
        <w:t xml:space="preserve"> a</w:t>
      </w:r>
      <w:r w:rsidR="00CE39B3" w:rsidRPr="002D1410">
        <w:t xml:space="preserve"> desire to use a ‘</w:t>
      </w:r>
      <w:r w:rsidR="00271F7A" w:rsidRPr="002D1410">
        <w:t>S</w:t>
      </w:r>
      <w:r w:rsidR="00CE39B3" w:rsidRPr="002D1410">
        <w:t xml:space="preserve">mall settlement’ zone </w:t>
      </w:r>
      <w:r w:rsidRPr="002D1410">
        <w:t>in</w:t>
      </w:r>
      <w:r w:rsidR="00CE39B3" w:rsidRPr="002D1410">
        <w:t xml:space="preserve"> areas such as the Rakaia Huts, which are currently managed via the re</w:t>
      </w:r>
      <w:r w:rsidRPr="002D1410">
        <w:t>sidential provisions of the plan but take the form of a small cluster or settlement</w:t>
      </w:r>
      <w:r w:rsidR="00CE39B3" w:rsidRPr="002D1410">
        <w:t xml:space="preserve">. </w:t>
      </w:r>
      <w:r w:rsidRPr="002D1410">
        <w:t xml:space="preserve">Selwyn </w:t>
      </w:r>
      <w:r w:rsidR="005F0886" w:rsidRPr="002D1410">
        <w:t>District Council</w:t>
      </w:r>
      <w:r w:rsidRPr="002D1410">
        <w:t xml:space="preserve"> </w:t>
      </w:r>
      <w:r w:rsidR="004279E8" w:rsidRPr="002D1410">
        <w:t xml:space="preserve">asked for </w:t>
      </w:r>
      <w:r w:rsidRPr="002D1410">
        <w:t xml:space="preserve">the ‘rural’ component of </w:t>
      </w:r>
      <w:r w:rsidR="004279E8" w:rsidRPr="002D1410">
        <w:t>the zone</w:t>
      </w:r>
      <w:r w:rsidR="009C3105" w:rsidRPr="002D1410">
        <w:t> </w:t>
      </w:r>
      <w:r w:rsidRPr="002D1410">
        <w:t xml:space="preserve">name </w:t>
      </w:r>
      <w:r w:rsidR="004279E8" w:rsidRPr="002D1410">
        <w:t xml:space="preserve">to </w:t>
      </w:r>
      <w:r w:rsidRPr="002D1410">
        <w:t>be dropped</w:t>
      </w:r>
      <w:r w:rsidR="004279E8" w:rsidRPr="002D1410">
        <w:t>,</w:t>
      </w:r>
      <w:r w:rsidRPr="002D1410">
        <w:t xml:space="preserve"> enabl</w:t>
      </w:r>
      <w:r w:rsidR="004279E8" w:rsidRPr="002D1410">
        <w:t>ing the zone</w:t>
      </w:r>
      <w:r w:rsidRPr="002D1410">
        <w:t xml:space="preserve"> to be grouped with residential zones. Western </w:t>
      </w:r>
      <w:r w:rsidRPr="002D1410">
        <w:lastRenderedPageBreak/>
        <w:t xml:space="preserve">Bay of Plenty </w:t>
      </w:r>
      <w:r w:rsidR="005F0886" w:rsidRPr="002D1410">
        <w:t>District Council</w:t>
      </w:r>
      <w:r w:rsidRPr="002D1410">
        <w:t xml:space="preserve"> considered that</w:t>
      </w:r>
      <w:r w:rsidR="004279E8" w:rsidRPr="002D1410">
        <w:t>,</w:t>
      </w:r>
      <w:r w:rsidRPr="002D1410">
        <w:t xml:space="preserve"> from a reverse sensitivity perspective</w:t>
      </w:r>
      <w:r w:rsidR="004279E8" w:rsidRPr="002D1410">
        <w:t>,</w:t>
      </w:r>
      <w:r w:rsidRPr="002D1410">
        <w:t xml:space="preserve"> the mixture of activities within the zone </w:t>
      </w:r>
      <w:r w:rsidR="004279E8" w:rsidRPr="002D1410">
        <w:t xml:space="preserve">is </w:t>
      </w:r>
      <w:r w:rsidRPr="002D1410">
        <w:t>not compatible and should be restricted to residential</w:t>
      </w:r>
      <w:r w:rsidR="009C3105" w:rsidRPr="002D1410">
        <w:t> </w:t>
      </w:r>
      <w:r w:rsidRPr="002D1410">
        <w:t xml:space="preserve">activities only. </w:t>
      </w:r>
    </w:p>
    <w:p w14:paraId="0EA4152E" w14:textId="3D348206" w:rsidR="00254944" w:rsidRPr="002D1410" w:rsidRDefault="00254944" w:rsidP="009C3105">
      <w:pPr>
        <w:pStyle w:val="BodyText"/>
      </w:pPr>
      <w:r w:rsidRPr="002D1410">
        <w:t xml:space="preserve">Auckland Council requested that a ‘Rural and </w:t>
      </w:r>
      <w:r w:rsidR="004F3FE1" w:rsidRPr="002D1410">
        <w:t>c</w:t>
      </w:r>
      <w:r w:rsidRPr="002D1410">
        <w:t xml:space="preserve">oastal </w:t>
      </w:r>
      <w:r w:rsidR="004F3FE1" w:rsidRPr="002D1410">
        <w:t>s</w:t>
      </w:r>
      <w:r w:rsidRPr="002D1410">
        <w:t xml:space="preserve">ettlement’ zone be included in the framework. </w:t>
      </w:r>
      <w:r w:rsidR="004279E8" w:rsidRPr="002D1410">
        <w:t>It</w:t>
      </w:r>
      <w:r w:rsidRPr="002D1410">
        <w:t xml:space="preserve"> explained that the zone has been applied to residential properties within unserviced rural and coastal settlements </w:t>
      </w:r>
      <w:r w:rsidR="002039E3" w:rsidRPr="002D1410">
        <w:t xml:space="preserve">such as Muriwai, Leigh and Kaukapakapa </w:t>
      </w:r>
      <w:r w:rsidR="004279E8" w:rsidRPr="002D1410">
        <w:t xml:space="preserve">that have </w:t>
      </w:r>
      <w:r w:rsidR="002039E3" w:rsidRPr="002D1410">
        <w:t>a</w:t>
      </w:r>
      <w:r w:rsidR="009C3105" w:rsidRPr="002D1410">
        <w:t> </w:t>
      </w:r>
      <w:r w:rsidR="002039E3" w:rsidRPr="002D1410">
        <w:t xml:space="preserve">“village” residential character. </w:t>
      </w:r>
    </w:p>
    <w:p w14:paraId="1C6D0215" w14:textId="1B4B73CA" w:rsidR="009157DD" w:rsidRPr="002D1410" w:rsidRDefault="00A36248" w:rsidP="00E14835">
      <w:pPr>
        <w:pStyle w:val="Heading3"/>
        <w:spacing w:before="240"/>
        <w:rPr>
          <w:rFonts w:cs="Calibri"/>
        </w:rPr>
      </w:pPr>
      <w:r w:rsidRPr="002D1410">
        <w:rPr>
          <w:rFonts w:cs="Calibri"/>
        </w:rPr>
        <w:t>A</w:t>
      </w:r>
      <w:r w:rsidR="009157DD" w:rsidRPr="002D1410">
        <w:rPr>
          <w:rFonts w:cs="Calibri"/>
        </w:rPr>
        <w:t>nalysis of submissions</w:t>
      </w:r>
    </w:p>
    <w:p w14:paraId="22458BF2" w14:textId="52F3D2F9" w:rsidR="00A36248" w:rsidRPr="002D1410" w:rsidRDefault="00A36248" w:rsidP="002013F4">
      <w:pPr>
        <w:pStyle w:val="BodyText"/>
        <w:rPr>
          <w:rFonts w:cs="Calibri"/>
        </w:rPr>
      </w:pPr>
      <w:r w:rsidRPr="002D1410">
        <w:rPr>
          <w:rFonts w:cs="Calibri"/>
        </w:rPr>
        <w:t xml:space="preserve">We agree with Selwyn </w:t>
      </w:r>
      <w:r w:rsidR="005F0886" w:rsidRPr="002D1410">
        <w:rPr>
          <w:rFonts w:cs="Calibri"/>
        </w:rPr>
        <w:t>District Council</w:t>
      </w:r>
      <w:r w:rsidRPr="002D1410">
        <w:rPr>
          <w:rFonts w:cs="Calibri"/>
        </w:rPr>
        <w:t>’s suggestion to remove the ‘rural</w:t>
      </w:r>
      <w:r w:rsidR="004279E8" w:rsidRPr="002D1410">
        <w:rPr>
          <w:rFonts w:cs="Calibri"/>
        </w:rPr>
        <w:t>’</w:t>
      </w:r>
      <w:r w:rsidRPr="002D1410">
        <w:rPr>
          <w:rFonts w:cs="Calibri"/>
        </w:rPr>
        <w:t xml:space="preserve"> component of the zone’s name an</w:t>
      </w:r>
      <w:r w:rsidR="001D56C4" w:rsidRPr="002D1410">
        <w:rPr>
          <w:rFonts w:cs="Calibri"/>
        </w:rPr>
        <w:t>d to allow it to be placed in the residential zone chapter</w:t>
      </w:r>
      <w:r w:rsidRPr="002D1410">
        <w:rPr>
          <w:rFonts w:cs="Calibri"/>
        </w:rPr>
        <w:t>. In addition</w:t>
      </w:r>
      <w:r w:rsidR="004279E8" w:rsidRPr="002D1410">
        <w:rPr>
          <w:rFonts w:cs="Calibri"/>
        </w:rPr>
        <w:t>,</w:t>
      </w:r>
      <w:r w:rsidRPr="002D1410">
        <w:rPr>
          <w:rFonts w:cs="Calibri"/>
        </w:rPr>
        <w:t xml:space="preserve"> to reflect the mixture of activities anticipated, </w:t>
      </w:r>
      <w:r w:rsidR="00510511" w:rsidRPr="002D1410">
        <w:rPr>
          <w:rFonts w:cs="Calibri"/>
        </w:rPr>
        <w:t xml:space="preserve">we consider the zone should be </w:t>
      </w:r>
      <w:r w:rsidRPr="002D1410">
        <w:rPr>
          <w:rFonts w:cs="Calibri"/>
        </w:rPr>
        <w:t xml:space="preserve">able to be </w:t>
      </w:r>
      <w:r w:rsidR="001D56C4" w:rsidRPr="002D1410">
        <w:rPr>
          <w:rFonts w:cs="Calibri"/>
        </w:rPr>
        <w:t xml:space="preserve">placed in the </w:t>
      </w:r>
      <w:r w:rsidRPr="002D1410">
        <w:rPr>
          <w:rFonts w:cs="Calibri"/>
        </w:rPr>
        <w:t>‘commercial and mixed use zones’</w:t>
      </w:r>
      <w:r w:rsidR="001D56C4" w:rsidRPr="002D1410">
        <w:rPr>
          <w:rFonts w:cs="Calibri"/>
        </w:rPr>
        <w:t xml:space="preserve"> chapter</w:t>
      </w:r>
      <w:r w:rsidR="00510511" w:rsidRPr="002D1410">
        <w:rPr>
          <w:rFonts w:cs="Calibri"/>
        </w:rPr>
        <w:t xml:space="preserve"> as well</w:t>
      </w:r>
      <w:r w:rsidRPr="002D1410">
        <w:rPr>
          <w:rFonts w:cs="Calibri"/>
        </w:rPr>
        <w:t>. This is enabled through the</w:t>
      </w:r>
      <w:r w:rsidR="001D56C4" w:rsidRPr="002D1410">
        <w:rPr>
          <w:rFonts w:cs="Calibri"/>
        </w:rPr>
        <w:t xml:space="preserve"> </w:t>
      </w:r>
      <w:r w:rsidR="00D45289" w:rsidRPr="002D1410">
        <w:rPr>
          <w:rFonts w:cs="Calibri"/>
        </w:rPr>
        <w:t>D</w:t>
      </w:r>
      <w:r w:rsidR="001D56C4" w:rsidRPr="002D1410">
        <w:rPr>
          <w:rFonts w:cs="Calibri"/>
        </w:rPr>
        <w:t xml:space="preserve">istrict </w:t>
      </w:r>
      <w:r w:rsidR="00D45289" w:rsidRPr="002D1410">
        <w:rPr>
          <w:rFonts w:cs="Calibri"/>
        </w:rPr>
        <w:t xml:space="preserve">Plan </w:t>
      </w:r>
      <w:r w:rsidR="001D56C4" w:rsidRPr="002D1410">
        <w:rPr>
          <w:rFonts w:cs="Calibri"/>
        </w:rPr>
        <w:t xml:space="preserve">and </w:t>
      </w:r>
      <w:r w:rsidR="00D45289" w:rsidRPr="002D1410">
        <w:rPr>
          <w:rFonts w:cs="Calibri"/>
        </w:rPr>
        <w:t>C</w:t>
      </w:r>
      <w:r w:rsidR="001D56C4" w:rsidRPr="002D1410">
        <w:rPr>
          <w:rFonts w:cs="Calibri"/>
        </w:rPr>
        <w:t xml:space="preserve">ombined </w:t>
      </w:r>
      <w:r w:rsidR="00D45289" w:rsidRPr="002D1410">
        <w:rPr>
          <w:rFonts w:cs="Calibri"/>
        </w:rPr>
        <w:t>P</w:t>
      </w:r>
      <w:r w:rsidR="001D56C4" w:rsidRPr="002D1410">
        <w:rPr>
          <w:rFonts w:cs="Calibri"/>
        </w:rPr>
        <w:t xml:space="preserve">lan </w:t>
      </w:r>
      <w:r w:rsidR="00D45289" w:rsidRPr="002D1410">
        <w:rPr>
          <w:rFonts w:cs="Calibri"/>
        </w:rPr>
        <w:t>S</w:t>
      </w:r>
      <w:r w:rsidR="001D56C4" w:rsidRPr="002D1410">
        <w:rPr>
          <w:rFonts w:cs="Calibri"/>
        </w:rPr>
        <w:t>tructure</w:t>
      </w:r>
      <w:r w:rsidRPr="002D1410">
        <w:rPr>
          <w:rFonts w:cs="Calibri"/>
        </w:rPr>
        <w:t xml:space="preserve"> </w:t>
      </w:r>
      <w:r w:rsidR="00D45289" w:rsidRPr="002D1410">
        <w:rPr>
          <w:rFonts w:cs="Calibri"/>
        </w:rPr>
        <w:t>S</w:t>
      </w:r>
      <w:r w:rsidRPr="002D1410">
        <w:rPr>
          <w:rFonts w:cs="Calibri"/>
        </w:rPr>
        <w:t xml:space="preserve">tandards. We consider that </w:t>
      </w:r>
      <w:r w:rsidR="00271F7A" w:rsidRPr="002D1410">
        <w:rPr>
          <w:rFonts w:cs="Calibri"/>
        </w:rPr>
        <w:t xml:space="preserve">making </w:t>
      </w:r>
      <w:r w:rsidRPr="002D1410">
        <w:rPr>
          <w:rFonts w:cs="Calibri"/>
        </w:rPr>
        <w:t>this change</w:t>
      </w:r>
      <w:r w:rsidR="00271F7A" w:rsidRPr="002D1410">
        <w:rPr>
          <w:rFonts w:cs="Calibri"/>
        </w:rPr>
        <w:t>, along with</w:t>
      </w:r>
      <w:r w:rsidRPr="002D1410">
        <w:rPr>
          <w:rFonts w:cs="Calibri"/>
        </w:rPr>
        <w:t xml:space="preserve"> the ability to </w:t>
      </w:r>
      <w:r w:rsidR="00510511" w:rsidRPr="002D1410">
        <w:rPr>
          <w:rFonts w:cs="Calibri"/>
        </w:rPr>
        <w:t>have a mixture of these different activities within the zone</w:t>
      </w:r>
      <w:r w:rsidR="00271F7A" w:rsidRPr="002D1410">
        <w:rPr>
          <w:rFonts w:cs="Calibri"/>
        </w:rPr>
        <w:t>,</w:t>
      </w:r>
      <w:r w:rsidR="00510511" w:rsidRPr="002D1410">
        <w:rPr>
          <w:rFonts w:cs="Calibri"/>
        </w:rPr>
        <w:t xml:space="preserve"> addresses </w:t>
      </w:r>
      <w:r w:rsidR="0033449B" w:rsidRPr="002D1410">
        <w:rPr>
          <w:rFonts w:cs="Calibri"/>
        </w:rPr>
        <w:t xml:space="preserve">the concerns of </w:t>
      </w:r>
      <w:r w:rsidR="00510511" w:rsidRPr="002D1410">
        <w:rPr>
          <w:rFonts w:cs="Calibri"/>
        </w:rPr>
        <w:t xml:space="preserve">Christchurch </w:t>
      </w:r>
      <w:r w:rsidR="005F0886" w:rsidRPr="002D1410">
        <w:rPr>
          <w:rFonts w:cs="Calibri"/>
        </w:rPr>
        <w:t>City Council</w:t>
      </w:r>
      <w:r w:rsidR="00510511" w:rsidRPr="002D1410">
        <w:rPr>
          <w:rFonts w:cs="Calibri"/>
        </w:rPr>
        <w:t xml:space="preserve"> and Western Bay of Plenty </w:t>
      </w:r>
      <w:r w:rsidR="005F0886" w:rsidRPr="002D1410">
        <w:rPr>
          <w:rFonts w:cs="Calibri"/>
        </w:rPr>
        <w:t>District Council</w:t>
      </w:r>
      <w:r w:rsidR="00510511" w:rsidRPr="002D1410">
        <w:rPr>
          <w:rFonts w:cs="Calibri"/>
        </w:rPr>
        <w:t>. Alterna</w:t>
      </w:r>
      <w:r w:rsidR="001D56C4" w:rsidRPr="002D1410">
        <w:rPr>
          <w:rFonts w:cs="Calibri"/>
        </w:rPr>
        <w:t>tively</w:t>
      </w:r>
      <w:r w:rsidR="0033449B" w:rsidRPr="002D1410">
        <w:rPr>
          <w:rFonts w:cs="Calibri"/>
        </w:rPr>
        <w:t>,</w:t>
      </w:r>
      <w:r w:rsidR="001D56C4" w:rsidRPr="002D1410">
        <w:rPr>
          <w:rFonts w:cs="Calibri"/>
        </w:rPr>
        <w:t xml:space="preserve"> as they suggest</w:t>
      </w:r>
      <w:r w:rsidR="0033449B" w:rsidRPr="002D1410">
        <w:rPr>
          <w:rFonts w:cs="Calibri"/>
        </w:rPr>
        <w:t>,</w:t>
      </w:r>
      <w:r w:rsidR="001D56C4" w:rsidRPr="002D1410">
        <w:rPr>
          <w:rFonts w:cs="Calibri"/>
        </w:rPr>
        <w:t xml:space="preserve"> they could </w:t>
      </w:r>
      <w:r w:rsidR="00510511" w:rsidRPr="002D1410">
        <w:rPr>
          <w:rFonts w:cs="Calibri"/>
        </w:rPr>
        <w:t>use another zone</w:t>
      </w:r>
      <w:r w:rsidR="001D56C4" w:rsidRPr="002D1410">
        <w:rPr>
          <w:rFonts w:cs="Calibri"/>
        </w:rPr>
        <w:t xml:space="preserve"> if more appropriate</w:t>
      </w:r>
      <w:r w:rsidR="00510511" w:rsidRPr="002D1410">
        <w:rPr>
          <w:rFonts w:cs="Calibri"/>
        </w:rPr>
        <w:t xml:space="preserve">. </w:t>
      </w:r>
    </w:p>
    <w:p w14:paraId="14E0EBF8" w14:textId="3652A228" w:rsidR="002039E3" w:rsidRPr="002D1410" w:rsidRDefault="002039E3" w:rsidP="002013F4">
      <w:pPr>
        <w:pStyle w:val="BodyText"/>
        <w:rPr>
          <w:rFonts w:cs="Calibri"/>
        </w:rPr>
      </w:pPr>
      <w:r w:rsidRPr="002D1410">
        <w:rPr>
          <w:rFonts w:cs="Calibri"/>
        </w:rPr>
        <w:t xml:space="preserve">Regarding Auckland Council’s request for an additional </w:t>
      </w:r>
      <w:r w:rsidR="0033449B" w:rsidRPr="002D1410">
        <w:rPr>
          <w:rFonts w:cs="Calibri"/>
        </w:rPr>
        <w:t>R</w:t>
      </w:r>
      <w:r w:rsidRPr="002D1410">
        <w:rPr>
          <w:rFonts w:cs="Calibri"/>
        </w:rPr>
        <w:t xml:space="preserve">ural and coastal settlement zone to be included in the </w:t>
      </w:r>
      <w:r w:rsidR="0033449B" w:rsidRPr="002D1410">
        <w:rPr>
          <w:rFonts w:cs="Calibri"/>
        </w:rPr>
        <w:t>Z</w:t>
      </w:r>
      <w:r w:rsidRPr="002D1410">
        <w:rPr>
          <w:rFonts w:cs="Calibri"/>
        </w:rPr>
        <w:t xml:space="preserve">one </w:t>
      </w:r>
      <w:r w:rsidR="0033449B" w:rsidRPr="002D1410">
        <w:rPr>
          <w:rFonts w:cs="Calibri"/>
        </w:rPr>
        <w:t>F</w:t>
      </w:r>
      <w:r w:rsidRPr="002D1410">
        <w:rPr>
          <w:rFonts w:cs="Calibri"/>
        </w:rPr>
        <w:t>ramework</w:t>
      </w:r>
      <w:r w:rsidR="0033449B" w:rsidRPr="002D1410">
        <w:rPr>
          <w:rFonts w:cs="Calibri"/>
        </w:rPr>
        <w:t xml:space="preserve"> Standard</w:t>
      </w:r>
      <w:r w:rsidRPr="002D1410">
        <w:rPr>
          <w:rFonts w:cs="Calibri"/>
        </w:rPr>
        <w:t>, we consider that other spatial layers such as precincts can be used to introduce the necessary variation and place</w:t>
      </w:r>
      <w:r w:rsidR="0033449B" w:rsidRPr="002D1410">
        <w:rPr>
          <w:rFonts w:cs="Calibri"/>
        </w:rPr>
        <w:t>-</w:t>
      </w:r>
      <w:r w:rsidRPr="002D1410">
        <w:rPr>
          <w:rFonts w:cs="Calibri"/>
        </w:rPr>
        <w:t xml:space="preserve">based responses desired. Furthermore, the ability to group the zone within the residential, rural or commercial and mixed use zones provides additional flexibility </w:t>
      </w:r>
      <w:r w:rsidR="009249A5" w:rsidRPr="002D1410">
        <w:rPr>
          <w:rFonts w:cs="Calibri"/>
        </w:rPr>
        <w:t xml:space="preserve">to use the zone in a residential context. </w:t>
      </w:r>
    </w:p>
    <w:p w14:paraId="1CF59C9F" w14:textId="5899A4AD" w:rsidR="009157DD" w:rsidRPr="002D1410" w:rsidRDefault="009157DD" w:rsidP="00E14835">
      <w:pPr>
        <w:pStyle w:val="Heading3"/>
        <w:spacing w:before="240"/>
        <w:rPr>
          <w:rFonts w:cs="Calibri"/>
        </w:rPr>
      </w:pPr>
      <w:r w:rsidRPr="002D1410">
        <w:rPr>
          <w:rFonts w:cs="Calibri"/>
        </w:rPr>
        <w:t xml:space="preserve">Recommendation: Modify name and purpose statement of </w:t>
      </w:r>
      <w:r w:rsidR="00510511" w:rsidRPr="002D1410">
        <w:rPr>
          <w:rFonts w:cs="Calibri"/>
        </w:rPr>
        <w:t xml:space="preserve">the </w:t>
      </w:r>
      <w:r w:rsidRPr="002D1410">
        <w:rPr>
          <w:rFonts w:cs="Calibri"/>
        </w:rPr>
        <w:t>Rural settlement zone</w:t>
      </w:r>
      <w:r w:rsidR="002B76CD" w:rsidRPr="002D1410">
        <w:rPr>
          <w:rFonts w:cs="Calibri"/>
        </w:rPr>
        <w:t xml:space="preserve"> and allow placement in different chapters</w:t>
      </w:r>
    </w:p>
    <w:p w14:paraId="2DA06400" w14:textId="194F7909" w:rsidR="00A36248" w:rsidRPr="002D1410" w:rsidRDefault="00510511" w:rsidP="00A36248">
      <w:pPr>
        <w:pStyle w:val="BodyText"/>
        <w:rPr>
          <w:rFonts w:cs="Calibri"/>
        </w:rPr>
      </w:pPr>
      <w:r w:rsidRPr="002D1410">
        <w:rPr>
          <w:rFonts w:cs="Calibri"/>
        </w:rPr>
        <w:t xml:space="preserve">We recommend modifying the name and </w:t>
      </w:r>
      <w:r w:rsidR="00412F31" w:rsidRPr="002D1410">
        <w:rPr>
          <w:rFonts w:cs="Calibri"/>
        </w:rPr>
        <w:t xml:space="preserve">purpose statement of the </w:t>
      </w:r>
      <w:r w:rsidR="005C6814" w:rsidRPr="002D1410">
        <w:rPr>
          <w:rFonts w:cs="Calibri"/>
        </w:rPr>
        <w:t>R</w:t>
      </w:r>
      <w:r w:rsidR="00412F31" w:rsidRPr="002D1410">
        <w:rPr>
          <w:rFonts w:cs="Calibri"/>
        </w:rPr>
        <w:t>ural settlement zone.</w:t>
      </w:r>
    </w:p>
    <w:p w14:paraId="2A1F4A11" w14:textId="1AAEF69F" w:rsidR="00CC2EE2" w:rsidRPr="002D1410" w:rsidRDefault="002B76CD" w:rsidP="00CC2EE2">
      <w:pPr>
        <w:pStyle w:val="BodyText"/>
        <w:rPr>
          <w:rFonts w:cs="Calibri"/>
        </w:rPr>
      </w:pPr>
      <w:r w:rsidRPr="002D1410">
        <w:rPr>
          <w:rFonts w:cs="Calibri"/>
        </w:rPr>
        <w:t>We also recommended allowing this zone to be placed in the ‘residential zones’, ‘rural zones’ or ‘commercial and mixed use zones’ chapters as per</w:t>
      </w:r>
      <w:r w:rsidR="0072022E" w:rsidRPr="002D1410">
        <w:rPr>
          <w:rFonts w:cs="Calibri"/>
        </w:rPr>
        <w:t xml:space="preserve"> the additional</w:t>
      </w:r>
      <w:r w:rsidRPr="002D1410">
        <w:rPr>
          <w:rFonts w:cs="Calibri"/>
        </w:rPr>
        <w:t xml:space="preserve"> directions in the District Plan and Combined Plan Structure Standards.</w:t>
      </w:r>
    </w:p>
    <w:p w14:paraId="152999F3" w14:textId="0BF0A60F" w:rsidR="00510511" w:rsidRPr="002D1410" w:rsidRDefault="00510511" w:rsidP="009C3105">
      <w:pPr>
        <w:pStyle w:val="BodyText"/>
        <w:keepNext/>
        <w:rPr>
          <w:b/>
        </w:rPr>
      </w:pPr>
      <w:r w:rsidRPr="002D1410">
        <w:rPr>
          <w:b/>
        </w:rPr>
        <w:t xml:space="preserve">Draft purpose statement </w:t>
      </w:r>
    </w:p>
    <w:tbl>
      <w:tblPr>
        <w:tblW w:w="5000" w:type="pct"/>
        <w:tblBorders>
          <w:top w:val="single" w:sz="4" w:space="0" w:color="333F4F"/>
          <w:bottom w:val="single" w:sz="4" w:space="0" w:color="333F4F"/>
          <w:insideH w:val="single" w:sz="4" w:space="0" w:color="333F4F"/>
          <w:insideV w:val="single" w:sz="4" w:space="0" w:color="333F4F"/>
        </w:tblBorders>
        <w:tblLook w:val="04A0" w:firstRow="1" w:lastRow="0" w:firstColumn="1" w:lastColumn="0" w:noHBand="0" w:noVBand="1"/>
      </w:tblPr>
      <w:tblGrid>
        <w:gridCol w:w="2077"/>
        <w:gridCol w:w="6427"/>
      </w:tblGrid>
      <w:tr w:rsidR="00A36248" w:rsidRPr="002D1410" w14:paraId="2FBCBF86" w14:textId="77777777" w:rsidTr="009C3105">
        <w:tc>
          <w:tcPr>
            <w:tcW w:w="1221" w:type="pct"/>
            <w:shd w:val="clear" w:color="auto" w:fill="auto"/>
          </w:tcPr>
          <w:p w14:paraId="05F770F2" w14:textId="77777777" w:rsidR="00A36248" w:rsidRPr="002D1410" w:rsidRDefault="00A36248" w:rsidP="00D85DE4">
            <w:pPr>
              <w:pStyle w:val="TableText"/>
              <w:rPr>
                <w:rFonts w:cs="Calibri"/>
              </w:rPr>
            </w:pPr>
            <w:r w:rsidRPr="002D1410">
              <w:rPr>
                <w:rFonts w:cs="Calibri"/>
              </w:rPr>
              <w:t>Rural settlement zone</w:t>
            </w:r>
          </w:p>
        </w:tc>
        <w:tc>
          <w:tcPr>
            <w:tcW w:w="3779" w:type="pct"/>
            <w:shd w:val="clear" w:color="auto" w:fill="auto"/>
          </w:tcPr>
          <w:p w14:paraId="00B4B628" w14:textId="77777777" w:rsidR="00A36248" w:rsidRPr="002D1410" w:rsidRDefault="00A36248" w:rsidP="00D85DE4">
            <w:pPr>
              <w:pStyle w:val="TableText"/>
              <w:rPr>
                <w:rFonts w:cs="Calibri"/>
              </w:rPr>
            </w:pPr>
            <w:r w:rsidRPr="002D1410">
              <w:rPr>
                <w:rFonts w:cs="Calibri"/>
              </w:rPr>
              <w:t>The purpose of the Rural settlement zone is to provide primarily for a mixture of residential, commercial, light industrial activities and community activities located within rural areas that support a small settlement and surrounding rural area.</w:t>
            </w:r>
          </w:p>
        </w:tc>
      </w:tr>
    </w:tbl>
    <w:p w14:paraId="4BBA9BAD" w14:textId="2AD2D612" w:rsidR="00510511" w:rsidRPr="002D1410" w:rsidRDefault="00510511" w:rsidP="009C3105">
      <w:pPr>
        <w:pStyle w:val="BodyText"/>
        <w:spacing w:before="240"/>
        <w:rPr>
          <w:b/>
        </w:rPr>
      </w:pPr>
      <w:r w:rsidRPr="002D1410">
        <w:rPr>
          <w:b/>
        </w:rPr>
        <w:t xml:space="preserve">Revised </w:t>
      </w:r>
      <w:r w:rsidR="005D5692" w:rsidRPr="002D1410">
        <w:rPr>
          <w:b/>
        </w:rPr>
        <w:t>zone description</w:t>
      </w:r>
    </w:p>
    <w:tbl>
      <w:tblPr>
        <w:tblW w:w="5000" w:type="pct"/>
        <w:tblBorders>
          <w:top w:val="single" w:sz="4" w:space="0" w:color="333F4F"/>
          <w:bottom w:val="single" w:sz="4" w:space="0" w:color="333F4F"/>
          <w:insideH w:val="single" w:sz="4" w:space="0" w:color="333F4F"/>
          <w:insideV w:val="single" w:sz="4" w:space="0" w:color="333F4F"/>
        </w:tblBorders>
        <w:shd w:val="clear" w:color="auto" w:fill="D2DDE2"/>
        <w:tblLook w:val="04A0" w:firstRow="1" w:lastRow="0" w:firstColumn="1" w:lastColumn="0" w:noHBand="0" w:noVBand="1"/>
      </w:tblPr>
      <w:tblGrid>
        <w:gridCol w:w="2077"/>
        <w:gridCol w:w="6427"/>
      </w:tblGrid>
      <w:tr w:rsidR="00412F31" w:rsidRPr="002D1410" w14:paraId="13CBF3F0" w14:textId="77777777" w:rsidTr="009C3105">
        <w:tc>
          <w:tcPr>
            <w:tcW w:w="1221" w:type="pct"/>
            <w:shd w:val="clear" w:color="auto" w:fill="D2DDE2"/>
          </w:tcPr>
          <w:p w14:paraId="3E8439DF" w14:textId="64CDBE84" w:rsidR="00412F31" w:rsidRPr="002D1410" w:rsidRDefault="00412F31" w:rsidP="00412F31">
            <w:pPr>
              <w:pStyle w:val="TableText"/>
              <w:rPr>
                <w:rFonts w:cs="Calibri"/>
              </w:rPr>
            </w:pPr>
            <w:r w:rsidRPr="002D1410">
              <w:rPr>
                <w:rFonts w:cs="Calibri"/>
              </w:rPr>
              <w:t>Settlement zone</w:t>
            </w:r>
          </w:p>
        </w:tc>
        <w:tc>
          <w:tcPr>
            <w:tcW w:w="3779" w:type="pct"/>
            <w:shd w:val="clear" w:color="auto" w:fill="D2DDE2"/>
          </w:tcPr>
          <w:p w14:paraId="71ACF8A6" w14:textId="468258B6" w:rsidR="00412F31" w:rsidRPr="002D1410" w:rsidRDefault="00412F31" w:rsidP="00412F31">
            <w:pPr>
              <w:pStyle w:val="TableText"/>
              <w:rPr>
                <w:rFonts w:cs="Calibri"/>
              </w:rPr>
            </w:pPr>
            <w:r w:rsidRPr="002D1410">
              <w:rPr>
                <w:rFonts w:cs="Calibri"/>
              </w:rPr>
              <w:t xml:space="preserve">Areas used predominantly for a cluster of residential, commercial, light industrial </w:t>
            </w:r>
            <w:r w:rsidR="003C6B18">
              <w:rPr>
                <w:rFonts w:cs="Calibri"/>
              </w:rPr>
              <w:t>and/</w:t>
            </w:r>
            <w:r w:rsidRPr="002D1410">
              <w:rPr>
                <w:rFonts w:cs="Calibri"/>
              </w:rPr>
              <w:t>or community activities that are located in rural areas or coastal environments.</w:t>
            </w:r>
            <w:r w:rsidR="00C62AAA" w:rsidRPr="002D1410">
              <w:rPr>
                <w:rFonts w:cs="Calibri"/>
              </w:rPr>
              <w:t xml:space="preserve"> </w:t>
            </w:r>
          </w:p>
        </w:tc>
      </w:tr>
    </w:tbl>
    <w:p w14:paraId="10DE0582" w14:textId="56403098" w:rsidR="009157DD" w:rsidRPr="002D1410" w:rsidRDefault="00510511" w:rsidP="009C3105">
      <w:pPr>
        <w:pStyle w:val="Heading2"/>
        <w:spacing w:before="480"/>
        <w:rPr>
          <w:rFonts w:cs="Calibri"/>
        </w:rPr>
      </w:pPr>
      <w:bookmarkStart w:id="21" w:name="_Toc1371657"/>
      <w:r w:rsidRPr="002D1410">
        <w:rPr>
          <w:rFonts w:cs="Calibri"/>
        </w:rPr>
        <w:lastRenderedPageBreak/>
        <w:t xml:space="preserve">Neighbourhood </w:t>
      </w:r>
      <w:r w:rsidR="00EF0EC4" w:rsidRPr="002D1410">
        <w:rPr>
          <w:rFonts w:cs="Calibri"/>
        </w:rPr>
        <w:t xml:space="preserve">commercial </w:t>
      </w:r>
      <w:r w:rsidRPr="002D1410">
        <w:rPr>
          <w:rFonts w:cs="Calibri"/>
        </w:rPr>
        <w:t>and Local commercial</w:t>
      </w:r>
      <w:r w:rsidR="009C3105" w:rsidRPr="002D1410">
        <w:rPr>
          <w:rFonts w:cs="Calibri"/>
        </w:rPr>
        <w:t> </w:t>
      </w:r>
      <w:r w:rsidR="009157DD" w:rsidRPr="002D1410">
        <w:rPr>
          <w:rFonts w:cs="Calibri"/>
        </w:rPr>
        <w:t>zone</w:t>
      </w:r>
      <w:r w:rsidRPr="002D1410">
        <w:rPr>
          <w:rFonts w:cs="Calibri"/>
        </w:rPr>
        <w:t>s</w:t>
      </w:r>
      <w:bookmarkEnd w:id="21"/>
    </w:p>
    <w:p w14:paraId="0FE19F4C" w14:textId="323B7FDA" w:rsidR="00510511" w:rsidRPr="002D1410" w:rsidRDefault="009157DD" w:rsidP="009C3105">
      <w:pPr>
        <w:pStyle w:val="Heading3"/>
        <w:spacing w:before="240"/>
        <w:rPr>
          <w:rFonts w:cs="Calibri"/>
        </w:rPr>
      </w:pPr>
      <w:r w:rsidRPr="002D1410">
        <w:rPr>
          <w:rFonts w:cs="Calibri"/>
        </w:rPr>
        <w:t>Submissions</w:t>
      </w:r>
    </w:p>
    <w:p w14:paraId="5805C76F" w14:textId="5A996C12" w:rsidR="00510511" w:rsidRPr="002D1410" w:rsidRDefault="00510511" w:rsidP="009C3105">
      <w:pPr>
        <w:pStyle w:val="BodyText"/>
      </w:pPr>
      <w:r w:rsidRPr="002D1410">
        <w:t>Five submitters</w:t>
      </w:r>
      <w:r w:rsidR="00E92217" w:rsidRPr="002D1410">
        <w:rPr>
          <w:rStyle w:val="FootnoteReference"/>
          <w:rFonts w:cs="Calibri"/>
        </w:rPr>
        <w:footnoteReference w:id="5"/>
      </w:r>
      <w:r w:rsidRPr="002D1410">
        <w:t xml:space="preserve"> considered that the names of the</w:t>
      </w:r>
      <w:r w:rsidR="00EF0EC4" w:rsidRPr="002D1410">
        <w:t xml:space="preserve"> Neighbourhood commercial zone and Local commercial zone</w:t>
      </w:r>
      <w:r w:rsidRPr="002D1410">
        <w:t xml:space="preserve"> should be changed to </w:t>
      </w:r>
      <w:r w:rsidR="00EF0EC4" w:rsidRPr="002D1410">
        <w:t>N</w:t>
      </w:r>
      <w:r w:rsidRPr="002D1410">
        <w:t xml:space="preserve">eighbourhood and </w:t>
      </w:r>
      <w:r w:rsidR="00EF0EC4" w:rsidRPr="002D1410">
        <w:t>L</w:t>
      </w:r>
      <w:r w:rsidRPr="002D1410">
        <w:t xml:space="preserve">ocal ‘centres’ zones to reflect </w:t>
      </w:r>
      <w:r w:rsidR="00EF0EC4" w:rsidRPr="002D1410">
        <w:t xml:space="preserve">the hierarchy of </w:t>
      </w:r>
      <w:r w:rsidRPr="002D1410">
        <w:t xml:space="preserve">established centres in many plans. </w:t>
      </w:r>
      <w:r w:rsidR="00EF0EC4" w:rsidRPr="002D1410">
        <w:t>They believed that</w:t>
      </w:r>
      <w:r w:rsidRPr="002D1410">
        <w:t xml:space="preserve"> the term </w:t>
      </w:r>
      <w:r w:rsidR="00EF0EC4" w:rsidRPr="002D1410">
        <w:t>‘</w:t>
      </w:r>
      <w:r w:rsidRPr="002D1410">
        <w:t>commercial</w:t>
      </w:r>
      <w:r w:rsidR="00EF0EC4" w:rsidRPr="002D1410">
        <w:t>’</w:t>
      </w:r>
      <w:r w:rsidRPr="002D1410">
        <w:t xml:space="preserve"> </w:t>
      </w:r>
      <w:r w:rsidR="00EF0EC4" w:rsidRPr="002D1410">
        <w:t xml:space="preserve">does </w:t>
      </w:r>
      <w:r w:rsidRPr="002D1410">
        <w:t>not accurately reflect the breadth of activities anticipated within the zones</w:t>
      </w:r>
      <w:r w:rsidR="00E92217" w:rsidRPr="002D1410">
        <w:t>, which submitte</w:t>
      </w:r>
      <w:r w:rsidR="00EF0EC4" w:rsidRPr="002D1410">
        <w:t>rs</w:t>
      </w:r>
      <w:r w:rsidR="00E92217" w:rsidRPr="002D1410">
        <w:t xml:space="preserve"> noted includ</w:t>
      </w:r>
      <w:r w:rsidR="00EF0EC4" w:rsidRPr="002D1410">
        <w:t>e</w:t>
      </w:r>
      <w:r w:rsidR="00E92217" w:rsidRPr="002D1410">
        <w:t xml:space="preserve"> community activities</w:t>
      </w:r>
      <w:r w:rsidRPr="002D1410">
        <w:t xml:space="preserve">. </w:t>
      </w:r>
      <w:r w:rsidR="00E92217" w:rsidRPr="002D1410">
        <w:t>The NZLS s</w:t>
      </w:r>
      <w:r w:rsidR="001D56C4" w:rsidRPr="002D1410">
        <w:t>uggested the Neighbourhood and L</w:t>
      </w:r>
      <w:r w:rsidR="00E92217" w:rsidRPr="002D1410">
        <w:t xml:space="preserve">ocal commercial zone purpose statements may read more clearly </w:t>
      </w:r>
      <w:r w:rsidR="00EF0EC4" w:rsidRPr="002D1410">
        <w:t>by adding “</w:t>
      </w:r>
      <w:r w:rsidR="00E92217" w:rsidRPr="002D1410">
        <w:t>within which the Neighbourhood Commercial/local commercial zone is located</w:t>
      </w:r>
      <w:r w:rsidR="00EF0EC4" w:rsidRPr="002D1410">
        <w:t>”</w:t>
      </w:r>
      <w:r w:rsidR="00E92217" w:rsidRPr="002D1410">
        <w:t xml:space="preserve">. </w:t>
      </w:r>
    </w:p>
    <w:p w14:paraId="0A42FD96" w14:textId="44165664" w:rsidR="00510511" w:rsidRPr="002D1410" w:rsidRDefault="009157DD" w:rsidP="002B76CD">
      <w:pPr>
        <w:pStyle w:val="Heading3"/>
        <w:rPr>
          <w:rFonts w:cs="Calibri"/>
        </w:rPr>
      </w:pPr>
      <w:r w:rsidRPr="002D1410">
        <w:rPr>
          <w:rFonts w:cs="Calibri"/>
        </w:rPr>
        <w:t>Analysis of submissions</w:t>
      </w:r>
    </w:p>
    <w:p w14:paraId="319C45CA" w14:textId="27DB7809" w:rsidR="00510511" w:rsidRPr="002D1410" w:rsidRDefault="00E92217" w:rsidP="002013F4">
      <w:pPr>
        <w:pStyle w:val="BodyText"/>
        <w:rPr>
          <w:rFonts w:cs="Calibri"/>
        </w:rPr>
      </w:pPr>
      <w:r w:rsidRPr="002D1410">
        <w:rPr>
          <w:rFonts w:cs="Calibri"/>
        </w:rPr>
        <w:t xml:space="preserve">We agree with submitters that these zone names </w:t>
      </w:r>
      <w:r w:rsidR="00EF0EC4" w:rsidRPr="002D1410">
        <w:rPr>
          <w:rFonts w:cs="Calibri"/>
        </w:rPr>
        <w:t xml:space="preserve">should </w:t>
      </w:r>
      <w:r w:rsidRPr="002D1410">
        <w:rPr>
          <w:rFonts w:cs="Calibri"/>
        </w:rPr>
        <w:t>be amended to more clearly enable</w:t>
      </w:r>
      <w:r w:rsidR="001D56C4" w:rsidRPr="002D1410">
        <w:rPr>
          <w:rFonts w:cs="Calibri"/>
        </w:rPr>
        <w:t>, but not require</w:t>
      </w:r>
      <w:r w:rsidR="004344FF">
        <w:rPr>
          <w:rFonts w:cs="Calibri"/>
        </w:rPr>
        <w:t>,</w:t>
      </w:r>
      <w:r w:rsidRPr="002D1410">
        <w:rPr>
          <w:rFonts w:cs="Calibri"/>
        </w:rPr>
        <w:t xml:space="preserve"> a hierarchy</w:t>
      </w:r>
      <w:r w:rsidR="00EF0EC4" w:rsidRPr="002D1410">
        <w:rPr>
          <w:rFonts w:cs="Calibri"/>
        </w:rPr>
        <w:t xml:space="preserve"> of centres</w:t>
      </w:r>
      <w:r w:rsidRPr="002D1410">
        <w:rPr>
          <w:rFonts w:cs="Calibri"/>
        </w:rPr>
        <w:t>. We consider that the additional text suggested by NZ</w:t>
      </w:r>
      <w:r w:rsidR="001D56C4" w:rsidRPr="002D1410">
        <w:rPr>
          <w:rFonts w:cs="Calibri"/>
        </w:rPr>
        <w:t>L</w:t>
      </w:r>
      <w:r w:rsidRPr="002D1410">
        <w:rPr>
          <w:rFonts w:cs="Calibri"/>
        </w:rPr>
        <w:t>S</w:t>
      </w:r>
      <w:r w:rsidR="009C3105" w:rsidRPr="002D1410">
        <w:rPr>
          <w:rFonts w:cs="Calibri"/>
        </w:rPr>
        <w:t> </w:t>
      </w:r>
      <w:r w:rsidRPr="002D1410">
        <w:rPr>
          <w:rFonts w:cs="Calibri"/>
        </w:rPr>
        <w:t xml:space="preserve">is </w:t>
      </w:r>
      <w:r w:rsidR="00103203" w:rsidRPr="002D1410">
        <w:rPr>
          <w:rFonts w:cs="Calibri"/>
        </w:rPr>
        <w:t>un</w:t>
      </w:r>
      <w:r w:rsidRPr="002D1410">
        <w:rPr>
          <w:rFonts w:cs="Calibri"/>
        </w:rPr>
        <w:t xml:space="preserve">necessary. We also recommend expanding the purpose statements to capture community activities. </w:t>
      </w:r>
    </w:p>
    <w:p w14:paraId="208044A1" w14:textId="3A61F53E" w:rsidR="00510511" w:rsidRPr="002D1410" w:rsidRDefault="009157DD" w:rsidP="002B76CD">
      <w:pPr>
        <w:pStyle w:val="Heading3"/>
        <w:rPr>
          <w:rFonts w:cs="Calibri"/>
        </w:rPr>
      </w:pPr>
      <w:r w:rsidRPr="002D1410">
        <w:rPr>
          <w:rFonts w:cs="Calibri"/>
        </w:rPr>
        <w:t>Recommendation: Modify</w:t>
      </w:r>
      <w:r w:rsidR="00D77B04" w:rsidRPr="002D1410">
        <w:rPr>
          <w:rFonts w:cs="Calibri"/>
        </w:rPr>
        <w:t xml:space="preserve"> the names</w:t>
      </w:r>
      <w:r w:rsidRPr="002D1410">
        <w:rPr>
          <w:rFonts w:cs="Calibri"/>
        </w:rPr>
        <w:t xml:space="preserve"> and purpose statement</w:t>
      </w:r>
      <w:r w:rsidR="00D77B04" w:rsidRPr="002D1410">
        <w:rPr>
          <w:rFonts w:cs="Calibri"/>
        </w:rPr>
        <w:t>s</w:t>
      </w:r>
      <w:r w:rsidRPr="002D1410">
        <w:rPr>
          <w:rFonts w:cs="Calibri"/>
        </w:rPr>
        <w:t xml:space="preserve"> of</w:t>
      </w:r>
      <w:r w:rsidR="009C3105" w:rsidRPr="002D1410">
        <w:rPr>
          <w:rFonts w:cs="Calibri"/>
        </w:rPr>
        <w:t> </w:t>
      </w:r>
      <w:r w:rsidRPr="002D1410">
        <w:rPr>
          <w:rFonts w:cs="Calibri"/>
        </w:rPr>
        <w:t xml:space="preserve">the </w:t>
      </w:r>
      <w:r w:rsidR="00510511" w:rsidRPr="002D1410">
        <w:rPr>
          <w:rFonts w:cs="Calibri"/>
        </w:rPr>
        <w:t>Neighbourhood</w:t>
      </w:r>
      <w:r w:rsidR="00EF0EC4" w:rsidRPr="002D1410">
        <w:rPr>
          <w:rFonts w:cs="Calibri"/>
        </w:rPr>
        <w:t xml:space="preserve"> commercial</w:t>
      </w:r>
      <w:r w:rsidR="00510511" w:rsidRPr="002D1410">
        <w:rPr>
          <w:rFonts w:cs="Calibri"/>
        </w:rPr>
        <w:t xml:space="preserve"> and Local commercial zones</w:t>
      </w:r>
    </w:p>
    <w:p w14:paraId="0456DEE8" w14:textId="36DDDEE4" w:rsidR="00D77B04" w:rsidRPr="002D1410" w:rsidRDefault="00D77B04" w:rsidP="009C3105">
      <w:pPr>
        <w:pStyle w:val="BodyText"/>
      </w:pPr>
      <w:r w:rsidRPr="002D1410">
        <w:t>We recommend</w:t>
      </w:r>
      <w:r w:rsidR="00103203" w:rsidRPr="002D1410">
        <w:t xml:space="preserve"> modifying</w:t>
      </w:r>
      <w:r w:rsidRPr="002D1410">
        <w:t xml:space="preserve"> the names and purpose statements of the Neighbourhood and Local commercial zones.</w:t>
      </w:r>
      <w:r w:rsidR="00C62AAA" w:rsidRPr="002D1410">
        <w:t xml:space="preserve"> </w:t>
      </w:r>
    </w:p>
    <w:p w14:paraId="293BCD58" w14:textId="5242B323" w:rsidR="00E92217" w:rsidRPr="002D1410" w:rsidRDefault="00E92217" w:rsidP="009C3105">
      <w:pPr>
        <w:pStyle w:val="BodyText"/>
        <w:rPr>
          <w:b/>
        </w:rPr>
      </w:pPr>
      <w:r w:rsidRPr="002D1410">
        <w:rPr>
          <w:b/>
        </w:rPr>
        <w:t>Draft purpose statements</w:t>
      </w:r>
    </w:p>
    <w:tbl>
      <w:tblPr>
        <w:tblW w:w="5000" w:type="pct"/>
        <w:tblBorders>
          <w:top w:val="single" w:sz="4" w:space="0" w:color="333F4F"/>
          <w:bottom w:val="single" w:sz="4" w:space="0" w:color="333F4F"/>
          <w:insideH w:val="single" w:sz="4" w:space="0" w:color="333F4F"/>
          <w:insideV w:val="single" w:sz="4" w:space="0" w:color="333F4F"/>
        </w:tblBorders>
        <w:tblLook w:val="04A0" w:firstRow="1" w:lastRow="0" w:firstColumn="1" w:lastColumn="0" w:noHBand="0" w:noVBand="1"/>
      </w:tblPr>
      <w:tblGrid>
        <w:gridCol w:w="1968"/>
        <w:gridCol w:w="6536"/>
      </w:tblGrid>
      <w:tr w:rsidR="00E92217" w:rsidRPr="002D1410" w14:paraId="17807581" w14:textId="77777777" w:rsidTr="00284624">
        <w:tc>
          <w:tcPr>
            <w:tcW w:w="1157" w:type="pct"/>
            <w:shd w:val="clear" w:color="auto" w:fill="auto"/>
          </w:tcPr>
          <w:p w14:paraId="71904773" w14:textId="77777777" w:rsidR="00E92217" w:rsidRPr="002D1410" w:rsidRDefault="00E92217" w:rsidP="00D85DE4">
            <w:pPr>
              <w:pStyle w:val="TableText"/>
              <w:rPr>
                <w:rFonts w:cs="Calibri"/>
              </w:rPr>
            </w:pPr>
            <w:r w:rsidRPr="002D1410">
              <w:rPr>
                <w:rFonts w:cs="Calibri"/>
              </w:rPr>
              <w:t>Neighbourhood commercial zone</w:t>
            </w:r>
          </w:p>
        </w:tc>
        <w:tc>
          <w:tcPr>
            <w:tcW w:w="3843" w:type="pct"/>
            <w:shd w:val="clear" w:color="auto" w:fill="auto"/>
          </w:tcPr>
          <w:p w14:paraId="4711F8BE" w14:textId="77777777" w:rsidR="00E92217" w:rsidRPr="002D1410" w:rsidRDefault="00E92217" w:rsidP="00D85DE4">
            <w:pPr>
              <w:pStyle w:val="TableText"/>
              <w:rPr>
                <w:rFonts w:cs="Calibri"/>
              </w:rPr>
            </w:pPr>
            <w:r w:rsidRPr="002D1410">
              <w:rPr>
                <w:rFonts w:cs="Calibri"/>
              </w:rPr>
              <w:t>The purpose of the Neighbourhood commercial zone is to provide primarily for small-scale commercial activities that directly support the immediate residential neighbourhood.</w:t>
            </w:r>
          </w:p>
        </w:tc>
      </w:tr>
      <w:tr w:rsidR="00E92217" w:rsidRPr="002D1410" w14:paraId="63A776B5" w14:textId="77777777" w:rsidTr="00284624">
        <w:tc>
          <w:tcPr>
            <w:tcW w:w="1157" w:type="pct"/>
            <w:shd w:val="clear" w:color="auto" w:fill="auto"/>
          </w:tcPr>
          <w:p w14:paraId="36289F98" w14:textId="77777777" w:rsidR="00E92217" w:rsidRPr="002D1410" w:rsidRDefault="00E92217" w:rsidP="00D85DE4">
            <w:pPr>
              <w:pStyle w:val="TableText"/>
              <w:rPr>
                <w:rFonts w:cs="Calibri"/>
              </w:rPr>
            </w:pPr>
            <w:r w:rsidRPr="002D1410">
              <w:rPr>
                <w:rFonts w:cs="Calibri"/>
              </w:rPr>
              <w:t>Local commercial zone</w:t>
            </w:r>
          </w:p>
        </w:tc>
        <w:tc>
          <w:tcPr>
            <w:tcW w:w="3843" w:type="pct"/>
            <w:shd w:val="clear" w:color="auto" w:fill="auto"/>
          </w:tcPr>
          <w:p w14:paraId="4F7F59DE" w14:textId="77777777" w:rsidR="00E92217" w:rsidRPr="002D1410" w:rsidRDefault="00E92217" w:rsidP="00D85DE4">
            <w:pPr>
              <w:pStyle w:val="TableText"/>
              <w:rPr>
                <w:rFonts w:cs="Calibri"/>
              </w:rPr>
            </w:pPr>
            <w:r w:rsidRPr="002D1410">
              <w:rPr>
                <w:rFonts w:cs="Calibri"/>
              </w:rPr>
              <w:t>The purpose of the Local commercial zone is to provide primarily for a range of commercial activities that provide for the daily/weekly shopping needs of the residential catchment.</w:t>
            </w:r>
          </w:p>
        </w:tc>
      </w:tr>
    </w:tbl>
    <w:p w14:paraId="48ABE33C" w14:textId="44632E47" w:rsidR="00E92217" w:rsidRPr="002D1410" w:rsidRDefault="00E92217" w:rsidP="009C3105">
      <w:pPr>
        <w:pStyle w:val="BodyText"/>
        <w:keepNext/>
        <w:spacing w:before="240"/>
        <w:rPr>
          <w:b/>
        </w:rPr>
      </w:pPr>
      <w:r w:rsidRPr="002D1410">
        <w:rPr>
          <w:b/>
        </w:rPr>
        <w:t xml:space="preserve">Revised </w:t>
      </w:r>
      <w:r w:rsidR="001D56C4" w:rsidRPr="002D1410">
        <w:rPr>
          <w:b/>
        </w:rPr>
        <w:t>zone descriptions</w:t>
      </w:r>
    </w:p>
    <w:tbl>
      <w:tblPr>
        <w:tblW w:w="5000" w:type="pct"/>
        <w:tblBorders>
          <w:top w:val="single" w:sz="4" w:space="0" w:color="333F4F"/>
          <w:bottom w:val="single" w:sz="4" w:space="0" w:color="333F4F"/>
          <w:insideH w:val="single" w:sz="4" w:space="0" w:color="333F4F"/>
          <w:insideV w:val="single" w:sz="4" w:space="0" w:color="333F4F"/>
        </w:tblBorders>
        <w:shd w:val="clear" w:color="auto" w:fill="D2DDE2"/>
        <w:tblLook w:val="04A0" w:firstRow="1" w:lastRow="0" w:firstColumn="1" w:lastColumn="0" w:noHBand="0" w:noVBand="1"/>
      </w:tblPr>
      <w:tblGrid>
        <w:gridCol w:w="2077"/>
        <w:gridCol w:w="6427"/>
      </w:tblGrid>
      <w:tr w:rsidR="00412F31" w:rsidRPr="002D1410" w14:paraId="291D3BFA" w14:textId="77777777" w:rsidTr="009C3105">
        <w:tc>
          <w:tcPr>
            <w:tcW w:w="1221" w:type="pct"/>
            <w:shd w:val="clear" w:color="auto" w:fill="D2DDE2"/>
          </w:tcPr>
          <w:p w14:paraId="7FDD86D9" w14:textId="458F1F7B" w:rsidR="00412F31" w:rsidRPr="002D1410" w:rsidRDefault="00412F31" w:rsidP="00412F31">
            <w:pPr>
              <w:pStyle w:val="TableText"/>
              <w:rPr>
                <w:rFonts w:cs="Calibri"/>
              </w:rPr>
            </w:pPr>
            <w:r w:rsidRPr="002D1410">
              <w:rPr>
                <w:rFonts w:cs="Calibri"/>
              </w:rPr>
              <w:t>Neighbourhood centre zone</w:t>
            </w:r>
          </w:p>
        </w:tc>
        <w:tc>
          <w:tcPr>
            <w:tcW w:w="3779" w:type="pct"/>
            <w:shd w:val="clear" w:color="auto" w:fill="D2DDE2"/>
          </w:tcPr>
          <w:p w14:paraId="708B3FD8" w14:textId="029B836A" w:rsidR="00412F31" w:rsidRPr="002D1410" w:rsidRDefault="00412F31" w:rsidP="00412F31">
            <w:pPr>
              <w:pStyle w:val="TableText"/>
              <w:rPr>
                <w:rFonts w:cs="Calibri"/>
              </w:rPr>
            </w:pPr>
            <w:r w:rsidRPr="002D1410">
              <w:rPr>
                <w:rFonts w:cs="Calibri"/>
              </w:rPr>
              <w:t>Areas used predominantly for small-scale commercial and community activities that service the needs of the immediate residential neighbourhood.</w:t>
            </w:r>
          </w:p>
        </w:tc>
      </w:tr>
      <w:tr w:rsidR="00412F31" w:rsidRPr="002D1410" w14:paraId="23707E71" w14:textId="77777777" w:rsidTr="009C3105">
        <w:tc>
          <w:tcPr>
            <w:tcW w:w="1221" w:type="pct"/>
            <w:shd w:val="clear" w:color="auto" w:fill="D2DDE2"/>
          </w:tcPr>
          <w:p w14:paraId="6192BF0F" w14:textId="4DAE5843" w:rsidR="00412F31" w:rsidRPr="002D1410" w:rsidRDefault="00412F31" w:rsidP="00412F31">
            <w:pPr>
              <w:pStyle w:val="TableText"/>
              <w:rPr>
                <w:rFonts w:cs="Calibri"/>
              </w:rPr>
            </w:pPr>
            <w:r w:rsidRPr="002D1410">
              <w:rPr>
                <w:rFonts w:cs="Calibri"/>
              </w:rPr>
              <w:t>Local centre zone</w:t>
            </w:r>
          </w:p>
        </w:tc>
        <w:tc>
          <w:tcPr>
            <w:tcW w:w="3779" w:type="pct"/>
            <w:shd w:val="clear" w:color="auto" w:fill="D2DDE2"/>
          </w:tcPr>
          <w:p w14:paraId="55B8891A" w14:textId="3442EBF4" w:rsidR="00412F31" w:rsidRPr="002D1410" w:rsidRDefault="00412F31" w:rsidP="00412F31">
            <w:pPr>
              <w:pStyle w:val="TableText"/>
              <w:rPr>
                <w:rFonts w:cs="Calibri"/>
              </w:rPr>
            </w:pPr>
            <w:r w:rsidRPr="002D1410">
              <w:rPr>
                <w:rFonts w:cs="Calibri"/>
              </w:rPr>
              <w:t>Areas used predominantly for a range of commercial and community activities that service the needs of the residential catchment.</w:t>
            </w:r>
          </w:p>
        </w:tc>
      </w:tr>
    </w:tbl>
    <w:p w14:paraId="427B57EA" w14:textId="32364C50" w:rsidR="009157DD" w:rsidRPr="002D1410" w:rsidRDefault="009157DD" w:rsidP="009C3105">
      <w:pPr>
        <w:pStyle w:val="Heading2"/>
        <w:spacing w:before="480"/>
        <w:rPr>
          <w:rFonts w:cs="Calibri"/>
        </w:rPr>
      </w:pPr>
      <w:bookmarkStart w:id="22" w:name="_Toc1371658"/>
      <w:r w:rsidRPr="002D1410">
        <w:rPr>
          <w:rFonts w:cs="Calibri"/>
        </w:rPr>
        <w:lastRenderedPageBreak/>
        <w:t>Town centre</w:t>
      </w:r>
      <w:r w:rsidR="00D77B04" w:rsidRPr="002D1410">
        <w:rPr>
          <w:rFonts w:cs="Calibri"/>
        </w:rPr>
        <w:t xml:space="preserve"> and City centre</w:t>
      </w:r>
      <w:r w:rsidRPr="002D1410">
        <w:rPr>
          <w:rFonts w:cs="Calibri"/>
        </w:rPr>
        <w:t xml:space="preserve"> zone</w:t>
      </w:r>
      <w:r w:rsidR="00D77B04" w:rsidRPr="002D1410">
        <w:rPr>
          <w:rFonts w:cs="Calibri"/>
        </w:rPr>
        <w:t>s</w:t>
      </w:r>
      <w:bookmarkEnd w:id="22"/>
    </w:p>
    <w:p w14:paraId="28FCB2BB" w14:textId="6C0F5D03" w:rsidR="009157DD" w:rsidRPr="002D1410" w:rsidRDefault="009157DD" w:rsidP="009C3105">
      <w:pPr>
        <w:pStyle w:val="Heading3"/>
        <w:spacing w:before="240"/>
        <w:rPr>
          <w:rFonts w:cs="Calibri"/>
        </w:rPr>
      </w:pPr>
      <w:r w:rsidRPr="002D1410">
        <w:rPr>
          <w:rFonts w:cs="Calibri"/>
        </w:rPr>
        <w:t>Submissions</w:t>
      </w:r>
    </w:p>
    <w:p w14:paraId="7E832431" w14:textId="36A27DA9" w:rsidR="00FB0C1F" w:rsidRPr="002D1410" w:rsidRDefault="00D77B04" w:rsidP="009C3105">
      <w:pPr>
        <w:pStyle w:val="BodyText"/>
      </w:pPr>
      <w:r w:rsidRPr="002D1410">
        <w:t xml:space="preserve">Very few submissions were received on </w:t>
      </w:r>
      <w:r w:rsidR="00103203" w:rsidRPr="002D1410">
        <w:t xml:space="preserve">Town centre and City centre </w:t>
      </w:r>
      <w:r w:rsidRPr="002D1410">
        <w:t>zones. Bunnings Ltd supported the inclusion of the purpose statement without amendment</w:t>
      </w:r>
      <w:r w:rsidR="00FB0C1F" w:rsidRPr="002D1410">
        <w:t>. Queenstown</w:t>
      </w:r>
      <w:r w:rsidR="00103203" w:rsidRPr="002D1410">
        <w:t>-</w:t>
      </w:r>
      <w:r w:rsidR="00FB0C1F" w:rsidRPr="002D1410">
        <w:t xml:space="preserve">Lakes </w:t>
      </w:r>
      <w:r w:rsidR="005F0886" w:rsidRPr="002D1410">
        <w:t>District Council</w:t>
      </w:r>
      <w:r w:rsidR="00FB0C1F" w:rsidRPr="002D1410">
        <w:t xml:space="preserve"> submitted that there was a tension between the two zones as the Town centre zone is applied in small urban areas, but there is no comparative scale given for the City centre zone. </w:t>
      </w:r>
      <w:r w:rsidR="00284624">
        <w:t>They</w:t>
      </w:r>
      <w:r w:rsidR="00FB0C1F" w:rsidRPr="002D1410">
        <w:t xml:space="preserve"> accordingly suggested removing one of these zones, or expanding and clarify</w:t>
      </w:r>
      <w:r w:rsidR="00103203" w:rsidRPr="002D1410">
        <w:t>ing</w:t>
      </w:r>
      <w:r w:rsidR="00FB0C1F" w:rsidRPr="002D1410">
        <w:t xml:space="preserve"> the purpose statements. Christchurch </w:t>
      </w:r>
      <w:r w:rsidR="005F0886" w:rsidRPr="002D1410">
        <w:t>City Council</w:t>
      </w:r>
      <w:r w:rsidR="00FB0C1F" w:rsidRPr="002D1410">
        <w:t xml:space="preserve"> recommended that the </w:t>
      </w:r>
      <w:r w:rsidR="00103203" w:rsidRPr="002D1410">
        <w:t>C</w:t>
      </w:r>
      <w:r w:rsidR="00FB0C1F" w:rsidRPr="002D1410">
        <w:t xml:space="preserve">ity centre zone should include reference to entertainment, cultural and civic activities </w:t>
      </w:r>
      <w:r w:rsidR="005B5907" w:rsidRPr="002D1410">
        <w:t xml:space="preserve">if they are not captured under the definition of community facilities. </w:t>
      </w:r>
    </w:p>
    <w:p w14:paraId="09893B85" w14:textId="048DB1C7" w:rsidR="00146975" w:rsidRPr="002D1410" w:rsidRDefault="005D0A66" w:rsidP="009C3105">
      <w:pPr>
        <w:pStyle w:val="BodyText"/>
      </w:pPr>
      <w:r w:rsidRPr="002D1410">
        <w:t xml:space="preserve">Auckland Council requested the addition of a Metropolitan centre zone. </w:t>
      </w:r>
      <w:r w:rsidR="00284624">
        <w:t>They</w:t>
      </w:r>
      <w:r w:rsidRPr="002D1410">
        <w:t xml:space="preserve"> stated that </w:t>
      </w:r>
      <w:r w:rsidR="00144AE8" w:rsidRPr="002D1410">
        <w:t>“</w:t>
      </w:r>
      <w:r w:rsidRPr="002D1410">
        <w:t>any change to the Unitary Plan that undermines the centres strategy has significant ramifications within the Auckland context</w:t>
      </w:r>
      <w:r w:rsidR="00144AE8" w:rsidRPr="002D1410">
        <w:t>”</w:t>
      </w:r>
      <w:r w:rsidR="00146975" w:rsidRPr="002D1410">
        <w:t xml:space="preserve"> and </w:t>
      </w:r>
      <w:r w:rsidR="00144AE8" w:rsidRPr="002D1410">
        <w:t>“</w:t>
      </w:r>
      <w:r w:rsidR="00146975" w:rsidRPr="002D1410">
        <w:t>it is imperative that a Metropolitan Centre zone is added</w:t>
      </w:r>
      <w:r w:rsidR="00144AE8" w:rsidRPr="002D1410">
        <w:t>”</w:t>
      </w:r>
      <w:r w:rsidR="00146975" w:rsidRPr="002D1410">
        <w:t xml:space="preserve">. </w:t>
      </w:r>
      <w:r w:rsidR="00144AE8" w:rsidRPr="002D1410">
        <w:t xml:space="preserve">In </w:t>
      </w:r>
      <w:r w:rsidR="00146975" w:rsidRPr="002D1410">
        <w:t>support</w:t>
      </w:r>
      <w:r w:rsidR="00144AE8" w:rsidRPr="002D1410">
        <w:t xml:space="preserve"> of</w:t>
      </w:r>
      <w:r w:rsidR="00146975" w:rsidRPr="002D1410">
        <w:t xml:space="preserve"> this request</w:t>
      </w:r>
      <w:r w:rsidR="00144AE8" w:rsidRPr="002D1410">
        <w:t>, Auckland Council</w:t>
      </w:r>
      <w:r w:rsidR="00146975" w:rsidRPr="002D1410">
        <w:t xml:space="preserve"> explain</w:t>
      </w:r>
      <w:r w:rsidR="00144AE8" w:rsidRPr="002D1410">
        <w:t>ed</w:t>
      </w:r>
      <w:r w:rsidR="00146975" w:rsidRPr="002D1410">
        <w:t xml:space="preserve"> that </w:t>
      </w:r>
      <w:r w:rsidR="00144AE8" w:rsidRPr="002D1410">
        <w:t xml:space="preserve">it has applied </w:t>
      </w:r>
      <w:r w:rsidR="00146975" w:rsidRPr="002D1410">
        <w:t xml:space="preserve">the </w:t>
      </w:r>
      <w:r w:rsidR="00144AE8" w:rsidRPr="002D1410">
        <w:t xml:space="preserve">Metropolitan centre </w:t>
      </w:r>
      <w:r w:rsidR="00146975" w:rsidRPr="002D1410">
        <w:t>zone to signify areas of growth and intensification and</w:t>
      </w:r>
      <w:r w:rsidR="00144AE8" w:rsidRPr="002D1410">
        <w:t>,</w:t>
      </w:r>
      <w:r w:rsidR="00146975" w:rsidRPr="002D1410">
        <w:t xml:space="preserve"> in the AUP centres hierarchy</w:t>
      </w:r>
      <w:r w:rsidR="00144AE8" w:rsidRPr="002D1410">
        <w:t>, this zone</w:t>
      </w:r>
      <w:r w:rsidR="00146975" w:rsidRPr="002D1410">
        <w:t xml:space="preserve"> is secondary to the city centre. Auckland Council recognised that other cities may not need the zone but</w:t>
      </w:r>
      <w:r w:rsidR="00144AE8" w:rsidRPr="002D1410">
        <w:t>,</w:t>
      </w:r>
      <w:r w:rsidR="00146975" w:rsidRPr="002D1410">
        <w:t xml:space="preserve"> because of Auckland’s polycentric nature and scale, these centres are </w:t>
      </w:r>
      <w:r w:rsidR="006D7BD0" w:rsidRPr="002D1410">
        <w:t>different</w:t>
      </w:r>
      <w:r w:rsidR="00146975" w:rsidRPr="002D1410">
        <w:t xml:space="preserve"> in function to a ‘Town centre’ zone</w:t>
      </w:r>
      <w:r w:rsidR="00271F7A" w:rsidRPr="002D1410">
        <w:t>,</w:t>
      </w:r>
      <w:r w:rsidR="00146975" w:rsidRPr="002D1410">
        <w:t xml:space="preserve"> which would be inappropriate to apply: </w:t>
      </w:r>
    </w:p>
    <w:p w14:paraId="51AE1D8E" w14:textId="0F645C08" w:rsidR="00146975" w:rsidRPr="002D1410" w:rsidRDefault="004344FF" w:rsidP="002013F4">
      <w:pPr>
        <w:pStyle w:val="Quote"/>
        <w:rPr>
          <w:rFonts w:cs="Calibri"/>
        </w:rPr>
      </w:pPr>
      <w:r>
        <w:rPr>
          <w:rFonts w:cs="Calibri"/>
        </w:rPr>
        <w:t>“</w:t>
      </w:r>
      <w:r w:rsidR="00146975" w:rsidRPr="002D1410">
        <w:rPr>
          <w:rFonts w:cs="Calibri"/>
        </w:rPr>
        <w:t>Metropolitan centres differ from town centres in that they:</w:t>
      </w:r>
    </w:p>
    <w:p w14:paraId="1FB09ED0" w14:textId="7A551E17" w:rsidR="00146975" w:rsidRPr="002D1410" w:rsidRDefault="00146975" w:rsidP="004B00E1">
      <w:pPr>
        <w:pStyle w:val="Quote"/>
        <w:numPr>
          <w:ilvl w:val="0"/>
          <w:numId w:val="12"/>
        </w:numPr>
        <w:spacing w:before="0"/>
        <w:ind w:left="851" w:hanging="284"/>
        <w:rPr>
          <w:rFonts w:cs="Calibri"/>
        </w:rPr>
      </w:pPr>
      <w:r w:rsidRPr="002D1410">
        <w:rPr>
          <w:rFonts w:cs="Calibri"/>
        </w:rPr>
        <w:t xml:space="preserve">Generally contain medium-high density, vs medium density </w:t>
      </w:r>
    </w:p>
    <w:p w14:paraId="55C95D50" w14:textId="534E0C28" w:rsidR="00146975" w:rsidRPr="002D1410" w:rsidRDefault="00146975" w:rsidP="004B00E1">
      <w:pPr>
        <w:pStyle w:val="Quote"/>
        <w:numPr>
          <w:ilvl w:val="0"/>
          <w:numId w:val="12"/>
        </w:numPr>
        <w:spacing w:before="0"/>
        <w:ind w:left="851" w:hanging="284"/>
        <w:rPr>
          <w:rFonts w:cs="Calibri"/>
        </w:rPr>
      </w:pPr>
      <w:r w:rsidRPr="002D1410">
        <w:rPr>
          <w:rFonts w:cs="Calibri"/>
        </w:rPr>
        <w:t>Are sub-regional destinations, rather than serving local needs (</w:t>
      </w:r>
      <w:r w:rsidR="00944ADF" w:rsidRPr="002D1410">
        <w:rPr>
          <w:rFonts w:cs="Calibri"/>
        </w:rPr>
        <w:t>eg,</w:t>
      </w:r>
      <w:r w:rsidRPr="002D1410">
        <w:rPr>
          <w:rFonts w:cs="Calibri"/>
        </w:rPr>
        <w:t xml:space="preserve"> cultural and civic facilities and tertiary education) </w:t>
      </w:r>
    </w:p>
    <w:p w14:paraId="290DB868" w14:textId="448704B2" w:rsidR="00146975" w:rsidRPr="002D1410" w:rsidRDefault="00146975" w:rsidP="004B00E1">
      <w:pPr>
        <w:pStyle w:val="Quote"/>
        <w:numPr>
          <w:ilvl w:val="0"/>
          <w:numId w:val="12"/>
        </w:numPr>
        <w:spacing w:before="0"/>
        <w:ind w:left="851" w:hanging="284"/>
        <w:rPr>
          <w:rFonts w:cs="Calibri"/>
        </w:rPr>
      </w:pPr>
      <w:r w:rsidRPr="002D1410">
        <w:rPr>
          <w:rFonts w:cs="Calibri"/>
        </w:rPr>
        <w:t>Support high quality public transport with high trip generation</w:t>
      </w:r>
    </w:p>
    <w:p w14:paraId="0E68284E" w14:textId="37C53695" w:rsidR="00146975" w:rsidRPr="002D1410" w:rsidRDefault="00146975" w:rsidP="004B00E1">
      <w:pPr>
        <w:pStyle w:val="Quote"/>
        <w:numPr>
          <w:ilvl w:val="0"/>
          <w:numId w:val="12"/>
        </w:numPr>
        <w:spacing w:before="0"/>
        <w:ind w:left="851" w:hanging="284"/>
        <w:rPr>
          <w:rFonts w:cs="Calibri"/>
        </w:rPr>
      </w:pPr>
      <w:r w:rsidRPr="002D1410">
        <w:rPr>
          <w:rFonts w:cs="Calibri"/>
        </w:rPr>
        <w:t>Serve an important economic function (</w:t>
      </w:r>
      <w:r w:rsidR="00944ADF" w:rsidRPr="002D1410">
        <w:rPr>
          <w:rFonts w:cs="Calibri"/>
        </w:rPr>
        <w:t>eg,</w:t>
      </w:r>
      <w:r w:rsidRPr="002D1410">
        <w:rPr>
          <w:rFonts w:cs="Calibri"/>
        </w:rPr>
        <w:t xml:space="preserve"> provide for head/regional offices vs local offices); have an evening and night economy </w:t>
      </w:r>
    </w:p>
    <w:p w14:paraId="4CDEE67E" w14:textId="725568D2" w:rsidR="00146975" w:rsidRPr="002D1410" w:rsidRDefault="00146975" w:rsidP="004B00E1">
      <w:pPr>
        <w:pStyle w:val="Quote"/>
        <w:numPr>
          <w:ilvl w:val="0"/>
          <w:numId w:val="12"/>
        </w:numPr>
        <w:spacing w:before="0"/>
        <w:ind w:left="851" w:hanging="284"/>
        <w:rPr>
          <w:rFonts w:cs="Calibri"/>
        </w:rPr>
      </w:pPr>
      <w:r w:rsidRPr="002D1410">
        <w:rPr>
          <w:rFonts w:cs="Calibri"/>
        </w:rPr>
        <w:t xml:space="preserve">Provide high quality public spaces vs local spaces that are smaller in scale </w:t>
      </w:r>
    </w:p>
    <w:p w14:paraId="0C35317C" w14:textId="2C8B0CE3" w:rsidR="00146975" w:rsidRPr="002D1410" w:rsidRDefault="00146975" w:rsidP="004B00E1">
      <w:pPr>
        <w:pStyle w:val="Quote"/>
        <w:numPr>
          <w:ilvl w:val="0"/>
          <w:numId w:val="12"/>
        </w:numPr>
        <w:spacing w:before="0"/>
        <w:ind w:left="851" w:hanging="284"/>
        <w:rPr>
          <w:rFonts w:cs="Calibri"/>
        </w:rPr>
      </w:pPr>
      <w:r w:rsidRPr="002D1410">
        <w:rPr>
          <w:rFonts w:cs="Calibri"/>
        </w:rPr>
        <w:t>Have a strong emphasis on employment with a higher employment-residential ratio than town centres</w:t>
      </w:r>
      <w:r w:rsidR="004344FF">
        <w:rPr>
          <w:rFonts w:cs="Calibri"/>
        </w:rPr>
        <w:t>”</w:t>
      </w:r>
      <w:r w:rsidRPr="002D1410">
        <w:rPr>
          <w:rFonts w:cs="Calibri"/>
        </w:rPr>
        <w:t>.</w:t>
      </w:r>
    </w:p>
    <w:p w14:paraId="05F5F225" w14:textId="277218F9" w:rsidR="00146975" w:rsidRPr="002D1410" w:rsidRDefault="006D7BD0" w:rsidP="00BA5BA7">
      <w:pPr>
        <w:pStyle w:val="BodyText"/>
      </w:pPr>
      <w:r w:rsidRPr="002D1410">
        <w:t xml:space="preserve">Auckland Council stated that creating a special purpose zone would not be a practicable option as it would be located at the bottom of the zone list, and a precinct layer would not reflect this specific policy focus. </w:t>
      </w:r>
    </w:p>
    <w:p w14:paraId="3F8537A4" w14:textId="79927420" w:rsidR="00D77B04" w:rsidRPr="002D1410" w:rsidRDefault="00D77B04" w:rsidP="004D1ACA">
      <w:pPr>
        <w:pStyle w:val="Heading3"/>
        <w:rPr>
          <w:rFonts w:cs="Calibri"/>
        </w:rPr>
      </w:pPr>
      <w:r w:rsidRPr="002D1410">
        <w:rPr>
          <w:rFonts w:cs="Calibri"/>
        </w:rPr>
        <w:t>Analysis of submissions</w:t>
      </w:r>
    </w:p>
    <w:p w14:paraId="377C5B85" w14:textId="659C827E" w:rsidR="00FB0C1F" w:rsidRPr="002D1410" w:rsidRDefault="00FB0C1F" w:rsidP="00E24BBE">
      <w:pPr>
        <w:pStyle w:val="BodyText"/>
        <w:rPr>
          <w:rFonts w:cs="Calibri"/>
        </w:rPr>
      </w:pPr>
      <w:r w:rsidRPr="002D1410">
        <w:rPr>
          <w:rFonts w:cs="Calibri"/>
        </w:rPr>
        <w:t>We agree with Queenstown</w:t>
      </w:r>
      <w:r w:rsidR="00144AE8" w:rsidRPr="002D1410">
        <w:rPr>
          <w:rFonts w:cs="Calibri"/>
        </w:rPr>
        <w:t>-</w:t>
      </w:r>
      <w:r w:rsidRPr="002D1410">
        <w:rPr>
          <w:rFonts w:cs="Calibri"/>
        </w:rPr>
        <w:t xml:space="preserve">Lakes </w:t>
      </w:r>
      <w:r w:rsidR="005F0886" w:rsidRPr="002D1410">
        <w:rPr>
          <w:rFonts w:cs="Calibri"/>
        </w:rPr>
        <w:t>District Council</w:t>
      </w:r>
      <w:r w:rsidRPr="002D1410">
        <w:rPr>
          <w:rFonts w:cs="Calibri"/>
        </w:rPr>
        <w:t xml:space="preserve"> that the purpose statements should be amended to </w:t>
      </w:r>
      <w:r w:rsidR="005029CC" w:rsidRPr="002D1410">
        <w:rPr>
          <w:rFonts w:cs="Calibri"/>
        </w:rPr>
        <w:t>clarify</w:t>
      </w:r>
      <w:r w:rsidRPr="002D1410">
        <w:rPr>
          <w:rFonts w:cs="Calibri"/>
        </w:rPr>
        <w:t xml:space="preserve"> their application</w:t>
      </w:r>
      <w:r w:rsidR="006F5ECE">
        <w:rPr>
          <w:rFonts w:cs="Calibri"/>
        </w:rPr>
        <w:t>.</w:t>
      </w:r>
      <w:r w:rsidR="005B5907" w:rsidRPr="002D1410">
        <w:rPr>
          <w:rFonts w:cs="Calibri"/>
        </w:rPr>
        <w:t xml:space="preserve"> </w:t>
      </w:r>
      <w:r w:rsidR="005029CC" w:rsidRPr="002D1410">
        <w:rPr>
          <w:rFonts w:cs="Calibri"/>
        </w:rPr>
        <w:t>We have modified t</w:t>
      </w:r>
      <w:r w:rsidR="00F22992" w:rsidRPr="002D1410">
        <w:rPr>
          <w:rFonts w:cs="Calibri"/>
        </w:rPr>
        <w:t>he purpose statement for the C</w:t>
      </w:r>
      <w:r w:rsidR="00697BB8" w:rsidRPr="002D1410">
        <w:rPr>
          <w:rFonts w:cs="Calibri"/>
        </w:rPr>
        <w:t xml:space="preserve">ity centre zone to clarify that the main centre in a district or region is intended to have the zone applied to it, depending on the local circumstances and in the context of any centres hierarchy that may be applicable. </w:t>
      </w:r>
    </w:p>
    <w:p w14:paraId="3D835A75" w14:textId="3818DD48" w:rsidR="006D7BD0" w:rsidRPr="002D1410" w:rsidRDefault="006D7BD0" w:rsidP="00E24BBE">
      <w:pPr>
        <w:pStyle w:val="BodyText"/>
        <w:rPr>
          <w:rFonts w:cs="Calibri"/>
        </w:rPr>
      </w:pPr>
      <w:r w:rsidRPr="002D1410">
        <w:rPr>
          <w:rFonts w:cs="Calibri"/>
        </w:rPr>
        <w:t>We consider there is merit in Auckland Council’s request for a Metropolitan centre zone to be included in the framework. We agree</w:t>
      </w:r>
      <w:r w:rsidR="00AC0855" w:rsidRPr="002D1410">
        <w:rPr>
          <w:rFonts w:cs="Calibri"/>
        </w:rPr>
        <w:t>,</w:t>
      </w:r>
      <w:r w:rsidRPr="002D1410">
        <w:rPr>
          <w:rFonts w:cs="Calibri"/>
        </w:rPr>
        <w:t xml:space="preserve"> based on the evidence provided</w:t>
      </w:r>
      <w:r w:rsidR="00AC0855" w:rsidRPr="002D1410">
        <w:rPr>
          <w:rFonts w:cs="Calibri"/>
        </w:rPr>
        <w:t>,</w:t>
      </w:r>
      <w:r w:rsidRPr="002D1410">
        <w:rPr>
          <w:rFonts w:cs="Calibri"/>
        </w:rPr>
        <w:t xml:space="preserve"> that the requested zone serves a sufficiently different policy purpose</w:t>
      </w:r>
      <w:r w:rsidR="00271F7A" w:rsidRPr="002D1410">
        <w:rPr>
          <w:rFonts w:cs="Calibri"/>
        </w:rPr>
        <w:t xml:space="preserve"> and</w:t>
      </w:r>
      <w:r w:rsidRPr="002D1410">
        <w:rPr>
          <w:rFonts w:cs="Calibri"/>
        </w:rPr>
        <w:t xml:space="preserve"> that a precinct layer would not appropriately manage such</w:t>
      </w:r>
      <w:r w:rsidR="00697BB8" w:rsidRPr="002D1410">
        <w:rPr>
          <w:rFonts w:cs="Calibri"/>
        </w:rPr>
        <w:t xml:space="preserve"> unique provisions and clusters of activities. For these reasons</w:t>
      </w:r>
      <w:r w:rsidR="00AC0855" w:rsidRPr="002D1410">
        <w:rPr>
          <w:rFonts w:cs="Calibri"/>
        </w:rPr>
        <w:t>,</w:t>
      </w:r>
      <w:r w:rsidR="00697BB8" w:rsidRPr="002D1410">
        <w:rPr>
          <w:rFonts w:cs="Calibri"/>
        </w:rPr>
        <w:t xml:space="preserve"> we</w:t>
      </w:r>
      <w:r w:rsidR="00BA5BA7" w:rsidRPr="002D1410">
        <w:rPr>
          <w:rFonts w:cs="Calibri"/>
        </w:rPr>
        <w:t> </w:t>
      </w:r>
      <w:r w:rsidR="00697BB8" w:rsidRPr="002D1410">
        <w:rPr>
          <w:rFonts w:cs="Calibri"/>
        </w:rPr>
        <w:t xml:space="preserve">recommend </w:t>
      </w:r>
      <w:r w:rsidR="00AC0855" w:rsidRPr="002D1410">
        <w:rPr>
          <w:rFonts w:cs="Calibri"/>
        </w:rPr>
        <w:t xml:space="preserve">including </w:t>
      </w:r>
      <w:r w:rsidR="00697BB8" w:rsidRPr="002D1410">
        <w:rPr>
          <w:rFonts w:cs="Calibri"/>
        </w:rPr>
        <w:t xml:space="preserve">a Metropolitan centre zone in the </w:t>
      </w:r>
      <w:r w:rsidR="00AC0855" w:rsidRPr="002D1410">
        <w:rPr>
          <w:rFonts w:cs="Calibri"/>
        </w:rPr>
        <w:t>Z</w:t>
      </w:r>
      <w:r w:rsidR="00697BB8" w:rsidRPr="002D1410">
        <w:rPr>
          <w:rFonts w:cs="Calibri"/>
        </w:rPr>
        <w:t xml:space="preserve">one </w:t>
      </w:r>
      <w:r w:rsidR="00AC0855" w:rsidRPr="002D1410">
        <w:rPr>
          <w:rFonts w:cs="Calibri"/>
        </w:rPr>
        <w:t>F</w:t>
      </w:r>
      <w:r w:rsidR="00697BB8" w:rsidRPr="002D1410">
        <w:rPr>
          <w:rFonts w:cs="Calibri"/>
        </w:rPr>
        <w:t>ramework</w:t>
      </w:r>
      <w:r w:rsidR="00AC0855" w:rsidRPr="002D1410">
        <w:rPr>
          <w:rFonts w:cs="Calibri"/>
        </w:rPr>
        <w:t xml:space="preserve"> Standard</w:t>
      </w:r>
      <w:r w:rsidR="00697BB8" w:rsidRPr="002D1410">
        <w:rPr>
          <w:rFonts w:cs="Calibri"/>
        </w:rPr>
        <w:t>. Other council</w:t>
      </w:r>
      <w:r w:rsidR="00A51B38">
        <w:rPr>
          <w:rFonts w:cs="Calibri"/>
        </w:rPr>
        <w:t>s will be able to use this zone.</w:t>
      </w:r>
    </w:p>
    <w:p w14:paraId="7FB7A1D8" w14:textId="3C175A85" w:rsidR="009157DD" w:rsidRPr="002D1410" w:rsidRDefault="00D77B04" w:rsidP="00DF3E4D">
      <w:pPr>
        <w:pStyle w:val="Heading3"/>
        <w:rPr>
          <w:rFonts w:cs="Calibri"/>
        </w:rPr>
      </w:pPr>
      <w:r w:rsidRPr="002D1410">
        <w:rPr>
          <w:rFonts w:cs="Calibri"/>
        </w:rPr>
        <w:lastRenderedPageBreak/>
        <w:t>Recommendation: Modify purpose statement</w:t>
      </w:r>
      <w:r w:rsidR="005B5907" w:rsidRPr="002D1410">
        <w:rPr>
          <w:rFonts w:cs="Calibri"/>
        </w:rPr>
        <w:t>s</w:t>
      </w:r>
      <w:r w:rsidRPr="002D1410">
        <w:rPr>
          <w:rFonts w:cs="Calibri"/>
        </w:rPr>
        <w:t xml:space="preserve"> of the</w:t>
      </w:r>
      <w:r w:rsidR="005B5907" w:rsidRPr="002D1410">
        <w:rPr>
          <w:rFonts w:cs="Calibri"/>
        </w:rPr>
        <w:t xml:space="preserve"> Town</w:t>
      </w:r>
      <w:r w:rsidR="00BA5BA7" w:rsidRPr="002D1410">
        <w:rPr>
          <w:rFonts w:cs="Calibri"/>
        </w:rPr>
        <w:t> </w:t>
      </w:r>
      <w:r w:rsidR="00AC0855" w:rsidRPr="002D1410">
        <w:rPr>
          <w:rFonts w:cs="Calibri"/>
        </w:rPr>
        <w:t>centre</w:t>
      </w:r>
      <w:r w:rsidR="005B5907" w:rsidRPr="002D1410">
        <w:rPr>
          <w:rFonts w:cs="Calibri"/>
        </w:rPr>
        <w:t xml:space="preserve"> and</w:t>
      </w:r>
      <w:r w:rsidRPr="002D1410">
        <w:rPr>
          <w:rFonts w:cs="Calibri"/>
        </w:rPr>
        <w:t xml:space="preserve"> </w:t>
      </w:r>
      <w:r w:rsidR="00FB0C1F" w:rsidRPr="002D1410">
        <w:rPr>
          <w:rFonts w:cs="Calibri"/>
        </w:rPr>
        <w:t>City centre zone</w:t>
      </w:r>
      <w:r w:rsidR="005B5907" w:rsidRPr="002D1410">
        <w:rPr>
          <w:rFonts w:cs="Calibri"/>
        </w:rPr>
        <w:t>s</w:t>
      </w:r>
    </w:p>
    <w:p w14:paraId="668C2817" w14:textId="16A42776" w:rsidR="006E34DA" w:rsidRPr="002D1410" w:rsidRDefault="005B5907" w:rsidP="00BA5BA7">
      <w:pPr>
        <w:pStyle w:val="BodyText"/>
      </w:pPr>
      <w:r w:rsidRPr="002D1410">
        <w:t xml:space="preserve">We recommend </w:t>
      </w:r>
      <w:r w:rsidR="00AC0855" w:rsidRPr="002D1410">
        <w:t xml:space="preserve">modifying </w:t>
      </w:r>
      <w:r w:rsidRPr="002D1410">
        <w:t xml:space="preserve">the purpose statements of both zones to be consistent with amendments made in other centres zones and to more clearly communicate the scale and size of </w:t>
      </w:r>
      <w:r w:rsidR="00A55EEB" w:rsidRPr="002D1410">
        <w:t xml:space="preserve">the </w:t>
      </w:r>
      <w:r w:rsidRPr="002D1410">
        <w:t xml:space="preserve">area to which the zone would apply. </w:t>
      </w:r>
    </w:p>
    <w:p w14:paraId="7A17A937" w14:textId="4E3EFC01" w:rsidR="005B5907" w:rsidRPr="002D1410" w:rsidRDefault="005B5907" w:rsidP="00BA5BA7">
      <w:pPr>
        <w:pStyle w:val="BodyText"/>
        <w:keepNext/>
        <w:rPr>
          <w:b/>
        </w:rPr>
      </w:pPr>
      <w:r w:rsidRPr="002D1410">
        <w:rPr>
          <w:b/>
        </w:rPr>
        <w:t>Draft purpose statements</w:t>
      </w:r>
    </w:p>
    <w:tbl>
      <w:tblPr>
        <w:tblW w:w="5000" w:type="pct"/>
        <w:tblBorders>
          <w:top w:val="single" w:sz="4" w:space="0" w:color="333F4F"/>
          <w:bottom w:val="single" w:sz="4" w:space="0" w:color="333F4F"/>
          <w:insideH w:val="single" w:sz="4" w:space="0" w:color="333F4F"/>
          <w:insideV w:val="single" w:sz="4" w:space="0" w:color="333F4F"/>
        </w:tblBorders>
        <w:tblLook w:val="04A0" w:firstRow="1" w:lastRow="0" w:firstColumn="1" w:lastColumn="0" w:noHBand="0" w:noVBand="1"/>
      </w:tblPr>
      <w:tblGrid>
        <w:gridCol w:w="2077"/>
        <w:gridCol w:w="6427"/>
      </w:tblGrid>
      <w:tr w:rsidR="00FB0C1F" w:rsidRPr="002D1410" w14:paraId="0A89E30A" w14:textId="77777777" w:rsidTr="00BA5BA7">
        <w:tc>
          <w:tcPr>
            <w:tcW w:w="1221" w:type="pct"/>
            <w:shd w:val="clear" w:color="auto" w:fill="auto"/>
          </w:tcPr>
          <w:p w14:paraId="7C1E8992" w14:textId="77777777" w:rsidR="00FB0C1F" w:rsidRPr="002D1410" w:rsidRDefault="00FB0C1F" w:rsidP="00D85DE4">
            <w:pPr>
              <w:pStyle w:val="TableText"/>
              <w:rPr>
                <w:rFonts w:cs="Calibri"/>
              </w:rPr>
            </w:pPr>
            <w:r w:rsidRPr="002D1410">
              <w:rPr>
                <w:rFonts w:cs="Calibri"/>
              </w:rPr>
              <w:t>Town centre zone</w:t>
            </w:r>
          </w:p>
        </w:tc>
        <w:tc>
          <w:tcPr>
            <w:tcW w:w="3779" w:type="pct"/>
            <w:shd w:val="clear" w:color="auto" w:fill="auto"/>
          </w:tcPr>
          <w:p w14:paraId="3A90A1F9" w14:textId="77777777" w:rsidR="00FB0C1F" w:rsidRPr="002D1410" w:rsidRDefault="00FB0C1F" w:rsidP="00D85DE4">
            <w:pPr>
              <w:pStyle w:val="TableText"/>
              <w:rPr>
                <w:rFonts w:cs="Calibri"/>
              </w:rPr>
            </w:pPr>
            <w:r w:rsidRPr="002D1410">
              <w:rPr>
                <w:rFonts w:cs="Calibri"/>
              </w:rPr>
              <w:t xml:space="preserve">The purpose of the </w:t>
            </w:r>
            <w:r w:rsidRPr="002D1410">
              <w:rPr>
                <w:rFonts w:cs="Calibri"/>
                <w:i/>
              </w:rPr>
              <w:t>Town centre zone</w:t>
            </w:r>
            <w:r w:rsidRPr="002D1410">
              <w:rPr>
                <w:rFonts w:cs="Calibri"/>
              </w:rPr>
              <w:t xml:space="preserve"> is to provide primarily:</w:t>
            </w:r>
          </w:p>
          <w:p w14:paraId="59A291B7" w14:textId="1B494D00" w:rsidR="00FB0C1F" w:rsidRPr="002D1410" w:rsidRDefault="00FB0C1F" w:rsidP="00BA5BA7">
            <w:pPr>
              <w:pStyle w:val="TableBullet"/>
            </w:pPr>
            <w:r w:rsidRPr="002D1410">
              <w:t xml:space="preserve">in smaller urban areas, for a diverse range of commercial activities and associated community, recreation, and residential activities </w:t>
            </w:r>
            <w:r w:rsidR="009F7E36" w:rsidRPr="002D1410">
              <w:t xml:space="preserve">that </w:t>
            </w:r>
            <w:r w:rsidRPr="002D1410">
              <w:t>support both residents and visitors</w:t>
            </w:r>
          </w:p>
          <w:p w14:paraId="4CBD0587" w14:textId="77777777" w:rsidR="00FB0C1F" w:rsidRPr="002D1410" w:rsidRDefault="00FB0C1F" w:rsidP="00BA5BA7">
            <w:pPr>
              <w:pStyle w:val="TableBullet"/>
            </w:pPr>
            <w:r w:rsidRPr="002D1410">
              <w:t>in secondary centres in major cities, for community, recreational, commercial and residential activities which service the immediate and wider neighbourhood areas.</w:t>
            </w:r>
          </w:p>
        </w:tc>
      </w:tr>
      <w:tr w:rsidR="005B1945" w:rsidRPr="002D1410" w14:paraId="5E58727B" w14:textId="77777777" w:rsidTr="00BA5BA7">
        <w:tc>
          <w:tcPr>
            <w:tcW w:w="1221" w:type="pct"/>
            <w:shd w:val="clear" w:color="auto" w:fill="auto"/>
          </w:tcPr>
          <w:p w14:paraId="373FE83D" w14:textId="77777777" w:rsidR="005B1945" w:rsidRPr="002D1410" w:rsidRDefault="005B1945" w:rsidP="00D85DE4">
            <w:pPr>
              <w:pStyle w:val="TableText"/>
              <w:rPr>
                <w:rFonts w:cs="Calibri"/>
              </w:rPr>
            </w:pPr>
            <w:r w:rsidRPr="002D1410">
              <w:rPr>
                <w:rFonts w:cs="Calibri"/>
              </w:rPr>
              <w:t>City centre zone</w:t>
            </w:r>
          </w:p>
        </w:tc>
        <w:tc>
          <w:tcPr>
            <w:tcW w:w="3779" w:type="pct"/>
            <w:shd w:val="clear" w:color="auto" w:fill="auto"/>
          </w:tcPr>
          <w:p w14:paraId="29BD4DA5" w14:textId="77777777" w:rsidR="005B1945" w:rsidRPr="002D1410" w:rsidRDefault="005B1945" w:rsidP="00D85DE4">
            <w:pPr>
              <w:pStyle w:val="TableText"/>
              <w:rPr>
                <w:rFonts w:cs="Calibri"/>
              </w:rPr>
            </w:pPr>
            <w:r w:rsidRPr="002D1410">
              <w:rPr>
                <w:rFonts w:cs="Calibri"/>
              </w:rPr>
              <w:t xml:space="preserve">The purpose of the City centre zone is to provide primarily for a diverse range of commercial, community, recreational, and residential activities. </w:t>
            </w:r>
          </w:p>
        </w:tc>
      </w:tr>
    </w:tbl>
    <w:p w14:paraId="4DBAE848" w14:textId="5DBD4A35" w:rsidR="005B5907" w:rsidRPr="002D1410" w:rsidRDefault="005B5907" w:rsidP="00BA5BA7">
      <w:pPr>
        <w:pStyle w:val="Heading5"/>
        <w:spacing w:before="240" w:after="120"/>
        <w:rPr>
          <w:rFonts w:ascii="Calibri" w:hAnsi="Calibri" w:cs="Calibri"/>
          <w:b/>
        </w:rPr>
      </w:pPr>
      <w:r w:rsidRPr="002D1410">
        <w:rPr>
          <w:rFonts w:ascii="Calibri" w:hAnsi="Calibri" w:cs="Calibri"/>
          <w:b/>
        </w:rPr>
        <w:t xml:space="preserve">Revised </w:t>
      </w:r>
      <w:r w:rsidR="00F22992" w:rsidRPr="002D1410">
        <w:rPr>
          <w:rFonts w:ascii="Calibri" w:hAnsi="Calibri" w:cs="Calibri"/>
          <w:b/>
        </w:rPr>
        <w:t>zone description</w:t>
      </w:r>
      <w:r w:rsidR="00412F31" w:rsidRPr="002D1410">
        <w:rPr>
          <w:rFonts w:ascii="Calibri" w:hAnsi="Calibri" w:cs="Calibri"/>
          <w:b/>
        </w:rPr>
        <w:t>s</w:t>
      </w:r>
    </w:p>
    <w:tbl>
      <w:tblPr>
        <w:tblW w:w="5000" w:type="pct"/>
        <w:tblBorders>
          <w:top w:val="single" w:sz="4" w:space="0" w:color="333F4F"/>
          <w:bottom w:val="single" w:sz="4" w:space="0" w:color="333F4F"/>
          <w:insideH w:val="single" w:sz="4" w:space="0" w:color="333F4F"/>
          <w:insideV w:val="single" w:sz="4" w:space="0" w:color="333F4F"/>
        </w:tblBorders>
        <w:shd w:val="clear" w:color="auto" w:fill="D2DDE2"/>
        <w:tblLook w:val="04A0" w:firstRow="1" w:lastRow="0" w:firstColumn="1" w:lastColumn="0" w:noHBand="0" w:noVBand="1"/>
      </w:tblPr>
      <w:tblGrid>
        <w:gridCol w:w="2077"/>
        <w:gridCol w:w="6427"/>
      </w:tblGrid>
      <w:tr w:rsidR="00412F31" w:rsidRPr="002D1410" w14:paraId="45560463" w14:textId="77777777" w:rsidTr="00284624">
        <w:tc>
          <w:tcPr>
            <w:tcW w:w="1221" w:type="pct"/>
            <w:shd w:val="clear" w:color="auto" w:fill="D2DDE2"/>
          </w:tcPr>
          <w:p w14:paraId="0FBC2D17" w14:textId="18931059" w:rsidR="00412F31" w:rsidRPr="002D1410" w:rsidRDefault="00412F31" w:rsidP="00412F31">
            <w:pPr>
              <w:pStyle w:val="TableText"/>
              <w:rPr>
                <w:rFonts w:cs="Calibri"/>
              </w:rPr>
            </w:pPr>
            <w:r w:rsidRPr="002D1410">
              <w:rPr>
                <w:rFonts w:cs="Calibri"/>
              </w:rPr>
              <w:t>Town centre zone</w:t>
            </w:r>
          </w:p>
        </w:tc>
        <w:tc>
          <w:tcPr>
            <w:tcW w:w="3779" w:type="pct"/>
            <w:shd w:val="clear" w:color="auto" w:fill="D2DDE2"/>
          </w:tcPr>
          <w:p w14:paraId="2041603C" w14:textId="77777777" w:rsidR="00412F31" w:rsidRPr="002D1410" w:rsidRDefault="00412F31" w:rsidP="00412F31">
            <w:pPr>
              <w:pStyle w:val="TableText"/>
              <w:rPr>
                <w:rFonts w:cs="Calibri"/>
              </w:rPr>
            </w:pPr>
            <w:r w:rsidRPr="002D1410">
              <w:rPr>
                <w:rFonts w:cs="Calibri"/>
              </w:rPr>
              <w:t>Areas used predominantly for:</w:t>
            </w:r>
          </w:p>
          <w:p w14:paraId="07159D91" w14:textId="036C7D44" w:rsidR="00412F31" w:rsidRPr="002D1410" w:rsidRDefault="00412F31" w:rsidP="00412F31">
            <w:pPr>
              <w:pStyle w:val="TableBullet"/>
              <w:rPr>
                <w:rFonts w:cs="Calibri"/>
              </w:rPr>
            </w:pPr>
            <w:r w:rsidRPr="002D1410">
              <w:rPr>
                <w:rFonts w:cs="Calibri"/>
              </w:rPr>
              <w:t>in smaller urban areas, a range of commercial, community, recreational and residential activities</w:t>
            </w:r>
            <w:r w:rsidR="003C6B18">
              <w:rPr>
                <w:rFonts w:cs="Calibri"/>
              </w:rPr>
              <w:t>.</w:t>
            </w:r>
          </w:p>
          <w:p w14:paraId="71939207" w14:textId="0F04D7BF" w:rsidR="00412F31" w:rsidRPr="002D1410" w:rsidRDefault="00412F31" w:rsidP="00AC0855">
            <w:pPr>
              <w:pStyle w:val="TableBullet"/>
              <w:rPr>
                <w:rFonts w:cs="Calibri"/>
              </w:rPr>
            </w:pPr>
            <w:r w:rsidRPr="002D1410">
              <w:rPr>
                <w:rFonts w:cs="Calibri"/>
              </w:rPr>
              <w:t xml:space="preserve">in larger urban areas, a range of commercial, community, recreational and residential activities </w:t>
            </w:r>
            <w:r w:rsidR="00AC0855" w:rsidRPr="002D1410">
              <w:rPr>
                <w:rFonts w:cs="Calibri"/>
              </w:rPr>
              <w:t xml:space="preserve">that </w:t>
            </w:r>
            <w:r w:rsidRPr="002D1410">
              <w:rPr>
                <w:rFonts w:cs="Calibri"/>
              </w:rPr>
              <w:t>service the needs of the immediate and neighbouring suburbs.</w:t>
            </w:r>
          </w:p>
        </w:tc>
      </w:tr>
      <w:tr w:rsidR="00412F31" w:rsidRPr="002D1410" w14:paraId="61A2333A" w14:textId="77777777" w:rsidTr="00284624">
        <w:tc>
          <w:tcPr>
            <w:tcW w:w="1221" w:type="pct"/>
            <w:shd w:val="clear" w:color="auto" w:fill="D2DDE2"/>
          </w:tcPr>
          <w:p w14:paraId="50DC2182" w14:textId="1C6D3178" w:rsidR="00412F31" w:rsidRPr="002D1410" w:rsidRDefault="00412F31" w:rsidP="00412F31">
            <w:pPr>
              <w:pStyle w:val="TableText"/>
              <w:rPr>
                <w:rFonts w:cs="Calibri"/>
              </w:rPr>
            </w:pPr>
            <w:r w:rsidRPr="002D1410">
              <w:rPr>
                <w:rFonts w:cs="Calibri"/>
              </w:rPr>
              <w:t>City centre zone</w:t>
            </w:r>
          </w:p>
        </w:tc>
        <w:tc>
          <w:tcPr>
            <w:tcW w:w="3779" w:type="pct"/>
            <w:shd w:val="clear" w:color="auto" w:fill="D2DDE2"/>
          </w:tcPr>
          <w:p w14:paraId="27FE4B79" w14:textId="17B53172" w:rsidR="00412F31" w:rsidRPr="002D1410" w:rsidRDefault="00412F31" w:rsidP="00412F31">
            <w:pPr>
              <w:pStyle w:val="TableText"/>
              <w:rPr>
                <w:rFonts w:cs="Calibri"/>
              </w:rPr>
            </w:pPr>
            <w:r w:rsidRPr="002D1410">
              <w:rPr>
                <w:rFonts w:cs="Calibri"/>
              </w:rPr>
              <w:t>Areas used predominantly for a broad range of commercial, community, recreational and residential activities. The zone is the main centre for the district or region.</w:t>
            </w:r>
          </w:p>
        </w:tc>
      </w:tr>
    </w:tbl>
    <w:p w14:paraId="1C0BE953" w14:textId="50A3E8B3" w:rsidR="00412F31" w:rsidRPr="002D1410" w:rsidRDefault="00412F31" w:rsidP="00BA5BA7">
      <w:pPr>
        <w:pStyle w:val="Heading3"/>
        <w:spacing w:before="480"/>
        <w:rPr>
          <w:rFonts w:cs="Calibri"/>
        </w:rPr>
      </w:pPr>
      <w:r w:rsidRPr="002D1410">
        <w:rPr>
          <w:rFonts w:cs="Calibri"/>
        </w:rPr>
        <w:t>Recommendation: Include a Metropolitan centre zone</w:t>
      </w:r>
    </w:p>
    <w:p w14:paraId="2DFD3A6E" w14:textId="66B7610E" w:rsidR="00A55EEB" w:rsidRPr="002D1410" w:rsidRDefault="00A55EEB" w:rsidP="00BA5BA7">
      <w:pPr>
        <w:pStyle w:val="BodyText"/>
      </w:pPr>
      <w:r w:rsidRPr="002D1410">
        <w:t>We recommending including a Metropolitan centre zone.</w:t>
      </w:r>
    </w:p>
    <w:p w14:paraId="0AC34A1B" w14:textId="5C06D14B" w:rsidR="00697BB8" w:rsidRPr="002D1410" w:rsidRDefault="00F22992" w:rsidP="00BA5BA7">
      <w:pPr>
        <w:pStyle w:val="Heading5"/>
        <w:spacing w:before="120" w:after="120"/>
        <w:rPr>
          <w:rFonts w:ascii="Calibri" w:hAnsi="Calibri" w:cs="Calibri"/>
          <w:b/>
        </w:rPr>
      </w:pPr>
      <w:r w:rsidRPr="002D1410">
        <w:rPr>
          <w:rFonts w:ascii="Calibri" w:hAnsi="Calibri" w:cs="Calibri"/>
          <w:b/>
        </w:rPr>
        <w:t>Zone description</w:t>
      </w:r>
    </w:p>
    <w:tbl>
      <w:tblPr>
        <w:tblW w:w="5000" w:type="pct"/>
        <w:tblBorders>
          <w:top w:val="single" w:sz="4" w:space="0" w:color="333F4F"/>
          <w:bottom w:val="single" w:sz="4" w:space="0" w:color="333F4F"/>
          <w:insideH w:val="single" w:sz="4" w:space="0" w:color="333F4F"/>
          <w:insideV w:val="single" w:sz="4" w:space="0" w:color="333F4F"/>
        </w:tblBorders>
        <w:shd w:val="clear" w:color="auto" w:fill="D2DDE2"/>
        <w:tblLook w:val="04A0" w:firstRow="1" w:lastRow="0" w:firstColumn="1" w:lastColumn="0" w:noHBand="0" w:noVBand="1"/>
      </w:tblPr>
      <w:tblGrid>
        <w:gridCol w:w="2077"/>
        <w:gridCol w:w="6427"/>
      </w:tblGrid>
      <w:tr w:rsidR="00412F31" w:rsidRPr="002D1410" w14:paraId="699CE28B" w14:textId="77777777" w:rsidTr="00284624">
        <w:tc>
          <w:tcPr>
            <w:tcW w:w="1221" w:type="pct"/>
            <w:shd w:val="clear" w:color="auto" w:fill="D2DDE2"/>
          </w:tcPr>
          <w:p w14:paraId="58948654" w14:textId="402D804B" w:rsidR="00412F31" w:rsidRPr="002D1410" w:rsidRDefault="00412F31" w:rsidP="00BA5BA7">
            <w:pPr>
              <w:pStyle w:val="TableText"/>
              <w:rPr>
                <w:rFonts w:cs="Calibri"/>
              </w:rPr>
            </w:pPr>
            <w:r w:rsidRPr="002D1410">
              <w:rPr>
                <w:rFonts w:cs="Calibri"/>
              </w:rPr>
              <w:t>Metropolitan centre zone</w:t>
            </w:r>
          </w:p>
        </w:tc>
        <w:tc>
          <w:tcPr>
            <w:tcW w:w="3779" w:type="pct"/>
            <w:shd w:val="clear" w:color="auto" w:fill="D2DDE2"/>
          </w:tcPr>
          <w:p w14:paraId="54F22C5E" w14:textId="47D56C97" w:rsidR="00412F31" w:rsidRPr="002D1410" w:rsidRDefault="00412F31" w:rsidP="00BA5BA7">
            <w:pPr>
              <w:pStyle w:val="TableText"/>
              <w:rPr>
                <w:rFonts w:cs="Calibri"/>
              </w:rPr>
            </w:pPr>
            <w:r w:rsidRPr="002D1410">
              <w:rPr>
                <w:rFonts w:cs="Calibri"/>
              </w:rPr>
              <w:t>Areas used predominantly for a broad range of commercial, community, recreational and residential activities. The zone is a focal point for sub</w:t>
            </w:r>
            <w:r w:rsidR="009F7E36" w:rsidRPr="002D1410">
              <w:rPr>
                <w:rFonts w:cs="Calibri"/>
              </w:rPr>
              <w:t>-</w:t>
            </w:r>
            <w:r w:rsidRPr="002D1410">
              <w:rPr>
                <w:rFonts w:cs="Calibri"/>
              </w:rPr>
              <w:t xml:space="preserve">regional urban catchments. </w:t>
            </w:r>
          </w:p>
        </w:tc>
      </w:tr>
    </w:tbl>
    <w:p w14:paraId="3796F0AB" w14:textId="386B630A" w:rsidR="006E34DA" w:rsidRPr="002D1410" w:rsidRDefault="006E34DA" w:rsidP="006E34DA">
      <w:pPr>
        <w:pStyle w:val="Heading2"/>
        <w:rPr>
          <w:rFonts w:cs="Calibri"/>
        </w:rPr>
      </w:pPr>
      <w:bookmarkStart w:id="23" w:name="_Toc1371659"/>
      <w:r w:rsidRPr="002D1410">
        <w:rPr>
          <w:rFonts w:cs="Calibri"/>
        </w:rPr>
        <w:t>Commercial zone</w:t>
      </w:r>
      <w:bookmarkEnd w:id="23"/>
    </w:p>
    <w:p w14:paraId="349BA444" w14:textId="0C22F433" w:rsidR="006E34DA" w:rsidRPr="002D1410" w:rsidRDefault="006E34DA" w:rsidP="00BA5BA7">
      <w:pPr>
        <w:pStyle w:val="Heading3"/>
        <w:spacing w:before="240"/>
        <w:rPr>
          <w:rFonts w:cs="Calibri"/>
        </w:rPr>
      </w:pPr>
      <w:r w:rsidRPr="002D1410">
        <w:rPr>
          <w:rFonts w:cs="Calibri"/>
        </w:rPr>
        <w:t>Submissions</w:t>
      </w:r>
    </w:p>
    <w:p w14:paraId="51F99DDE" w14:textId="77B00204" w:rsidR="006E34DA" w:rsidRPr="002D1410" w:rsidRDefault="006E34DA" w:rsidP="00BA5BA7">
      <w:pPr>
        <w:pStyle w:val="BodyText"/>
      </w:pPr>
      <w:r w:rsidRPr="002D1410">
        <w:t>Bunnings Ltd supported the inclusion of the</w:t>
      </w:r>
      <w:r w:rsidR="00C6292C" w:rsidRPr="002D1410">
        <w:t xml:space="preserve"> Commercial zone</w:t>
      </w:r>
      <w:r w:rsidRPr="002D1410">
        <w:t xml:space="preserve"> purpose statement without amendment. PSPIB/CPPIB Waiheke Inc AMP Capital Shopping Centres Pty Limit</w:t>
      </w:r>
      <w:r w:rsidR="00F22992" w:rsidRPr="002D1410">
        <w:t>ed and Stride</w:t>
      </w:r>
      <w:r w:rsidR="00BA5BA7" w:rsidRPr="002D1410">
        <w:t> </w:t>
      </w:r>
      <w:r w:rsidR="00F22992" w:rsidRPr="002D1410">
        <w:t xml:space="preserve">Property Ltd </w:t>
      </w:r>
      <w:r w:rsidRPr="002D1410">
        <w:t xml:space="preserve">considered the purpose statement </w:t>
      </w:r>
      <w:r w:rsidR="00A55EEB" w:rsidRPr="002D1410">
        <w:t>was</w:t>
      </w:r>
      <w:r w:rsidRPr="002D1410">
        <w:t xml:space="preserve"> too broad and could potentially undermine centres hierarchies </w:t>
      </w:r>
      <w:r w:rsidR="00BA5C38" w:rsidRPr="002D1410">
        <w:t>that</w:t>
      </w:r>
      <w:r w:rsidRPr="002D1410">
        <w:t xml:space="preserve"> other commercial</w:t>
      </w:r>
      <w:r w:rsidR="00BA5C38" w:rsidRPr="002D1410">
        <w:t xml:space="preserve"> or </w:t>
      </w:r>
      <w:r w:rsidRPr="002D1410">
        <w:t>centres zones</w:t>
      </w:r>
      <w:r w:rsidR="00BA5C38" w:rsidRPr="002D1410">
        <w:t xml:space="preserve"> have established</w:t>
      </w:r>
      <w:r w:rsidRPr="002D1410">
        <w:t>. They further suggested that</w:t>
      </w:r>
      <w:r w:rsidR="00BA5C38" w:rsidRPr="002D1410">
        <w:t>,</w:t>
      </w:r>
      <w:r w:rsidRPr="002D1410">
        <w:t xml:space="preserve"> if </w:t>
      </w:r>
      <w:r w:rsidR="00BA5C38" w:rsidRPr="002D1410">
        <w:t xml:space="preserve">the zone was </w:t>
      </w:r>
      <w:r w:rsidRPr="002D1410">
        <w:t xml:space="preserve">intended to be similar to the ‘General </w:t>
      </w:r>
      <w:r w:rsidR="00BA5C38" w:rsidRPr="002D1410">
        <w:t>c</w:t>
      </w:r>
      <w:r w:rsidRPr="002D1410">
        <w:t xml:space="preserve">ommercial zone’ in the AUP, it could be renamed as such, or alternatively changed to a ‘Large </w:t>
      </w:r>
      <w:r w:rsidR="00BA5C38" w:rsidRPr="002D1410">
        <w:t>f</w:t>
      </w:r>
      <w:r w:rsidRPr="002D1410">
        <w:t xml:space="preserve">ormat retail zone’. New Plymouth </w:t>
      </w:r>
      <w:r w:rsidR="005F0886" w:rsidRPr="002D1410">
        <w:t>District Council</w:t>
      </w:r>
      <w:r w:rsidRPr="002D1410">
        <w:t xml:space="preserve"> submitted</w:t>
      </w:r>
      <w:r w:rsidR="00BA5C38" w:rsidRPr="002D1410">
        <w:t xml:space="preserve"> the same suggestion as well as proposing</w:t>
      </w:r>
      <w:r w:rsidRPr="002D1410">
        <w:t xml:space="preserve"> alternative text for the purpose statement to narrow the zone </w:t>
      </w:r>
      <w:r w:rsidR="00BA5C38" w:rsidRPr="002D1410">
        <w:t>“</w:t>
      </w:r>
      <w:r w:rsidRPr="002D1410">
        <w:t xml:space="preserve">to primarily provide for specific, specialised or clustered commercial </w:t>
      </w:r>
      <w:r w:rsidR="00BA5C38" w:rsidRPr="002D1410">
        <w:t>activities”</w:t>
      </w:r>
      <w:r w:rsidRPr="002D1410">
        <w:t>.</w:t>
      </w:r>
      <w:r w:rsidR="00C62AAA" w:rsidRPr="002D1410">
        <w:t xml:space="preserve"> </w:t>
      </w:r>
    </w:p>
    <w:p w14:paraId="5AC0D6FE" w14:textId="7A6E8F2F" w:rsidR="009249A5" w:rsidRPr="002D1410" w:rsidRDefault="00BA5C38" w:rsidP="00BA5BA7">
      <w:pPr>
        <w:pStyle w:val="BodyText"/>
      </w:pPr>
      <w:r w:rsidRPr="002D1410">
        <w:lastRenderedPageBreak/>
        <w:t>Regarding</w:t>
      </w:r>
      <w:r w:rsidR="001320AF" w:rsidRPr="002D1410">
        <w:t xml:space="preserve"> a</w:t>
      </w:r>
      <w:r w:rsidRPr="002D1410">
        <w:t xml:space="preserve"> </w:t>
      </w:r>
      <w:r w:rsidR="001320AF" w:rsidRPr="002D1410">
        <w:t>L</w:t>
      </w:r>
      <w:r w:rsidR="009249A5" w:rsidRPr="002D1410">
        <w:t xml:space="preserve">arge format retail zone, the NZPI, Selwyn </w:t>
      </w:r>
      <w:r w:rsidR="005F0886" w:rsidRPr="002D1410">
        <w:t>District Council</w:t>
      </w:r>
      <w:r w:rsidR="009249A5" w:rsidRPr="002D1410">
        <w:t xml:space="preserve">, Napier </w:t>
      </w:r>
      <w:r w:rsidR="005F0886" w:rsidRPr="002D1410">
        <w:t>City Council</w:t>
      </w:r>
      <w:r w:rsidR="009249A5" w:rsidRPr="002D1410">
        <w:t xml:space="preserve">, Whangarei </w:t>
      </w:r>
      <w:r w:rsidR="005F0886" w:rsidRPr="002D1410">
        <w:t>District Council</w:t>
      </w:r>
      <w:r w:rsidR="009249A5" w:rsidRPr="002D1410">
        <w:t xml:space="preserve">, New Plymouth </w:t>
      </w:r>
      <w:r w:rsidR="005F0886" w:rsidRPr="002D1410">
        <w:t>District Council</w:t>
      </w:r>
      <w:r w:rsidR="009249A5" w:rsidRPr="002D1410">
        <w:t xml:space="preserve"> and Dunedin </w:t>
      </w:r>
      <w:r w:rsidR="005F0886" w:rsidRPr="002D1410">
        <w:t>City Council</w:t>
      </w:r>
      <w:r w:rsidR="009249A5" w:rsidRPr="002D1410">
        <w:t xml:space="preserve"> all considered that such a zone is necessary in the </w:t>
      </w:r>
      <w:r w:rsidR="00E604D5" w:rsidRPr="002D1410">
        <w:t>Z</w:t>
      </w:r>
      <w:r w:rsidR="009249A5" w:rsidRPr="002D1410">
        <w:t xml:space="preserve">one </w:t>
      </w:r>
      <w:r w:rsidR="00E604D5" w:rsidRPr="002D1410">
        <w:t>F</w:t>
      </w:r>
      <w:r w:rsidR="009249A5" w:rsidRPr="002D1410">
        <w:t>ramework</w:t>
      </w:r>
      <w:r w:rsidR="00E604D5" w:rsidRPr="002D1410">
        <w:t xml:space="preserve"> Standard</w:t>
      </w:r>
      <w:r w:rsidR="009249A5" w:rsidRPr="002D1410">
        <w:t xml:space="preserve">. Submissions identified the flexibility given in the </w:t>
      </w:r>
      <w:r w:rsidR="00E604D5" w:rsidRPr="002D1410">
        <w:t>C</w:t>
      </w:r>
      <w:r w:rsidR="009249A5" w:rsidRPr="002D1410">
        <w:t xml:space="preserve">ommercial zone </w:t>
      </w:r>
      <w:r w:rsidR="00E604D5" w:rsidRPr="002D1410">
        <w:t xml:space="preserve">is </w:t>
      </w:r>
      <w:r w:rsidR="009249A5" w:rsidRPr="002D1410">
        <w:t>not specific enough to capture th</w:t>
      </w:r>
      <w:r w:rsidR="00E604D5" w:rsidRPr="002D1410">
        <w:t>e large</w:t>
      </w:r>
      <w:r w:rsidR="001320AF" w:rsidRPr="002D1410">
        <w:t xml:space="preserve"> </w:t>
      </w:r>
      <w:r w:rsidR="00E604D5" w:rsidRPr="002D1410">
        <w:t>format retail</w:t>
      </w:r>
      <w:r w:rsidR="009249A5" w:rsidRPr="002D1410">
        <w:t xml:space="preserve"> concept</w:t>
      </w:r>
      <w:r w:rsidR="00E604D5" w:rsidRPr="002D1410">
        <w:t>,</w:t>
      </w:r>
      <w:r w:rsidR="009249A5" w:rsidRPr="002D1410">
        <w:t xml:space="preserve"> which has become increasingly common in plans. Submitters considered there is a need to manage the effects of such activities as they produce specific effects </w:t>
      </w:r>
      <w:r w:rsidR="001320AF" w:rsidRPr="002D1410">
        <w:t>that</w:t>
      </w:r>
      <w:r w:rsidR="009249A5" w:rsidRPr="002D1410">
        <w:t xml:space="preserve"> other types of commercial activities</w:t>
      </w:r>
      <w:r w:rsidR="001320AF" w:rsidRPr="002D1410">
        <w:t xml:space="preserve"> do not create</w:t>
      </w:r>
      <w:r w:rsidR="009249A5" w:rsidRPr="002D1410">
        <w:t xml:space="preserve">. </w:t>
      </w:r>
    </w:p>
    <w:p w14:paraId="702A2D54" w14:textId="6546B1C8" w:rsidR="006E34DA" w:rsidRPr="002D1410" w:rsidRDefault="006E34DA" w:rsidP="00BA5BA7">
      <w:pPr>
        <w:pStyle w:val="BodyText"/>
      </w:pPr>
      <w:r w:rsidRPr="002D1410">
        <w:t xml:space="preserve">Clutha </w:t>
      </w:r>
      <w:r w:rsidR="005F0886" w:rsidRPr="002D1410">
        <w:t>District Council</w:t>
      </w:r>
      <w:r w:rsidRPr="002D1410">
        <w:t xml:space="preserve"> noted that it currently does not provide for commercial activities in such a way and uses a </w:t>
      </w:r>
      <w:r w:rsidR="001320AF" w:rsidRPr="002D1410">
        <w:t>“</w:t>
      </w:r>
      <w:r w:rsidRPr="002D1410">
        <w:t>service retail frontage instead</w:t>
      </w:r>
      <w:r w:rsidR="001320AF" w:rsidRPr="002D1410">
        <w:t>”</w:t>
      </w:r>
      <w:r w:rsidRPr="002D1410">
        <w:t xml:space="preserve">. Western Bay of Plenty </w:t>
      </w:r>
      <w:r w:rsidR="005F0886" w:rsidRPr="002D1410">
        <w:t>District Council</w:t>
      </w:r>
      <w:r w:rsidRPr="002D1410">
        <w:t xml:space="preserve"> considered that</w:t>
      </w:r>
      <w:r w:rsidR="001320AF" w:rsidRPr="002D1410">
        <w:t>, as a result of</w:t>
      </w:r>
      <w:r w:rsidRPr="002D1410">
        <w:t xml:space="preserve"> the reference to </w:t>
      </w:r>
      <w:r w:rsidR="001320AF" w:rsidRPr="002D1410">
        <w:t>“</w:t>
      </w:r>
      <w:r w:rsidRPr="002D1410">
        <w:t>providing for activities that are not sensitive to the effects generated from commercial activities</w:t>
      </w:r>
      <w:r w:rsidR="001320AF" w:rsidRPr="002D1410">
        <w:t>”,</w:t>
      </w:r>
      <w:r w:rsidRPr="002D1410">
        <w:t xml:space="preserve"> commercial land </w:t>
      </w:r>
      <w:r w:rsidR="001320AF" w:rsidRPr="002D1410">
        <w:t xml:space="preserve">would </w:t>
      </w:r>
      <w:r w:rsidRPr="002D1410">
        <w:t>be</w:t>
      </w:r>
      <w:r w:rsidR="001320AF" w:rsidRPr="002D1410">
        <w:t xml:space="preserve"> </w:t>
      </w:r>
      <w:r w:rsidRPr="002D1410">
        <w:t>lost to industrial and residential activities where it can be argued they are not sensitive to commercial activities</w:t>
      </w:r>
      <w:r w:rsidR="001320AF" w:rsidRPr="002D1410">
        <w:t>. The council</w:t>
      </w:r>
      <w:r w:rsidRPr="002D1410">
        <w:t xml:space="preserve"> suggested</w:t>
      </w:r>
      <w:r w:rsidR="001320AF" w:rsidRPr="002D1410">
        <w:t xml:space="preserve"> deleting</w:t>
      </w:r>
      <w:r w:rsidRPr="002D1410">
        <w:t xml:space="preserve"> this reference. Conversely, Christchurch </w:t>
      </w:r>
      <w:r w:rsidR="005F0886" w:rsidRPr="002D1410">
        <w:t>City Council</w:t>
      </w:r>
      <w:r w:rsidRPr="002D1410">
        <w:t xml:space="preserve"> conten</w:t>
      </w:r>
      <w:r w:rsidR="001320AF" w:rsidRPr="002D1410">
        <w:t>d</w:t>
      </w:r>
      <w:r w:rsidRPr="002D1410">
        <w:t>ed that this reference could restrict residential activity within the zone</w:t>
      </w:r>
      <w:r w:rsidR="001320AF" w:rsidRPr="002D1410">
        <w:t>,</w:t>
      </w:r>
      <w:r w:rsidRPr="002D1410">
        <w:t xml:space="preserve"> which </w:t>
      </w:r>
      <w:r w:rsidR="00284624">
        <w:t>they</w:t>
      </w:r>
      <w:r w:rsidR="001320AF" w:rsidRPr="002D1410">
        <w:t xml:space="preserve"> </w:t>
      </w:r>
      <w:r w:rsidRPr="002D1410">
        <w:t>considered could successfully locate in almost all of the provided zones.</w:t>
      </w:r>
      <w:r w:rsidR="00C62AAA" w:rsidRPr="002D1410">
        <w:t xml:space="preserve"> </w:t>
      </w:r>
    </w:p>
    <w:p w14:paraId="1D19EDFF" w14:textId="02D15488" w:rsidR="006E34DA" w:rsidRPr="002D1410" w:rsidRDefault="006E34DA" w:rsidP="0072022E">
      <w:pPr>
        <w:pStyle w:val="Heading3"/>
        <w:rPr>
          <w:rFonts w:cs="Calibri"/>
        </w:rPr>
      </w:pPr>
      <w:r w:rsidRPr="002D1410">
        <w:rPr>
          <w:rFonts w:cs="Calibri"/>
        </w:rPr>
        <w:t>Analysis of submissions</w:t>
      </w:r>
    </w:p>
    <w:p w14:paraId="06CC1A7E" w14:textId="30A199FC" w:rsidR="006E34DA" w:rsidRPr="002D1410" w:rsidRDefault="00F22992" w:rsidP="00BA5BA7">
      <w:pPr>
        <w:pStyle w:val="BodyText"/>
      </w:pPr>
      <w:r w:rsidRPr="002D1410">
        <w:t xml:space="preserve">We consider that there is need for a Commercial zone that anticipates a variety of commercial activities, as well as community activities distinct from any retailing activities that require large floor areas. Such commercial zones are used in a number of plans. </w:t>
      </w:r>
      <w:r w:rsidR="006E34DA" w:rsidRPr="002D1410">
        <w:t xml:space="preserve">We consider that the purpose statement should be left broad and agree with both Western Bay of Plenty </w:t>
      </w:r>
      <w:r w:rsidR="005F0886" w:rsidRPr="002D1410">
        <w:t>District Council</w:t>
      </w:r>
      <w:r w:rsidR="006E34DA" w:rsidRPr="002D1410">
        <w:t xml:space="preserve"> and Christchurch </w:t>
      </w:r>
      <w:r w:rsidR="005F0886" w:rsidRPr="002D1410">
        <w:t>City Council</w:t>
      </w:r>
      <w:r w:rsidR="006E34DA" w:rsidRPr="002D1410">
        <w:t xml:space="preserve"> that the reference to ‘sensitive activities’ should be removed, given these two submitters essentially </w:t>
      </w:r>
      <w:r w:rsidR="001320AF" w:rsidRPr="002D1410">
        <w:t xml:space="preserve">make </w:t>
      </w:r>
      <w:r w:rsidR="006E34DA" w:rsidRPr="002D1410">
        <w:t>opposite interpretation</w:t>
      </w:r>
      <w:r w:rsidR="001320AF" w:rsidRPr="002D1410">
        <w:t>s</w:t>
      </w:r>
      <w:r w:rsidR="006E34DA" w:rsidRPr="002D1410">
        <w:t xml:space="preserve"> of how the purpose statement can be read. </w:t>
      </w:r>
      <w:r w:rsidR="001320AF" w:rsidRPr="002D1410">
        <w:t xml:space="preserve">Removing this reference </w:t>
      </w:r>
      <w:r w:rsidR="006E34DA" w:rsidRPr="002D1410">
        <w:t>will allow councils to determine the extent to which other activities are provided for within the zone under the context of a broad purpose statement.</w:t>
      </w:r>
    </w:p>
    <w:p w14:paraId="4479DFDB" w14:textId="2026F6CE" w:rsidR="009249A5" w:rsidRPr="002D1410" w:rsidRDefault="009249A5" w:rsidP="00BA5BA7">
      <w:pPr>
        <w:pStyle w:val="BodyText"/>
      </w:pPr>
      <w:r w:rsidRPr="002D1410">
        <w:t>We agree with those submitters that request an additional zone for</w:t>
      </w:r>
      <w:r w:rsidR="00A51B38">
        <w:t xml:space="preserve"> large format retail activities</w:t>
      </w:r>
      <w:r w:rsidRPr="002D1410">
        <w:t>. We agree with submitters that using a combination of precincts to manage these types of activities within the</w:t>
      </w:r>
      <w:r w:rsidR="001F3EBC" w:rsidRPr="002D1410">
        <w:t> </w:t>
      </w:r>
      <w:r w:rsidRPr="002D1410">
        <w:t>context of a more general commercial zone does not accurately reflect the particular management approach councils</w:t>
      </w:r>
      <w:r w:rsidR="00F22992" w:rsidRPr="002D1410">
        <w:t xml:space="preserve"> </w:t>
      </w:r>
      <w:r w:rsidR="00A51B38">
        <w:t>commonly</w:t>
      </w:r>
      <w:r w:rsidR="001320AF" w:rsidRPr="002D1410">
        <w:t xml:space="preserve"> adopt </w:t>
      </w:r>
      <w:r w:rsidR="00F22992" w:rsidRPr="002D1410">
        <w:t>for these zones</w:t>
      </w:r>
      <w:r w:rsidRPr="002D1410">
        <w:t>. For these reasons</w:t>
      </w:r>
      <w:r w:rsidR="001320AF" w:rsidRPr="002D1410">
        <w:t>,</w:t>
      </w:r>
      <w:r w:rsidRPr="002D1410">
        <w:t xml:space="preserve"> we agree that</w:t>
      </w:r>
      <w:r w:rsidR="001F3EBC" w:rsidRPr="002D1410">
        <w:t> </w:t>
      </w:r>
      <w:r w:rsidRPr="002D1410">
        <w:t xml:space="preserve">a </w:t>
      </w:r>
      <w:r w:rsidR="001320AF" w:rsidRPr="002D1410">
        <w:t>L</w:t>
      </w:r>
      <w:r w:rsidRPr="002D1410">
        <w:t xml:space="preserve">arge format retail zone should be added to the </w:t>
      </w:r>
      <w:r w:rsidR="001320AF" w:rsidRPr="002D1410">
        <w:t>Z</w:t>
      </w:r>
      <w:r w:rsidRPr="002D1410">
        <w:t xml:space="preserve">one </w:t>
      </w:r>
      <w:r w:rsidR="001320AF" w:rsidRPr="002D1410">
        <w:t>F</w:t>
      </w:r>
      <w:r w:rsidRPr="002D1410">
        <w:t>ramework</w:t>
      </w:r>
      <w:r w:rsidR="001320AF" w:rsidRPr="002D1410">
        <w:t xml:space="preserve"> Standard</w:t>
      </w:r>
      <w:r w:rsidRPr="002D1410">
        <w:t xml:space="preserve">. </w:t>
      </w:r>
    </w:p>
    <w:p w14:paraId="5F2118DB" w14:textId="3FECF51F" w:rsidR="006E34DA" w:rsidRPr="002D1410" w:rsidRDefault="006E34DA" w:rsidP="0072022E">
      <w:pPr>
        <w:pStyle w:val="Heading3"/>
        <w:rPr>
          <w:rFonts w:cs="Calibri"/>
        </w:rPr>
      </w:pPr>
      <w:r w:rsidRPr="002D1410">
        <w:rPr>
          <w:rFonts w:cs="Calibri"/>
        </w:rPr>
        <w:t>Recommendation: Modify purpose statement of the Commercial</w:t>
      </w:r>
      <w:r w:rsidR="00BA5BA7" w:rsidRPr="002D1410">
        <w:rPr>
          <w:rFonts w:cs="Calibri"/>
        </w:rPr>
        <w:t> </w:t>
      </w:r>
      <w:r w:rsidRPr="002D1410">
        <w:rPr>
          <w:rFonts w:cs="Calibri"/>
        </w:rPr>
        <w:t>zone</w:t>
      </w:r>
    </w:p>
    <w:p w14:paraId="13C37589" w14:textId="6EEB337E" w:rsidR="006E34DA" w:rsidRPr="002D1410" w:rsidRDefault="006E34DA" w:rsidP="00E24BBE">
      <w:pPr>
        <w:pStyle w:val="BodyText"/>
        <w:rPr>
          <w:rFonts w:cs="Calibri"/>
        </w:rPr>
      </w:pPr>
      <w:r w:rsidRPr="002D1410">
        <w:rPr>
          <w:rFonts w:cs="Calibri"/>
        </w:rPr>
        <w:t xml:space="preserve">We recommend </w:t>
      </w:r>
      <w:r w:rsidR="00412F31" w:rsidRPr="002D1410">
        <w:rPr>
          <w:rFonts w:cs="Calibri"/>
        </w:rPr>
        <w:t xml:space="preserve">modifying </w:t>
      </w:r>
      <w:r w:rsidRPr="002D1410">
        <w:rPr>
          <w:rFonts w:cs="Calibri"/>
        </w:rPr>
        <w:t xml:space="preserve">the purpose statement for the Commercial </w:t>
      </w:r>
      <w:r w:rsidR="00412F31" w:rsidRPr="002D1410">
        <w:rPr>
          <w:rFonts w:cs="Calibri"/>
        </w:rPr>
        <w:t>zone</w:t>
      </w:r>
      <w:r w:rsidRPr="002D1410">
        <w:rPr>
          <w:rFonts w:cs="Calibri"/>
        </w:rPr>
        <w:t>.</w:t>
      </w:r>
      <w:r w:rsidR="00C62AAA" w:rsidRPr="002D1410">
        <w:rPr>
          <w:rFonts w:cs="Calibri"/>
        </w:rPr>
        <w:t xml:space="preserve"> </w:t>
      </w:r>
    </w:p>
    <w:p w14:paraId="31DBADAA" w14:textId="00F7DAB4" w:rsidR="006E34DA" w:rsidRPr="002D1410" w:rsidRDefault="006E34DA" w:rsidP="00BA5BA7">
      <w:pPr>
        <w:pStyle w:val="Heading5"/>
        <w:spacing w:before="120" w:after="120"/>
        <w:rPr>
          <w:rFonts w:ascii="Calibri" w:hAnsi="Calibri" w:cs="Calibri"/>
          <w:b/>
        </w:rPr>
      </w:pPr>
      <w:r w:rsidRPr="002D1410">
        <w:rPr>
          <w:rFonts w:ascii="Calibri" w:hAnsi="Calibri" w:cs="Calibri"/>
          <w:b/>
        </w:rPr>
        <w:t>Draft purpose statement</w:t>
      </w:r>
    </w:p>
    <w:tbl>
      <w:tblPr>
        <w:tblW w:w="5000" w:type="pct"/>
        <w:tblBorders>
          <w:top w:val="single" w:sz="4" w:space="0" w:color="333F4F"/>
          <w:bottom w:val="single" w:sz="4" w:space="0" w:color="333F4F"/>
          <w:insideH w:val="single" w:sz="4" w:space="0" w:color="333F4F"/>
          <w:insideV w:val="single" w:sz="4" w:space="0" w:color="333F4F"/>
        </w:tblBorders>
        <w:tblLook w:val="04A0" w:firstRow="1" w:lastRow="0" w:firstColumn="1" w:lastColumn="0" w:noHBand="0" w:noVBand="1"/>
      </w:tblPr>
      <w:tblGrid>
        <w:gridCol w:w="1844"/>
        <w:gridCol w:w="6660"/>
      </w:tblGrid>
      <w:tr w:rsidR="006E34DA" w:rsidRPr="002D1410" w14:paraId="226E29C2" w14:textId="77777777" w:rsidTr="00D01DCA">
        <w:tc>
          <w:tcPr>
            <w:tcW w:w="1084" w:type="pct"/>
            <w:shd w:val="clear" w:color="auto" w:fill="auto"/>
          </w:tcPr>
          <w:p w14:paraId="53A21645" w14:textId="77777777" w:rsidR="006E34DA" w:rsidRPr="002D1410" w:rsidRDefault="006E34DA" w:rsidP="00D85DE4">
            <w:pPr>
              <w:pStyle w:val="TableText"/>
              <w:rPr>
                <w:rFonts w:cs="Calibri"/>
              </w:rPr>
            </w:pPr>
            <w:r w:rsidRPr="002D1410">
              <w:rPr>
                <w:rFonts w:cs="Calibri"/>
              </w:rPr>
              <w:t>Commercial zone</w:t>
            </w:r>
          </w:p>
        </w:tc>
        <w:tc>
          <w:tcPr>
            <w:tcW w:w="3916" w:type="pct"/>
            <w:shd w:val="clear" w:color="auto" w:fill="auto"/>
          </w:tcPr>
          <w:p w14:paraId="0C3D302F" w14:textId="77777777" w:rsidR="006E34DA" w:rsidRPr="002D1410" w:rsidRDefault="006E34DA" w:rsidP="00D85DE4">
            <w:pPr>
              <w:pStyle w:val="TableText"/>
              <w:rPr>
                <w:rFonts w:cs="Calibri"/>
              </w:rPr>
            </w:pPr>
            <w:r w:rsidRPr="002D1410">
              <w:rPr>
                <w:rFonts w:cs="Calibri"/>
              </w:rPr>
              <w:t>The purpose of the Commercial zone is to provide primarily for a broad range of commercial activities. It also provides for activities that are not sensitive to the effects generated from commercial activities.</w:t>
            </w:r>
          </w:p>
        </w:tc>
      </w:tr>
    </w:tbl>
    <w:p w14:paraId="214DB995" w14:textId="5C72DE68" w:rsidR="006E34DA" w:rsidRPr="002D1410" w:rsidRDefault="006E34DA" w:rsidP="00BA5BA7">
      <w:pPr>
        <w:pStyle w:val="Heading5"/>
        <w:spacing w:before="240" w:after="120"/>
        <w:rPr>
          <w:rFonts w:ascii="Calibri" w:hAnsi="Calibri" w:cs="Calibri"/>
          <w:b/>
        </w:rPr>
      </w:pPr>
      <w:r w:rsidRPr="002D1410">
        <w:rPr>
          <w:rFonts w:ascii="Calibri" w:hAnsi="Calibri" w:cs="Calibri"/>
          <w:b/>
        </w:rPr>
        <w:t xml:space="preserve">Revised </w:t>
      </w:r>
      <w:r w:rsidR="00A86BAE">
        <w:rPr>
          <w:rFonts w:ascii="Calibri" w:hAnsi="Calibri" w:cs="Calibri"/>
          <w:b/>
        </w:rPr>
        <w:t>zone description</w:t>
      </w:r>
    </w:p>
    <w:tbl>
      <w:tblPr>
        <w:tblW w:w="5000" w:type="pct"/>
        <w:tblBorders>
          <w:top w:val="single" w:sz="4" w:space="0" w:color="333F4F"/>
          <w:bottom w:val="single" w:sz="4" w:space="0" w:color="333F4F"/>
          <w:insideH w:val="single" w:sz="4" w:space="0" w:color="333F4F"/>
          <w:insideV w:val="single" w:sz="4" w:space="0" w:color="333F4F"/>
        </w:tblBorders>
        <w:shd w:val="clear" w:color="auto" w:fill="D2DDE2"/>
        <w:tblLook w:val="04A0" w:firstRow="1" w:lastRow="0" w:firstColumn="1" w:lastColumn="0" w:noHBand="0" w:noVBand="1"/>
      </w:tblPr>
      <w:tblGrid>
        <w:gridCol w:w="1844"/>
        <w:gridCol w:w="6660"/>
      </w:tblGrid>
      <w:tr w:rsidR="00412F31" w:rsidRPr="002D1410" w14:paraId="57C56A55" w14:textId="77777777" w:rsidTr="00D01DCA">
        <w:trPr>
          <w:trHeight w:val="70"/>
        </w:trPr>
        <w:tc>
          <w:tcPr>
            <w:tcW w:w="1084" w:type="pct"/>
            <w:shd w:val="clear" w:color="auto" w:fill="D2DDE2"/>
          </w:tcPr>
          <w:p w14:paraId="38F01311" w14:textId="25206B37" w:rsidR="00412F31" w:rsidRPr="002D1410" w:rsidRDefault="00412F31" w:rsidP="00412F31">
            <w:pPr>
              <w:pStyle w:val="TableText"/>
              <w:rPr>
                <w:rFonts w:cs="Calibri"/>
              </w:rPr>
            </w:pPr>
            <w:r w:rsidRPr="002D1410">
              <w:rPr>
                <w:rFonts w:cs="Calibri"/>
              </w:rPr>
              <w:t>Commercial zone</w:t>
            </w:r>
          </w:p>
        </w:tc>
        <w:tc>
          <w:tcPr>
            <w:tcW w:w="3916" w:type="pct"/>
            <w:shd w:val="clear" w:color="auto" w:fill="D2DDE2"/>
          </w:tcPr>
          <w:p w14:paraId="6D18496A" w14:textId="74698C31" w:rsidR="00412F31" w:rsidRPr="002D1410" w:rsidRDefault="00412F31" w:rsidP="00B04475">
            <w:pPr>
              <w:pStyle w:val="TableText"/>
              <w:rPr>
                <w:rFonts w:cs="Calibri"/>
              </w:rPr>
            </w:pPr>
            <w:r w:rsidRPr="002D1410">
              <w:rPr>
                <w:rFonts w:cs="Calibri"/>
              </w:rPr>
              <w:t xml:space="preserve">Areas used predominantly for a range of commercial and community activities. </w:t>
            </w:r>
          </w:p>
        </w:tc>
      </w:tr>
    </w:tbl>
    <w:p w14:paraId="309D1965" w14:textId="1B435FA2" w:rsidR="00C40257" w:rsidRPr="002D1410" w:rsidRDefault="00C40257" w:rsidP="00BA5BA7">
      <w:pPr>
        <w:pStyle w:val="Heading3"/>
        <w:spacing w:before="480"/>
        <w:rPr>
          <w:rFonts w:cs="Calibri"/>
        </w:rPr>
      </w:pPr>
      <w:r w:rsidRPr="002D1410">
        <w:rPr>
          <w:rFonts w:cs="Calibri"/>
        </w:rPr>
        <w:lastRenderedPageBreak/>
        <w:t xml:space="preserve">Recommendation: Include a </w:t>
      </w:r>
      <w:r w:rsidR="008E75F5" w:rsidRPr="002D1410">
        <w:rPr>
          <w:rFonts w:cs="Calibri"/>
        </w:rPr>
        <w:t>L</w:t>
      </w:r>
      <w:r w:rsidRPr="002D1410">
        <w:rPr>
          <w:rFonts w:cs="Calibri"/>
        </w:rPr>
        <w:t>arge format retail zone</w:t>
      </w:r>
    </w:p>
    <w:p w14:paraId="4AF7E829" w14:textId="02B87BAF" w:rsidR="00C40257" w:rsidRPr="002D1410" w:rsidRDefault="00C40257" w:rsidP="00BA5BA7">
      <w:pPr>
        <w:pStyle w:val="BodyText"/>
      </w:pPr>
      <w:r w:rsidRPr="002D1410">
        <w:t xml:space="preserve">We recommend including a </w:t>
      </w:r>
      <w:r w:rsidR="008E75F5" w:rsidRPr="002D1410">
        <w:t>L</w:t>
      </w:r>
      <w:r w:rsidRPr="002D1410">
        <w:t>arge format retail zone</w:t>
      </w:r>
      <w:r w:rsidR="00F22992" w:rsidRPr="002D1410">
        <w:t>.</w:t>
      </w:r>
    </w:p>
    <w:p w14:paraId="0154A0E9" w14:textId="3BB4BBDC" w:rsidR="00C40257" w:rsidRPr="002D1410" w:rsidRDefault="00F22992" w:rsidP="00BA5BA7">
      <w:pPr>
        <w:pStyle w:val="Heading5"/>
        <w:spacing w:before="120" w:after="120"/>
        <w:rPr>
          <w:rFonts w:ascii="Calibri" w:hAnsi="Calibri" w:cs="Calibri"/>
          <w:b/>
        </w:rPr>
      </w:pPr>
      <w:r w:rsidRPr="002D1410">
        <w:rPr>
          <w:rFonts w:ascii="Calibri" w:hAnsi="Calibri" w:cs="Calibri"/>
          <w:b/>
        </w:rPr>
        <w:t>Zone description</w:t>
      </w:r>
    </w:p>
    <w:tbl>
      <w:tblPr>
        <w:tblW w:w="5000" w:type="pct"/>
        <w:tblBorders>
          <w:top w:val="single" w:sz="4" w:space="0" w:color="333F4F"/>
          <w:bottom w:val="single" w:sz="4" w:space="0" w:color="333F4F"/>
          <w:insideH w:val="single" w:sz="4" w:space="0" w:color="333F4F"/>
          <w:insideV w:val="single" w:sz="4" w:space="0" w:color="333F4F"/>
        </w:tblBorders>
        <w:shd w:val="clear" w:color="auto" w:fill="D2DDE2"/>
        <w:tblLook w:val="04A0" w:firstRow="1" w:lastRow="0" w:firstColumn="1" w:lastColumn="0" w:noHBand="0" w:noVBand="1"/>
      </w:tblPr>
      <w:tblGrid>
        <w:gridCol w:w="1844"/>
        <w:gridCol w:w="6660"/>
      </w:tblGrid>
      <w:tr w:rsidR="00412F31" w:rsidRPr="002D1410" w14:paraId="4CC08471" w14:textId="77777777" w:rsidTr="00D01DCA">
        <w:tc>
          <w:tcPr>
            <w:tcW w:w="1084" w:type="pct"/>
            <w:shd w:val="clear" w:color="auto" w:fill="D2DDE2"/>
          </w:tcPr>
          <w:p w14:paraId="39424F48" w14:textId="0F646F81" w:rsidR="00412F31" w:rsidRPr="002D1410" w:rsidRDefault="00412F31" w:rsidP="006E4221">
            <w:pPr>
              <w:pStyle w:val="TableText"/>
              <w:rPr>
                <w:rFonts w:cs="Calibri"/>
              </w:rPr>
            </w:pPr>
            <w:r w:rsidRPr="002D1410">
              <w:rPr>
                <w:rFonts w:cs="Calibri"/>
              </w:rPr>
              <w:t>Large format retail zone</w:t>
            </w:r>
          </w:p>
        </w:tc>
        <w:tc>
          <w:tcPr>
            <w:tcW w:w="3916" w:type="pct"/>
            <w:shd w:val="clear" w:color="auto" w:fill="D2DDE2"/>
          </w:tcPr>
          <w:p w14:paraId="3FE8458A" w14:textId="44F15C4F" w:rsidR="00412F31" w:rsidRPr="002D1410" w:rsidRDefault="00412F31" w:rsidP="006E4221">
            <w:pPr>
              <w:pStyle w:val="TableText"/>
              <w:rPr>
                <w:rFonts w:cs="Calibri"/>
              </w:rPr>
            </w:pPr>
            <w:r w:rsidRPr="002D1410">
              <w:rPr>
                <w:rFonts w:cs="Calibri"/>
              </w:rPr>
              <w:t>Areas used predominantly for commercial activities which require large floor or yard areas.</w:t>
            </w:r>
          </w:p>
        </w:tc>
      </w:tr>
    </w:tbl>
    <w:p w14:paraId="4B8D1E69" w14:textId="31B61053" w:rsidR="006E34DA" w:rsidRPr="002D1410" w:rsidRDefault="006E34DA" w:rsidP="006E4221">
      <w:pPr>
        <w:pStyle w:val="Heading2"/>
        <w:spacing w:before="480"/>
        <w:rPr>
          <w:rFonts w:cs="Calibri"/>
        </w:rPr>
      </w:pPr>
      <w:bookmarkStart w:id="24" w:name="_Toc1371660"/>
      <w:r w:rsidRPr="002D1410">
        <w:rPr>
          <w:rFonts w:cs="Calibri"/>
        </w:rPr>
        <w:t>Mixed use zone</w:t>
      </w:r>
      <w:bookmarkEnd w:id="24"/>
    </w:p>
    <w:p w14:paraId="7FD492AF" w14:textId="7A6D9408" w:rsidR="006E34DA" w:rsidRPr="002D1410" w:rsidRDefault="006E34DA" w:rsidP="006E4221">
      <w:pPr>
        <w:pStyle w:val="Heading3"/>
        <w:spacing w:before="240"/>
        <w:rPr>
          <w:rFonts w:cs="Calibri"/>
        </w:rPr>
      </w:pPr>
      <w:r w:rsidRPr="002D1410">
        <w:rPr>
          <w:rFonts w:cs="Calibri"/>
        </w:rPr>
        <w:t>Submissions</w:t>
      </w:r>
    </w:p>
    <w:p w14:paraId="190C3D09" w14:textId="4D93CCC5" w:rsidR="006E34DA" w:rsidRPr="002D1410" w:rsidRDefault="006E34DA" w:rsidP="00E24BBE">
      <w:pPr>
        <w:pStyle w:val="BodyText"/>
        <w:rPr>
          <w:rFonts w:cs="Calibri"/>
        </w:rPr>
      </w:pPr>
      <w:r w:rsidRPr="002D1410">
        <w:rPr>
          <w:rFonts w:cs="Calibri"/>
        </w:rPr>
        <w:t xml:space="preserve">Bunnings Ltd supported the inclusion of the </w:t>
      </w:r>
      <w:r w:rsidR="00881690" w:rsidRPr="002D1410">
        <w:rPr>
          <w:rFonts w:cs="Calibri"/>
        </w:rPr>
        <w:t xml:space="preserve">Mixed use zone </w:t>
      </w:r>
      <w:r w:rsidRPr="002D1410">
        <w:rPr>
          <w:rFonts w:cs="Calibri"/>
        </w:rPr>
        <w:t xml:space="preserve">purpose statement without amendment. New Plymouth </w:t>
      </w:r>
      <w:r w:rsidR="005F0886" w:rsidRPr="002D1410">
        <w:rPr>
          <w:rFonts w:cs="Calibri"/>
        </w:rPr>
        <w:t>District Council</w:t>
      </w:r>
      <w:r w:rsidRPr="002D1410">
        <w:rPr>
          <w:rFonts w:cs="Calibri"/>
        </w:rPr>
        <w:t xml:space="preserve"> suggested scope changes to align with those recommended for the </w:t>
      </w:r>
      <w:r w:rsidR="00881690" w:rsidRPr="002D1410">
        <w:rPr>
          <w:rFonts w:cs="Calibri"/>
        </w:rPr>
        <w:t>C</w:t>
      </w:r>
      <w:r w:rsidRPr="002D1410">
        <w:rPr>
          <w:rFonts w:cs="Calibri"/>
        </w:rPr>
        <w:t xml:space="preserve">ommercial zone. NZLS, Rotorua Lakes </w:t>
      </w:r>
      <w:r w:rsidR="005F0886" w:rsidRPr="002D1410">
        <w:rPr>
          <w:rFonts w:cs="Calibri"/>
        </w:rPr>
        <w:t>District Council</w:t>
      </w:r>
      <w:r w:rsidRPr="002D1410">
        <w:rPr>
          <w:rFonts w:cs="Calibri"/>
        </w:rPr>
        <w:t xml:space="preserve">, Gisborne </w:t>
      </w:r>
      <w:r w:rsidR="005F0886" w:rsidRPr="002D1410">
        <w:rPr>
          <w:rFonts w:cs="Calibri"/>
        </w:rPr>
        <w:t>District</w:t>
      </w:r>
      <w:r w:rsidR="008672C7" w:rsidRPr="002D1410">
        <w:rPr>
          <w:rFonts w:cs="Calibri"/>
        </w:rPr>
        <w:t> </w:t>
      </w:r>
      <w:r w:rsidR="005F0886" w:rsidRPr="002D1410">
        <w:rPr>
          <w:rFonts w:cs="Calibri"/>
        </w:rPr>
        <w:t>Council</w:t>
      </w:r>
      <w:r w:rsidRPr="002D1410">
        <w:rPr>
          <w:rFonts w:cs="Calibri"/>
        </w:rPr>
        <w:t xml:space="preserve"> and Hutt </w:t>
      </w:r>
      <w:r w:rsidR="005F0886" w:rsidRPr="002D1410">
        <w:rPr>
          <w:rFonts w:cs="Calibri"/>
        </w:rPr>
        <w:t>City Council</w:t>
      </w:r>
      <w:r w:rsidRPr="002D1410">
        <w:rPr>
          <w:rFonts w:cs="Calibri"/>
        </w:rPr>
        <w:t xml:space="preserve"> all noted that the purpose statement requires all of the different activity types to be provided for within the zone, where it should be up to the council to determine a suitable mix depending on local circumstances and factors such as natural hazards. Western Bay of Plenty </w:t>
      </w:r>
      <w:r w:rsidR="005F0886" w:rsidRPr="002D1410">
        <w:rPr>
          <w:rFonts w:cs="Calibri"/>
        </w:rPr>
        <w:t>District Council</w:t>
      </w:r>
      <w:r w:rsidRPr="002D1410">
        <w:rPr>
          <w:rFonts w:cs="Calibri"/>
        </w:rPr>
        <w:t xml:space="preserve"> commented that mixed use zones often have a strong residential focus</w:t>
      </w:r>
      <w:r w:rsidR="00881690" w:rsidRPr="002D1410">
        <w:rPr>
          <w:rFonts w:cs="Calibri"/>
        </w:rPr>
        <w:t>,</w:t>
      </w:r>
      <w:r w:rsidRPr="002D1410">
        <w:rPr>
          <w:rFonts w:cs="Calibri"/>
        </w:rPr>
        <w:t xml:space="preserve"> and </w:t>
      </w:r>
      <w:r w:rsidR="00881690" w:rsidRPr="002D1410">
        <w:rPr>
          <w:rFonts w:cs="Calibri"/>
        </w:rPr>
        <w:t xml:space="preserve">that </w:t>
      </w:r>
      <w:r w:rsidRPr="002D1410">
        <w:rPr>
          <w:rFonts w:cs="Calibri"/>
        </w:rPr>
        <w:t xml:space="preserve">light industrial activities are generally incompatible and should be deleted from the purpose statement. </w:t>
      </w:r>
    </w:p>
    <w:p w14:paraId="058E46AF" w14:textId="7E61B507" w:rsidR="006E34DA" w:rsidRPr="002D1410" w:rsidRDefault="006E34DA" w:rsidP="008672C7">
      <w:pPr>
        <w:pStyle w:val="BodyText"/>
      </w:pPr>
      <w:r w:rsidRPr="002D1410">
        <w:t xml:space="preserve">Christchurch </w:t>
      </w:r>
      <w:r w:rsidR="005F0886" w:rsidRPr="002D1410">
        <w:t>City Council</w:t>
      </w:r>
      <w:r w:rsidRPr="002D1410">
        <w:t xml:space="preserve"> </w:t>
      </w:r>
      <w:r w:rsidR="00881690" w:rsidRPr="002D1410">
        <w:t xml:space="preserve">asked for </w:t>
      </w:r>
      <w:r w:rsidRPr="002D1410">
        <w:t xml:space="preserve">another zone </w:t>
      </w:r>
      <w:r w:rsidR="00881690" w:rsidRPr="002D1410">
        <w:t xml:space="preserve">to </w:t>
      </w:r>
      <w:r w:rsidRPr="002D1410">
        <w:t xml:space="preserve">be made available for ‘sinking lid’ provisions or </w:t>
      </w:r>
      <w:r w:rsidR="00881690" w:rsidRPr="002D1410">
        <w:t xml:space="preserve">for </w:t>
      </w:r>
      <w:r w:rsidRPr="002D1410">
        <w:t xml:space="preserve">the Mixed use zone purpose statement </w:t>
      </w:r>
      <w:r w:rsidR="00881690" w:rsidRPr="002D1410">
        <w:t xml:space="preserve">to </w:t>
      </w:r>
      <w:r w:rsidRPr="002D1410">
        <w:t>clarify that it can be used for such</w:t>
      </w:r>
      <w:r w:rsidR="008672C7" w:rsidRPr="002D1410">
        <w:t> </w:t>
      </w:r>
      <w:r w:rsidRPr="002D1410">
        <w:t>provisions.</w:t>
      </w:r>
      <w:r w:rsidR="00BA7D07" w:rsidRPr="002D1410">
        <w:t xml:space="preserve"> Such provisions are intended to help an area</w:t>
      </w:r>
      <w:r w:rsidR="0061225C" w:rsidRPr="002D1410">
        <w:t xml:space="preserve"> to</w:t>
      </w:r>
      <w:r w:rsidR="00BA7D07" w:rsidRPr="002D1410">
        <w:t xml:space="preserve"> transition to a different predomina</w:t>
      </w:r>
      <w:r w:rsidR="00881690" w:rsidRPr="002D1410">
        <w:t>nt</w:t>
      </w:r>
      <w:r w:rsidR="00BA7D07" w:rsidRPr="002D1410">
        <w:t xml:space="preserve"> land use, within an environment with a mix of uses.</w:t>
      </w:r>
      <w:r w:rsidRPr="002D1410">
        <w:t xml:space="preserve"> Christchurch </w:t>
      </w:r>
      <w:r w:rsidR="005F0886" w:rsidRPr="002D1410">
        <w:t>City Council</w:t>
      </w:r>
      <w:r w:rsidRPr="002D1410">
        <w:t xml:space="preserve"> further elaborated that the Mixed use zone could create conflicts where it has been used to encourage a transition from primarily one type of activity to another, while still enabling the existing activity.</w:t>
      </w:r>
    </w:p>
    <w:p w14:paraId="3E3A54D5" w14:textId="66620371" w:rsidR="006E34DA" w:rsidRPr="002D1410" w:rsidRDefault="006E34DA" w:rsidP="0072022E">
      <w:pPr>
        <w:pStyle w:val="Heading3"/>
        <w:rPr>
          <w:rFonts w:cs="Calibri"/>
        </w:rPr>
      </w:pPr>
      <w:r w:rsidRPr="002D1410">
        <w:rPr>
          <w:rFonts w:cs="Calibri"/>
        </w:rPr>
        <w:t>Analysis of submissions</w:t>
      </w:r>
    </w:p>
    <w:p w14:paraId="5ED53E21" w14:textId="0AFC8CA1" w:rsidR="006E34DA" w:rsidRPr="002D1410" w:rsidRDefault="006E34DA" w:rsidP="00E24BBE">
      <w:pPr>
        <w:pStyle w:val="BodyText"/>
        <w:rPr>
          <w:rFonts w:cs="Calibri"/>
        </w:rPr>
      </w:pPr>
      <w:r w:rsidRPr="002D1410">
        <w:rPr>
          <w:rFonts w:cs="Calibri"/>
        </w:rPr>
        <w:t>The Mixed use zone was intended to be for a mixture of these different activity types, with not all being required.</w:t>
      </w:r>
      <w:r w:rsidR="00F22992" w:rsidRPr="002D1410">
        <w:rPr>
          <w:rFonts w:cs="Calibri"/>
        </w:rPr>
        <w:t xml:space="preserve"> W</w:t>
      </w:r>
      <w:r w:rsidRPr="002D1410">
        <w:rPr>
          <w:rFonts w:cs="Calibri"/>
        </w:rPr>
        <w:t xml:space="preserve">e agree with submitters that the purpose statement should be amended to reflect this. </w:t>
      </w:r>
      <w:r w:rsidR="00881690" w:rsidRPr="002D1410">
        <w:rPr>
          <w:rFonts w:cs="Calibri"/>
        </w:rPr>
        <w:t xml:space="preserve">Regarding </w:t>
      </w:r>
      <w:r w:rsidRPr="002D1410">
        <w:rPr>
          <w:rFonts w:cs="Calibri"/>
        </w:rPr>
        <w:t xml:space="preserve">Christchurch </w:t>
      </w:r>
      <w:r w:rsidR="005F0886" w:rsidRPr="002D1410">
        <w:rPr>
          <w:rFonts w:cs="Calibri"/>
        </w:rPr>
        <w:t>City Council</w:t>
      </w:r>
      <w:r w:rsidRPr="002D1410">
        <w:rPr>
          <w:rFonts w:cs="Calibri"/>
        </w:rPr>
        <w:t xml:space="preserve">’s submission points, we consider that the purpose statement </w:t>
      </w:r>
      <w:r w:rsidR="00881690" w:rsidRPr="002D1410">
        <w:rPr>
          <w:rFonts w:cs="Calibri"/>
        </w:rPr>
        <w:t xml:space="preserve">does not prevent </w:t>
      </w:r>
      <w:r w:rsidRPr="002D1410">
        <w:rPr>
          <w:rFonts w:cs="Calibri"/>
        </w:rPr>
        <w:t xml:space="preserve">the council </w:t>
      </w:r>
      <w:r w:rsidR="00881690" w:rsidRPr="002D1410">
        <w:rPr>
          <w:rFonts w:cs="Calibri"/>
        </w:rPr>
        <w:t xml:space="preserve">from </w:t>
      </w:r>
      <w:r w:rsidRPr="002D1410">
        <w:rPr>
          <w:rFonts w:cs="Calibri"/>
        </w:rPr>
        <w:t xml:space="preserve">including ‘sinking lid’ type provisions. If the provisions of the zone </w:t>
      </w:r>
      <w:r w:rsidR="00886EA1" w:rsidRPr="002D1410">
        <w:rPr>
          <w:rFonts w:cs="Calibri"/>
        </w:rPr>
        <w:t xml:space="preserve">are </w:t>
      </w:r>
      <w:r w:rsidR="00881690" w:rsidRPr="002D1410">
        <w:rPr>
          <w:rFonts w:cs="Calibri"/>
        </w:rPr>
        <w:t>in</w:t>
      </w:r>
      <w:r w:rsidR="00886EA1" w:rsidRPr="002D1410">
        <w:rPr>
          <w:rFonts w:cs="Calibri"/>
        </w:rPr>
        <w:t xml:space="preserve">consistent with </w:t>
      </w:r>
      <w:r w:rsidRPr="002D1410">
        <w:rPr>
          <w:rFonts w:cs="Calibri"/>
        </w:rPr>
        <w:t>the purpose statement,</w:t>
      </w:r>
      <w:r w:rsidR="00881690" w:rsidRPr="002D1410">
        <w:rPr>
          <w:rFonts w:cs="Calibri"/>
        </w:rPr>
        <w:t xml:space="preserve"> a council should</w:t>
      </w:r>
      <w:r w:rsidRPr="002D1410">
        <w:rPr>
          <w:rFonts w:cs="Calibri"/>
        </w:rPr>
        <w:t xml:space="preserve"> consider whether </w:t>
      </w:r>
      <w:r w:rsidR="00881690" w:rsidRPr="002D1410">
        <w:rPr>
          <w:rFonts w:cs="Calibri"/>
        </w:rPr>
        <w:t xml:space="preserve">it </w:t>
      </w:r>
      <w:r w:rsidRPr="002D1410">
        <w:rPr>
          <w:rFonts w:cs="Calibri"/>
        </w:rPr>
        <w:t xml:space="preserve">is correct to use </w:t>
      </w:r>
      <w:r w:rsidR="00881690" w:rsidRPr="002D1410">
        <w:rPr>
          <w:rFonts w:cs="Calibri"/>
        </w:rPr>
        <w:t xml:space="preserve">the zone </w:t>
      </w:r>
      <w:r w:rsidRPr="002D1410">
        <w:rPr>
          <w:rFonts w:cs="Calibri"/>
        </w:rPr>
        <w:t xml:space="preserve">or if an alternative zone combined with other spatial layers </w:t>
      </w:r>
      <w:r w:rsidR="00881690" w:rsidRPr="002D1410">
        <w:rPr>
          <w:rFonts w:cs="Calibri"/>
        </w:rPr>
        <w:t xml:space="preserve">is </w:t>
      </w:r>
      <w:r w:rsidRPr="002D1410">
        <w:rPr>
          <w:rFonts w:cs="Calibri"/>
        </w:rPr>
        <w:t>more appropriate. We similarly consider</w:t>
      </w:r>
      <w:r w:rsidR="00852FD1">
        <w:rPr>
          <w:rFonts w:cs="Calibri"/>
        </w:rPr>
        <w:t xml:space="preserve"> that</w:t>
      </w:r>
      <w:r w:rsidR="00881690" w:rsidRPr="002D1410">
        <w:rPr>
          <w:rFonts w:cs="Calibri"/>
        </w:rPr>
        <w:t>, in response to</w:t>
      </w:r>
      <w:r w:rsidRPr="002D1410">
        <w:rPr>
          <w:rFonts w:cs="Calibri"/>
        </w:rPr>
        <w:t xml:space="preserve"> Western Bay of Plenty </w:t>
      </w:r>
      <w:r w:rsidR="005F0886" w:rsidRPr="002D1410">
        <w:rPr>
          <w:rFonts w:cs="Calibri"/>
        </w:rPr>
        <w:t>District Council</w:t>
      </w:r>
      <w:r w:rsidRPr="002D1410">
        <w:rPr>
          <w:rFonts w:cs="Calibri"/>
        </w:rPr>
        <w:t>’s submission point</w:t>
      </w:r>
      <w:r w:rsidR="00881690" w:rsidRPr="002D1410">
        <w:rPr>
          <w:rFonts w:cs="Calibri"/>
        </w:rPr>
        <w:t>,</w:t>
      </w:r>
      <w:r w:rsidRPr="002D1410">
        <w:rPr>
          <w:rFonts w:cs="Calibri"/>
        </w:rPr>
        <w:t xml:space="preserve"> the compatibility of different activity types can be managed through plan provisions, </w:t>
      </w:r>
      <w:r w:rsidR="00881690" w:rsidRPr="002D1410">
        <w:rPr>
          <w:rFonts w:cs="Calibri"/>
        </w:rPr>
        <w:t xml:space="preserve">as </w:t>
      </w:r>
      <w:r w:rsidRPr="002D1410">
        <w:rPr>
          <w:rFonts w:cs="Calibri"/>
        </w:rPr>
        <w:t>evidenced</w:t>
      </w:r>
      <w:r w:rsidR="00881690" w:rsidRPr="002D1410">
        <w:rPr>
          <w:rFonts w:cs="Calibri"/>
        </w:rPr>
        <w:t xml:space="preserve"> in a number of current plans</w:t>
      </w:r>
      <w:r w:rsidRPr="002D1410">
        <w:rPr>
          <w:rFonts w:cs="Calibri"/>
        </w:rPr>
        <w:t xml:space="preserve"> </w:t>
      </w:r>
      <w:r w:rsidR="00881690" w:rsidRPr="002D1410">
        <w:rPr>
          <w:rFonts w:cs="Calibri"/>
        </w:rPr>
        <w:t xml:space="preserve">where </w:t>
      </w:r>
      <w:r w:rsidRPr="002D1410">
        <w:rPr>
          <w:rFonts w:cs="Calibri"/>
        </w:rPr>
        <w:t>residential activity occur</w:t>
      </w:r>
      <w:r w:rsidR="00881690" w:rsidRPr="002D1410">
        <w:rPr>
          <w:rFonts w:cs="Calibri"/>
        </w:rPr>
        <w:t>s</w:t>
      </w:r>
      <w:r w:rsidRPr="002D1410">
        <w:rPr>
          <w:rFonts w:cs="Calibri"/>
        </w:rPr>
        <w:t xml:space="preserve"> alongside light industrial activity in mixed use types </w:t>
      </w:r>
      <w:r w:rsidR="00881690" w:rsidRPr="002D1410">
        <w:rPr>
          <w:rFonts w:cs="Calibri"/>
        </w:rPr>
        <w:t xml:space="preserve">of </w:t>
      </w:r>
      <w:r w:rsidRPr="002D1410">
        <w:rPr>
          <w:rFonts w:cs="Calibri"/>
        </w:rPr>
        <w:t xml:space="preserve">zones. </w:t>
      </w:r>
    </w:p>
    <w:p w14:paraId="35BD4E28" w14:textId="23EA7469" w:rsidR="006E34DA" w:rsidRPr="002D1410" w:rsidRDefault="006E34DA" w:rsidP="00117713">
      <w:pPr>
        <w:pStyle w:val="Heading3"/>
        <w:spacing w:before="240"/>
        <w:rPr>
          <w:rFonts w:cs="Calibri"/>
        </w:rPr>
      </w:pPr>
      <w:r w:rsidRPr="002D1410">
        <w:rPr>
          <w:rFonts w:cs="Calibri"/>
        </w:rPr>
        <w:t>Recommendation: Modify purpose statement of the Mixed</w:t>
      </w:r>
      <w:r w:rsidR="008672C7" w:rsidRPr="002D1410">
        <w:rPr>
          <w:rFonts w:cs="Calibri"/>
        </w:rPr>
        <w:t> </w:t>
      </w:r>
      <w:r w:rsidRPr="002D1410">
        <w:rPr>
          <w:rFonts w:cs="Calibri"/>
        </w:rPr>
        <w:t>use</w:t>
      </w:r>
      <w:r w:rsidR="008672C7" w:rsidRPr="002D1410">
        <w:rPr>
          <w:rFonts w:cs="Calibri"/>
        </w:rPr>
        <w:t> </w:t>
      </w:r>
      <w:r w:rsidRPr="002D1410">
        <w:rPr>
          <w:rFonts w:cs="Calibri"/>
        </w:rPr>
        <w:t>zone</w:t>
      </w:r>
    </w:p>
    <w:p w14:paraId="22799AB8" w14:textId="4B1B2CF2" w:rsidR="00D4224C" w:rsidRPr="002D1410" w:rsidRDefault="006E34DA" w:rsidP="006E34DA">
      <w:pPr>
        <w:pStyle w:val="BodyText"/>
        <w:rPr>
          <w:rFonts w:cs="Calibri"/>
        </w:rPr>
      </w:pPr>
      <w:r w:rsidRPr="002D1410">
        <w:rPr>
          <w:rFonts w:cs="Calibri"/>
        </w:rPr>
        <w:t>We recommen</w:t>
      </w:r>
      <w:r w:rsidR="00886EA1" w:rsidRPr="002D1410">
        <w:rPr>
          <w:rFonts w:cs="Calibri"/>
        </w:rPr>
        <w:t xml:space="preserve">d modifying the </w:t>
      </w:r>
      <w:r w:rsidR="00881690" w:rsidRPr="002D1410">
        <w:rPr>
          <w:rFonts w:cs="Calibri"/>
        </w:rPr>
        <w:t>M</w:t>
      </w:r>
      <w:r w:rsidR="00886EA1" w:rsidRPr="002D1410">
        <w:rPr>
          <w:rFonts w:cs="Calibri"/>
        </w:rPr>
        <w:t>ixed use zone description</w:t>
      </w:r>
      <w:r w:rsidR="00412F31" w:rsidRPr="002D1410">
        <w:rPr>
          <w:rFonts w:cs="Calibri"/>
        </w:rPr>
        <w:t xml:space="preserve">. </w:t>
      </w:r>
    </w:p>
    <w:p w14:paraId="62950BAF" w14:textId="77777777" w:rsidR="006E34DA" w:rsidRPr="002D1410" w:rsidRDefault="006E34DA" w:rsidP="008672C7">
      <w:pPr>
        <w:pStyle w:val="Heading5"/>
        <w:spacing w:before="120" w:after="120"/>
        <w:rPr>
          <w:rFonts w:ascii="Calibri" w:hAnsi="Calibri" w:cs="Calibri"/>
          <w:b/>
        </w:rPr>
      </w:pPr>
      <w:r w:rsidRPr="002D1410">
        <w:rPr>
          <w:rFonts w:ascii="Calibri" w:hAnsi="Calibri" w:cs="Calibri"/>
          <w:b/>
        </w:rPr>
        <w:lastRenderedPageBreak/>
        <w:t>Draft purpose statement</w:t>
      </w:r>
    </w:p>
    <w:tbl>
      <w:tblPr>
        <w:tblW w:w="5000" w:type="pct"/>
        <w:tblBorders>
          <w:top w:val="single" w:sz="4" w:space="0" w:color="333F4F"/>
          <w:bottom w:val="single" w:sz="4" w:space="0" w:color="333F4F"/>
          <w:insideH w:val="single" w:sz="4" w:space="0" w:color="333F4F"/>
          <w:insideV w:val="single" w:sz="4" w:space="0" w:color="333F4F"/>
        </w:tblBorders>
        <w:tblLook w:val="04A0" w:firstRow="1" w:lastRow="0" w:firstColumn="1" w:lastColumn="0" w:noHBand="0" w:noVBand="1"/>
      </w:tblPr>
      <w:tblGrid>
        <w:gridCol w:w="1701"/>
        <w:gridCol w:w="6803"/>
      </w:tblGrid>
      <w:tr w:rsidR="006E34DA" w:rsidRPr="002D1410" w14:paraId="21F77E75" w14:textId="77777777" w:rsidTr="00D01DCA">
        <w:tc>
          <w:tcPr>
            <w:tcW w:w="1000" w:type="pct"/>
            <w:shd w:val="clear" w:color="auto" w:fill="auto"/>
          </w:tcPr>
          <w:p w14:paraId="6B872FB1" w14:textId="77777777" w:rsidR="006E34DA" w:rsidRPr="002D1410" w:rsidRDefault="006E34DA" w:rsidP="008672C7">
            <w:pPr>
              <w:pStyle w:val="TableText"/>
            </w:pPr>
            <w:r w:rsidRPr="002D1410">
              <w:t xml:space="preserve">Mixed-use zone </w:t>
            </w:r>
          </w:p>
        </w:tc>
        <w:tc>
          <w:tcPr>
            <w:tcW w:w="4000" w:type="pct"/>
            <w:shd w:val="clear" w:color="auto" w:fill="auto"/>
          </w:tcPr>
          <w:p w14:paraId="3C3D97DB" w14:textId="77777777" w:rsidR="006E34DA" w:rsidRPr="002D1410" w:rsidRDefault="006E34DA" w:rsidP="008672C7">
            <w:pPr>
              <w:pStyle w:val="TableText"/>
              <w:rPr>
                <w:rFonts w:cs="Calibri"/>
              </w:rPr>
            </w:pPr>
            <w:r w:rsidRPr="002D1410">
              <w:rPr>
                <w:rFonts w:cs="Calibri"/>
              </w:rPr>
              <w:t xml:space="preserve">The purpose of the </w:t>
            </w:r>
            <w:r w:rsidRPr="002D1410">
              <w:rPr>
                <w:rFonts w:cs="Calibri"/>
                <w:i/>
              </w:rPr>
              <w:t>Mixed-use zone</w:t>
            </w:r>
            <w:r w:rsidRPr="002D1410">
              <w:rPr>
                <w:rFonts w:cs="Calibri"/>
              </w:rPr>
              <w:t xml:space="preserve"> is to provide primarily for a mix of residential, commercial, light industrial, recreational and community activities.</w:t>
            </w:r>
          </w:p>
        </w:tc>
      </w:tr>
    </w:tbl>
    <w:p w14:paraId="2EBB1670" w14:textId="139424CC" w:rsidR="006E34DA" w:rsidRPr="002D1410" w:rsidRDefault="00886EA1" w:rsidP="008672C7">
      <w:pPr>
        <w:pStyle w:val="Heading5"/>
        <w:spacing w:before="240" w:after="120"/>
        <w:rPr>
          <w:rFonts w:ascii="Calibri" w:hAnsi="Calibri" w:cs="Calibri"/>
          <w:b/>
        </w:rPr>
      </w:pPr>
      <w:r w:rsidRPr="002D1410">
        <w:rPr>
          <w:rFonts w:ascii="Calibri" w:hAnsi="Calibri" w:cs="Calibri"/>
          <w:b/>
        </w:rPr>
        <w:t>Revised zone description</w:t>
      </w:r>
    </w:p>
    <w:tbl>
      <w:tblPr>
        <w:tblW w:w="5000" w:type="pct"/>
        <w:tblBorders>
          <w:top w:val="single" w:sz="4" w:space="0" w:color="333F4F"/>
          <w:bottom w:val="single" w:sz="4" w:space="0" w:color="333F4F"/>
          <w:insideH w:val="single" w:sz="4" w:space="0" w:color="333F4F"/>
          <w:insideV w:val="single" w:sz="4" w:space="0" w:color="333F4F"/>
        </w:tblBorders>
        <w:shd w:val="clear" w:color="auto" w:fill="D2DDE2"/>
        <w:tblLook w:val="04A0" w:firstRow="1" w:lastRow="0" w:firstColumn="1" w:lastColumn="0" w:noHBand="0" w:noVBand="1"/>
      </w:tblPr>
      <w:tblGrid>
        <w:gridCol w:w="1701"/>
        <w:gridCol w:w="6803"/>
      </w:tblGrid>
      <w:tr w:rsidR="00412F31" w:rsidRPr="002D1410" w14:paraId="5B32955A" w14:textId="77777777" w:rsidTr="00D01DCA">
        <w:tc>
          <w:tcPr>
            <w:tcW w:w="1000" w:type="pct"/>
            <w:shd w:val="clear" w:color="auto" w:fill="D2DDE2"/>
          </w:tcPr>
          <w:p w14:paraId="117B561A" w14:textId="2631F61E" w:rsidR="00412F31" w:rsidRPr="002D1410" w:rsidRDefault="00412F31" w:rsidP="008672C7">
            <w:pPr>
              <w:pStyle w:val="TableText"/>
              <w:rPr>
                <w:rFonts w:cs="Calibri"/>
              </w:rPr>
            </w:pPr>
            <w:r w:rsidRPr="002D1410">
              <w:rPr>
                <w:rFonts w:cs="Calibri"/>
              </w:rPr>
              <w:t xml:space="preserve">Mixed use zone </w:t>
            </w:r>
          </w:p>
        </w:tc>
        <w:tc>
          <w:tcPr>
            <w:tcW w:w="4000" w:type="pct"/>
            <w:shd w:val="clear" w:color="auto" w:fill="D2DDE2"/>
          </w:tcPr>
          <w:p w14:paraId="43A2E4DC" w14:textId="2F32B465" w:rsidR="00412F31" w:rsidRPr="002D1410" w:rsidRDefault="00412F31" w:rsidP="008672C7">
            <w:pPr>
              <w:pStyle w:val="TableText"/>
              <w:rPr>
                <w:rFonts w:cs="Calibri"/>
              </w:rPr>
            </w:pPr>
            <w:r w:rsidRPr="002D1410">
              <w:rPr>
                <w:rFonts w:cs="Calibri"/>
              </w:rPr>
              <w:t xml:space="preserve">Areas used predominantly for a compatible mixture of residential, commercial, light industrial, recreational </w:t>
            </w:r>
            <w:r w:rsidR="00881690" w:rsidRPr="002D1410">
              <w:rPr>
                <w:rFonts w:cs="Calibri"/>
              </w:rPr>
              <w:t>and/</w:t>
            </w:r>
            <w:r w:rsidRPr="002D1410">
              <w:rPr>
                <w:rFonts w:cs="Calibri"/>
              </w:rPr>
              <w:t>or community activities.</w:t>
            </w:r>
          </w:p>
        </w:tc>
      </w:tr>
    </w:tbl>
    <w:p w14:paraId="5E2C34A3" w14:textId="129C2577" w:rsidR="009157DD" w:rsidRPr="002D1410" w:rsidRDefault="009157DD" w:rsidP="008672C7">
      <w:pPr>
        <w:pStyle w:val="Heading2"/>
        <w:spacing w:before="480"/>
        <w:rPr>
          <w:rFonts w:cs="Calibri"/>
        </w:rPr>
      </w:pPr>
      <w:bookmarkStart w:id="25" w:name="_Toc1371661"/>
      <w:r w:rsidRPr="002D1410">
        <w:rPr>
          <w:rFonts w:cs="Calibri"/>
        </w:rPr>
        <w:t>Light industrial</w:t>
      </w:r>
      <w:r w:rsidR="006E34DA" w:rsidRPr="002D1410">
        <w:rPr>
          <w:rFonts w:cs="Calibri"/>
        </w:rPr>
        <w:t>, Industrial and Heavy</w:t>
      </w:r>
      <w:r w:rsidR="00DF26B5" w:rsidRPr="002D1410">
        <w:rPr>
          <w:rFonts w:cs="Calibri"/>
        </w:rPr>
        <w:t xml:space="preserve"> </w:t>
      </w:r>
      <w:r w:rsidR="006E34DA" w:rsidRPr="002D1410">
        <w:rPr>
          <w:rFonts w:cs="Calibri"/>
        </w:rPr>
        <w:t>industrial</w:t>
      </w:r>
      <w:r w:rsidR="008672C7" w:rsidRPr="002D1410">
        <w:rPr>
          <w:rFonts w:cs="Calibri"/>
        </w:rPr>
        <w:t> </w:t>
      </w:r>
      <w:r w:rsidRPr="002D1410">
        <w:rPr>
          <w:rFonts w:cs="Calibri"/>
        </w:rPr>
        <w:t>zone</w:t>
      </w:r>
      <w:r w:rsidR="00F04D88" w:rsidRPr="002D1410">
        <w:rPr>
          <w:rFonts w:cs="Calibri"/>
        </w:rPr>
        <w:t>s</w:t>
      </w:r>
      <w:bookmarkEnd w:id="25"/>
    </w:p>
    <w:p w14:paraId="61811B15" w14:textId="4C20D080" w:rsidR="006E34DA" w:rsidRPr="002D1410" w:rsidRDefault="009157DD" w:rsidP="008672C7">
      <w:pPr>
        <w:pStyle w:val="Heading3"/>
        <w:spacing w:before="240"/>
        <w:rPr>
          <w:rFonts w:cs="Calibri"/>
        </w:rPr>
      </w:pPr>
      <w:r w:rsidRPr="002D1410">
        <w:rPr>
          <w:rFonts w:cs="Calibri"/>
        </w:rPr>
        <w:t>Submissions</w:t>
      </w:r>
    </w:p>
    <w:p w14:paraId="211B3401" w14:textId="10BD60A5" w:rsidR="006E34DA" w:rsidRPr="002D1410" w:rsidRDefault="006E34DA" w:rsidP="00117713">
      <w:pPr>
        <w:pStyle w:val="BodyText"/>
        <w:spacing w:after="100"/>
        <w:rPr>
          <w:rFonts w:cs="Calibri"/>
        </w:rPr>
      </w:pPr>
      <w:r w:rsidRPr="002D1410">
        <w:rPr>
          <w:rFonts w:cs="Calibri"/>
        </w:rPr>
        <w:t xml:space="preserve">The </w:t>
      </w:r>
      <w:r w:rsidR="00881690" w:rsidRPr="002D1410">
        <w:rPr>
          <w:rFonts w:cs="Calibri"/>
        </w:rPr>
        <w:t>o</w:t>
      </w:r>
      <w:r w:rsidRPr="002D1410">
        <w:rPr>
          <w:rFonts w:cs="Calibri"/>
        </w:rPr>
        <w:t xml:space="preserve">il </w:t>
      </w:r>
      <w:r w:rsidR="00881690" w:rsidRPr="002D1410">
        <w:rPr>
          <w:rFonts w:cs="Calibri"/>
        </w:rPr>
        <w:t>c</w:t>
      </w:r>
      <w:r w:rsidRPr="002D1410">
        <w:rPr>
          <w:rFonts w:cs="Calibri"/>
        </w:rPr>
        <w:t xml:space="preserve">ompanies considered that the purpose statements for these zones </w:t>
      </w:r>
      <w:r w:rsidR="00881690" w:rsidRPr="002D1410">
        <w:rPr>
          <w:rFonts w:cs="Calibri"/>
        </w:rPr>
        <w:t>are</w:t>
      </w:r>
      <w:r w:rsidRPr="002D1410">
        <w:rPr>
          <w:rFonts w:cs="Calibri"/>
        </w:rPr>
        <w:t xml:space="preserve"> more focused on describing activities, rather than </w:t>
      </w:r>
      <w:r w:rsidR="00881690" w:rsidRPr="002D1410">
        <w:rPr>
          <w:rFonts w:cs="Calibri"/>
        </w:rPr>
        <w:t xml:space="preserve">on </w:t>
      </w:r>
      <w:r w:rsidRPr="002D1410">
        <w:rPr>
          <w:rFonts w:cs="Calibri"/>
        </w:rPr>
        <w:t xml:space="preserve">the actual purpose </w:t>
      </w:r>
      <w:r w:rsidR="00583CBB" w:rsidRPr="002D1410">
        <w:rPr>
          <w:rFonts w:cs="Calibri"/>
        </w:rPr>
        <w:t>of the zone</w:t>
      </w:r>
      <w:r w:rsidR="00881690" w:rsidRPr="002D1410">
        <w:rPr>
          <w:rFonts w:cs="Calibri"/>
        </w:rPr>
        <w:t>s</w:t>
      </w:r>
      <w:r w:rsidR="00583CBB" w:rsidRPr="002D1410">
        <w:rPr>
          <w:rFonts w:cs="Calibri"/>
        </w:rPr>
        <w:t>. They also suggested changes to the Heavy industrial zone purpose statement to emphasise that activities within the zone produce potentially significant</w:t>
      </w:r>
      <w:r w:rsidR="0072022E" w:rsidRPr="002D1410">
        <w:rPr>
          <w:rFonts w:cs="Calibri"/>
        </w:rPr>
        <w:t xml:space="preserve"> adverse</w:t>
      </w:r>
      <w:r w:rsidR="00583CBB" w:rsidRPr="002D1410">
        <w:rPr>
          <w:rFonts w:cs="Calibri"/>
        </w:rPr>
        <w:t xml:space="preserve"> effects, and to help ensure such activities are not unreasonably constrained. </w:t>
      </w:r>
      <w:r w:rsidRPr="002D1410">
        <w:rPr>
          <w:rFonts w:cs="Calibri"/>
        </w:rPr>
        <w:t xml:space="preserve">Atlas Concrete Ltd </w:t>
      </w:r>
      <w:r w:rsidR="00583CBB" w:rsidRPr="002D1410">
        <w:rPr>
          <w:rFonts w:cs="Calibri"/>
        </w:rPr>
        <w:t xml:space="preserve">supported these zones, considering they offered flexibility to councils to enable a wide range of industrial activities. </w:t>
      </w:r>
      <w:r w:rsidR="00284624">
        <w:rPr>
          <w:rFonts w:cs="Calibri"/>
        </w:rPr>
        <w:t>They</w:t>
      </w:r>
      <w:r w:rsidR="00881690" w:rsidRPr="002D1410">
        <w:rPr>
          <w:rFonts w:cs="Calibri"/>
        </w:rPr>
        <w:t xml:space="preserve"> </w:t>
      </w:r>
      <w:r w:rsidR="00583CBB" w:rsidRPr="002D1410">
        <w:rPr>
          <w:rFonts w:cs="Calibri"/>
        </w:rPr>
        <w:t>also suggested minor changes to the Light industrial zone purpose statement. Bunnings Ltd similarly supported the Light industrial and Industrial zone purpose statements.</w:t>
      </w:r>
    </w:p>
    <w:p w14:paraId="7DD6AA0B" w14:textId="42546011" w:rsidR="006E34DA" w:rsidRPr="002D1410" w:rsidRDefault="00583CBB" w:rsidP="00117713">
      <w:pPr>
        <w:pStyle w:val="BodyText"/>
        <w:spacing w:before="100" w:after="100"/>
        <w:rPr>
          <w:rFonts w:cs="Calibri"/>
        </w:rPr>
      </w:pPr>
      <w:r w:rsidRPr="002D1410">
        <w:rPr>
          <w:rFonts w:cs="Calibri"/>
        </w:rPr>
        <w:t xml:space="preserve">ACI Operations NZ expressed concern </w:t>
      </w:r>
      <w:r w:rsidR="001A638E" w:rsidRPr="002D1410">
        <w:rPr>
          <w:rFonts w:cs="Calibri"/>
        </w:rPr>
        <w:t>over using</w:t>
      </w:r>
      <w:r w:rsidRPr="002D1410">
        <w:rPr>
          <w:rFonts w:cs="Calibri"/>
        </w:rPr>
        <w:t xml:space="preserve"> ‘sensitive activities’ in the Light and Heavy industrial zones to help distinguish the three zones. </w:t>
      </w:r>
      <w:r w:rsidR="00284624">
        <w:rPr>
          <w:rFonts w:cs="Calibri"/>
        </w:rPr>
        <w:t>They</w:t>
      </w:r>
      <w:r w:rsidR="001A638E" w:rsidRPr="002D1410">
        <w:rPr>
          <w:rFonts w:cs="Calibri"/>
        </w:rPr>
        <w:t xml:space="preserve"> </w:t>
      </w:r>
      <w:r w:rsidRPr="002D1410">
        <w:rPr>
          <w:rFonts w:cs="Calibri"/>
        </w:rPr>
        <w:t>considered this</w:t>
      </w:r>
      <w:r w:rsidR="001A638E" w:rsidRPr="002D1410">
        <w:rPr>
          <w:rFonts w:cs="Calibri"/>
        </w:rPr>
        <w:t xml:space="preserve"> reference</w:t>
      </w:r>
      <w:r w:rsidRPr="002D1410">
        <w:rPr>
          <w:rFonts w:cs="Calibri"/>
        </w:rPr>
        <w:t xml:space="preserve"> created a ‘negative framing’ of the Heavy industrial zone.</w:t>
      </w:r>
      <w:r w:rsidR="00DD7F70" w:rsidRPr="002D1410">
        <w:rPr>
          <w:rFonts w:cs="Calibri"/>
        </w:rPr>
        <w:t xml:space="preserve"> </w:t>
      </w:r>
      <w:r w:rsidR="001A638E" w:rsidRPr="002D1410">
        <w:rPr>
          <w:rFonts w:cs="Calibri"/>
        </w:rPr>
        <w:t>As an</w:t>
      </w:r>
      <w:r w:rsidR="00DD7F70" w:rsidRPr="002D1410">
        <w:rPr>
          <w:rFonts w:cs="Calibri"/>
        </w:rPr>
        <w:t xml:space="preserve"> alternative</w:t>
      </w:r>
      <w:r w:rsidR="001A638E" w:rsidRPr="002D1410">
        <w:rPr>
          <w:rFonts w:cs="Calibri"/>
        </w:rPr>
        <w:t xml:space="preserve"> approach</w:t>
      </w:r>
      <w:r w:rsidR="00DD7F70" w:rsidRPr="002D1410">
        <w:rPr>
          <w:rFonts w:cs="Calibri"/>
        </w:rPr>
        <w:t xml:space="preserve">, </w:t>
      </w:r>
      <w:r w:rsidR="00284624">
        <w:rPr>
          <w:rFonts w:cs="Calibri"/>
        </w:rPr>
        <w:t>they</w:t>
      </w:r>
      <w:r w:rsidR="001A638E" w:rsidRPr="002D1410">
        <w:rPr>
          <w:rFonts w:cs="Calibri"/>
        </w:rPr>
        <w:t xml:space="preserve"> proposed defining </w:t>
      </w:r>
      <w:r w:rsidR="00DD7F70" w:rsidRPr="002D1410">
        <w:rPr>
          <w:rFonts w:cs="Calibri"/>
        </w:rPr>
        <w:t>the purpose statement by refer</w:t>
      </w:r>
      <w:r w:rsidR="00AB3476" w:rsidRPr="002D1410">
        <w:rPr>
          <w:rFonts w:cs="Calibri"/>
        </w:rPr>
        <w:t>ring</w:t>
      </w:r>
      <w:r w:rsidR="00DD7F70" w:rsidRPr="002D1410">
        <w:rPr>
          <w:rFonts w:cs="Calibri"/>
        </w:rPr>
        <w:t xml:space="preserve"> to </w:t>
      </w:r>
      <w:r w:rsidRPr="002D1410">
        <w:rPr>
          <w:rFonts w:cs="Calibri"/>
        </w:rPr>
        <w:t>activities that are consider</w:t>
      </w:r>
      <w:r w:rsidR="00DD7F70" w:rsidRPr="002D1410">
        <w:rPr>
          <w:rFonts w:cs="Calibri"/>
        </w:rPr>
        <w:t>ed appropriate within that zone</w:t>
      </w:r>
      <w:r w:rsidRPr="002D1410">
        <w:rPr>
          <w:rFonts w:cs="Calibri"/>
        </w:rPr>
        <w:t xml:space="preserve"> </w:t>
      </w:r>
      <w:r w:rsidR="001A638E" w:rsidRPr="002D1410">
        <w:rPr>
          <w:rFonts w:cs="Calibri"/>
        </w:rPr>
        <w:t xml:space="preserve">rather than </w:t>
      </w:r>
      <w:r w:rsidR="00AB3476" w:rsidRPr="002D1410">
        <w:rPr>
          <w:rFonts w:cs="Calibri"/>
        </w:rPr>
        <w:t xml:space="preserve">by </w:t>
      </w:r>
      <w:r w:rsidR="001A638E" w:rsidRPr="002D1410">
        <w:rPr>
          <w:rFonts w:cs="Calibri"/>
        </w:rPr>
        <w:t>referring to sensitive activities to identify</w:t>
      </w:r>
      <w:r w:rsidRPr="002D1410">
        <w:rPr>
          <w:rFonts w:cs="Calibri"/>
        </w:rPr>
        <w:t xml:space="preserve"> activities that are inappropriate. </w:t>
      </w:r>
      <w:r w:rsidR="001A638E" w:rsidRPr="002D1410">
        <w:rPr>
          <w:rFonts w:cs="Calibri"/>
        </w:rPr>
        <w:t>In its view, t</w:t>
      </w:r>
      <w:r w:rsidRPr="002D1410">
        <w:rPr>
          <w:rFonts w:cs="Calibri"/>
        </w:rPr>
        <w:t xml:space="preserve">he focus should be on the activity itself and its effects, recognising that adverse effects are appropriate and to be accommodated in some contexts. </w:t>
      </w:r>
      <w:r w:rsidR="001A638E" w:rsidRPr="002D1410">
        <w:rPr>
          <w:rFonts w:cs="Calibri"/>
        </w:rPr>
        <w:t xml:space="preserve">ACI Operations NZ </w:t>
      </w:r>
      <w:r w:rsidR="00DD7F70" w:rsidRPr="002D1410">
        <w:rPr>
          <w:rFonts w:cs="Calibri"/>
        </w:rPr>
        <w:t>also gave the example of the AUP</w:t>
      </w:r>
      <w:r w:rsidR="001A638E" w:rsidRPr="002D1410">
        <w:rPr>
          <w:rFonts w:cs="Calibri"/>
        </w:rPr>
        <w:t>, which differentiates</w:t>
      </w:r>
      <w:r w:rsidRPr="002D1410">
        <w:rPr>
          <w:rFonts w:cs="Calibri"/>
        </w:rPr>
        <w:t xml:space="preserve"> the </w:t>
      </w:r>
      <w:r w:rsidR="001A638E" w:rsidRPr="002D1410">
        <w:rPr>
          <w:rFonts w:cs="Calibri"/>
        </w:rPr>
        <w:t>L</w:t>
      </w:r>
      <w:r w:rsidRPr="002D1410">
        <w:rPr>
          <w:rFonts w:cs="Calibri"/>
        </w:rPr>
        <w:t xml:space="preserve">ight and </w:t>
      </w:r>
      <w:r w:rsidR="001A638E" w:rsidRPr="002D1410">
        <w:rPr>
          <w:rFonts w:cs="Calibri"/>
        </w:rPr>
        <w:t>H</w:t>
      </w:r>
      <w:r w:rsidRPr="002D1410">
        <w:rPr>
          <w:rFonts w:cs="Calibri"/>
        </w:rPr>
        <w:t xml:space="preserve">eavy industrial zones </w:t>
      </w:r>
      <w:r w:rsidR="001A638E" w:rsidRPr="002D1410">
        <w:rPr>
          <w:rFonts w:cs="Calibri"/>
        </w:rPr>
        <w:t>based on</w:t>
      </w:r>
      <w:r w:rsidRPr="002D1410">
        <w:rPr>
          <w:rFonts w:cs="Calibri"/>
        </w:rPr>
        <w:t xml:space="preserve"> whether the industrial activities may generate objec</w:t>
      </w:r>
      <w:r w:rsidR="00DD7F70" w:rsidRPr="002D1410">
        <w:rPr>
          <w:rFonts w:cs="Calibri"/>
        </w:rPr>
        <w:t>tionable odour,</w:t>
      </w:r>
      <w:r w:rsidR="00DF26B5" w:rsidRPr="002D1410">
        <w:rPr>
          <w:rFonts w:cs="Calibri"/>
        </w:rPr>
        <w:t> </w:t>
      </w:r>
      <w:r w:rsidR="00DD7F70" w:rsidRPr="002D1410">
        <w:rPr>
          <w:rFonts w:cs="Calibri"/>
        </w:rPr>
        <w:t>dust or noise.</w:t>
      </w:r>
    </w:p>
    <w:p w14:paraId="2EF488F4" w14:textId="31171EF4" w:rsidR="00DD7F70" w:rsidRPr="002D1410" w:rsidRDefault="00DD7F70" w:rsidP="00117713">
      <w:pPr>
        <w:pStyle w:val="BodyText"/>
        <w:spacing w:after="100"/>
        <w:rPr>
          <w:rFonts w:cs="Calibri"/>
        </w:rPr>
      </w:pPr>
      <w:r w:rsidRPr="002D1410">
        <w:rPr>
          <w:rFonts w:cs="Calibri"/>
        </w:rPr>
        <w:t xml:space="preserve">Christchurch </w:t>
      </w:r>
      <w:r w:rsidR="005F0886" w:rsidRPr="002D1410">
        <w:rPr>
          <w:rFonts w:cs="Calibri"/>
        </w:rPr>
        <w:t>City Council</w:t>
      </w:r>
      <w:r w:rsidRPr="002D1410">
        <w:rPr>
          <w:rFonts w:cs="Calibri"/>
        </w:rPr>
        <w:t xml:space="preserve"> </w:t>
      </w:r>
      <w:r w:rsidR="008354A3" w:rsidRPr="002D1410">
        <w:rPr>
          <w:rFonts w:cs="Calibri"/>
        </w:rPr>
        <w:t xml:space="preserve">raised concerns </w:t>
      </w:r>
      <w:r w:rsidR="001A638E" w:rsidRPr="002D1410">
        <w:rPr>
          <w:rFonts w:cs="Calibri"/>
        </w:rPr>
        <w:t xml:space="preserve">over </w:t>
      </w:r>
      <w:r w:rsidR="008354A3" w:rsidRPr="002D1410">
        <w:rPr>
          <w:rFonts w:cs="Calibri"/>
        </w:rPr>
        <w:t xml:space="preserve">the reference to sensitive activities, noting that it may not just be because of sensitivity to effects that some activities are inappropriate to </w:t>
      </w:r>
      <w:r w:rsidR="00DC1B45" w:rsidRPr="002D1410">
        <w:rPr>
          <w:rFonts w:cs="Calibri"/>
        </w:rPr>
        <w:t xml:space="preserve">locate within an </w:t>
      </w:r>
      <w:r w:rsidR="00AB3476" w:rsidRPr="002D1410">
        <w:rPr>
          <w:rFonts w:cs="Calibri"/>
        </w:rPr>
        <w:t>i</w:t>
      </w:r>
      <w:r w:rsidR="00DC1B45" w:rsidRPr="002D1410">
        <w:rPr>
          <w:rFonts w:cs="Calibri"/>
        </w:rPr>
        <w:t xml:space="preserve">ndustrial zone (eg, because they could undermine centres strategies). </w:t>
      </w:r>
      <w:r w:rsidR="00284624">
        <w:rPr>
          <w:rFonts w:cs="Calibri"/>
        </w:rPr>
        <w:t>They</w:t>
      </w:r>
      <w:r w:rsidR="00DC1B45" w:rsidRPr="002D1410">
        <w:rPr>
          <w:rFonts w:cs="Calibri"/>
        </w:rPr>
        <w:t xml:space="preserve"> further recommended </w:t>
      </w:r>
      <w:r w:rsidR="001A638E" w:rsidRPr="002D1410">
        <w:rPr>
          <w:rFonts w:cs="Calibri"/>
        </w:rPr>
        <w:t xml:space="preserve">amending </w:t>
      </w:r>
      <w:r w:rsidR="00DC1B45" w:rsidRPr="002D1410">
        <w:rPr>
          <w:rFonts w:cs="Calibri"/>
        </w:rPr>
        <w:t xml:space="preserve">the purpose statement to recognise these additional factors. </w:t>
      </w:r>
    </w:p>
    <w:p w14:paraId="04369826" w14:textId="4727B88A" w:rsidR="006E34DA" w:rsidRPr="002D1410" w:rsidRDefault="009157DD" w:rsidP="0072022E">
      <w:pPr>
        <w:pStyle w:val="Heading3"/>
        <w:rPr>
          <w:rFonts w:cs="Calibri"/>
        </w:rPr>
      </w:pPr>
      <w:r w:rsidRPr="002D1410">
        <w:rPr>
          <w:rFonts w:cs="Calibri"/>
        </w:rPr>
        <w:t>Analysis of submissions</w:t>
      </w:r>
    </w:p>
    <w:p w14:paraId="05914BEA" w14:textId="0FA080B4" w:rsidR="00DC1B45" w:rsidRPr="002D1410" w:rsidRDefault="00DC1B45" w:rsidP="00E24BBE">
      <w:pPr>
        <w:pStyle w:val="BodyText"/>
        <w:rPr>
          <w:rFonts w:cs="Calibri"/>
        </w:rPr>
      </w:pPr>
      <w:r w:rsidRPr="002D1410">
        <w:rPr>
          <w:rFonts w:cs="Calibri"/>
        </w:rPr>
        <w:t xml:space="preserve">We agree with submitters that the reference to </w:t>
      </w:r>
      <w:r w:rsidR="00422275" w:rsidRPr="002D1410">
        <w:rPr>
          <w:rFonts w:cs="Calibri"/>
        </w:rPr>
        <w:t>‘</w:t>
      </w:r>
      <w:r w:rsidRPr="002D1410">
        <w:rPr>
          <w:rFonts w:cs="Calibri"/>
        </w:rPr>
        <w:t>sensitive activities</w:t>
      </w:r>
      <w:r w:rsidR="00422275" w:rsidRPr="002D1410">
        <w:rPr>
          <w:rFonts w:cs="Calibri"/>
        </w:rPr>
        <w:t>’</w:t>
      </w:r>
      <w:r w:rsidR="00F04D88" w:rsidRPr="002D1410">
        <w:rPr>
          <w:rFonts w:cs="Calibri"/>
        </w:rPr>
        <w:t xml:space="preserve"> as one of the differentiating points between the zones </w:t>
      </w:r>
      <w:r w:rsidRPr="002D1410">
        <w:rPr>
          <w:rFonts w:cs="Calibri"/>
        </w:rPr>
        <w:t>should be removed from the purpose statements</w:t>
      </w:r>
      <w:r w:rsidR="00F04D88" w:rsidRPr="002D1410">
        <w:rPr>
          <w:rFonts w:cs="Calibri"/>
        </w:rPr>
        <w:t xml:space="preserve">, and that the purpose statements should be more specific about the types of effects </w:t>
      </w:r>
      <w:r w:rsidR="00886EA1" w:rsidRPr="002D1410">
        <w:rPr>
          <w:rFonts w:cs="Calibri"/>
        </w:rPr>
        <w:t>produced</w:t>
      </w:r>
      <w:r w:rsidR="00F04D88" w:rsidRPr="002D1410">
        <w:rPr>
          <w:rFonts w:cs="Calibri"/>
        </w:rPr>
        <w:t xml:space="preserve"> in these zones</w:t>
      </w:r>
      <w:r w:rsidRPr="002D1410">
        <w:rPr>
          <w:rFonts w:cs="Calibri"/>
        </w:rPr>
        <w:t xml:space="preserve">. </w:t>
      </w:r>
      <w:r w:rsidR="00BB13CC" w:rsidRPr="002D1410">
        <w:rPr>
          <w:rFonts w:cs="Calibri"/>
        </w:rPr>
        <w:t>Taking an approach that is s</w:t>
      </w:r>
      <w:r w:rsidR="00422275" w:rsidRPr="002D1410">
        <w:rPr>
          <w:rFonts w:cs="Calibri"/>
        </w:rPr>
        <w:t>imilar to</w:t>
      </w:r>
      <w:r w:rsidR="00BB13CC" w:rsidRPr="002D1410">
        <w:rPr>
          <w:rFonts w:cs="Calibri"/>
        </w:rPr>
        <w:t xml:space="preserve"> the suggestions from</w:t>
      </w:r>
      <w:r w:rsidR="00422275" w:rsidRPr="002D1410">
        <w:rPr>
          <w:rFonts w:cs="Calibri"/>
        </w:rPr>
        <w:t xml:space="preserve"> Atlas Concrete</w:t>
      </w:r>
      <w:r w:rsidR="00F04D88" w:rsidRPr="002D1410">
        <w:rPr>
          <w:rFonts w:cs="Calibri"/>
        </w:rPr>
        <w:t xml:space="preserve"> and ACI Operations</w:t>
      </w:r>
      <w:r w:rsidR="00422275" w:rsidRPr="002D1410">
        <w:rPr>
          <w:rFonts w:cs="Calibri"/>
        </w:rPr>
        <w:t>,</w:t>
      </w:r>
      <w:r w:rsidR="00BB13CC" w:rsidRPr="002D1410">
        <w:rPr>
          <w:rFonts w:cs="Calibri"/>
        </w:rPr>
        <w:t xml:space="preserve"> we have amended</w:t>
      </w:r>
      <w:r w:rsidR="00422275" w:rsidRPr="002D1410">
        <w:rPr>
          <w:rFonts w:cs="Calibri"/>
        </w:rPr>
        <w:t xml:space="preserve"> the Light industrial zone purpose statement to clarify the types of </w:t>
      </w:r>
      <w:r w:rsidR="00886EA1" w:rsidRPr="002D1410">
        <w:rPr>
          <w:rFonts w:cs="Calibri"/>
        </w:rPr>
        <w:t xml:space="preserve">adverse </w:t>
      </w:r>
      <w:r w:rsidR="00422275" w:rsidRPr="002D1410">
        <w:rPr>
          <w:rFonts w:cs="Calibri"/>
        </w:rPr>
        <w:t xml:space="preserve">effects </w:t>
      </w:r>
      <w:r w:rsidR="007051BF" w:rsidRPr="002D1410">
        <w:rPr>
          <w:rFonts w:cs="Calibri"/>
        </w:rPr>
        <w:t xml:space="preserve">that </w:t>
      </w:r>
      <w:r w:rsidR="00422275" w:rsidRPr="002D1410">
        <w:rPr>
          <w:rFonts w:cs="Calibri"/>
        </w:rPr>
        <w:t xml:space="preserve">industrial activities </w:t>
      </w:r>
      <w:r w:rsidR="00BB13CC" w:rsidRPr="002D1410">
        <w:rPr>
          <w:rFonts w:cs="Calibri"/>
        </w:rPr>
        <w:t xml:space="preserve">produce </w:t>
      </w:r>
      <w:r w:rsidR="00422275" w:rsidRPr="002D1410">
        <w:rPr>
          <w:rFonts w:cs="Calibri"/>
        </w:rPr>
        <w:t>within the zone.</w:t>
      </w:r>
      <w:r w:rsidR="00F04D88" w:rsidRPr="002D1410">
        <w:rPr>
          <w:rFonts w:cs="Calibri"/>
        </w:rPr>
        <w:t xml:space="preserve"> </w:t>
      </w:r>
      <w:r w:rsidR="00BB13CC" w:rsidRPr="002D1410">
        <w:rPr>
          <w:rFonts w:cs="Calibri"/>
        </w:rPr>
        <w:t>We have also amended t</w:t>
      </w:r>
      <w:r w:rsidR="00F04D88" w:rsidRPr="002D1410">
        <w:rPr>
          <w:rFonts w:cs="Calibri"/>
        </w:rPr>
        <w:t xml:space="preserve">he Heavy industrial zone purpose statement to recognise the potentially significant </w:t>
      </w:r>
      <w:r w:rsidR="00886EA1" w:rsidRPr="002D1410">
        <w:rPr>
          <w:rFonts w:cs="Calibri"/>
        </w:rPr>
        <w:t xml:space="preserve">adverse </w:t>
      </w:r>
      <w:r w:rsidR="00F04D88" w:rsidRPr="002D1410">
        <w:rPr>
          <w:rFonts w:cs="Calibri"/>
        </w:rPr>
        <w:t>effects within th</w:t>
      </w:r>
      <w:r w:rsidR="007051BF" w:rsidRPr="002D1410">
        <w:rPr>
          <w:rFonts w:cs="Calibri"/>
        </w:rPr>
        <w:t>is</w:t>
      </w:r>
      <w:r w:rsidR="00F04D88" w:rsidRPr="002D1410">
        <w:rPr>
          <w:rFonts w:cs="Calibri"/>
        </w:rPr>
        <w:t xml:space="preserve"> zone.</w:t>
      </w:r>
    </w:p>
    <w:p w14:paraId="6E1ADE97" w14:textId="7B76C706" w:rsidR="009157DD" w:rsidRPr="002D1410" w:rsidRDefault="009157DD" w:rsidP="0072022E">
      <w:pPr>
        <w:pStyle w:val="Heading3"/>
        <w:rPr>
          <w:rFonts w:cs="Calibri"/>
        </w:rPr>
      </w:pPr>
      <w:r w:rsidRPr="002D1410">
        <w:rPr>
          <w:rFonts w:cs="Calibri"/>
        </w:rPr>
        <w:lastRenderedPageBreak/>
        <w:t>Recommendation: Modify purpose statement</w:t>
      </w:r>
      <w:r w:rsidR="006E34DA" w:rsidRPr="002D1410">
        <w:rPr>
          <w:rFonts w:cs="Calibri"/>
        </w:rPr>
        <w:t>s</w:t>
      </w:r>
      <w:r w:rsidRPr="002D1410">
        <w:rPr>
          <w:rFonts w:cs="Calibri"/>
        </w:rPr>
        <w:t xml:space="preserve"> of the </w:t>
      </w:r>
      <w:r w:rsidR="006E34DA" w:rsidRPr="002D1410">
        <w:rPr>
          <w:rFonts w:cs="Calibri"/>
        </w:rPr>
        <w:t>Light</w:t>
      </w:r>
      <w:r w:rsidR="007F3E8E" w:rsidRPr="002D1410">
        <w:rPr>
          <w:rFonts w:cs="Calibri"/>
        </w:rPr>
        <w:t> </w:t>
      </w:r>
      <w:r w:rsidR="006E34DA" w:rsidRPr="002D1410">
        <w:rPr>
          <w:rFonts w:cs="Calibri"/>
        </w:rPr>
        <w:t>industrial, Industrial and Heavy industrial zones</w:t>
      </w:r>
      <w:r w:rsidR="00412F31" w:rsidRPr="002D1410">
        <w:rPr>
          <w:rFonts w:cs="Calibri"/>
        </w:rPr>
        <w:t xml:space="preserve"> and </w:t>
      </w:r>
      <w:r w:rsidR="007051BF" w:rsidRPr="002D1410">
        <w:rPr>
          <w:rFonts w:cs="Calibri"/>
        </w:rPr>
        <w:t>the</w:t>
      </w:r>
      <w:r w:rsidR="007F3E8E" w:rsidRPr="002D1410">
        <w:rPr>
          <w:rFonts w:cs="Calibri"/>
        </w:rPr>
        <w:t> </w:t>
      </w:r>
      <w:r w:rsidR="00412F31" w:rsidRPr="002D1410">
        <w:rPr>
          <w:rFonts w:cs="Calibri"/>
        </w:rPr>
        <w:t>name of the Industrial zone</w:t>
      </w:r>
    </w:p>
    <w:p w14:paraId="311F5567" w14:textId="0C228695" w:rsidR="00D4224C" w:rsidRPr="002D1410" w:rsidRDefault="00F04D88" w:rsidP="00412F31">
      <w:pPr>
        <w:pStyle w:val="BodyText"/>
        <w:rPr>
          <w:rFonts w:cs="Calibri"/>
        </w:rPr>
      </w:pPr>
      <w:r w:rsidRPr="002D1410">
        <w:rPr>
          <w:rFonts w:cs="Calibri"/>
        </w:rPr>
        <w:t xml:space="preserve">We recommend amending the </w:t>
      </w:r>
      <w:r w:rsidR="00886EA1" w:rsidRPr="002D1410">
        <w:rPr>
          <w:rFonts w:cs="Calibri"/>
        </w:rPr>
        <w:t>descriptions</w:t>
      </w:r>
      <w:r w:rsidRPr="002D1410">
        <w:rPr>
          <w:rFonts w:cs="Calibri"/>
        </w:rPr>
        <w:t xml:space="preserve"> </w:t>
      </w:r>
      <w:r w:rsidR="00412F31" w:rsidRPr="002D1410">
        <w:rPr>
          <w:rFonts w:cs="Calibri"/>
        </w:rPr>
        <w:t>of the three industrial zones</w:t>
      </w:r>
      <w:r w:rsidR="007051BF" w:rsidRPr="002D1410">
        <w:rPr>
          <w:rFonts w:cs="Calibri"/>
        </w:rPr>
        <w:t>, as well as amending the name of the Industrial zone</w:t>
      </w:r>
      <w:r w:rsidR="00412F31" w:rsidRPr="002D1410">
        <w:rPr>
          <w:rFonts w:cs="Calibri"/>
        </w:rPr>
        <w:t xml:space="preserve">. </w:t>
      </w:r>
    </w:p>
    <w:p w14:paraId="514595F3" w14:textId="2E313732" w:rsidR="00F04D88" w:rsidRPr="002D1410" w:rsidRDefault="00F04D88" w:rsidP="007F3E8E">
      <w:pPr>
        <w:pStyle w:val="Heading5"/>
        <w:spacing w:before="120" w:after="120"/>
        <w:rPr>
          <w:rFonts w:ascii="Calibri" w:hAnsi="Calibri" w:cs="Calibri"/>
          <w:b/>
        </w:rPr>
      </w:pPr>
      <w:r w:rsidRPr="002D1410">
        <w:rPr>
          <w:rFonts w:ascii="Calibri" w:hAnsi="Calibri" w:cs="Calibri"/>
          <w:b/>
        </w:rPr>
        <w:t>Draft purpose statements</w:t>
      </w:r>
    </w:p>
    <w:tbl>
      <w:tblPr>
        <w:tblW w:w="5000" w:type="pct"/>
        <w:tblBorders>
          <w:top w:val="single" w:sz="4" w:space="0" w:color="333F4F"/>
          <w:bottom w:val="single" w:sz="4" w:space="0" w:color="333F4F"/>
          <w:insideH w:val="single" w:sz="4" w:space="0" w:color="333F4F"/>
          <w:insideV w:val="single" w:sz="4" w:space="0" w:color="333F4F"/>
        </w:tblBorders>
        <w:tblLook w:val="04A0" w:firstRow="1" w:lastRow="0" w:firstColumn="1" w:lastColumn="0" w:noHBand="0" w:noVBand="1"/>
      </w:tblPr>
      <w:tblGrid>
        <w:gridCol w:w="2077"/>
        <w:gridCol w:w="6427"/>
      </w:tblGrid>
      <w:tr w:rsidR="00DC1B45" w:rsidRPr="002D1410" w14:paraId="3D343AE3" w14:textId="77777777" w:rsidTr="007F3E8E">
        <w:tc>
          <w:tcPr>
            <w:tcW w:w="1221" w:type="pct"/>
            <w:shd w:val="clear" w:color="auto" w:fill="auto"/>
          </w:tcPr>
          <w:p w14:paraId="11723353" w14:textId="77777777" w:rsidR="00DC1B45" w:rsidRPr="002D1410" w:rsidRDefault="00DC1B45" w:rsidP="00D85DE4">
            <w:pPr>
              <w:pStyle w:val="TableText"/>
              <w:rPr>
                <w:rFonts w:cs="Calibri"/>
              </w:rPr>
            </w:pPr>
            <w:r w:rsidRPr="002D1410">
              <w:rPr>
                <w:rFonts w:cs="Calibri"/>
              </w:rPr>
              <w:t>Light industrial zone</w:t>
            </w:r>
          </w:p>
        </w:tc>
        <w:tc>
          <w:tcPr>
            <w:tcW w:w="3779" w:type="pct"/>
            <w:shd w:val="clear" w:color="auto" w:fill="auto"/>
          </w:tcPr>
          <w:p w14:paraId="6527A6BB" w14:textId="77777777" w:rsidR="00DC1B45" w:rsidRPr="002D1410" w:rsidRDefault="00DC1B45" w:rsidP="00D85DE4">
            <w:pPr>
              <w:pStyle w:val="TableText"/>
              <w:rPr>
                <w:rFonts w:cs="Calibri"/>
              </w:rPr>
            </w:pPr>
            <w:r w:rsidRPr="002D1410">
              <w:rPr>
                <w:rFonts w:cs="Calibri"/>
              </w:rPr>
              <w:t>The purpose of the Light industrial zone is to provide primarily for a limited range of industrial activities that are more compatible with sensitive activities.</w:t>
            </w:r>
          </w:p>
        </w:tc>
      </w:tr>
      <w:tr w:rsidR="00DC1B45" w:rsidRPr="002D1410" w14:paraId="0F51A3F4" w14:textId="77777777" w:rsidTr="007F3E8E">
        <w:tc>
          <w:tcPr>
            <w:tcW w:w="1221" w:type="pct"/>
            <w:shd w:val="clear" w:color="auto" w:fill="auto"/>
          </w:tcPr>
          <w:p w14:paraId="17C3DFF9" w14:textId="77777777" w:rsidR="00DC1B45" w:rsidRPr="002D1410" w:rsidRDefault="00DC1B45" w:rsidP="00D85DE4">
            <w:pPr>
              <w:pStyle w:val="TableText"/>
              <w:rPr>
                <w:rFonts w:cs="Calibri"/>
              </w:rPr>
            </w:pPr>
            <w:r w:rsidRPr="002D1410">
              <w:rPr>
                <w:rFonts w:cs="Calibri"/>
              </w:rPr>
              <w:t>Industrial zone</w:t>
            </w:r>
          </w:p>
        </w:tc>
        <w:tc>
          <w:tcPr>
            <w:tcW w:w="3779" w:type="pct"/>
            <w:shd w:val="clear" w:color="auto" w:fill="auto"/>
          </w:tcPr>
          <w:p w14:paraId="50740E33" w14:textId="77777777" w:rsidR="00DC1B45" w:rsidRPr="002D1410" w:rsidRDefault="00DC1B45" w:rsidP="00D85DE4">
            <w:pPr>
              <w:pStyle w:val="TableText"/>
              <w:rPr>
                <w:rFonts w:cs="Calibri"/>
              </w:rPr>
            </w:pPr>
            <w:r w:rsidRPr="002D1410">
              <w:rPr>
                <w:rFonts w:cs="Calibri"/>
              </w:rPr>
              <w:t>The purpose of the Industrial zone is to provide primarily for a range of industrial activities. It also provides for associated activities that are not sensitive to the effects generated from industrial activities.</w:t>
            </w:r>
          </w:p>
        </w:tc>
      </w:tr>
      <w:tr w:rsidR="00DC1B45" w:rsidRPr="002D1410" w14:paraId="3E29BB9D" w14:textId="77777777" w:rsidTr="007F3E8E">
        <w:tc>
          <w:tcPr>
            <w:tcW w:w="1221" w:type="pct"/>
            <w:shd w:val="clear" w:color="auto" w:fill="auto"/>
          </w:tcPr>
          <w:p w14:paraId="4A0B90EC" w14:textId="77777777" w:rsidR="00DC1B45" w:rsidRPr="002D1410" w:rsidRDefault="00DC1B45" w:rsidP="00D85DE4">
            <w:pPr>
              <w:pStyle w:val="TableText"/>
              <w:rPr>
                <w:rFonts w:cs="Calibri"/>
              </w:rPr>
            </w:pPr>
            <w:r w:rsidRPr="002D1410">
              <w:rPr>
                <w:rFonts w:cs="Calibri"/>
              </w:rPr>
              <w:t>Heavy industrial zone</w:t>
            </w:r>
          </w:p>
        </w:tc>
        <w:tc>
          <w:tcPr>
            <w:tcW w:w="3779" w:type="pct"/>
            <w:shd w:val="clear" w:color="auto" w:fill="auto"/>
          </w:tcPr>
          <w:p w14:paraId="38C379F0" w14:textId="77777777" w:rsidR="00DC1B45" w:rsidRPr="002D1410" w:rsidRDefault="00DC1B45" w:rsidP="00D85DE4">
            <w:pPr>
              <w:pStyle w:val="TableText"/>
              <w:rPr>
                <w:rFonts w:cs="Calibri"/>
              </w:rPr>
            </w:pPr>
            <w:r w:rsidRPr="002D1410">
              <w:rPr>
                <w:rFonts w:cs="Calibri"/>
              </w:rPr>
              <w:t>The purpose of the Heavy industrial zone is to provide primarily for industrial activities that may be incompatible with sensitive activities.</w:t>
            </w:r>
          </w:p>
        </w:tc>
      </w:tr>
    </w:tbl>
    <w:p w14:paraId="1FABBC16" w14:textId="4C125F15" w:rsidR="00F04D88" w:rsidRPr="002D1410" w:rsidRDefault="00886EA1" w:rsidP="007F3E8E">
      <w:pPr>
        <w:pStyle w:val="Heading5"/>
        <w:spacing w:before="240" w:after="120"/>
        <w:rPr>
          <w:rFonts w:ascii="Calibri" w:hAnsi="Calibri" w:cs="Calibri"/>
          <w:b/>
        </w:rPr>
      </w:pPr>
      <w:r w:rsidRPr="002D1410">
        <w:rPr>
          <w:rFonts w:ascii="Calibri" w:hAnsi="Calibri" w:cs="Calibri"/>
          <w:b/>
        </w:rPr>
        <w:t>Revised zone descriptions</w:t>
      </w:r>
    </w:p>
    <w:tbl>
      <w:tblPr>
        <w:tblW w:w="5000" w:type="pct"/>
        <w:tblBorders>
          <w:top w:val="single" w:sz="4" w:space="0" w:color="333F4F"/>
          <w:bottom w:val="single" w:sz="4" w:space="0" w:color="333F4F"/>
          <w:insideH w:val="single" w:sz="4" w:space="0" w:color="333F4F"/>
          <w:insideV w:val="single" w:sz="4" w:space="0" w:color="333F4F"/>
        </w:tblBorders>
        <w:shd w:val="clear" w:color="auto" w:fill="D2DDE2"/>
        <w:tblLook w:val="04A0" w:firstRow="1" w:lastRow="0" w:firstColumn="1" w:lastColumn="0" w:noHBand="0" w:noVBand="1"/>
      </w:tblPr>
      <w:tblGrid>
        <w:gridCol w:w="2077"/>
        <w:gridCol w:w="6427"/>
      </w:tblGrid>
      <w:tr w:rsidR="00412F31" w:rsidRPr="002D1410" w14:paraId="2B2B154F" w14:textId="77777777" w:rsidTr="007F3E8E">
        <w:tc>
          <w:tcPr>
            <w:tcW w:w="1221" w:type="pct"/>
            <w:shd w:val="clear" w:color="auto" w:fill="D2DDE2"/>
          </w:tcPr>
          <w:p w14:paraId="79731394" w14:textId="058725A4" w:rsidR="00412F31" w:rsidRPr="002D1410" w:rsidRDefault="00412F31" w:rsidP="007F3E8E">
            <w:pPr>
              <w:pStyle w:val="TableText"/>
              <w:rPr>
                <w:rFonts w:cs="Calibri"/>
              </w:rPr>
            </w:pPr>
            <w:r w:rsidRPr="002D1410">
              <w:rPr>
                <w:rFonts w:cs="Calibri"/>
              </w:rPr>
              <w:t>Light industrial zone</w:t>
            </w:r>
          </w:p>
        </w:tc>
        <w:tc>
          <w:tcPr>
            <w:tcW w:w="3779" w:type="pct"/>
            <w:shd w:val="clear" w:color="auto" w:fill="D2DDE2"/>
          </w:tcPr>
          <w:p w14:paraId="4EC30887" w14:textId="38AD8177" w:rsidR="00412F31" w:rsidRPr="002D1410" w:rsidRDefault="00412F31" w:rsidP="007F3E8E">
            <w:pPr>
              <w:pStyle w:val="TableText"/>
              <w:rPr>
                <w:rFonts w:cs="Calibri"/>
              </w:rPr>
            </w:pPr>
            <w:r w:rsidRPr="002D1410">
              <w:rPr>
                <w:rFonts w:cs="Calibri"/>
              </w:rPr>
              <w:t>Areas used predominantly for a range of industrial activities, and associated activities, with adverse effects (such as noise, odour, dust, fumes and smoke) that are reasonable to residential activities sensitive to these effects.</w:t>
            </w:r>
          </w:p>
        </w:tc>
      </w:tr>
      <w:tr w:rsidR="00412F31" w:rsidRPr="002D1410" w14:paraId="7D08DE1D" w14:textId="77777777" w:rsidTr="007F3E8E">
        <w:tc>
          <w:tcPr>
            <w:tcW w:w="1221" w:type="pct"/>
            <w:shd w:val="clear" w:color="auto" w:fill="D2DDE2"/>
          </w:tcPr>
          <w:p w14:paraId="2EDD519D" w14:textId="5A27E5E6" w:rsidR="00412F31" w:rsidRPr="002D1410" w:rsidRDefault="00412F31" w:rsidP="007F3E8E">
            <w:pPr>
              <w:pStyle w:val="TableText"/>
              <w:rPr>
                <w:rFonts w:cs="Calibri"/>
              </w:rPr>
            </w:pPr>
            <w:r w:rsidRPr="002D1410">
              <w:rPr>
                <w:rFonts w:cs="Calibri"/>
              </w:rPr>
              <w:t>General industrial zone</w:t>
            </w:r>
          </w:p>
        </w:tc>
        <w:tc>
          <w:tcPr>
            <w:tcW w:w="3779" w:type="pct"/>
            <w:shd w:val="clear" w:color="auto" w:fill="D2DDE2"/>
          </w:tcPr>
          <w:p w14:paraId="7B90CCAC" w14:textId="1DD7FEC6" w:rsidR="00412F31" w:rsidRPr="002D1410" w:rsidRDefault="00412F31" w:rsidP="007F3E8E">
            <w:pPr>
              <w:pStyle w:val="TableText"/>
              <w:rPr>
                <w:rFonts w:cs="Calibri"/>
              </w:rPr>
            </w:pPr>
            <w:r w:rsidRPr="002D1410">
              <w:rPr>
                <w:rFonts w:cs="Calibri"/>
              </w:rPr>
              <w:t>Areas used predominantly for a range of industrial activities and may also be used for activities that are compatible with the adverse effects generated from industrial activities.</w:t>
            </w:r>
          </w:p>
        </w:tc>
      </w:tr>
      <w:tr w:rsidR="00412F31" w:rsidRPr="002D1410" w14:paraId="62E3C052" w14:textId="77777777" w:rsidTr="007F3E8E">
        <w:tc>
          <w:tcPr>
            <w:tcW w:w="1221" w:type="pct"/>
            <w:shd w:val="clear" w:color="auto" w:fill="D2DDE2"/>
          </w:tcPr>
          <w:p w14:paraId="583DF3A6" w14:textId="2D57FA31" w:rsidR="00412F31" w:rsidRPr="002D1410" w:rsidRDefault="00412F31" w:rsidP="007F3E8E">
            <w:pPr>
              <w:pStyle w:val="TableText"/>
              <w:rPr>
                <w:rFonts w:cs="Calibri"/>
              </w:rPr>
            </w:pPr>
            <w:r w:rsidRPr="002D1410">
              <w:rPr>
                <w:rFonts w:cs="Calibri"/>
              </w:rPr>
              <w:t>Heavy industrial zone</w:t>
            </w:r>
          </w:p>
        </w:tc>
        <w:tc>
          <w:tcPr>
            <w:tcW w:w="3779" w:type="pct"/>
            <w:shd w:val="clear" w:color="auto" w:fill="D2DDE2"/>
          </w:tcPr>
          <w:p w14:paraId="5BB8FD8C" w14:textId="36E8877E" w:rsidR="00412F31" w:rsidRPr="002D1410" w:rsidRDefault="00E12EC4" w:rsidP="007F3E8E">
            <w:pPr>
              <w:pStyle w:val="TableText"/>
              <w:rPr>
                <w:rFonts w:cs="Calibri"/>
              </w:rPr>
            </w:pPr>
            <w:r w:rsidRPr="00E12EC4">
              <w:rPr>
                <w:rFonts w:cs="Calibri"/>
              </w:rPr>
              <w:t>Areas used predominantly for industrial activities that generate potentially significant adverse effects. The zone may also be used for associated activities that are compatible with the potentially significant adverse effects generated from industrial activities.</w:t>
            </w:r>
          </w:p>
        </w:tc>
      </w:tr>
    </w:tbl>
    <w:p w14:paraId="1CF8D5E1" w14:textId="2BEEDC60" w:rsidR="00F04D88" w:rsidRPr="002D1410" w:rsidRDefault="00A51B38" w:rsidP="007F3E8E">
      <w:pPr>
        <w:pStyle w:val="Heading2"/>
        <w:spacing w:before="480"/>
        <w:rPr>
          <w:rFonts w:cs="Calibri"/>
        </w:rPr>
      </w:pPr>
      <w:bookmarkStart w:id="26" w:name="_Toc1371662"/>
      <w:r w:rsidRPr="002D1410">
        <w:rPr>
          <w:rFonts w:cs="Calibri"/>
        </w:rPr>
        <w:t>Conservation</w:t>
      </w:r>
      <w:r>
        <w:rPr>
          <w:rFonts w:cs="Calibri"/>
        </w:rPr>
        <w:t>,</w:t>
      </w:r>
      <w:r w:rsidRPr="002D1410">
        <w:rPr>
          <w:rFonts w:cs="Calibri"/>
        </w:rPr>
        <w:t xml:space="preserve"> </w:t>
      </w:r>
      <w:r>
        <w:rPr>
          <w:rFonts w:cs="Calibri"/>
        </w:rPr>
        <w:t xml:space="preserve">Open space and </w:t>
      </w:r>
      <w:r w:rsidR="00F04D88" w:rsidRPr="002D1410">
        <w:rPr>
          <w:rFonts w:cs="Calibri"/>
        </w:rPr>
        <w:t>Sport and active recreation zones</w:t>
      </w:r>
      <w:bookmarkEnd w:id="26"/>
    </w:p>
    <w:p w14:paraId="4E1A4FC8" w14:textId="1698C317" w:rsidR="009157DD" w:rsidRPr="002D1410" w:rsidRDefault="009157DD" w:rsidP="007F3E8E">
      <w:pPr>
        <w:pStyle w:val="Heading3"/>
        <w:spacing w:before="240"/>
        <w:rPr>
          <w:rFonts w:cs="Calibri"/>
        </w:rPr>
      </w:pPr>
      <w:r w:rsidRPr="002D1410">
        <w:rPr>
          <w:rFonts w:cs="Calibri"/>
        </w:rPr>
        <w:t>Submissions</w:t>
      </w:r>
      <w:r w:rsidR="00F04D88" w:rsidRPr="002D1410">
        <w:rPr>
          <w:rFonts w:cs="Calibri"/>
        </w:rPr>
        <w:t xml:space="preserve"> </w:t>
      </w:r>
    </w:p>
    <w:p w14:paraId="7625C776" w14:textId="4422E54F" w:rsidR="000334B9" w:rsidRPr="002D1410" w:rsidRDefault="007051BF" w:rsidP="007F3E8E">
      <w:pPr>
        <w:pStyle w:val="BodyText"/>
      </w:pPr>
      <w:r w:rsidRPr="002D1410">
        <w:t>Submitters held o</w:t>
      </w:r>
      <w:r w:rsidR="00AB2BF4" w:rsidRPr="002D1410">
        <w:t xml:space="preserve">pposing views on how open space and recreation spaces should be managed. Hastings </w:t>
      </w:r>
      <w:r w:rsidR="005F0886" w:rsidRPr="002D1410">
        <w:t>District Council</w:t>
      </w:r>
      <w:r w:rsidR="00AB2BF4" w:rsidRPr="002D1410">
        <w:t xml:space="preserve">, Nelson </w:t>
      </w:r>
      <w:r w:rsidR="005F0886" w:rsidRPr="002D1410">
        <w:t>City Council</w:t>
      </w:r>
      <w:r w:rsidR="00AB2BF4" w:rsidRPr="002D1410">
        <w:t xml:space="preserve"> and Napier </w:t>
      </w:r>
      <w:r w:rsidR="005F0886" w:rsidRPr="002D1410">
        <w:t>City Council</w:t>
      </w:r>
      <w:r w:rsidR="00AB2BF4" w:rsidRPr="002D1410">
        <w:t xml:space="preserve"> all submitted that </w:t>
      </w:r>
      <w:r w:rsidR="00FF5359" w:rsidRPr="002D1410">
        <w:t xml:space="preserve">the planning standards should adopt </w:t>
      </w:r>
      <w:r w:rsidR="00AB2BF4" w:rsidRPr="002D1410">
        <w:t>the New Zealand Recreation Association ‘Parks Categories Framework’</w:t>
      </w:r>
      <w:r w:rsidR="00FF5359" w:rsidRPr="002D1410">
        <w:t>, which provides for</w:t>
      </w:r>
      <w:r w:rsidR="00AB2BF4" w:rsidRPr="002D1410">
        <w:t xml:space="preserve"> seven open space zones. They considered that adopting this recreation </w:t>
      </w:r>
      <w:r w:rsidR="00D85013" w:rsidRPr="002D1410">
        <w:t>framework</w:t>
      </w:r>
      <w:r w:rsidR="00AB2BF4" w:rsidRPr="002D1410">
        <w:t xml:space="preserve"> would increase national </w:t>
      </w:r>
      <w:r w:rsidR="00D85013" w:rsidRPr="002D1410">
        <w:t>consistency</w:t>
      </w:r>
      <w:r w:rsidR="00FF5359" w:rsidRPr="002D1410">
        <w:t>,</w:t>
      </w:r>
      <w:r w:rsidR="00AB2BF4" w:rsidRPr="002D1410">
        <w:t xml:space="preserve"> avoid</w:t>
      </w:r>
      <w:r w:rsidR="00FF5359" w:rsidRPr="002D1410">
        <w:t xml:space="preserve"> the</w:t>
      </w:r>
      <w:r w:rsidR="00AB2BF4" w:rsidRPr="002D1410">
        <w:t xml:space="preserve"> need to vary provisions through the use of other spatial layers</w:t>
      </w:r>
      <w:r w:rsidR="00356F15" w:rsidRPr="002D1410">
        <w:t xml:space="preserve"> and increase consistency across different legislation</w:t>
      </w:r>
      <w:r w:rsidR="008E046A" w:rsidRPr="002D1410">
        <w:t xml:space="preserve">. </w:t>
      </w:r>
      <w:r w:rsidR="000334B9" w:rsidRPr="002D1410">
        <w:t xml:space="preserve">Christchurch </w:t>
      </w:r>
      <w:r w:rsidR="005F0886" w:rsidRPr="002D1410">
        <w:t>City Council</w:t>
      </w:r>
      <w:r w:rsidR="000334B9" w:rsidRPr="002D1410">
        <w:t xml:space="preserve"> did not support the limiting of open space zones</w:t>
      </w:r>
      <w:r w:rsidR="00FF5359" w:rsidRPr="002D1410">
        <w:t>,</w:t>
      </w:r>
      <w:r w:rsidR="000334B9" w:rsidRPr="002D1410">
        <w:t xml:space="preserve"> st</w:t>
      </w:r>
      <w:r w:rsidR="004E56CA" w:rsidRPr="002D1410">
        <w:t xml:space="preserve">ating </w:t>
      </w:r>
      <w:r w:rsidR="00E27347">
        <w:t>it</w:t>
      </w:r>
      <w:r w:rsidR="004E56CA" w:rsidRPr="002D1410">
        <w:t>:</w:t>
      </w:r>
    </w:p>
    <w:p w14:paraId="41765BB7" w14:textId="0FA4ED31" w:rsidR="000334B9" w:rsidRPr="002D1410" w:rsidRDefault="009B4050" w:rsidP="00CF17A0">
      <w:pPr>
        <w:pStyle w:val="Quote"/>
      </w:pPr>
      <w:r w:rsidRPr="002D1410">
        <w:t xml:space="preserve">… </w:t>
      </w:r>
      <w:r w:rsidR="00E27347">
        <w:t>do</w:t>
      </w:r>
      <w:r w:rsidR="000334B9" w:rsidRPr="002D1410">
        <w:t xml:space="preserve"> not account for the range of conservation values which different open space zones may be seeking to achieve (</w:t>
      </w:r>
      <w:r w:rsidR="00944ADF" w:rsidRPr="002D1410">
        <w:t>eg,</w:t>
      </w:r>
      <w:r w:rsidR="000334B9" w:rsidRPr="002D1410">
        <w:t xml:space="preserve"> for zones managing appropriate activities for the coastal environment as opposed to Banks Peninsula or the Waimakariri floodplains). It would potentially be inefficient to try to manage the provisions for such diverse zones through</w:t>
      </w:r>
      <w:r w:rsidR="00CF17A0" w:rsidRPr="002D1410">
        <w:t> </w:t>
      </w:r>
      <w:r w:rsidR="000334B9" w:rsidRPr="002D1410">
        <w:t>overlays.</w:t>
      </w:r>
    </w:p>
    <w:p w14:paraId="1AD88B25" w14:textId="38B6AF4D" w:rsidR="004E56CA" w:rsidRPr="002D1410" w:rsidRDefault="00B74E24" w:rsidP="00CF17A0">
      <w:pPr>
        <w:pStyle w:val="BodyText"/>
      </w:pPr>
      <w:r w:rsidRPr="002D1410">
        <w:t xml:space="preserve">Christchurch </w:t>
      </w:r>
      <w:r w:rsidR="005F0886" w:rsidRPr="002D1410">
        <w:t>City Council</w:t>
      </w:r>
      <w:r w:rsidRPr="002D1410">
        <w:t xml:space="preserve"> considered the purpose statement for the Conservation zone was confusing and unclear </w:t>
      </w:r>
      <w:r w:rsidR="00AB3476" w:rsidRPr="002D1410">
        <w:t xml:space="preserve">about </w:t>
      </w:r>
      <w:r w:rsidRPr="002D1410">
        <w:t xml:space="preserve">what land it was supposed to apply to, and whether this also included land with heritage and cultural values. </w:t>
      </w:r>
      <w:r w:rsidR="00886EA1" w:rsidRPr="002D1410">
        <w:t xml:space="preserve">Conversely, Western Bay of Plenty </w:t>
      </w:r>
      <w:r w:rsidR="005F0886" w:rsidRPr="002D1410">
        <w:t xml:space="preserve">District </w:t>
      </w:r>
      <w:r w:rsidR="005F0886" w:rsidRPr="002D1410">
        <w:lastRenderedPageBreak/>
        <w:t>Council</w:t>
      </w:r>
      <w:r w:rsidR="00886EA1" w:rsidRPr="002D1410">
        <w:t xml:space="preserve"> submitted that only one open space zone should be included, and </w:t>
      </w:r>
      <w:r w:rsidR="00A05678" w:rsidRPr="002D1410">
        <w:t xml:space="preserve">proposed using </w:t>
      </w:r>
      <w:r w:rsidR="001E193A" w:rsidRPr="002D1410">
        <w:t>r</w:t>
      </w:r>
      <w:r w:rsidR="00886EA1" w:rsidRPr="002D1410">
        <w:t xml:space="preserve">eserve </w:t>
      </w:r>
      <w:r w:rsidR="001E193A" w:rsidRPr="002D1410">
        <w:t>m</w:t>
      </w:r>
      <w:r w:rsidR="00886EA1" w:rsidRPr="002D1410">
        <w:t xml:space="preserve">anagement </w:t>
      </w:r>
      <w:r w:rsidR="001E193A" w:rsidRPr="002D1410">
        <w:t>p</w:t>
      </w:r>
      <w:r w:rsidR="00886EA1" w:rsidRPr="002D1410">
        <w:t>lans prepared under the Reserves Act 1977 for the specific management of parks activities.</w:t>
      </w:r>
    </w:p>
    <w:p w14:paraId="568981DF" w14:textId="2D5E06B7" w:rsidR="00F55A7D" w:rsidRPr="002D1410" w:rsidRDefault="00420091" w:rsidP="00E24BBE">
      <w:pPr>
        <w:pStyle w:val="BodyText"/>
        <w:rPr>
          <w:rFonts w:cs="Calibri"/>
        </w:rPr>
      </w:pPr>
      <w:r w:rsidRPr="002D1410">
        <w:rPr>
          <w:rFonts w:cs="Calibri"/>
        </w:rPr>
        <w:t xml:space="preserve">Hastings </w:t>
      </w:r>
      <w:r w:rsidR="005F0886" w:rsidRPr="002D1410">
        <w:rPr>
          <w:rFonts w:cs="Calibri"/>
        </w:rPr>
        <w:t>District Council</w:t>
      </w:r>
      <w:r w:rsidRPr="002D1410">
        <w:rPr>
          <w:rFonts w:cs="Calibri"/>
        </w:rPr>
        <w:t xml:space="preserve"> queried whether its recently reviewed ‘Nature preservation zone’ would be equivalent to the Conservation zone. </w:t>
      </w:r>
      <w:r w:rsidR="00A05678" w:rsidRPr="002D1410">
        <w:rPr>
          <w:rFonts w:cs="Calibri"/>
        </w:rPr>
        <w:t>It</w:t>
      </w:r>
      <w:r w:rsidR="00F55A7D" w:rsidRPr="002D1410">
        <w:rPr>
          <w:rFonts w:cs="Calibri"/>
        </w:rPr>
        <w:t xml:space="preserve"> determined </w:t>
      </w:r>
      <w:r w:rsidR="00A05678" w:rsidRPr="002D1410">
        <w:rPr>
          <w:rFonts w:cs="Calibri"/>
        </w:rPr>
        <w:t xml:space="preserve">the Conservation zone </w:t>
      </w:r>
      <w:r w:rsidR="00F55A7D" w:rsidRPr="002D1410">
        <w:rPr>
          <w:rFonts w:cs="Calibri"/>
        </w:rPr>
        <w:t xml:space="preserve">was largely compatible, </w:t>
      </w:r>
      <w:r w:rsidR="00A05678" w:rsidRPr="002D1410">
        <w:rPr>
          <w:rFonts w:cs="Calibri"/>
        </w:rPr>
        <w:t>but the purpose statement and the initial guidance material</w:t>
      </w:r>
      <w:r w:rsidR="00A05678" w:rsidRPr="002D1410" w:rsidDel="00A05678">
        <w:rPr>
          <w:rFonts w:cs="Calibri"/>
        </w:rPr>
        <w:t xml:space="preserve"> </w:t>
      </w:r>
      <w:r w:rsidR="00A05678" w:rsidRPr="002D1410">
        <w:rPr>
          <w:rFonts w:cs="Calibri"/>
        </w:rPr>
        <w:t xml:space="preserve">did </w:t>
      </w:r>
      <w:r w:rsidR="00F55A7D" w:rsidRPr="002D1410">
        <w:rPr>
          <w:rFonts w:cs="Calibri"/>
        </w:rPr>
        <w:t xml:space="preserve">not </w:t>
      </w:r>
      <w:r w:rsidR="00A05678" w:rsidRPr="002D1410">
        <w:rPr>
          <w:rFonts w:cs="Calibri"/>
        </w:rPr>
        <w:t xml:space="preserve">state </w:t>
      </w:r>
      <w:r w:rsidR="00F55A7D" w:rsidRPr="002D1410">
        <w:rPr>
          <w:rFonts w:cs="Calibri"/>
        </w:rPr>
        <w:t>explicit</w:t>
      </w:r>
      <w:r w:rsidR="00A05678" w:rsidRPr="002D1410">
        <w:rPr>
          <w:rFonts w:cs="Calibri"/>
        </w:rPr>
        <w:t>ly</w:t>
      </w:r>
      <w:r w:rsidR="00F55A7D" w:rsidRPr="002D1410">
        <w:rPr>
          <w:rFonts w:cs="Calibri"/>
        </w:rPr>
        <w:t xml:space="preserve"> whether the zone anticipated commercial activities</w:t>
      </w:r>
      <w:r w:rsidR="00A05678" w:rsidRPr="002D1410">
        <w:rPr>
          <w:rFonts w:cs="Calibri"/>
        </w:rPr>
        <w:t>,</w:t>
      </w:r>
      <w:r w:rsidR="00F55A7D" w:rsidRPr="002D1410">
        <w:rPr>
          <w:rFonts w:cs="Calibri"/>
        </w:rPr>
        <w:t xml:space="preserve"> which occur within the ‘Nature preservation zone’. Hastings </w:t>
      </w:r>
      <w:r w:rsidR="005F0886" w:rsidRPr="002D1410">
        <w:rPr>
          <w:rFonts w:cs="Calibri"/>
        </w:rPr>
        <w:t>District Council</w:t>
      </w:r>
      <w:r w:rsidR="00F55A7D" w:rsidRPr="002D1410">
        <w:rPr>
          <w:rFonts w:cs="Calibri"/>
        </w:rPr>
        <w:t xml:space="preserve"> further submitted that </w:t>
      </w:r>
      <w:r w:rsidR="00A05678" w:rsidRPr="002D1410">
        <w:rPr>
          <w:rFonts w:cs="Calibri"/>
        </w:rPr>
        <w:t>“</w:t>
      </w:r>
      <w:r w:rsidR="00F55A7D" w:rsidRPr="002D1410">
        <w:rPr>
          <w:rFonts w:cs="Calibri"/>
        </w:rPr>
        <w:t xml:space="preserve">the use of the word </w:t>
      </w:r>
      <w:r w:rsidR="00886EA1" w:rsidRPr="002D1410">
        <w:rPr>
          <w:rFonts w:cs="Calibri"/>
        </w:rPr>
        <w:t>‘</w:t>
      </w:r>
      <w:r w:rsidR="00F55A7D" w:rsidRPr="002D1410">
        <w:rPr>
          <w:rFonts w:cs="Calibri"/>
        </w:rPr>
        <w:t>Conservation</w:t>
      </w:r>
      <w:r w:rsidR="00886EA1" w:rsidRPr="002D1410">
        <w:rPr>
          <w:rFonts w:cs="Calibri"/>
        </w:rPr>
        <w:t>’</w:t>
      </w:r>
      <w:r w:rsidR="00F55A7D" w:rsidRPr="002D1410">
        <w:rPr>
          <w:rFonts w:cs="Calibri"/>
        </w:rPr>
        <w:t xml:space="preserve"> has quite different connotations to that where a mixture of values and sometimes competing activities (albeit restricted) might be appropriate</w:t>
      </w:r>
      <w:r w:rsidR="00A05678" w:rsidRPr="002D1410">
        <w:rPr>
          <w:rFonts w:cs="Calibri"/>
        </w:rPr>
        <w:t>”</w:t>
      </w:r>
      <w:r w:rsidR="00F55A7D" w:rsidRPr="002D1410">
        <w:rPr>
          <w:rFonts w:cs="Calibri"/>
        </w:rPr>
        <w:t>. Similarly</w:t>
      </w:r>
      <w:r w:rsidR="00A05678" w:rsidRPr="002D1410">
        <w:rPr>
          <w:rFonts w:cs="Calibri"/>
        </w:rPr>
        <w:t>, in regard to</w:t>
      </w:r>
      <w:r w:rsidR="00F55A7D" w:rsidRPr="002D1410">
        <w:rPr>
          <w:rFonts w:cs="Calibri"/>
        </w:rPr>
        <w:t xml:space="preserve"> the name of the zone, New Plymouth </w:t>
      </w:r>
      <w:r w:rsidR="005F0886" w:rsidRPr="002D1410">
        <w:rPr>
          <w:rFonts w:cs="Calibri"/>
        </w:rPr>
        <w:t>District Council</w:t>
      </w:r>
      <w:r w:rsidR="00F55A7D" w:rsidRPr="002D1410">
        <w:rPr>
          <w:rFonts w:cs="Calibri"/>
        </w:rPr>
        <w:t xml:space="preserve"> considered the </w:t>
      </w:r>
      <w:r w:rsidR="00306707" w:rsidRPr="002D1410">
        <w:rPr>
          <w:rFonts w:cs="Calibri"/>
        </w:rPr>
        <w:t xml:space="preserve">zone </w:t>
      </w:r>
      <w:r w:rsidR="00F55A7D" w:rsidRPr="002D1410">
        <w:rPr>
          <w:rFonts w:cs="Calibri"/>
        </w:rPr>
        <w:t xml:space="preserve">should be renamed </w:t>
      </w:r>
      <w:r w:rsidR="00A05678" w:rsidRPr="002D1410">
        <w:rPr>
          <w:rFonts w:cs="Calibri"/>
        </w:rPr>
        <w:t xml:space="preserve">as </w:t>
      </w:r>
      <w:r w:rsidR="00F55A7D" w:rsidRPr="002D1410">
        <w:rPr>
          <w:rFonts w:cs="Calibri"/>
        </w:rPr>
        <w:t xml:space="preserve">’Natural </w:t>
      </w:r>
      <w:r w:rsidR="00A05678" w:rsidRPr="002D1410">
        <w:rPr>
          <w:rFonts w:cs="Calibri"/>
        </w:rPr>
        <w:t>o</w:t>
      </w:r>
      <w:r w:rsidR="00F55A7D" w:rsidRPr="002D1410">
        <w:rPr>
          <w:rFonts w:cs="Calibri"/>
        </w:rPr>
        <w:t xml:space="preserve">pen </w:t>
      </w:r>
      <w:r w:rsidR="00A05678" w:rsidRPr="002D1410">
        <w:rPr>
          <w:rFonts w:cs="Calibri"/>
        </w:rPr>
        <w:t>s</w:t>
      </w:r>
      <w:r w:rsidR="00F55A7D" w:rsidRPr="002D1410">
        <w:rPr>
          <w:rFonts w:cs="Calibri"/>
        </w:rPr>
        <w:t>pace’ to avoid confusion with Department of Conservation land.</w:t>
      </w:r>
    </w:p>
    <w:p w14:paraId="2D4C314B" w14:textId="075CB242" w:rsidR="00AB2BF4" w:rsidRPr="002D1410" w:rsidRDefault="00B74E24" w:rsidP="00E24BBE">
      <w:pPr>
        <w:pStyle w:val="BodyText"/>
        <w:rPr>
          <w:rFonts w:cs="Calibri"/>
        </w:rPr>
      </w:pPr>
      <w:r w:rsidRPr="002D1410">
        <w:rPr>
          <w:rFonts w:cs="Calibri"/>
        </w:rPr>
        <w:t xml:space="preserve">Wellington </w:t>
      </w:r>
      <w:r w:rsidR="005F0886" w:rsidRPr="002D1410">
        <w:rPr>
          <w:rFonts w:cs="Calibri"/>
        </w:rPr>
        <w:t>City Council</w:t>
      </w:r>
      <w:r w:rsidRPr="002D1410">
        <w:rPr>
          <w:rFonts w:cs="Calibri"/>
        </w:rPr>
        <w:t xml:space="preserve"> </w:t>
      </w:r>
      <w:r w:rsidR="005C6C31" w:rsidRPr="002D1410">
        <w:rPr>
          <w:rFonts w:cs="Calibri"/>
        </w:rPr>
        <w:t>considered that the range of open space zones was too limited to reflect its current practice</w:t>
      </w:r>
      <w:r w:rsidR="00356F15" w:rsidRPr="002D1410">
        <w:rPr>
          <w:rFonts w:cs="Calibri"/>
        </w:rPr>
        <w:t xml:space="preserve"> </w:t>
      </w:r>
      <w:r w:rsidR="00A05678" w:rsidRPr="002D1410">
        <w:rPr>
          <w:rFonts w:cs="Calibri"/>
        </w:rPr>
        <w:t xml:space="preserve">because </w:t>
      </w:r>
      <w:r w:rsidR="00356F15" w:rsidRPr="002D1410">
        <w:rPr>
          <w:rFonts w:cs="Calibri"/>
        </w:rPr>
        <w:t>a ‘</w:t>
      </w:r>
      <w:r w:rsidR="00A05678" w:rsidRPr="002D1410">
        <w:rPr>
          <w:rFonts w:cs="Calibri"/>
        </w:rPr>
        <w:t>C</w:t>
      </w:r>
      <w:r w:rsidR="00356F15" w:rsidRPr="002D1410">
        <w:rPr>
          <w:rFonts w:cs="Calibri"/>
        </w:rPr>
        <w:t xml:space="preserve">onservation site’ equivalent zone was not included. </w:t>
      </w:r>
      <w:r w:rsidR="00A05678" w:rsidRPr="002D1410">
        <w:rPr>
          <w:rFonts w:cs="Calibri"/>
        </w:rPr>
        <w:t>It</w:t>
      </w:r>
      <w:r w:rsidR="00356F15" w:rsidRPr="002D1410">
        <w:rPr>
          <w:rFonts w:cs="Calibri"/>
        </w:rPr>
        <w:t xml:space="preserve"> suggested broadening the Open space zone or including an additional zone for areas where landscape and ecological values are significant as well as where recreation occurs (</w:t>
      </w:r>
      <w:r w:rsidR="00944ADF" w:rsidRPr="002D1410">
        <w:rPr>
          <w:rFonts w:cs="Calibri"/>
        </w:rPr>
        <w:t>eg,</w:t>
      </w:r>
      <w:r w:rsidR="00356F15" w:rsidRPr="002D1410">
        <w:rPr>
          <w:rFonts w:cs="Calibri"/>
        </w:rPr>
        <w:t xml:space="preserve"> a scenic reserve). Western Bay of Plenty </w:t>
      </w:r>
      <w:r w:rsidR="005F0886" w:rsidRPr="002D1410">
        <w:rPr>
          <w:rFonts w:cs="Calibri"/>
        </w:rPr>
        <w:t>District Council</w:t>
      </w:r>
      <w:r w:rsidR="00356F15" w:rsidRPr="002D1410">
        <w:rPr>
          <w:rFonts w:cs="Calibri"/>
        </w:rPr>
        <w:t xml:space="preserve"> considered that the Conservation zone should be deleted as it duplicates controls within </w:t>
      </w:r>
      <w:r w:rsidR="004707F0" w:rsidRPr="002D1410">
        <w:rPr>
          <w:rFonts w:cs="Calibri"/>
        </w:rPr>
        <w:t xml:space="preserve">ecosystem and biological diversity feature overlay. </w:t>
      </w:r>
    </w:p>
    <w:p w14:paraId="7BB12341" w14:textId="2D362163" w:rsidR="00886EA1" w:rsidRPr="002D1410" w:rsidRDefault="00356F15" w:rsidP="00E24BBE">
      <w:pPr>
        <w:pStyle w:val="BodyText"/>
        <w:rPr>
          <w:rFonts w:cs="Calibri"/>
        </w:rPr>
      </w:pPr>
      <w:r w:rsidRPr="002D1410">
        <w:rPr>
          <w:rFonts w:cs="Calibri"/>
        </w:rPr>
        <w:t>Queenstown</w:t>
      </w:r>
      <w:r w:rsidR="00FF67BC" w:rsidRPr="002D1410">
        <w:rPr>
          <w:rFonts w:cs="Calibri"/>
        </w:rPr>
        <w:t>-</w:t>
      </w:r>
      <w:r w:rsidRPr="002D1410">
        <w:rPr>
          <w:rFonts w:cs="Calibri"/>
        </w:rPr>
        <w:t xml:space="preserve">Lakes </w:t>
      </w:r>
      <w:r w:rsidR="005F0886" w:rsidRPr="002D1410">
        <w:rPr>
          <w:rFonts w:cs="Calibri"/>
        </w:rPr>
        <w:t>District Council</w:t>
      </w:r>
      <w:r w:rsidRPr="002D1410">
        <w:rPr>
          <w:rFonts w:cs="Calibri"/>
        </w:rPr>
        <w:t xml:space="preserve"> considered that the reference to </w:t>
      </w:r>
      <w:r w:rsidR="00FF67BC" w:rsidRPr="002D1410">
        <w:rPr>
          <w:rFonts w:cs="Calibri"/>
        </w:rPr>
        <w:t>“</w:t>
      </w:r>
      <w:r w:rsidRPr="002D1410">
        <w:rPr>
          <w:rFonts w:cs="Calibri"/>
        </w:rPr>
        <w:t>relaxing and socialising</w:t>
      </w:r>
      <w:r w:rsidR="00FF67BC" w:rsidRPr="002D1410">
        <w:rPr>
          <w:rFonts w:cs="Calibri"/>
        </w:rPr>
        <w:t>”</w:t>
      </w:r>
      <w:r w:rsidRPr="002D1410">
        <w:rPr>
          <w:rFonts w:cs="Calibri"/>
        </w:rPr>
        <w:t xml:space="preserve"> in the Open space</w:t>
      </w:r>
      <w:r w:rsidR="00C15DB6" w:rsidRPr="002D1410">
        <w:rPr>
          <w:rFonts w:cs="Calibri"/>
        </w:rPr>
        <w:t xml:space="preserve"> zone</w:t>
      </w:r>
      <w:r w:rsidRPr="002D1410">
        <w:rPr>
          <w:rFonts w:cs="Calibri"/>
        </w:rPr>
        <w:t xml:space="preserve"> purpose statement introduced ambiguity as to the types of activities that may occur within the zone and could imply that the operation of a licen</w:t>
      </w:r>
      <w:r w:rsidR="00FF67BC" w:rsidRPr="002D1410">
        <w:rPr>
          <w:rFonts w:cs="Calibri"/>
        </w:rPr>
        <w:t>s</w:t>
      </w:r>
      <w:r w:rsidRPr="002D1410">
        <w:rPr>
          <w:rFonts w:cs="Calibri"/>
        </w:rPr>
        <w:t xml:space="preserve">ed premise is anticipated within the zone. </w:t>
      </w:r>
      <w:r w:rsidR="00FF67BC" w:rsidRPr="002D1410">
        <w:rPr>
          <w:rFonts w:cs="Calibri"/>
        </w:rPr>
        <w:t>It</w:t>
      </w:r>
      <w:r w:rsidRPr="002D1410">
        <w:rPr>
          <w:rFonts w:cs="Calibri"/>
        </w:rPr>
        <w:t xml:space="preserve"> also considered the Open space zone </w:t>
      </w:r>
      <w:r w:rsidR="00FF67BC" w:rsidRPr="002D1410">
        <w:rPr>
          <w:rFonts w:cs="Calibri"/>
        </w:rPr>
        <w:t xml:space="preserve">overlaps with </w:t>
      </w:r>
      <w:r w:rsidRPr="002D1410">
        <w:rPr>
          <w:rFonts w:cs="Calibri"/>
        </w:rPr>
        <w:t xml:space="preserve">the </w:t>
      </w:r>
      <w:r w:rsidR="00BA533B" w:rsidRPr="002D1410">
        <w:rPr>
          <w:rFonts w:cs="Calibri"/>
        </w:rPr>
        <w:t>Sport and active recreation zone</w:t>
      </w:r>
      <w:r w:rsidRPr="002D1410">
        <w:rPr>
          <w:rFonts w:cs="Calibri"/>
        </w:rPr>
        <w:t xml:space="preserve"> as </w:t>
      </w:r>
      <w:r w:rsidR="00886EA1" w:rsidRPr="002D1410">
        <w:rPr>
          <w:rFonts w:cs="Calibri"/>
        </w:rPr>
        <w:t>both refer to active recreation.</w:t>
      </w:r>
    </w:p>
    <w:p w14:paraId="20BCBFD2" w14:textId="782E5193" w:rsidR="009157DD" w:rsidRPr="002D1410" w:rsidRDefault="009157DD" w:rsidP="00DF26B5">
      <w:pPr>
        <w:pStyle w:val="Heading3"/>
        <w:spacing w:before="240"/>
        <w:rPr>
          <w:rFonts w:cs="Calibri"/>
        </w:rPr>
      </w:pPr>
      <w:r w:rsidRPr="002D1410">
        <w:rPr>
          <w:rFonts w:cs="Calibri"/>
        </w:rPr>
        <w:t xml:space="preserve">Analysis of submissions </w:t>
      </w:r>
    </w:p>
    <w:p w14:paraId="17D121C9" w14:textId="76814260" w:rsidR="002A16FE" w:rsidRPr="002D1410" w:rsidRDefault="00F55A7D" w:rsidP="00E24BBE">
      <w:pPr>
        <w:pStyle w:val="BodyText"/>
        <w:rPr>
          <w:rFonts w:cs="Calibri"/>
        </w:rPr>
      </w:pPr>
      <w:r w:rsidRPr="002D1410">
        <w:rPr>
          <w:rFonts w:cs="Calibri"/>
        </w:rPr>
        <w:t>We disagree that the range of open space zones in the planning standards should align with those of the New Zealand Recreation Association ‘Parks Categories Framework</w:t>
      </w:r>
      <w:r w:rsidR="004E56CA" w:rsidRPr="002D1410">
        <w:rPr>
          <w:rFonts w:cs="Calibri"/>
        </w:rPr>
        <w:t>’</w:t>
      </w:r>
      <w:r w:rsidR="00A660D4" w:rsidRPr="002D1410">
        <w:rPr>
          <w:rFonts w:cs="Calibri"/>
        </w:rPr>
        <w:t>.</w:t>
      </w:r>
      <w:r w:rsidRPr="002D1410">
        <w:rPr>
          <w:rFonts w:cs="Calibri"/>
        </w:rPr>
        <w:t xml:space="preserve"> </w:t>
      </w:r>
      <w:r w:rsidR="00A660D4" w:rsidRPr="002D1410">
        <w:rPr>
          <w:rFonts w:cs="Calibri"/>
        </w:rPr>
        <w:t>I</w:t>
      </w:r>
      <w:r w:rsidR="004E56CA" w:rsidRPr="002D1410">
        <w:rPr>
          <w:rFonts w:cs="Calibri"/>
        </w:rPr>
        <w:t>nstead</w:t>
      </w:r>
      <w:r w:rsidR="00A660D4" w:rsidRPr="002D1410">
        <w:rPr>
          <w:rFonts w:cs="Calibri"/>
        </w:rPr>
        <w:t>, we</w:t>
      </w:r>
      <w:r w:rsidR="004E56CA" w:rsidRPr="002D1410">
        <w:rPr>
          <w:rFonts w:cs="Calibri"/>
        </w:rPr>
        <w:t xml:space="preserve"> </w:t>
      </w:r>
      <w:r w:rsidRPr="002D1410">
        <w:rPr>
          <w:rFonts w:cs="Calibri"/>
        </w:rPr>
        <w:t xml:space="preserve">agree </w:t>
      </w:r>
      <w:r w:rsidR="001E193A" w:rsidRPr="002D1410">
        <w:rPr>
          <w:rFonts w:cs="Calibri"/>
        </w:rPr>
        <w:t xml:space="preserve">in part </w:t>
      </w:r>
      <w:r w:rsidRPr="002D1410">
        <w:rPr>
          <w:rFonts w:cs="Calibri"/>
        </w:rPr>
        <w:t xml:space="preserve">with Western Bay of Plenty </w:t>
      </w:r>
      <w:r w:rsidR="005F0886" w:rsidRPr="002D1410">
        <w:rPr>
          <w:rFonts w:cs="Calibri"/>
        </w:rPr>
        <w:t>District Council</w:t>
      </w:r>
      <w:r w:rsidRPr="002D1410">
        <w:rPr>
          <w:rFonts w:cs="Calibri"/>
        </w:rPr>
        <w:t xml:space="preserve"> that the </w:t>
      </w:r>
      <w:r w:rsidR="002A16FE" w:rsidRPr="002D1410">
        <w:rPr>
          <w:rFonts w:cs="Calibri"/>
        </w:rPr>
        <w:t xml:space="preserve">specific management of parks activities be managed through </w:t>
      </w:r>
      <w:r w:rsidR="001E193A" w:rsidRPr="002D1410">
        <w:rPr>
          <w:rFonts w:cs="Calibri"/>
        </w:rPr>
        <w:t>r</w:t>
      </w:r>
      <w:r w:rsidR="002A16FE" w:rsidRPr="002D1410">
        <w:rPr>
          <w:rFonts w:cs="Calibri"/>
        </w:rPr>
        <w:t xml:space="preserve">eserve </w:t>
      </w:r>
      <w:r w:rsidR="001E193A" w:rsidRPr="002D1410">
        <w:rPr>
          <w:rFonts w:cs="Calibri"/>
        </w:rPr>
        <w:t>m</w:t>
      </w:r>
      <w:r w:rsidR="002A16FE" w:rsidRPr="002D1410">
        <w:rPr>
          <w:rFonts w:cs="Calibri"/>
        </w:rPr>
        <w:t xml:space="preserve">anagement </w:t>
      </w:r>
      <w:r w:rsidR="001E193A" w:rsidRPr="002D1410">
        <w:rPr>
          <w:rFonts w:cs="Calibri"/>
        </w:rPr>
        <w:t>p</w:t>
      </w:r>
      <w:r w:rsidR="002A16FE" w:rsidRPr="002D1410">
        <w:rPr>
          <w:rFonts w:cs="Calibri"/>
        </w:rPr>
        <w:t>lans prepared under the Reserves</w:t>
      </w:r>
      <w:r w:rsidR="00CF17A0" w:rsidRPr="002D1410">
        <w:rPr>
          <w:rFonts w:cs="Calibri"/>
        </w:rPr>
        <w:t> </w:t>
      </w:r>
      <w:r w:rsidR="002A16FE" w:rsidRPr="002D1410">
        <w:rPr>
          <w:rFonts w:cs="Calibri"/>
        </w:rPr>
        <w:t xml:space="preserve">Act 1977. </w:t>
      </w:r>
      <w:r w:rsidR="004E56CA" w:rsidRPr="002D1410">
        <w:rPr>
          <w:rFonts w:cs="Calibri"/>
        </w:rPr>
        <w:t xml:space="preserve">However, we do not agree to the extent </w:t>
      </w:r>
      <w:r w:rsidR="00886EA1" w:rsidRPr="002D1410">
        <w:rPr>
          <w:rFonts w:cs="Calibri"/>
        </w:rPr>
        <w:t>that only one zone i</w:t>
      </w:r>
      <w:r w:rsidR="003C6B18">
        <w:rPr>
          <w:rFonts w:cs="Calibri"/>
        </w:rPr>
        <w:t>s</w:t>
      </w:r>
      <w:r w:rsidR="00886EA1" w:rsidRPr="002D1410">
        <w:rPr>
          <w:rFonts w:cs="Calibri"/>
        </w:rPr>
        <w:t xml:space="preserve"> needed as submissions</w:t>
      </w:r>
      <w:r w:rsidR="00A660D4" w:rsidRPr="002D1410">
        <w:rPr>
          <w:rFonts w:cs="Calibri"/>
        </w:rPr>
        <w:t xml:space="preserve"> and current practice in plans</w:t>
      </w:r>
      <w:r w:rsidR="00886EA1" w:rsidRPr="002D1410">
        <w:rPr>
          <w:rFonts w:cs="Calibri"/>
        </w:rPr>
        <w:t xml:space="preserve"> demonstrate </w:t>
      </w:r>
      <w:r w:rsidR="004E56CA" w:rsidRPr="002D1410">
        <w:rPr>
          <w:rFonts w:cs="Calibri"/>
        </w:rPr>
        <w:t>the need for more than one zone.</w:t>
      </w:r>
    </w:p>
    <w:p w14:paraId="34132F6E" w14:textId="528FC992" w:rsidR="002A16FE" w:rsidRPr="002D1410" w:rsidRDefault="002A16FE" w:rsidP="00E24BBE">
      <w:pPr>
        <w:pStyle w:val="BodyText"/>
        <w:rPr>
          <w:rFonts w:cs="Calibri"/>
        </w:rPr>
      </w:pPr>
      <w:r w:rsidRPr="002D1410">
        <w:rPr>
          <w:rFonts w:cs="Calibri"/>
        </w:rPr>
        <w:t xml:space="preserve">We agree with New Plymouth </w:t>
      </w:r>
      <w:r w:rsidR="005F0886" w:rsidRPr="002D1410">
        <w:rPr>
          <w:rFonts w:cs="Calibri"/>
        </w:rPr>
        <w:t>District Council</w:t>
      </w:r>
      <w:r w:rsidRPr="002D1410">
        <w:rPr>
          <w:rFonts w:cs="Calibri"/>
        </w:rPr>
        <w:t xml:space="preserve"> that the Conservation zone should be renamed </w:t>
      </w:r>
      <w:r w:rsidR="00A660D4" w:rsidRPr="002D1410">
        <w:rPr>
          <w:rFonts w:cs="Calibri"/>
        </w:rPr>
        <w:t xml:space="preserve">as </w:t>
      </w:r>
      <w:r w:rsidRPr="002D1410">
        <w:rPr>
          <w:rFonts w:cs="Calibri"/>
        </w:rPr>
        <w:t>‘Natural open space zone’ to avoid confusion that the zone can only be applied to Department of Conservation</w:t>
      </w:r>
      <w:r w:rsidR="00A660D4" w:rsidRPr="002D1410">
        <w:rPr>
          <w:rFonts w:cs="Calibri"/>
        </w:rPr>
        <w:t>–</w:t>
      </w:r>
      <w:r w:rsidRPr="002D1410">
        <w:rPr>
          <w:rFonts w:cs="Calibri"/>
        </w:rPr>
        <w:t>owned land. In practice</w:t>
      </w:r>
      <w:r w:rsidR="00A660D4" w:rsidRPr="002D1410">
        <w:rPr>
          <w:rFonts w:cs="Calibri"/>
        </w:rPr>
        <w:t>,</w:t>
      </w:r>
      <w:r w:rsidRPr="002D1410">
        <w:rPr>
          <w:rFonts w:cs="Calibri"/>
        </w:rPr>
        <w:t xml:space="preserve"> it could be applied to land of all types of ownership. We consider that use of these zones with other spatial layers will </w:t>
      </w:r>
      <w:r w:rsidR="002C415B" w:rsidRPr="002D1410">
        <w:rPr>
          <w:rFonts w:cs="Calibri"/>
        </w:rPr>
        <w:t>still allow</w:t>
      </w:r>
      <w:r w:rsidRPr="002D1410">
        <w:rPr>
          <w:rFonts w:cs="Calibri"/>
        </w:rPr>
        <w:t xml:space="preserve"> Wellington </w:t>
      </w:r>
      <w:r w:rsidR="005F0886" w:rsidRPr="002D1410">
        <w:rPr>
          <w:rFonts w:cs="Calibri"/>
        </w:rPr>
        <w:t>City Council</w:t>
      </w:r>
      <w:r w:rsidRPr="002D1410">
        <w:rPr>
          <w:rFonts w:cs="Calibri"/>
        </w:rPr>
        <w:t xml:space="preserve"> to manage the values in its context.</w:t>
      </w:r>
      <w:r w:rsidR="00720C2A" w:rsidRPr="002D1410">
        <w:rPr>
          <w:rFonts w:cs="Calibri"/>
        </w:rPr>
        <w:t xml:space="preserve"> The Wellington town belt is also subject </w:t>
      </w:r>
      <w:r w:rsidR="00BE2A4F" w:rsidRPr="002D1410">
        <w:rPr>
          <w:rFonts w:cs="Calibri"/>
        </w:rPr>
        <w:t xml:space="preserve">to </w:t>
      </w:r>
      <w:r w:rsidR="00720C2A" w:rsidRPr="002D1410">
        <w:rPr>
          <w:rFonts w:cs="Calibri"/>
        </w:rPr>
        <w:t>a unique piece of legislation and management plan</w:t>
      </w:r>
      <w:r w:rsidR="00BE2A4F" w:rsidRPr="002D1410">
        <w:rPr>
          <w:rFonts w:cs="Calibri"/>
        </w:rPr>
        <w:t>,</w:t>
      </w:r>
      <w:r w:rsidR="00720C2A" w:rsidRPr="002D1410">
        <w:rPr>
          <w:rFonts w:cs="Calibri"/>
        </w:rPr>
        <w:t xml:space="preserve"> which has a role in its regulatory approach.</w:t>
      </w:r>
      <w:r w:rsidR="004C0028" w:rsidRPr="002D1410">
        <w:rPr>
          <w:rFonts w:cs="Calibri"/>
        </w:rPr>
        <w:t xml:space="preserve"> Despite this</w:t>
      </w:r>
      <w:r w:rsidR="00BE2A4F" w:rsidRPr="002D1410">
        <w:rPr>
          <w:rFonts w:cs="Calibri"/>
        </w:rPr>
        <w:t>,</w:t>
      </w:r>
      <w:r w:rsidR="004C0028" w:rsidRPr="002D1410">
        <w:rPr>
          <w:rFonts w:cs="Calibri"/>
        </w:rPr>
        <w:t xml:space="preserve"> other spatial layers such as precincts or overlays could be used if there is a need for additional management under the RMA, or </w:t>
      </w:r>
      <w:r w:rsidR="00BE2A4F" w:rsidRPr="002D1410">
        <w:rPr>
          <w:rFonts w:cs="Calibri"/>
        </w:rPr>
        <w:t xml:space="preserve">for </w:t>
      </w:r>
      <w:r w:rsidR="004C0028" w:rsidRPr="002D1410">
        <w:rPr>
          <w:rFonts w:cs="Calibri"/>
        </w:rPr>
        <w:t>consideration of the need for an additional special purpose zone.</w:t>
      </w:r>
    </w:p>
    <w:p w14:paraId="7902ED11" w14:textId="7DA02958" w:rsidR="002A16FE" w:rsidRPr="002D1410" w:rsidRDefault="002C415B" w:rsidP="00E24BBE">
      <w:pPr>
        <w:pStyle w:val="BodyText"/>
        <w:rPr>
          <w:rFonts w:cs="Calibri"/>
        </w:rPr>
      </w:pPr>
      <w:r w:rsidRPr="002D1410">
        <w:rPr>
          <w:rFonts w:cs="Calibri"/>
        </w:rPr>
        <w:t xml:space="preserve">To remove </w:t>
      </w:r>
      <w:r w:rsidR="00A61935" w:rsidRPr="002D1410">
        <w:rPr>
          <w:rFonts w:cs="Calibri"/>
        </w:rPr>
        <w:t xml:space="preserve">the </w:t>
      </w:r>
      <w:r w:rsidRPr="002D1410">
        <w:rPr>
          <w:rFonts w:cs="Calibri"/>
        </w:rPr>
        <w:t>am</w:t>
      </w:r>
      <w:r w:rsidR="00EC0DB7" w:rsidRPr="002D1410">
        <w:rPr>
          <w:rFonts w:cs="Calibri"/>
        </w:rPr>
        <w:t xml:space="preserve">biguity </w:t>
      </w:r>
      <w:r w:rsidR="00C15DB6" w:rsidRPr="002D1410">
        <w:rPr>
          <w:rFonts w:cs="Calibri"/>
        </w:rPr>
        <w:t xml:space="preserve">that </w:t>
      </w:r>
      <w:r w:rsidR="00EC0DB7" w:rsidRPr="002D1410">
        <w:rPr>
          <w:rFonts w:cs="Calibri"/>
        </w:rPr>
        <w:t>Queenstown</w:t>
      </w:r>
      <w:r w:rsidR="00A61935" w:rsidRPr="002D1410">
        <w:rPr>
          <w:rFonts w:cs="Calibri"/>
        </w:rPr>
        <w:t>-</w:t>
      </w:r>
      <w:r w:rsidR="00EC0DB7" w:rsidRPr="002D1410">
        <w:rPr>
          <w:rFonts w:cs="Calibri"/>
        </w:rPr>
        <w:t xml:space="preserve">Lakes </w:t>
      </w:r>
      <w:r w:rsidR="005F0886" w:rsidRPr="002D1410">
        <w:rPr>
          <w:rFonts w:cs="Calibri"/>
        </w:rPr>
        <w:t>District Council</w:t>
      </w:r>
      <w:r w:rsidR="00A61935" w:rsidRPr="002D1410">
        <w:rPr>
          <w:rFonts w:cs="Calibri"/>
        </w:rPr>
        <w:t xml:space="preserve"> identified</w:t>
      </w:r>
      <w:r w:rsidR="00EC0DB7" w:rsidRPr="002D1410">
        <w:rPr>
          <w:rFonts w:cs="Calibri"/>
        </w:rPr>
        <w:t xml:space="preserve">, we agree that reference to </w:t>
      </w:r>
      <w:r w:rsidR="00A61935" w:rsidRPr="002D1410">
        <w:rPr>
          <w:rFonts w:cs="Calibri"/>
        </w:rPr>
        <w:t>“</w:t>
      </w:r>
      <w:r w:rsidR="00EC0DB7" w:rsidRPr="002D1410">
        <w:rPr>
          <w:rFonts w:cs="Calibri"/>
        </w:rPr>
        <w:t>relaxing and socialising</w:t>
      </w:r>
      <w:r w:rsidR="00A61935" w:rsidRPr="002D1410">
        <w:rPr>
          <w:rFonts w:cs="Calibri"/>
        </w:rPr>
        <w:t>”</w:t>
      </w:r>
      <w:r w:rsidR="00EC0DB7" w:rsidRPr="002D1410">
        <w:rPr>
          <w:rFonts w:cs="Calibri"/>
        </w:rPr>
        <w:t xml:space="preserve"> should be removed from th</w:t>
      </w:r>
      <w:r w:rsidR="00412F31" w:rsidRPr="002D1410">
        <w:rPr>
          <w:rFonts w:cs="Calibri"/>
        </w:rPr>
        <w:t xml:space="preserve">e Open space </w:t>
      </w:r>
      <w:r w:rsidR="00A61935" w:rsidRPr="002D1410">
        <w:rPr>
          <w:rFonts w:cs="Calibri"/>
        </w:rPr>
        <w:t xml:space="preserve">zone </w:t>
      </w:r>
      <w:r w:rsidR="00412F31" w:rsidRPr="002D1410">
        <w:rPr>
          <w:rFonts w:cs="Calibri"/>
        </w:rPr>
        <w:t>purpose</w:t>
      </w:r>
      <w:r w:rsidR="00CF17A0" w:rsidRPr="002D1410">
        <w:rPr>
          <w:rFonts w:cs="Calibri"/>
        </w:rPr>
        <w:t> </w:t>
      </w:r>
      <w:r w:rsidR="00412F31" w:rsidRPr="002D1410">
        <w:rPr>
          <w:rFonts w:cs="Calibri"/>
        </w:rPr>
        <w:t>statement.</w:t>
      </w:r>
    </w:p>
    <w:p w14:paraId="01BDC884" w14:textId="60A054EE" w:rsidR="00412F31" w:rsidRPr="002D1410" w:rsidRDefault="00412F31" w:rsidP="00E24BBE">
      <w:pPr>
        <w:pStyle w:val="BodyText"/>
        <w:rPr>
          <w:rFonts w:cs="Calibri"/>
        </w:rPr>
      </w:pPr>
      <w:r w:rsidRPr="002D1410">
        <w:rPr>
          <w:rFonts w:cs="Calibri"/>
        </w:rPr>
        <w:lastRenderedPageBreak/>
        <w:t xml:space="preserve">We also consider that the Natural open space zone should be able to be placed in </w:t>
      </w:r>
      <w:r w:rsidR="00A61935" w:rsidRPr="002D1410">
        <w:rPr>
          <w:rFonts w:cs="Calibri"/>
        </w:rPr>
        <w:t xml:space="preserve">either </w:t>
      </w:r>
      <w:r w:rsidRPr="002D1410">
        <w:rPr>
          <w:rFonts w:cs="Calibri"/>
        </w:rPr>
        <w:t xml:space="preserve">the ‘open space and recreation’ or the ‘rural’ zone chapter. Accordingly </w:t>
      </w:r>
      <w:r w:rsidR="00A61935" w:rsidRPr="002D1410">
        <w:rPr>
          <w:rFonts w:cs="Calibri"/>
        </w:rPr>
        <w:t xml:space="preserve">we have added </w:t>
      </w:r>
      <w:r w:rsidRPr="002D1410">
        <w:rPr>
          <w:rFonts w:cs="Calibri"/>
        </w:rPr>
        <w:t xml:space="preserve">this direction to the </w:t>
      </w:r>
      <w:r w:rsidR="00A61935" w:rsidRPr="002D1410">
        <w:rPr>
          <w:rFonts w:cs="Calibri"/>
        </w:rPr>
        <w:t>D</w:t>
      </w:r>
      <w:r w:rsidRPr="002D1410">
        <w:rPr>
          <w:rFonts w:cs="Calibri"/>
        </w:rPr>
        <w:t xml:space="preserve">istrict </w:t>
      </w:r>
      <w:r w:rsidR="00A61935" w:rsidRPr="002D1410">
        <w:rPr>
          <w:rFonts w:cs="Calibri"/>
        </w:rPr>
        <w:t xml:space="preserve">Plan </w:t>
      </w:r>
      <w:r w:rsidRPr="002D1410">
        <w:rPr>
          <w:rFonts w:cs="Calibri"/>
        </w:rPr>
        <w:t xml:space="preserve">and </w:t>
      </w:r>
      <w:r w:rsidR="00A61935" w:rsidRPr="002D1410">
        <w:rPr>
          <w:rFonts w:cs="Calibri"/>
        </w:rPr>
        <w:t>C</w:t>
      </w:r>
      <w:r w:rsidRPr="002D1410">
        <w:rPr>
          <w:rFonts w:cs="Calibri"/>
        </w:rPr>
        <w:t xml:space="preserve">ombined </w:t>
      </w:r>
      <w:r w:rsidR="00A61935" w:rsidRPr="002D1410">
        <w:rPr>
          <w:rFonts w:cs="Calibri"/>
        </w:rPr>
        <w:t>P</w:t>
      </w:r>
      <w:r w:rsidRPr="002D1410">
        <w:rPr>
          <w:rFonts w:cs="Calibri"/>
        </w:rPr>
        <w:t xml:space="preserve">lan </w:t>
      </w:r>
      <w:r w:rsidR="00A61935" w:rsidRPr="002D1410">
        <w:rPr>
          <w:rFonts w:cs="Calibri"/>
        </w:rPr>
        <w:t>S</w:t>
      </w:r>
      <w:r w:rsidRPr="002D1410">
        <w:rPr>
          <w:rFonts w:cs="Calibri"/>
        </w:rPr>
        <w:t xml:space="preserve">tructure </w:t>
      </w:r>
      <w:r w:rsidR="00A61935" w:rsidRPr="002D1410">
        <w:rPr>
          <w:rFonts w:cs="Calibri"/>
        </w:rPr>
        <w:t>S</w:t>
      </w:r>
      <w:r w:rsidRPr="002D1410">
        <w:rPr>
          <w:rFonts w:cs="Calibri"/>
        </w:rPr>
        <w:t>tandards.</w:t>
      </w:r>
    </w:p>
    <w:p w14:paraId="25176795" w14:textId="3C9368DD" w:rsidR="009157DD" w:rsidRPr="002D1410" w:rsidRDefault="009157DD" w:rsidP="0072022E">
      <w:pPr>
        <w:pStyle w:val="Heading3"/>
        <w:rPr>
          <w:rFonts w:cs="Calibri"/>
        </w:rPr>
      </w:pPr>
      <w:r w:rsidRPr="002D1410">
        <w:rPr>
          <w:rFonts w:cs="Calibri"/>
        </w:rPr>
        <w:t>Recommendation: Modify purpose statement</w:t>
      </w:r>
      <w:r w:rsidR="00BA533B" w:rsidRPr="002D1410">
        <w:rPr>
          <w:rFonts w:cs="Calibri"/>
        </w:rPr>
        <w:t>s</w:t>
      </w:r>
      <w:r w:rsidRPr="002D1410">
        <w:rPr>
          <w:rFonts w:cs="Calibri"/>
        </w:rPr>
        <w:t xml:space="preserve"> of</w:t>
      </w:r>
      <w:r w:rsidR="00A61935" w:rsidRPr="002D1410">
        <w:rPr>
          <w:rFonts w:cs="Calibri"/>
        </w:rPr>
        <w:t xml:space="preserve"> all</w:t>
      </w:r>
      <w:r w:rsidRPr="002D1410">
        <w:rPr>
          <w:rFonts w:cs="Calibri"/>
        </w:rPr>
        <w:t xml:space="preserve"> the </w:t>
      </w:r>
      <w:r w:rsidR="00C15DB6" w:rsidRPr="002D1410">
        <w:rPr>
          <w:rFonts w:cs="Calibri"/>
        </w:rPr>
        <w:t>o</w:t>
      </w:r>
      <w:r w:rsidR="00BA533B" w:rsidRPr="002D1410">
        <w:rPr>
          <w:rFonts w:cs="Calibri"/>
        </w:rPr>
        <w:t>pen</w:t>
      </w:r>
      <w:r w:rsidR="00CF17A0" w:rsidRPr="002D1410">
        <w:rPr>
          <w:rFonts w:cs="Calibri"/>
        </w:rPr>
        <w:t> </w:t>
      </w:r>
      <w:r w:rsidR="00EC0DB7" w:rsidRPr="002D1410">
        <w:rPr>
          <w:rFonts w:cs="Calibri"/>
        </w:rPr>
        <w:t xml:space="preserve">space zones and the name of the </w:t>
      </w:r>
      <w:r w:rsidR="00BA533B" w:rsidRPr="002D1410">
        <w:rPr>
          <w:rFonts w:cs="Calibri"/>
        </w:rPr>
        <w:t>Conservation zone</w:t>
      </w:r>
      <w:r w:rsidR="00491768" w:rsidRPr="002D1410">
        <w:rPr>
          <w:rFonts w:cs="Calibri"/>
        </w:rPr>
        <w:t xml:space="preserve"> and</w:t>
      </w:r>
      <w:r w:rsidR="00CF17A0" w:rsidRPr="002D1410">
        <w:rPr>
          <w:rFonts w:cs="Calibri"/>
        </w:rPr>
        <w:t> </w:t>
      </w:r>
      <w:r w:rsidR="00491768" w:rsidRPr="002D1410">
        <w:rPr>
          <w:rFonts w:cs="Calibri"/>
        </w:rPr>
        <w:t>allow placement in different chapters</w:t>
      </w:r>
    </w:p>
    <w:p w14:paraId="213AE08D" w14:textId="1A721E67" w:rsidR="00EC0DB7" w:rsidRPr="002D1410" w:rsidRDefault="00EC0DB7" w:rsidP="00E24BBE">
      <w:pPr>
        <w:pStyle w:val="BodyText"/>
        <w:rPr>
          <w:rFonts w:cs="Calibri"/>
        </w:rPr>
      </w:pPr>
      <w:r w:rsidRPr="002D1410">
        <w:rPr>
          <w:rFonts w:cs="Calibri"/>
        </w:rPr>
        <w:t xml:space="preserve">We recommend amending the purpose statements of all the open space zones </w:t>
      </w:r>
      <w:r w:rsidR="00720C2A" w:rsidRPr="002D1410">
        <w:rPr>
          <w:rFonts w:cs="Calibri"/>
        </w:rPr>
        <w:t xml:space="preserve">and the name of the Conservation zone. </w:t>
      </w:r>
    </w:p>
    <w:p w14:paraId="27050AD9" w14:textId="3121D127" w:rsidR="0072022E" w:rsidRPr="002D1410" w:rsidRDefault="00A51B38" w:rsidP="00E24BBE">
      <w:pPr>
        <w:pStyle w:val="BodyText"/>
        <w:rPr>
          <w:rFonts w:cs="Calibri"/>
        </w:rPr>
      </w:pPr>
      <w:r>
        <w:rPr>
          <w:rFonts w:cs="Calibri"/>
        </w:rPr>
        <w:t>We also recommended allowing the natural open space</w:t>
      </w:r>
      <w:r w:rsidR="0072022E" w:rsidRPr="002D1410">
        <w:rPr>
          <w:rFonts w:cs="Calibri"/>
        </w:rPr>
        <w:t xml:space="preserve"> zone to be placed in the ‘Open space and recreation zones’ or the ‘rural zones’ chapters as per additional directions in the District Plan and Combined Plan Structure Standards.</w:t>
      </w:r>
    </w:p>
    <w:p w14:paraId="799ECF6E" w14:textId="057CD66E" w:rsidR="00EC0DB7" w:rsidRPr="002D1410" w:rsidRDefault="00EC0DB7" w:rsidP="00CF17A0">
      <w:pPr>
        <w:pStyle w:val="Heading5"/>
        <w:spacing w:before="120" w:after="120"/>
        <w:rPr>
          <w:rFonts w:ascii="Calibri" w:hAnsi="Calibri" w:cs="Calibri"/>
          <w:b/>
        </w:rPr>
      </w:pPr>
      <w:r w:rsidRPr="002D1410">
        <w:rPr>
          <w:rFonts w:ascii="Calibri" w:hAnsi="Calibri" w:cs="Calibri"/>
          <w:b/>
        </w:rPr>
        <w:t>Draft purpose statements</w:t>
      </w:r>
    </w:p>
    <w:tbl>
      <w:tblPr>
        <w:tblW w:w="5000" w:type="pct"/>
        <w:tblBorders>
          <w:top w:val="single" w:sz="4" w:space="0" w:color="333F4F"/>
          <w:bottom w:val="single" w:sz="4" w:space="0" w:color="333F4F"/>
          <w:insideH w:val="single" w:sz="4" w:space="0" w:color="333F4F"/>
          <w:insideV w:val="single" w:sz="4" w:space="0" w:color="333F4F"/>
        </w:tblBorders>
        <w:tblLook w:val="04A0" w:firstRow="1" w:lastRow="0" w:firstColumn="1" w:lastColumn="0" w:noHBand="0" w:noVBand="1"/>
      </w:tblPr>
      <w:tblGrid>
        <w:gridCol w:w="2077"/>
        <w:gridCol w:w="6427"/>
      </w:tblGrid>
      <w:tr w:rsidR="00EC0DB7" w:rsidRPr="002D1410" w14:paraId="38B20267" w14:textId="77777777" w:rsidTr="00CF17A0">
        <w:tc>
          <w:tcPr>
            <w:tcW w:w="1221" w:type="pct"/>
            <w:shd w:val="clear" w:color="auto" w:fill="auto"/>
          </w:tcPr>
          <w:p w14:paraId="6ECA54C1" w14:textId="5B9B7027" w:rsidR="00EC0DB7" w:rsidRPr="002D1410" w:rsidRDefault="00EC0DB7" w:rsidP="00CF17A0">
            <w:pPr>
              <w:pStyle w:val="TableText"/>
              <w:rPr>
                <w:rFonts w:cs="Calibri"/>
              </w:rPr>
            </w:pPr>
            <w:r w:rsidRPr="002D1410">
              <w:rPr>
                <w:rFonts w:cs="Calibri"/>
              </w:rPr>
              <w:t>Conservation zone</w:t>
            </w:r>
          </w:p>
        </w:tc>
        <w:tc>
          <w:tcPr>
            <w:tcW w:w="3779" w:type="pct"/>
            <w:shd w:val="clear" w:color="auto" w:fill="auto"/>
          </w:tcPr>
          <w:p w14:paraId="63225F61" w14:textId="752A7A95" w:rsidR="00EC0DB7" w:rsidRPr="002D1410" w:rsidRDefault="00EC0DB7" w:rsidP="00CF17A0">
            <w:pPr>
              <w:pStyle w:val="TableText"/>
              <w:rPr>
                <w:rFonts w:cs="Calibri"/>
              </w:rPr>
            </w:pPr>
            <w:r w:rsidRPr="002D1410">
              <w:rPr>
                <w:rFonts w:cs="Calibri"/>
              </w:rPr>
              <w:t>The purpose of the Conservation zone is to provide primarily for the ongoing management of land that has a particular conservation focus.</w:t>
            </w:r>
          </w:p>
        </w:tc>
      </w:tr>
      <w:tr w:rsidR="00EC0DB7" w:rsidRPr="002D1410" w14:paraId="77600EEA" w14:textId="77777777" w:rsidTr="00CF17A0">
        <w:tc>
          <w:tcPr>
            <w:tcW w:w="1221" w:type="pct"/>
            <w:shd w:val="clear" w:color="auto" w:fill="auto"/>
          </w:tcPr>
          <w:p w14:paraId="56B7FA8E" w14:textId="77777777" w:rsidR="00EC0DB7" w:rsidRPr="002D1410" w:rsidRDefault="00EC0DB7" w:rsidP="00CF17A0">
            <w:pPr>
              <w:pStyle w:val="TableText"/>
              <w:rPr>
                <w:rFonts w:cs="Calibri"/>
              </w:rPr>
            </w:pPr>
            <w:r w:rsidRPr="002D1410">
              <w:rPr>
                <w:rFonts w:cs="Calibri"/>
              </w:rPr>
              <w:t>Open space zone</w:t>
            </w:r>
          </w:p>
        </w:tc>
        <w:tc>
          <w:tcPr>
            <w:tcW w:w="3779" w:type="pct"/>
            <w:shd w:val="clear" w:color="auto" w:fill="auto"/>
          </w:tcPr>
          <w:p w14:paraId="6B13F30C" w14:textId="77777777" w:rsidR="00EC0DB7" w:rsidRPr="002D1410" w:rsidRDefault="00EC0DB7" w:rsidP="00CF17A0">
            <w:pPr>
              <w:pStyle w:val="TableText"/>
              <w:rPr>
                <w:rFonts w:cs="Calibri"/>
              </w:rPr>
            </w:pPr>
            <w:r w:rsidRPr="002D1410">
              <w:rPr>
                <w:rFonts w:cs="Calibri"/>
              </w:rPr>
              <w:t>The purpose of the Open space zone is to provide primarily for a range of passive and active recreational activities, along with limited facilities and structures, and opportunities for relaxing and socializing.</w:t>
            </w:r>
          </w:p>
        </w:tc>
      </w:tr>
      <w:tr w:rsidR="00EC0DB7" w:rsidRPr="002D1410" w14:paraId="3BD3FA9A" w14:textId="77777777" w:rsidTr="00CF17A0">
        <w:tc>
          <w:tcPr>
            <w:tcW w:w="1221" w:type="pct"/>
            <w:shd w:val="clear" w:color="auto" w:fill="auto"/>
          </w:tcPr>
          <w:p w14:paraId="3B291514" w14:textId="77777777" w:rsidR="00EC0DB7" w:rsidRPr="002D1410" w:rsidRDefault="00EC0DB7" w:rsidP="00CF17A0">
            <w:pPr>
              <w:pStyle w:val="TableText"/>
              <w:rPr>
                <w:rFonts w:cs="Calibri"/>
              </w:rPr>
            </w:pPr>
            <w:r w:rsidRPr="002D1410">
              <w:rPr>
                <w:rFonts w:cs="Calibri"/>
              </w:rPr>
              <w:t>Sport and active recreation zone</w:t>
            </w:r>
          </w:p>
        </w:tc>
        <w:tc>
          <w:tcPr>
            <w:tcW w:w="3779" w:type="pct"/>
            <w:shd w:val="clear" w:color="auto" w:fill="auto"/>
          </w:tcPr>
          <w:p w14:paraId="321A73A9" w14:textId="77777777" w:rsidR="00EC0DB7" w:rsidRPr="002D1410" w:rsidRDefault="00EC0DB7" w:rsidP="00CF17A0">
            <w:pPr>
              <w:pStyle w:val="TableText"/>
              <w:rPr>
                <w:rFonts w:cs="Calibri"/>
              </w:rPr>
            </w:pPr>
            <w:r w:rsidRPr="002D1410">
              <w:rPr>
                <w:rFonts w:cs="Calibri"/>
              </w:rPr>
              <w:t>The purpose of the Sport and active recreation zone is to provide primarily for indoor and outdoor active recreation and sports and associated facilities, including large scale buildings and structures.</w:t>
            </w:r>
          </w:p>
        </w:tc>
      </w:tr>
    </w:tbl>
    <w:p w14:paraId="04BDEEBF" w14:textId="694E464B" w:rsidR="00EC0DB7" w:rsidRPr="002D1410" w:rsidRDefault="00EC0DB7" w:rsidP="00CF17A0">
      <w:pPr>
        <w:pStyle w:val="Heading5"/>
        <w:spacing w:before="240" w:after="120"/>
        <w:rPr>
          <w:rFonts w:ascii="Calibri" w:hAnsi="Calibri" w:cs="Calibri"/>
          <w:b/>
        </w:rPr>
      </w:pPr>
      <w:r w:rsidRPr="002D1410">
        <w:rPr>
          <w:rFonts w:ascii="Calibri" w:hAnsi="Calibri" w:cs="Calibri"/>
          <w:b/>
        </w:rPr>
        <w:t xml:space="preserve">Revised </w:t>
      </w:r>
      <w:r w:rsidR="000673CC" w:rsidRPr="002D1410">
        <w:rPr>
          <w:rFonts w:ascii="Calibri" w:hAnsi="Calibri" w:cs="Calibri"/>
          <w:b/>
        </w:rPr>
        <w:t>zone descriptions</w:t>
      </w:r>
    </w:p>
    <w:tbl>
      <w:tblPr>
        <w:tblW w:w="5000" w:type="pct"/>
        <w:tblBorders>
          <w:top w:val="single" w:sz="4" w:space="0" w:color="333F4F"/>
          <w:bottom w:val="single" w:sz="4" w:space="0" w:color="333F4F"/>
          <w:insideH w:val="single" w:sz="4" w:space="0" w:color="333F4F"/>
          <w:insideV w:val="single" w:sz="4" w:space="0" w:color="333F4F"/>
        </w:tblBorders>
        <w:shd w:val="clear" w:color="auto" w:fill="D2DDE2"/>
        <w:tblLook w:val="04A0" w:firstRow="1" w:lastRow="0" w:firstColumn="1" w:lastColumn="0" w:noHBand="0" w:noVBand="1"/>
      </w:tblPr>
      <w:tblGrid>
        <w:gridCol w:w="2077"/>
        <w:gridCol w:w="6427"/>
      </w:tblGrid>
      <w:tr w:rsidR="00412F31" w:rsidRPr="002D1410" w14:paraId="20FACD75" w14:textId="77777777" w:rsidTr="00CF17A0">
        <w:tc>
          <w:tcPr>
            <w:tcW w:w="1221" w:type="pct"/>
            <w:shd w:val="clear" w:color="auto" w:fill="D2DDE2"/>
          </w:tcPr>
          <w:p w14:paraId="02415ACF" w14:textId="40571839" w:rsidR="00412F31" w:rsidRPr="002D1410" w:rsidRDefault="00412F31" w:rsidP="00CF17A0">
            <w:pPr>
              <w:pStyle w:val="TableText"/>
              <w:rPr>
                <w:rFonts w:cs="Calibri"/>
              </w:rPr>
            </w:pPr>
            <w:r w:rsidRPr="002D1410">
              <w:rPr>
                <w:rFonts w:cs="Calibri"/>
              </w:rPr>
              <w:t>Natural open space zone</w:t>
            </w:r>
          </w:p>
        </w:tc>
        <w:tc>
          <w:tcPr>
            <w:tcW w:w="3779" w:type="pct"/>
            <w:shd w:val="clear" w:color="auto" w:fill="D2DDE2"/>
          </w:tcPr>
          <w:p w14:paraId="2045632F" w14:textId="59546775" w:rsidR="00412F31" w:rsidRPr="002D1410" w:rsidRDefault="00412F31" w:rsidP="00CF17A0">
            <w:pPr>
              <w:pStyle w:val="TableText"/>
              <w:rPr>
                <w:rFonts w:cs="Calibri"/>
              </w:rPr>
            </w:pPr>
            <w:r w:rsidRPr="002D1410">
              <w:rPr>
                <w:rFonts w:cs="Calibri"/>
              </w:rPr>
              <w:t>Areas where the natural environment is retained and activities, buildings and other structures are compatible with the characteristics of the zone.</w:t>
            </w:r>
          </w:p>
        </w:tc>
      </w:tr>
      <w:tr w:rsidR="00412F31" w:rsidRPr="002D1410" w14:paraId="72A8DC78" w14:textId="77777777" w:rsidTr="00CF17A0">
        <w:tc>
          <w:tcPr>
            <w:tcW w:w="1221" w:type="pct"/>
            <w:shd w:val="clear" w:color="auto" w:fill="D2DDE2"/>
          </w:tcPr>
          <w:p w14:paraId="50A8C1A4" w14:textId="48A58519" w:rsidR="00412F31" w:rsidRPr="002D1410" w:rsidRDefault="00412F31" w:rsidP="00CF17A0">
            <w:pPr>
              <w:pStyle w:val="TableText"/>
              <w:rPr>
                <w:rFonts w:cs="Calibri"/>
              </w:rPr>
            </w:pPr>
            <w:r w:rsidRPr="002D1410">
              <w:rPr>
                <w:rFonts w:cs="Calibri"/>
              </w:rPr>
              <w:t>Open space zone</w:t>
            </w:r>
          </w:p>
        </w:tc>
        <w:tc>
          <w:tcPr>
            <w:tcW w:w="3779" w:type="pct"/>
            <w:shd w:val="clear" w:color="auto" w:fill="D2DDE2"/>
          </w:tcPr>
          <w:p w14:paraId="75199CFF" w14:textId="61E4B243" w:rsidR="00412F31" w:rsidRPr="002D1410" w:rsidRDefault="00412F31" w:rsidP="00CF17A0">
            <w:pPr>
              <w:pStyle w:val="TableText"/>
              <w:rPr>
                <w:rFonts w:cs="Calibri"/>
              </w:rPr>
            </w:pPr>
            <w:r w:rsidRPr="002D1410">
              <w:rPr>
                <w:rFonts w:cs="Calibri"/>
              </w:rPr>
              <w:t>Areas used predominantly for a range of passive and active recreational activities, along with limited associated facilities and structures.</w:t>
            </w:r>
          </w:p>
        </w:tc>
      </w:tr>
      <w:tr w:rsidR="00412F31" w:rsidRPr="002D1410" w14:paraId="541FB437" w14:textId="77777777" w:rsidTr="00CF17A0">
        <w:tc>
          <w:tcPr>
            <w:tcW w:w="1221" w:type="pct"/>
            <w:shd w:val="clear" w:color="auto" w:fill="D2DDE2"/>
          </w:tcPr>
          <w:p w14:paraId="531ECEEB" w14:textId="5DD3E2BD" w:rsidR="00412F31" w:rsidRPr="002D1410" w:rsidRDefault="00412F31" w:rsidP="00CF17A0">
            <w:pPr>
              <w:pStyle w:val="TableText"/>
              <w:rPr>
                <w:rFonts w:cs="Calibri"/>
              </w:rPr>
            </w:pPr>
            <w:r w:rsidRPr="002D1410">
              <w:rPr>
                <w:rFonts w:cs="Calibri"/>
              </w:rPr>
              <w:t>Sport and active recreation zone</w:t>
            </w:r>
          </w:p>
        </w:tc>
        <w:tc>
          <w:tcPr>
            <w:tcW w:w="3779" w:type="pct"/>
            <w:shd w:val="clear" w:color="auto" w:fill="D2DDE2"/>
          </w:tcPr>
          <w:p w14:paraId="5FF4F9CA" w14:textId="30DFD315" w:rsidR="00412F31" w:rsidRPr="002D1410" w:rsidRDefault="00412F31" w:rsidP="00CF17A0">
            <w:pPr>
              <w:pStyle w:val="TableText"/>
              <w:rPr>
                <w:rFonts w:cs="Calibri"/>
              </w:rPr>
            </w:pPr>
            <w:r w:rsidRPr="002D1410">
              <w:rPr>
                <w:rFonts w:cs="Calibri"/>
              </w:rPr>
              <w:t>Areas used predominantly for a range of indoor and outdoor sport and active recreational activities and associated facilities</w:t>
            </w:r>
            <w:r w:rsidR="00E12EC4">
              <w:rPr>
                <w:rFonts w:cs="Calibri"/>
              </w:rPr>
              <w:t xml:space="preserve"> and structures</w:t>
            </w:r>
            <w:r w:rsidRPr="002D1410">
              <w:rPr>
                <w:rFonts w:cs="Calibri"/>
              </w:rPr>
              <w:t>.</w:t>
            </w:r>
          </w:p>
        </w:tc>
      </w:tr>
    </w:tbl>
    <w:p w14:paraId="46807C3F" w14:textId="13A648FE" w:rsidR="009157DD" w:rsidRPr="002D1410" w:rsidRDefault="009157DD" w:rsidP="00CF17A0">
      <w:pPr>
        <w:pStyle w:val="Heading2"/>
        <w:spacing w:before="480"/>
        <w:rPr>
          <w:rFonts w:cs="Calibri"/>
        </w:rPr>
      </w:pPr>
      <w:bookmarkStart w:id="27" w:name="_Toc1371663"/>
      <w:r w:rsidRPr="002D1410">
        <w:rPr>
          <w:rFonts w:cs="Calibri"/>
        </w:rPr>
        <w:t>Airport zone</w:t>
      </w:r>
      <w:bookmarkEnd w:id="27"/>
    </w:p>
    <w:p w14:paraId="4FA79454" w14:textId="66884790" w:rsidR="009157DD" w:rsidRPr="002D1410" w:rsidRDefault="009157DD" w:rsidP="00CF17A0">
      <w:pPr>
        <w:pStyle w:val="Heading3"/>
        <w:spacing w:before="240"/>
        <w:rPr>
          <w:rFonts w:cs="Calibri"/>
        </w:rPr>
      </w:pPr>
      <w:r w:rsidRPr="002D1410">
        <w:rPr>
          <w:rFonts w:cs="Calibri"/>
        </w:rPr>
        <w:t>Submissions</w:t>
      </w:r>
    </w:p>
    <w:p w14:paraId="00606D38" w14:textId="7DD9DC0B" w:rsidR="007320B7" w:rsidRPr="002D1410" w:rsidRDefault="00EC0DB7" w:rsidP="00CF17A0">
      <w:pPr>
        <w:pStyle w:val="BodyText"/>
      </w:pPr>
      <w:r w:rsidRPr="002D1410">
        <w:t>The New Zealand Airports Association support</w:t>
      </w:r>
      <w:r w:rsidR="00A61935" w:rsidRPr="002D1410">
        <w:t>ed</w:t>
      </w:r>
      <w:r w:rsidRPr="002D1410">
        <w:t xml:space="preserve"> the inclusion of the </w:t>
      </w:r>
      <w:r w:rsidR="00A61935" w:rsidRPr="002D1410">
        <w:t>s</w:t>
      </w:r>
      <w:r w:rsidRPr="002D1410">
        <w:t>p</w:t>
      </w:r>
      <w:r w:rsidR="000673CC" w:rsidRPr="002D1410">
        <w:t xml:space="preserve">ecial </w:t>
      </w:r>
      <w:r w:rsidR="00A61935" w:rsidRPr="002D1410">
        <w:t>p</w:t>
      </w:r>
      <w:r w:rsidRPr="002D1410">
        <w:t xml:space="preserve">urpose Airport zone </w:t>
      </w:r>
      <w:r w:rsidR="00BE53CB" w:rsidRPr="002D1410">
        <w:t xml:space="preserve">in the </w:t>
      </w:r>
      <w:r w:rsidR="00A61935" w:rsidRPr="002D1410">
        <w:t>Z</w:t>
      </w:r>
      <w:r w:rsidR="00BE53CB" w:rsidRPr="002D1410">
        <w:t xml:space="preserve">one </w:t>
      </w:r>
      <w:r w:rsidR="00A61935" w:rsidRPr="002D1410">
        <w:t>F</w:t>
      </w:r>
      <w:r w:rsidR="00BE53CB" w:rsidRPr="002D1410">
        <w:t>ramework</w:t>
      </w:r>
      <w:r w:rsidRPr="002D1410">
        <w:t xml:space="preserve"> </w:t>
      </w:r>
      <w:r w:rsidR="00A61935" w:rsidRPr="002D1410">
        <w:t xml:space="preserve">Standard </w:t>
      </w:r>
      <w:r w:rsidRPr="002D1410">
        <w:t xml:space="preserve">and </w:t>
      </w:r>
      <w:r w:rsidR="00BE53CB" w:rsidRPr="002D1410">
        <w:t>its</w:t>
      </w:r>
      <w:r w:rsidRPr="002D1410">
        <w:t xml:space="preserve"> pr</w:t>
      </w:r>
      <w:r w:rsidR="00944ADF" w:rsidRPr="002D1410">
        <w:t xml:space="preserve">oposed purpose statement. </w:t>
      </w:r>
      <w:r w:rsidR="00A61935" w:rsidRPr="002D1410">
        <w:t>T</w:t>
      </w:r>
      <w:r w:rsidRPr="002D1410">
        <w:t xml:space="preserve">he </w:t>
      </w:r>
      <w:r w:rsidR="00A61935" w:rsidRPr="002D1410">
        <w:t>a</w:t>
      </w:r>
      <w:r w:rsidRPr="002D1410">
        <w:t>ssociation considered</w:t>
      </w:r>
      <w:r w:rsidR="00A61935" w:rsidRPr="002D1410">
        <w:t>,</w:t>
      </w:r>
      <w:r w:rsidRPr="002D1410">
        <w:t xml:space="preserve"> </w:t>
      </w:r>
      <w:r w:rsidR="00A61935" w:rsidRPr="002D1410">
        <w:t>“</w:t>
      </w:r>
      <w:r w:rsidRPr="002D1410">
        <w:t>It is critical that Airport Zone provisions, which are intended to provide for the operation of airports, are not conflated with provisions that are intended to manage the surrounding effects areas.</w:t>
      </w:r>
      <w:r w:rsidR="00A61935" w:rsidRPr="002D1410">
        <w:t>”</w:t>
      </w:r>
      <w:r w:rsidRPr="002D1410">
        <w:t xml:space="preserve"> Christchurch International Airport Limited</w:t>
      </w:r>
      <w:r w:rsidR="007320B7" w:rsidRPr="002D1410">
        <w:t xml:space="preserve"> (CIAL) generally supported the inclusion of the zone but </w:t>
      </w:r>
      <w:r w:rsidRPr="002D1410">
        <w:t>cons</w:t>
      </w:r>
      <w:r w:rsidR="007320B7" w:rsidRPr="002D1410">
        <w:t>ider</w:t>
      </w:r>
      <w:r w:rsidR="00A61935" w:rsidRPr="002D1410">
        <w:t>ed</w:t>
      </w:r>
      <w:r w:rsidR="007320B7" w:rsidRPr="002D1410">
        <w:t xml:space="preserve"> that the purpose statement</w:t>
      </w:r>
      <w:r w:rsidR="00BE53CB" w:rsidRPr="002D1410">
        <w:t xml:space="preserve"> wa</w:t>
      </w:r>
      <w:r w:rsidRPr="002D1410">
        <w:t xml:space="preserve">s </w:t>
      </w:r>
      <w:r w:rsidR="00A61935" w:rsidRPr="002D1410">
        <w:t xml:space="preserve">not </w:t>
      </w:r>
      <w:r w:rsidRPr="002D1410">
        <w:t xml:space="preserve">broad enough </w:t>
      </w:r>
      <w:r w:rsidR="00A61935" w:rsidRPr="002D1410">
        <w:t xml:space="preserve">as </w:t>
      </w:r>
      <w:r w:rsidRPr="002D1410">
        <w:t xml:space="preserve">it would not cover activities that </w:t>
      </w:r>
      <w:r w:rsidR="007320B7" w:rsidRPr="002D1410">
        <w:t>o</w:t>
      </w:r>
      <w:r w:rsidRPr="002D1410">
        <w:t>ccur</w:t>
      </w:r>
      <w:r w:rsidR="007320B7" w:rsidRPr="002D1410">
        <w:t xml:space="preserve"> or are anticipated to occur</w:t>
      </w:r>
      <w:r w:rsidRPr="002D1410">
        <w:t xml:space="preserve"> at Christchurch Airport.</w:t>
      </w:r>
      <w:r w:rsidR="007320B7" w:rsidRPr="002D1410">
        <w:t xml:space="preserve"> The submi</w:t>
      </w:r>
      <w:r w:rsidR="00A61935" w:rsidRPr="002D1410">
        <w:t>tter</w:t>
      </w:r>
      <w:r w:rsidR="007320B7" w:rsidRPr="002D1410">
        <w:t xml:space="preserve"> also referenced case law </w:t>
      </w:r>
      <w:r w:rsidR="00A61935" w:rsidRPr="002D1410">
        <w:t>on</w:t>
      </w:r>
      <w:r w:rsidRPr="002D1410">
        <w:t xml:space="preserve"> activities </w:t>
      </w:r>
      <w:r w:rsidR="007320B7" w:rsidRPr="002D1410">
        <w:t xml:space="preserve">captured by the meaning of </w:t>
      </w:r>
      <w:r w:rsidR="00A61935" w:rsidRPr="002D1410">
        <w:t>‘</w:t>
      </w:r>
      <w:r w:rsidR="007320B7" w:rsidRPr="002D1410">
        <w:t>airport</w:t>
      </w:r>
      <w:r w:rsidR="00A61935" w:rsidRPr="002D1410">
        <w:t>’</w:t>
      </w:r>
      <w:r w:rsidR="007320B7" w:rsidRPr="002D1410">
        <w:t>. CIAL requested that the purpose statement:</w:t>
      </w:r>
    </w:p>
    <w:p w14:paraId="03020670" w14:textId="6C4FC871" w:rsidR="007320B7" w:rsidRPr="002D1410" w:rsidRDefault="009B4050" w:rsidP="00CF17A0">
      <w:pPr>
        <w:pStyle w:val="Quote"/>
      </w:pPr>
      <w:r w:rsidRPr="002D1410">
        <w:t>…</w:t>
      </w:r>
      <w:r w:rsidR="00EC0DB7" w:rsidRPr="002D1410">
        <w:t xml:space="preserve">make it clear that given airports represent substantial employment, business and transport hubs there often needs to be commercial and industrial development to </w:t>
      </w:r>
      <w:r w:rsidR="00EC0DB7" w:rsidRPr="002D1410">
        <w:lastRenderedPageBreak/>
        <w:t>make</w:t>
      </w:r>
      <w:r w:rsidR="00CF17A0" w:rsidRPr="002D1410">
        <w:t> </w:t>
      </w:r>
      <w:r w:rsidR="00EC0DB7" w:rsidRPr="002D1410">
        <w:t>airports economically efficient and those activities often have no obvious link to</w:t>
      </w:r>
      <w:r w:rsidR="002C4239" w:rsidRPr="002D1410">
        <w:t> </w:t>
      </w:r>
      <w:r w:rsidR="00EC0DB7" w:rsidRPr="002D1410">
        <w:t>aeronautical activities. Such activities simply represent sustainable management through enabling activities, or connections and integration with transport infrastructure, logistics or freight</w:t>
      </w:r>
      <w:r w:rsidR="007320B7" w:rsidRPr="002D1410">
        <w:t>.</w:t>
      </w:r>
    </w:p>
    <w:p w14:paraId="1C93A7AC" w14:textId="51E20108" w:rsidR="00EC0DB7" w:rsidRPr="002D1410" w:rsidRDefault="007320B7" w:rsidP="00E24BBE">
      <w:pPr>
        <w:pStyle w:val="BodyText"/>
        <w:rPr>
          <w:rFonts w:cs="Calibri"/>
        </w:rPr>
      </w:pPr>
      <w:r w:rsidRPr="002D1410">
        <w:rPr>
          <w:rFonts w:cs="Calibri"/>
        </w:rPr>
        <w:t>CIAL considered these</w:t>
      </w:r>
      <w:r w:rsidR="00EC0DB7" w:rsidRPr="002D1410">
        <w:rPr>
          <w:rFonts w:cs="Calibri"/>
        </w:rPr>
        <w:t xml:space="preserve"> activities </w:t>
      </w:r>
      <w:r w:rsidR="00057BF2" w:rsidRPr="002D1410">
        <w:rPr>
          <w:rFonts w:cs="Calibri"/>
        </w:rPr>
        <w:t>are not accommodated within the draft purpose statement</w:t>
      </w:r>
      <w:r w:rsidR="009B4050" w:rsidRPr="002D1410">
        <w:rPr>
          <w:rFonts w:cs="Calibri"/>
        </w:rPr>
        <w:t>, which</w:t>
      </w:r>
      <w:r w:rsidR="00057BF2" w:rsidRPr="002D1410">
        <w:rPr>
          <w:rFonts w:cs="Calibri"/>
        </w:rPr>
        <w:t xml:space="preserve"> </w:t>
      </w:r>
      <w:r w:rsidR="009B4050" w:rsidRPr="002D1410">
        <w:rPr>
          <w:rFonts w:cs="Calibri"/>
        </w:rPr>
        <w:t>“</w:t>
      </w:r>
      <w:r w:rsidR="00EC0DB7" w:rsidRPr="002D1410">
        <w:rPr>
          <w:rFonts w:cs="Calibri"/>
        </w:rPr>
        <w:t>incorrectly implies that the only activities enabled in the Airport Zone are those with a</w:t>
      </w:r>
      <w:r w:rsidR="00996970" w:rsidRPr="002D1410">
        <w:rPr>
          <w:rFonts w:cs="Calibri"/>
        </w:rPr>
        <w:t> </w:t>
      </w:r>
      <w:r w:rsidR="00EC0DB7" w:rsidRPr="002D1410">
        <w:rPr>
          <w:rFonts w:cs="Calibri"/>
        </w:rPr>
        <w:t>link to/or associati</w:t>
      </w:r>
      <w:r w:rsidR="00057BF2" w:rsidRPr="002D1410">
        <w:rPr>
          <w:rFonts w:cs="Calibri"/>
        </w:rPr>
        <w:t>on with aeronautical activities</w:t>
      </w:r>
      <w:r w:rsidR="009B4050" w:rsidRPr="002D1410">
        <w:rPr>
          <w:rFonts w:cs="Calibri"/>
        </w:rPr>
        <w:t>”</w:t>
      </w:r>
      <w:r w:rsidR="00057BF2" w:rsidRPr="002D1410">
        <w:rPr>
          <w:rFonts w:cs="Calibri"/>
        </w:rPr>
        <w:t xml:space="preserve">. </w:t>
      </w:r>
      <w:r w:rsidR="00C15DB6" w:rsidRPr="002D1410">
        <w:rPr>
          <w:rFonts w:cs="Calibri"/>
        </w:rPr>
        <w:t>Presenting</w:t>
      </w:r>
      <w:r w:rsidR="009B4050" w:rsidRPr="002D1410">
        <w:rPr>
          <w:rFonts w:cs="Calibri"/>
        </w:rPr>
        <w:t xml:space="preserve"> a </w:t>
      </w:r>
      <w:r w:rsidR="00720C2A" w:rsidRPr="002D1410">
        <w:rPr>
          <w:rFonts w:cs="Calibri"/>
        </w:rPr>
        <w:t>contra</w:t>
      </w:r>
      <w:r w:rsidR="009B4050" w:rsidRPr="002D1410">
        <w:rPr>
          <w:rFonts w:cs="Calibri"/>
        </w:rPr>
        <w:t>dicto</w:t>
      </w:r>
      <w:r w:rsidR="00720C2A" w:rsidRPr="002D1410">
        <w:rPr>
          <w:rFonts w:cs="Calibri"/>
        </w:rPr>
        <w:t xml:space="preserve">ry </w:t>
      </w:r>
      <w:r w:rsidR="009B4050" w:rsidRPr="002D1410">
        <w:rPr>
          <w:rFonts w:cs="Calibri"/>
        </w:rPr>
        <w:t>view</w:t>
      </w:r>
      <w:r w:rsidR="00C15DB6" w:rsidRPr="002D1410">
        <w:rPr>
          <w:rFonts w:cs="Calibri"/>
        </w:rPr>
        <w:t>,</w:t>
      </w:r>
      <w:r w:rsidR="00BE53CB" w:rsidRPr="002D1410">
        <w:rPr>
          <w:rFonts w:cs="Calibri"/>
        </w:rPr>
        <w:t xml:space="preserve"> Christchurch </w:t>
      </w:r>
      <w:r w:rsidR="005F0886" w:rsidRPr="002D1410">
        <w:rPr>
          <w:rFonts w:cs="Calibri"/>
        </w:rPr>
        <w:t>City Council</w:t>
      </w:r>
      <w:r w:rsidR="00720C2A" w:rsidRPr="002D1410">
        <w:rPr>
          <w:rFonts w:cs="Calibri"/>
        </w:rPr>
        <w:t xml:space="preserve"> was concerned </w:t>
      </w:r>
      <w:r w:rsidR="009B4050" w:rsidRPr="002D1410">
        <w:rPr>
          <w:rFonts w:cs="Calibri"/>
        </w:rPr>
        <w:t xml:space="preserve">about </w:t>
      </w:r>
      <w:r w:rsidR="00720C2A" w:rsidRPr="002D1410">
        <w:rPr>
          <w:rFonts w:cs="Calibri"/>
        </w:rPr>
        <w:t>the reference to non-operational activities ‘associated’ with airports, considering it to be extremely broad and far</w:t>
      </w:r>
      <w:r w:rsidR="009B4050" w:rsidRPr="002D1410">
        <w:rPr>
          <w:rFonts w:cs="Calibri"/>
        </w:rPr>
        <w:t>-</w:t>
      </w:r>
      <w:r w:rsidR="00720C2A" w:rsidRPr="002D1410">
        <w:rPr>
          <w:rFonts w:cs="Calibri"/>
        </w:rPr>
        <w:t>reaching.</w:t>
      </w:r>
      <w:r w:rsidR="0060159A" w:rsidRPr="002D1410">
        <w:rPr>
          <w:rFonts w:cs="Calibri"/>
        </w:rPr>
        <w:t xml:space="preserve"> </w:t>
      </w:r>
      <w:r w:rsidR="009B4050" w:rsidRPr="002D1410">
        <w:rPr>
          <w:rFonts w:cs="Calibri"/>
        </w:rPr>
        <w:t xml:space="preserve">It </w:t>
      </w:r>
      <w:r w:rsidR="0060159A" w:rsidRPr="002D1410">
        <w:rPr>
          <w:rFonts w:cs="Calibri"/>
        </w:rPr>
        <w:t xml:space="preserve">also considered the purpose statement to be </w:t>
      </w:r>
      <w:r w:rsidR="009B4050" w:rsidRPr="002D1410">
        <w:rPr>
          <w:rFonts w:cs="Calibri"/>
        </w:rPr>
        <w:t>“</w:t>
      </w:r>
      <w:r w:rsidR="0060159A" w:rsidRPr="002D1410">
        <w:rPr>
          <w:rFonts w:cs="Calibri"/>
        </w:rPr>
        <w:t>wordy and repetitive</w:t>
      </w:r>
      <w:r w:rsidR="009B4050" w:rsidRPr="002D1410">
        <w:rPr>
          <w:rFonts w:cs="Calibri"/>
        </w:rPr>
        <w:t>”</w:t>
      </w:r>
      <w:r w:rsidR="0060159A" w:rsidRPr="002D1410">
        <w:rPr>
          <w:rFonts w:cs="Calibri"/>
        </w:rPr>
        <w:t xml:space="preserve"> in comparison to other</w:t>
      </w:r>
      <w:r w:rsidR="009B4050" w:rsidRPr="002D1410">
        <w:rPr>
          <w:rFonts w:cs="Calibri"/>
        </w:rPr>
        <w:t xml:space="preserve"> purpose statements</w:t>
      </w:r>
      <w:r w:rsidR="0060159A" w:rsidRPr="002D1410">
        <w:rPr>
          <w:rFonts w:cs="Calibri"/>
        </w:rPr>
        <w:t>.</w:t>
      </w:r>
      <w:r w:rsidR="00720C2A" w:rsidRPr="002D1410">
        <w:rPr>
          <w:rFonts w:cs="Calibri"/>
        </w:rPr>
        <w:t xml:space="preserve"> Forest and Bird, consistent with its submission </w:t>
      </w:r>
      <w:r w:rsidR="009B4050" w:rsidRPr="002D1410">
        <w:rPr>
          <w:rFonts w:cs="Calibri"/>
        </w:rPr>
        <w:t xml:space="preserve">on </w:t>
      </w:r>
      <w:r w:rsidR="00720C2A" w:rsidRPr="002D1410">
        <w:rPr>
          <w:rFonts w:cs="Calibri"/>
        </w:rPr>
        <w:t xml:space="preserve">the language of purpose statements, suggested removing the words ‘enable’ and ‘provide for’. </w:t>
      </w:r>
    </w:p>
    <w:p w14:paraId="18A00E94" w14:textId="0FA9D129" w:rsidR="009157DD" w:rsidRPr="002D1410" w:rsidRDefault="009157DD" w:rsidP="00DF26B5">
      <w:pPr>
        <w:pStyle w:val="Heading3"/>
        <w:rPr>
          <w:rFonts w:cs="Calibri"/>
        </w:rPr>
      </w:pPr>
      <w:r w:rsidRPr="002D1410">
        <w:rPr>
          <w:rFonts w:cs="Calibri"/>
        </w:rPr>
        <w:t>Analysis of submissions</w:t>
      </w:r>
    </w:p>
    <w:p w14:paraId="72912C3B" w14:textId="14F65C35" w:rsidR="00720C2A" w:rsidRPr="002D1410" w:rsidRDefault="00BF3F2E" w:rsidP="00E24BBE">
      <w:pPr>
        <w:pStyle w:val="BodyText"/>
        <w:rPr>
          <w:rFonts w:cs="Calibri"/>
        </w:rPr>
      </w:pPr>
      <w:r w:rsidRPr="002D1410">
        <w:rPr>
          <w:rFonts w:cs="Calibri"/>
        </w:rPr>
        <w:t xml:space="preserve">On balance, we consider that the scope of the purpose statement is broad enough to account for the </w:t>
      </w:r>
      <w:r w:rsidR="00BE53CB" w:rsidRPr="002D1410">
        <w:rPr>
          <w:rFonts w:cs="Calibri"/>
        </w:rPr>
        <w:t>range of activities reasonably expected to occur wi</w:t>
      </w:r>
      <w:r w:rsidR="00C11E94" w:rsidRPr="002D1410">
        <w:rPr>
          <w:rFonts w:cs="Calibri"/>
        </w:rPr>
        <w:t>thin an Airport zone. CIAL consider</w:t>
      </w:r>
      <w:r w:rsidR="009B4050" w:rsidRPr="002D1410">
        <w:rPr>
          <w:rFonts w:cs="Calibri"/>
        </w:rPr>
        <w:t>ed</w:t>
      </w:r>
      <w:r w:rsidR="00C11E94" w:rsidRPr="002D1410">
        <w:rPr>
          <w:rFonts w:cs="Calibri"/>
        </w:rPr>
        <w:t xml:space="preserve"> that the zone should not qualify activities within it as being related to aerona</w:t>
      </w:r>
      <w:r w:rsidR="000673CC" w:rsidRPr="002D1410">
        <w:rPr>
          <w:rFonts w:cs="Calibri"/>
        </w:rPr>
        <w:t>utical activities. We disagree</w:t>
      </w:r>
      <w:r w:rsidR="009B4050" w:rsidRPr="002D1410">
        <w:rPr>
          <w:rFonts w:cs="Calibri"/>
        </w:rPr>
        <w:t>,</w:t>
      </w:r>
      <w:r w:rsidR="000673CC" w:rsidRPr="002D1410">
        <w:rPr>
          <w:rFonts w:cs="Calibri"/>
        </w:rPr>
        <w:t xml:space="preserve"> </w:t>
      </w:r>
      <w:r w:rsidR="00C11E94" w:rsidRPr="002D1410">
        <w:rPr>
          <w:rFonts w:cs="Calibri"/>
        </w:rPr>
        <w:t>consider</w:t>
      </w:r>
      <w:r w:rsidR="009B4050" w:rsidRPr="002D1410">
        <w:rPr>
          <w:rFonts w:cs="Calibri"/>
        </w:rPr>
        <w:t>ing</w:t>
      </w:r>
      <w:r w:rsidR="00C11E94" w:rsidRPr="002D1410">
        <w:rPr>
          <w:rFonts w:cs="Calibri"/>
        </w:rPr>
        <w:t xml:space="preserve"> that the zone’s purpose statement should have a scope qualified by association to airport activities. If local circumstances determine that a revised policy approach is needed, other spatial layers such as precincts can be used to refine desired land use outcomes within the zone. </w:t>
      </w:r>
      <w:r w:rsidR="004F7E6B" w:rsidRPr="002D1410">
        <w:rPr>
          <w:rFonts w:cs="Calibri"/>
        </w:rPr>
        <w:t>We agree with Christchurch</w:t>
      </w:r>
      <w:r w:rsidR="0060159A" w:rsidRPr="002D1410">
        <w:rPr>
          <w:rFonts w:cs="Calibri"/>
        </w:rPr>
        <w:t xml:space="preserve"> </w:t>
      </w:r>
      <w:r w:rsidR="005F0886" w:rsidRPr="002D1410">
        <w:rPr>
          <w:rFonts w:cs="Calibri"/>
        </w:rPr>
        <w:t>City Council</w:t>
      </w:r>
      <w:r w:rsidR="0060159A" w:rsidRPr="002D1410">
        <w:rPr>
          <w:rFonts w:cs="Calibri"/>
        </w:rPr>
        <w:t xml:space="preserve"> that the purpose statement is particularly wordy and repetitive compared </w:t>
      </w:r>
      <w:r w:rsidR="009B4050" w:rsidRPr="002D1410">
        <w:rPr>
          <w:rFonts w:cs="Calibri"/>
        </w:rPr>
        <w:t xml:space="preserve">with </w:t>
      </w:r>
      <w:r w:rsidR="0060159A" w:rsidRPr="002D1410">
        <w:rPr>
          <w:rFonts w:cs="Calibri"/>
        </w:rPr>
        <w:t xml:space="preserve">all others and should be revised to be </w:t>
      </w:r>
      <w:r w:rsidR="00944ADF" w:rsidRPr="002D1410">
        <w:rPr>
          <w:rFonts w:cs="Calibri"/>
        </w:rPr>
        <w:t>more concise.</w:t>
      </w:r>
      <w:r w:rsidR="00C62AAA" w:rsidRPr="002D1410">
        <w:rPr>
          <w:rFonts w:cs="Calibri"/>
        </w:rPr>
        <w:t xml:space="preserve"> </w:t>
      </w:r>
    </w:p>
    <w:p w14:paraId="5FA650E2" w14:textId="7189C56F" w:rsidR="009157DD" w:rsidRPr="002D1410" w:rsidRDefault="009157DD" w:rsidP="00DF26B5">
      <w:pPr>
        <w:pStyle w:val="Heading3"/>
        <w:rPr>
          <w:rFonts w:cs="Calibri"/>
        </w:rPr>
      </w:pPr>
      <w:r w:rsidRPr="002D1410">
        <w:rPr>
          <w:rFonts w:cs="Calibri"/>
        </w:rPr>
        <w:t>Recommendation: Modify purpose statement of the Airport</w:t>
      </w:r>
      <w:r w:rsidR="003745C1" w:rsidRPr="002D1410">
        <w:rPr>
          <w:rFonts w:cs="Calibri"/>
        </w:rPr>
        <w:t> </w:t>
      </w:r>
      <w:r w:rsidRPr="002D1410">
        <w:rPr>
          <w:rFonts w:cs="Calibri"/>
        </w:rPr>
        <w:t>zone</w:t>
      </w:r>
    </w:p>
    <w:p w14:paraId="607DED61" w14:textId="3D6E7F7D" w:rsidR="004F7E6B" w:rsidRPr="002D1410" w:rsidRDefault="004F7E6B" w:rsidP="004F7E6B">
      <w:pPr>
        <w:pStyle w:val="BodyText"/>
        <w:rPr>
          <w:rFonts w:cs="Calibri"/>
        </w:rPr>
      </w:pPr>
      <w:r w:rsidRPr="002D1410">
        <w:rPr>
          <w:rFonts w:cs="Calibri"/>
        </w:rPr>
        <w:t>We recommend modifying the Airport zone purpose statement.</w:t>
      </w:r>
    </w:p>
    <w:p w14:paraId="7A89C48C" w14:textId="5DD8B3F5" w:rsidR="00BE53CB" w:rsidRPr="002D1410" w:rsidRDefault="00BE53CB" w:rsidP="003745C1">
      <w:pPr>
        <w:pStyle w:val="Heading5"/>
        <w:spacing w:before="120" w:after="120"/>
        <w:rPr>
          <w:rFonts w:ascii="Calibri" w:hAnsi="Calibri" w:cs="Calibri"/>
          <w:b/>
        </w:rPr>
      </w:pPr>
      <w:r w:rsidRPr="002D1410">
        <w:rPr>
          <w:rFonts w:ascii="Calibri" w:hAnsi="Calibri" w:cs="Calibri"/>
          <w:b/>
        </w:rPr>
        <w:t>Draft purpose statement</w:t>
      </w:r>
    </w:p>
    <w:tbl>
      <w:tblPr>
        <w:tblW w:w="5000" w:type="pct"/>
        <w:tblBorders>
          <w:top w:val="single" w:sz="4" w:space="0" w:color="333F4F"/>
          <w:bottom w:val="single" w:sz="4" w:space="0" w:color="333F4F"/>
          <w:insideH w:val="single" w:sz="4" w:space="0" w:color="333F4F"/>
          <w:insideV w:val="single" w:sz="4" w:space="0" w:color="333F4F"/>
        </w:tblBorders>
        <w:tblLook w:val="04A0" w:firstRow="1" w:lastRow="0" w:firstColumn="1" w:lastColumn="0" w:noHBand="0" w:noVBand="1"/>
      </w:tblPr>
      <w:tblGrid>
        <w:gridCol w:w="1560"/>
        <w:gridCol w:w="6944"/>
      </w:tblGrid>
      <w:tr w:rsidR="00720C2A" w:rsidRPr="002D1410" w14:paraId="22685BE3" w14:textId="77777777" w:rsidTr="00D01DCA">
        <w:tc>
          <w:tcPr>
            <w:tcW w:w="917" w:type="pct"/>
            <w:shd w:val="clear" w:color="auto" w:fill="auto"/>
          </w:tcPr>
          <w:p w14:paraId="70D59CBE" w14:textId="77777777" w:rsidR="00720C2A" w:rsidRPr="002D1410" w:rsidRDefault="00720C2A" w:rsidP="003745C1">
            <w:pPr>
              <w:pStyle w:val="TableText"/>
              <w:rPr>
                <w:rFonts w:cs="Calibri"/>
              </w:rPr>
            </w:pPr>
            <w:r w:rsidRPr="002D1410">
              <w:rPr>
                <w:rFonts w:cs="Calibri"/>
              </w:rPr>
              <w:t>Airport zone</w:t>
            </w:r>
          </w:p>
        </w:tc>
        <w:tc>
          <w:tcPr>
            <w:tcW w:w="4083" w:type="pct"/>
            <w:shd w:val="clear" w:color="auto" w:fill="auto"/>
          </w:tcPr>
          <w:p w14:paraId="4DEB0E26" w14:textId="77777777" w:rsidR="00720C2A" w:rsidRPr="002D1410" w:rsidRDefault="00720C2A" w:rsidP="003745C1">
            <w:pPr>
              <w:pStyle w:val="TableText"/>
            </w:pPr>
            <w:r w:rsidRPr="002D1410">
              <w:t xml:space="preserve">The purpose of the </w:t>
            </w:r>
            <w:r w:rsidRPr="002D1410">
              <w:rPr>
                <w:i/>
              </w:rPr>
              <w:t>Airport zone</w:t>
            </w:r>
            <w:r w:rsidRPr="002D1410">
              <w:t xml:space="preserve"> is to: </w:t>
            </w:r>
          </w:p>
          <w:p w14:paraId="4D8A9BA6" w14:textId="77777777" w:rsidR="00720C2A" w:rsidRPr="002D1410" w:rsidRDefault="00720C2A" w:rsidP="003745C1">
            <w:pPr>
              <w:pStyle w:val="TableBullet"/>
            </w:pPr>
            <w:r w:rsidRPr="002D1410">
              <w:t xml:space="preserve">enable the ongoing operation and future development of airports and the surrounding airfield and aerodrome </w:t>
            </w:r>
          </w:p>
          <w:p w14:paraId="598212F5" w14:textId="77777777" w:rsidR="00720C2A" w:rsidRPr="002D1410" w:rsidRDefault="00720C2A" w:rsidP="003745C1">
            <w:pPr>
              <w:pStyle w:val="TableBullet"/>
            </w:pPr>
            <w:r w:rsidRPr="002D1410">
              <w:t>enable associated operational areas and facilities</w:t>
            </w:r>
          </w:p>
          <w:p w14:paraId="6E1E312B" w14:textId="77777777" w:rsidR="00720C2A" w:rsidRPr="002D1410" w:rsidRDefault="00720C2A" w:rsidP="003745C1">
            <w:pPr>
              <w:pStyle w:val="TableBullet"/>
            </w:pPr>
            <w:r w:rsidRPr="002D1410">
              <w:t xml:space="preserve">enable operations relating to the transportation of people and freight </w:t>
            </w:r>
          </w:p>
          <w:p w14:paraId="17513B9B" w14:textId="77777777" w:rsidR="00720C2A" w:rsidRPr="002D1410" w:rsidRDefault="00720C2A" w:rsidP="003745C1">
            <w:pPr>
              <w:pStyle w:val="TableBullet"/>
            </w:pPr>
            <w:r w:rsidRPr="002D1410">
              <w:t>provide for aeronautical (or aviation) activities of airports, as well as operational, administrative, commercial and industrial activities associated with airports.</w:t>
            </w:r>
          </w:p>
        </w:tc>
      </w:tr>
    </w:tbl>
    <w:p w14:paraId="23275949" w14:textId="5499CA40" w:rsidR="00BE53CB" w:rsidRPr="002D1410" w:rsidRDefault="00BE53CB" w:rsidP="003745C1">
      <w:pPr>
        <w:pStyle w:val="Heading5"/>
        <w:spacing w:before="240" w:after="120"/>
        <w:rPr>
          <w:rFonts w:ascii="Calibri" w:hAnsi="Calibri" w:cs="Calibri"/>
          <w:b/>
        </w:rPr>
      </w:pPr>
      <w:r w:rsidRPr="002D1410">
        <w:rPr>
          <w:rFonts w:ascii="Calibri" w:hAnsi="Calibri" w:cs="Calibri"/>
          <w:b/>
        </w:rPr>
        <w:t xml:space="preserve">Revised </w:t>
      </w:r>
      <w:r w:rsidR="000673CC" w:rsidRPr="002D1410">
        <w:rPr>
          <w:rFonts w:ascii="Calibri" w:hAnsi="Calibri" w:cs="Calibri"/>
          <w:b/>
        </w:rPr>
        <w:t>zone description</w:t>
      </w:r>
    </w:p>
    <w:tbl>
      <w:tblPr>
        <w:tblW w:w="5000" w:type="pct"/>
        <w:tblBorders>
          <w:top w:val="single" w:sz="4" w:space="0" w:color="333F4F"/>
          <w:bottom w:val="single" w:sz="4" w:space="0" w:color="333F4F"/>
          <w:insideH w:val="single" w:sz="4" w:space="0" w:color="333F4F"/>
          <w:insideV w:val="single" w:sz="4" w:space="0" w:color="333F4F"/>
        </w:tblBorders>
        <w:shd w:val="clear" w:color="auto" w:fill="D2DDE2"/>
        <w:tblLook w:val="04A0" w:firstRow="1" w:lastRow="0" w:firstColumn="1" w:lastColumn="0" w:noHBand="0" w:noVBand="1"/>
      </w:tblPr>
      <w:tblGrid>
        <w:gridCol w:w="1844"/>
        <w:gridCol w:w="6660"/>
      </w:tblGrid>
      <w:tr w:rsidR="00DD32CA" w:rsidRPr="002D1410" w14:paraId="522A48AB" w14:textId="77777777" w:rsidTr="00823653">
        <w:tc>
          <w:tcPr>
            <w:tcW w:w="1084" w:type="pct"/>
            <w:shd w:val="clear" w:color="auto" w:fill="D2DDE2"/>
          </w:tcPr>
          <w:p w14:paraId="0C16F617" w14:textId="2C9B16E6" w:rsidR="00DD32CA" w:rsidRPr="002D1410" w:rsidRDefault="00DD32CA" w:rsidP="003745C1">
            <w:pPr>
              <w:pStyle w:val="TableText"/>
              <w:rPr>
                <w:rFonts w:cs="Calibri"/>
              </w:rPr>
            </w:pPr>
            <w:r w:rsidRPr="002D1410">
              <w:rPr>
                <w:rFonts w:cs="Calibri"/>
              </w:rPr>
              <w:t>Airport zone</w:t>
            </w:r>
          </w:p>
        </w:tc>
        <w:tc>
          <w:tcPr>
            <w:tcW w:w="3916" w:type="pct"/>
            <w:shd w:val="clear" w:color="auto" w:fill="D2DDE2"/>
          </w:tcPr>
          <w:p w14:paraId="67EB8A6C" w14:textId="71286A12" w:rsidR="00DD32CA" w:rsidRPr="002D1410" w:rsidRDefault="00FB6345" w:rsidP="003745C1">
            <w:pPr>
              <w:pStyle w:val="TableText"/>
              <w:rPr>
                <w:rFonts w:cs="Calibri"/>
              </w:rPr>
            </w:pPr>
            <w:r w:rsidRPr="00FB6345">
              <w:rPr>
                <w:rFonts w:cs="Calibri"/>
              </w:rPr>
              <w:t>Areas used predominantly for the operation and development of airports and other aerodromes as well as operational areas and facilities, administrative, commercial and industrial activities associated with airports and other aerodromes.</w:t>
            </w:r>
          </w:p>
        </w:tc>
      </w:tr>
    </w:tbl>
    <w:p w14:paraId="78881FDD" w14:textId="16C6D90D" w:rsidR="009157DD" w:rsidRPr="002D1410" w:rsidRDefault="009157DD" w:rsidP="003745C1">
      <w:pPr>
        <w:pStyle w:val="Heading2"/>
        <w:spacing w:before="480"/>
        <w:rPr>
          <w:rFonts w:cs="Calibri"/>
        </w:rPr>
      </w:pPr>
      <w:bookmarkStart w:id="28" w:name="_Toc1371664"/>
      <w:r w:rsidRPr="002D1410">
        <w:rPr>
          <w:rFonts w:cs="Calibri"/>
        </w:rPr>
        <w:lastRenderedPageBreak/>
        <w:t>Port zone</w:t>
      </w:r>
      <w:bookmarkEnd w:id="28"/>
    </w:p>
    <w:p w14:paraId="193B5ABF" w14:textId="1BD678F6" w:rsidR="009157DD" w:rsidRPr="002D1410" w:rsidRDefault="009157DD" w:rsidP="003745C1">
      <w:pPr>
        <w:pStyle w:val="Heading3"/>
        <w:spacing w:before="240"/>
        <w:rPr>
          <w:rFonts w:cs="Calibri"/>
        </w:rPr>
      </w:pPr>
      <w:r w:rsidRPr="002D1410">
        <w:rPr>
          <w:rFonts w:cs="Calibri"/>
        </w:rPr>
        <w:t>Submissions</w:t>
      </w:r>
    </w:p>
    <w:p w14:paraId="2A0005B5" w14:textId="632BD522" w:rsidR="00EC0DB7" w:rsidRPr="002D1410" w:rsidRDefault="00C11E94" w:rsidP="00A83F71">
      <w:pPr>
        <w:pStyle w:val="BodyText"/>
      </w:pPr>
      <w:r w:rsidRPr="002D1410">
        <w:t xml:space="preserve">The purpose statement for the Port zone </w:t>
      </w:r>
      <w:r w:rsidR="000673CC" w:rsidRPr="002D1410">
        <w:t xml:space="preserve">received few submissions. </w:t>
      </w:r>
      <w:r w:rsidR="004F7E6B" w:rsidRPr="002D1410">
        <w:t xml:space="preserve">Selwyn </w:t>
      </w:r>
      <w:r w:rsidR="005F0886" w:rsidRPr="002D1410">
        <w:t>District Council</w:t>
      </w:r>
      <w:r w:rsidR="004F7E6B" w:rsidRPr="002D1410">
        <w:t xml:space="preserve"> </w:t>
      </w:r>
      <w:r w:rsidR="000673CC" w:rsidRPr="002D1410">
        <w:t>supported the purpose statement. Th</w:t>
      </w:r>
      <w:r w:rsidR="004F7E6B" w:rsidRPr="002D1410">
        <w:t>e Lyttelton Port Company</w:t>
      </w:r>
      <w:r w:rsidR="0060159A" w:rsidRPr="002D1410">
        <w:t xml:space="preserve"> Ltd did not cons</w:t>
      </w:r>
      <w:r w:rsidR="006776A8" w:rsidRPr="002D1410">
        <w:t xml:space="preserve">ider that the purpose statement was broad enough </w:t>
      </w:r>
      <w:r w:rsidR="003E29C8" w:rsidRPr="002D1410">
        <w:t>to cover the range of activities</w:t>
      </w:r>
      <w:r w:rsidR="000673CC" w:rsidRPr="002D1410">
        <w:t xml:space="preserve"> that occur at ports</w:t>
      </w:r>
      <w:r w:rsidR="003E29C8" w:rsidRPr="002D1410">
        <w:t xml:space="preserve">, such as quarries, container terminals, public waterfront and </w:t>
      </w:r>
      <w:r w:rsidR="00112F7D" w:rsidRPr="002D1410">
        <w:t>marina</w:t>
      </w:r>
      <w:r w:rsidR="005A580F" w:rsidRPr="002D1410">
        <w:t>,</w:t>
      </w:r>
      <w:r w:rsidR="003E29C8" w:rsidRPr="002D1410">
        <w:t xml:space="preserve"> which are often some distance from the </w:t>
      </w:r>
      <w:r w:rsidR="00025A8E" w:rsidRPr="002D1410">
        <w:t xml:space="preserve">operational area. Tasman </w:t>
      </w:r>
      <w:r w:rsidR="005F0886" w:rsidRPr="002D1410">
        <w:t>District Council</w:t>
      </w:r>
      <w:r w:rsidR="00025A8E" w:rsidRPr="002D1410">
        <w:t xml:space="preserve"> and Auckland Council</w:t>
      </w:r>
      <w:r w:rsidR="003E29C8" w:rsidRPr="002D1410">
        <w:t xml:space="preserve"> </w:t>
      </w:r>
      <w:r w:rsidR="005A580F" w:rsidRPr="002D1410">
        <w:t xml:space="preserve">asked for </w:t>
      </w:r>
      <w:r w:rsidR="003E29C8" w:rsidRPr="002D1410">
        <w:t xml:space="preserve">clarification </w:t>
      </w:r>
      <w:r w:rsidR="005A580F" w:rsidRPr="002D1410">
        <w:t xml:space="preserve">on </w:t>
      </w:r>
      <w:r w:rsidR="003E29C8" w:rsidRPr="002D1410">
        <w:t>how the planning standards will address matter</w:t>
      </w:r>
      <w:r w:rsidR="005A580F" w:rsidRPr="002D1410">
        <w:t>s</w:t>
      </w:r>
      <w:r w:rsidR="003E29C8" w:rsidRPr="002D1410">
        <w:t xml:space="preserve"> within the coastal environment that straddle the coastal marine area. </w:t>
      </w:r>
    </w:p>
    <w:p w14:paraId="151515CD" w14:textId="1408DB6F" w:rsidR="009157DD" w:rsidRPr="002D1410" w:rsidRDefault="009157DD" w:rsidP="00491768">
      <w:pPr>
        <w:pStyle w:val="Heading3"/>
        <w:rPr>
          <w:rFonts w:cs="Calibri"/>
        </w:rPr>
      </w:pPr>
      <w:r w:rsidRPr="002D1410">
        <w:rPr>
          <w:rFonts w:cs="Calibri"/>
        </w:rPr>
        <w:t>Analysis of submissions</w:t>
      </w:r>
    </w:p>
    <w:p w14:paraId="4B8C3A0C" w14:textId="5E9FB9FF" w:rsidR="00112F7D" w:rsidRPr="002D1410" w:rsidRDefault="00112F7D" w:rsidP="00E24BBE">
      <w:pPr>
        <w:pStyle w:val="BodyText"/>
        <w:rPr>
          <w:rFonts w:cs="Calibri"/>
        </w:rPr>
      </w:pPr>
      <w:r w:rsidRPr="002D1410">
        <w:rPr>
          <w:rFonts w:cs="Calibri"/>
        </w:rPr>
        <w:t xml:space="preserve">On balance, we consider that the scope of the purpose statement is broad enough to account for the range of activities reasonably expected to occur within a Port zone. </w:t>
      </w:r>
      <w:r w:rsidR="005A580F" w:rsidRPr="002D1410">
        <w:rPr>
          <w:rFonts w:cs="Calibri"/>
        </w:rPr>
        <w:t xml:space="preserve">In view of </w:t>
      </w:r>
      <w:r w:rsidRPr="002D1410">
        <w:rPr>
          <w:rFonts w:cs="Calibri"/>
        </w:rPr>
        <w:t>Lytt</w:t>
      </w:r>
      <w:r w:rsidR="00384ACA" w:rsidRPr="002D1410">
        <w:rPr>
          <w:rFonts w:cs="Calibri"/>
        </w:rPr>
        <w:t>l</w:t>
      </w:r>
      <w:r w:rsidR="00A51B38">
        <w:rPr>
          <w:rFonts w:cs="Calibri"/>
        </w:rPr>
        <w:t>e</w:t>
      </w:r>
      <w:r w:rsidRPr="002D1410">
        <w:rPr>
          <w:rFonts w:cs="Calibri"/>
        </w:rPr>
        <w:t>ton Port Company Ltd</w:t>
      </w:r>
      <w:r w:rsidR="006941C4" w:rsidRPr="002D1410">
        <w:rPr>
          <w:rFonts w:cs="Calibri"/>
        </w:rPr>
        <w:t>’s</w:t>
      </w:r>
      <w:r w:rsidRPr="002D1410">
        <w:rPr>
          <w:rFonts w:cs="Calibri"/>
        </w:rPr>
        <w:t xml:space="preserve"> con</w:t>
      </w:r>
      <w:r w:rsidR="005A580F" w:rsidRPr="002D1410">
        <w:rPr>
          <w:rFonts w:cs="Calibri"/>
        </w:rPr>
        <w:t>cern that</w:t>
      </w:r>
      <w:r w:rsidRPr="002D1410">
        <w:rPr>
          <w:rFonts w:cs="Calibri"/>
        </w:rPr>
        <w:t xml:space="preserve"> the zone </w:t>
      </w:r>
      <w:r w:rsidR="005A580F" w:rsidRPr="002D1410">
        <w:rPr>
          <w:rFonts w:cs="Calibri"/>
        </w:rPr>
        <w:t xml:space="preserve">does not </w:t>
      </w:r>
      <w:r w:rsidRPr="002D1410">
        <w:rPr>
          <w:rFonts w:cs="Calibri"/>
        </w:rPr>
        <w:t>provide for activities such as public wharves and marinas</w:t>
      </w:r>
      <w:r w:rsidR="005A580F" w:rsidRPr="002D1410">
        <w:rPr>
          <w:rFonts w:cs="Calibri"/>
        </w:rPr>
        <w:t>, w</w:t>
      </w:r>
      <w:r w:rsidR="00C221F9" w:rsidRPr="002D1410">
        <w:rPr>
          <w:rFonts w:cs="Calibri"/>
        </w:rPr>
        <w:t xml:space="preserve">e </w:t>
      </w:r>
      <w:r w:rsidRPr="002D1410">
        <w:rPr>
          <w:rFonts w:cs="Calibri"/>
        </w:rPr>
        <w:t>consider that the zone’s purpose statement should have a scope qualified by association to Port activities.</w:t>
      </w:r>
      <w:r w:rsidR="00C221F9" w:rsidRPr="002D1410">
        <w:rPr>
          <w:rFonts w:cs="Calibri"/>
        </w:rPr>
        <w:t xml:space="preserve"> This</w:t>
      </w:r>
      <w:r w:rsidR="005A580F" w:rsidRPr="002D1410">
        <w:rPr>
          <w:rFonts w:cs="Calibri"/>
        </w:rPr>
        <w:t xml:space="preserve"> approach</w:t>
      </w:r>
      <w:r w:rsidR="00C221F9" w:rsidRPr="002D1410">
        <w:rPr>
          <w:rFonts w:cs="Calibri"/>
        </w:rPr>
        <w:t xml:space="preserve"> is consistent with the scope of the Airport zone.</w:t>
      </w:r>
      <w:r w:rsidRPr="002D1410">
        <w:rPr>
          <w:rFonts w:cs="Calibri"/>
        </w:rPr>
        <w:t xml:space="preserve"> If local circumstances determine that a revised policy approach is needed, other spatial layers such as precincts can be used to refine desired land use outcomes within the zone. We also consider that the purpose statement</w:t>
      </w:r>
      <w:r w:rsidR="00944ADF" w:rsidRPr="002D1410">
        <w:rPr>
          <w:rFonts w:cs="Calibri"/>
        </w:rPr>
        <w:t xml:space="preserve"> should be revised to be more concise</w:t>
      </w:r>
      <w:r w:rsidRPr="002D1410">
        <w:rPr>
          <w:rFonts w:cs="Calibri"/>
        </w:rPr>
        <w:t>, consistent with those for the other special purpose zones.</w:t>
      </w:r>
      <w:r w:rsidR="00025A8E" w:rsidRPr="002D1410">
        <w:rPr>
          <w:rFonts w:cs="Calibri"/>
        </w:rPr>
        <w:t xml:space="preserve"> The Port zone can apply to both the seaward and landward side</w:t>
      </w:r>
      <w:r w:rsidR="005A580F" w:rsidRPr="002D1410">
        <w:rPr>
          <w:rFonts w:cs="Calibri"/>
        </w:rPr>
        <w:t>s</w:t>
      </w:r>
      <w:r w:rsidR="00025A8E" w:rsidRPr="002D1410">
        <w:rPr>
          <w:rFonts w:cs="Calibri"/>
        </w:rPr>
        <w:t xml:space="preserve"> of the </w:t>
      </w:r>
      <w:r w:rsidR="005A580F" w:rsidRPr="002D1410">
        <w:rPr>
          <w:rFonts w:cs="Calibri"/>
        </w:rPr>
        <w:t xml:space="preserve">coastal marine area </w:t>
      </w:r>
      <w:r w:rsidR="00025A8E" w:rsidRPr="002D1410">
        <w:rPr>
          <w:rFonts w:cs="Calibri"/>
        </w:rPr>
        <w:t>in a combined plan</w:t>
      </w:r>
      <w:r w:rsidR="00A51B38">
        <w:rPr>
          <w:rFonts w:cs="Calibri"/>
        </w:rPr>
        <w:t xml:space="preserve"> that includes a district and regional plan</w:t>
      </w:r>
      <w:r w:rsidR="00025A8E" w:rsidRPr="002D1410">
        <w:rPr>
          <w:rFonts w:cs="Calibri"/>
        </w:rPr>
        <w:t>.</w:t>
      </w:r>
      <w:r w:rsidR="00C62AAA" w:rsidRPr="002D1410">
        <w:rPr>
          <w:rFonts w:cs="Calibri"/>
        </w:rPr>
        <w:t xml:space="preserve"> </w:t>
      </w:r>
    </w:p>
    <w:p w14:paraId="64F206BA" w14:textId="5884A621" w:rsidR="009157DD" w:rsidRPr="002D1410" w:rsidRDefault="009157DD" w:rsidP="00491768">
      <w:pPr>
        <w:pStyle w:val="Heading3"/>
        <w:rPr>
          <w:rFonts w:cs="Calibri"/>
        </w:rPr>
      </w:pPr>
      <w:r w:rsidRPr="002D1410">
        <w:rPr>
          <w:rFonts w:cs="Calibri"/>
        </w:rPr>
        <w:t>Recommendation: Modify purpose statement of the Port zone</w:t>
      </w:r>
    </w:p>
    <w:p w14:paraId="035574B5" w14:textId="34B5AF0E" w:rsidR="003E29C8" w:rsidRPr="002D1410" w:rsidRDefault="00112F7D" w:rsidP="003E29C8">
      <w:pPr>
        <w:pStyle w:val="BodyText"/>
        <w:rPr>
          <w:rFonts w:cs="Calibri"/>
        </w:rPr>
      </w:pPr>
      <w:r w:rsidRPr="002D1410">
        <w:rPr>
          <w:rFonts w:cs="Calibri"/>
        </w:rPr>
        <w:t>We recommend modifying the Port zone purpose statement.</w:t>
      </w:r>
    </w:p>
    <w:p w14:paraId="239858BA" w14:textId="602CD6D3" w:rsidR="003E29C8" w:rsidRPr="002D1410" w:rsidRDefault="003E29C8" w:rsidP="00A83F71">
      <w:pPr>
        <w:pStyle w:val="Heading5"/>
        <w:spacing w:before="120" w:after="120"/>
        <w:rPr>
          <w:rFonts w:ascii="Calibri" w:hAnsi="Calibri" w:cs="Calibri"/>
          <w:b/>
        </w:rPr>
      </w:pPr>
      <w:r w:rsidRPr="002D1410">
        <w:rPr>
          <w:rFonts w:ascii="Calibri" w:hAnsi="Calibri" w:cs="Calibri"/>
          <w:b/>
        </w:rPr>
        <w:t>Draft purpose statement</w:t>
      </w:r>
    </w:p>
    <w:tbl>
      <w:tblPr>
        <w:tblW w:w="5000" w:type="pct"/>
        <w:tblBorders>
          <w:top w:val="single" w:sz="4" w:space="0" w:color="333F4F"/>
          <w:bottom w:val="single" w:sz="4" w:space="0" w:color="333F4F"/>
          <w:insideH w:val="single" w:sz="4" w:space="0" w:color="333F4F"/>
          <w:insideV w:val="single" w:sz="4" w:space="0" w:color="333F4F"/>
        </w:tblBorders>
        <w:tblLook w:val="04A0" w:firstRow="1" w:lastRow="0" w:firstColumn="1" w:lastColumn="0" w:noHBand="0" w:noVBand="1"/>
      </w:tblPr>
      <w:tblGrid>
        <w:gridCol w:w="1844"/>
        <w:gridCol w:w="6660"/>
      </w:tblGrid>
      <w:tr w:rsidR="003E29C8" w:rsidRPr="002D1410" w14:paraId="6F3F4928" w14:textId="77777777" w:rsidTr="00823653">
        <w:tc>
          <w:tcPr>
            <w:tcW w:w="1084" w:type="pct"/>
            <w:shd w:val="clear" w:color="auto" w:fill="auto"/>
          </w:tcPr>
          <w:p w14:paraId="2FE22ECA" w14:textId="77777777" w:rsidR="003E29C8" w:rsidRPr="002D1410" w:rsidRDefault="003E29C8" w:rsidP="00A83F71">
            <w:pPr>
              <w:pStyle w:val="TableText"/>
              <w:rPr>
                <w:rFonts w:cs="Calibri"/>
              </w:rPr>
            </w:pPr>
            <w:r w:rsidRPr="002D1410">
              <w:rPr>
                <w:rFonts w:cs="Calibri"/>
              </w:rPr>
              <w:t>Port zone</w:t>
            </w:r>
          </w:p>
        </w:tc>
        <w:tc>
          <w:tcPr>
            <w:tcW w:w="3916" w:type="pct"/>
            <w:shd w:val="clear" w:color="auto" w:fill="auto"/>
          </w:tcPr>
          <w:p w14:paraId="1329B5FB" w14:textId="77777777" w:rsidR="003E29C8" w:rsidRPr="002D1410" w:rsidRDefault="003E29C8" w:rsidP="00A83F71">
            <w:pPr>
              <w:pStyle w:val="TableText"/>
              <w:rPr>
                <w:rFonts w:cs="Calibri"/>
              </w:rPr>
            </w:pPr>
            <w:r w:rsidRPr="002D1410">
              <w:rPr>
                <w:rFonts w:cs="Calibri"/>
              </w:rPr>
              <w:t xml:space="preserve">The purpose of the </w:t>
            </w:r>
            <w:r w:rsidRPr="002D1410">
              <w:rPr>
                <w:rFonts w:cs="Calibri"/>
                <w:i/>
              </w:rPr>
              <w:t>Port zone</w:t>
            </w:r>
            <w:r w:rsidRPr="002D1410">
              <w:rPr>
                <w:rFonts w:cs="Calibri"/>
              </w:rPr>
              <w:t xml:space="preserve"> is to enable: </w:t>
            </w:r>
          </w:p>
          <w:p w14:paraId="4237134F" w14:textId="77777777" w:rsidR="003E29C8" w:rsidRPr="002D1410" w:rsidRDefault="003E29C8" w:rsidP="00A83F71">
            <w:pPr>
              <w:pStyle w:val="TableBullet"/>
            </w:pPr>
            <w:r w:rsidRPr="002D1410">
              <w:t xml:space="preserve">the ongoing operation and future development of ports and associated operational areas and facilities </w:t>
            </w:r>
          </w:p>
          <w:p w14:paraId="55EC8F38" w14:textId="77777777" w:rsidR="003E29C8" w:rsidRPr="002D1410" w:rsidRDefault="003E29C8" w:rsidP="00A83F71">
            <w:pPr>
              <w:pStyle w:val="TableBullet"/>
            </w:pPr>
            <w:r w:rsidRPr="002D1410">
              <w:t xml:space="preserve">operations relating to the transportation of people and freight. </w:t>
            </w:r>
          </w:p>
        </w:tc>
      </w:tr>
    </w:tbl>
    <w:p w14:paraId="77A5D889" w14:textId="4EA5D576" w:rsidR="003E29C8" w:rsidRPr="002D1410" w:rsidRDefault="003E29C8" w:rsidP="00A83F71">
      <w:pPr>
        <w:pStyle w:val="Heading5"/>
        <w:spacing w:before="240" w:after="120"/>
        <w:rPr>
          <w:rFonts w:ascii="Calibri" w:hAnsi="Calibri" w:cs="Calibri"/>
          <w:b/>
        </w:rPr>
      </w:pPr>
      <w:r w:rsidRPr="002D1410">
        <w:rPr>
          <w:rFonts w:ascii="Calibri" w:hAnsi="Calibri" w:cs="Calibri"/>
          <w:b/>
        </w:rPr>
        <w:t xml:space="preserve">Revised </w:t>
      </w:r>
      <w:r w:rsidR="000673CC" w:rsidRPr="002D1410">
        <w:rPr>
          <w:rFonts w:ascii="Calibri" w:hAnsi="Calibri" w:cs="Calibri"/>
          <w:b/>
        </w:rPr>
        <w:t>zone description</w:t>
      </w:r>
    </w:p>
    <w:tbl>
      <w:tblPr>
        <w:tblW w:w="5000" w:type="pct"/>
        <w:tblBorders>
          <w:top w:val="single" w:sz="4" w:space="0" w:color="333F4F"/>
          <w:bottom w:val="single" w:sz="4" w:space="0" w:color="333F4F"/>
          <w:insideH w:val="single" w:sz="4" w:space="0" w:color="333F4F"/>
          <w:insideV w:val="single" w:sz="4" w:space="0" w:color="333F4F"/>
        </w:tblBorders>
        <w:shd w:val="clear" w:color="auto" w:fill="D2DDE2"/>
        <w:tblLook w:val="04A0" w:firstRow="1" w:lastRow="0" w:firstColumn="1" w:lastColumn="0" w:noHBand="0" w:noVBand="1"/>
      </w:tblPr>
      <w:tblGrid>
        <w:gridCol w:w="1844"/>
        <w:gridCol w:w="6660"/>
      </w:tblGrid>
      <w:tr w:rsidR="00DD32CA" w:rsidRPr="002D1410" w14:paraId="40DD598F" w14:textId="77777777" w:rsidTr="00823653">
        <w:tc>
          <w:tcPr>
            <w:tcW w:w="1084" w:type="pct"/>
            <w:shd w:val="clear" w:color="auto" w:fill="D2DDE2"/>
          </w:tcPr>
          <w:p w14:paraId="1311C17F" w14:textId="3F245C83" w:rsidR="00DD32CA" w:rsidRPr="002D1410" w:rsidRDefault="00DD32CA" w:rsidP="00A83F71">
            <w:pPr>
              <w:pStyle w:val="TableText"/>
              <w:rPr>
                <w:rFonts w:cs="Calibri"/>
              </w:rPr>
            </w:pPr>
            <w:r w:rsidRPr="002D1410">
              <w:rPr>
                <w:rFonts w:cs="Calibri"/>
              </w:rPr>
              <w:t>Port zone</w:t>
            </w:r>
          </w:p>
        </w:tc>
        <w:tc>
          <w:tcPr>
            <w:tcW w:w="3916" w:type="pct"/>
            <w:shd w:val="clear" w:color="auto" w:fill="D2DDE2"/>
          </w:tcPr>
          <w:p w14:paraId="2B38E607" w14:textId="185FD3AB" w:rsidR="00DD32CA" w:rsidRPr="002D1410" w:rsidRDefault="00FB6345" w:rsidP="00A83F71">
            <w:pPr>
              <w:pStyle w:val="TableText"/>
              <w:rPr>
                <w:rFonts w:cs="Calibri"/>
              </w:rPr>
            </w:pPr>
            <w:r w:rsidRPr="00FB6345">
              <w:rPr>
                <w:rFonts w:cs="Calibri"/>
              </w:rPr>
              <w:t>Areas used predominantly for the operation and development of ports as well as operational areas and facilities, administrative, commercial and industrial activities associated with ports.</w:t>
            </w:r>
          </w:p>
        </w:tc>
      </w:tr>
    </w:tbl>
    <w:p w14:paraId="2F376FF8" w14:textId="2FE76C0F" w:rsidR="00911C8D" w:rsidRPr="002D1410" w:rsidRDefault="00911C8D" w:rsidP="00491768">
      <w:pPr>
        <w:pStyle w:val="Heading3"/>
        <w:rPr>
          <w:rFonts w:cs="Calibri"/>
        </w:rPr>
      </w:pPr>
      <w:r w:rsidRPr="002D1410">
        <w:rPr>
          <w:rFonts w:cs="Calibri"/>
        </w:rPr>
        <w:t>Recommendation: Add direction to enable zones that cross the</w:t>
      </w:r>
      <w:r w:rsidR="00760646" w:rsidRPr="002D1410">
        <w:rPr>
          <w:rFonts w:cs="Calibri"/>
        </w:rPr>
        <w:t> </w:t>
      </w:r>
      <w:r w:rsidR="005A580F" w:rsidRPr="002D1410">
        <w:rPr>
          <w:rFonts w:cs="Calibri"/>
        </w:rPr>
        <w:t xml:space="preserve">coastal marine area to be included </w:t>
      </w:r>
      <w:r w:rsidRPr="002D1410">
        <w:rPr>
          <w:rFonts w:cs="Calibri"/>
        </w:rPr>
        <w:t>where regional and district plan</w:t>
      </w:r>
      <w:r w:rsidR="005A580F" w:rsidRPr="002D1410">
        <w:rPr>
          <w:rFonts w:cs="Calibri"/>
        </w:rPr>
        <w:t>s</w:t>
      </w:r>
      <w:r w:rsidRPr="002D1410">
        <w:rPr>
          <w:rFonts w:cs="Calibri"/>
        </w:rPr>
        <w:t xml:space="preserve"> are combined </w:t>
      </w:r>
    </w:p>
    <w:p w14:paraId="294D61DB" w14:textId="5870109F" w:rsidR="00911C8D" w:rsidRPr="002D1410" w:rsidRDefault="00911C8D" w:rsidP="00E24BBE">
      <w:pPr>
        <w:pStyle w:val="BodyText"/>
        <w:rPr>
          <w:rFonts w:cs="Calibri"/>
        </w:rPr>
      </w:pPr>
      <w:r w:rsidRPr="002D1410">
        <w:rPr>
          <w:rFonts w:cs="Calibri"/>
        </w:rPr>
        <w:t>To reflect the flexibility enabled in the combined plan structure</w:t>
      </w:r>
      <w:r w:rsidR="00A21B33" w:rsidRPr="002D1410">
        <w:rPr>
          <w:rFonts w:cs="Calibri"/>
        </w:rPr>
        <w:t xml:space="preserve"> and to better enable integrated management</w:t>
      </w:r>
      <w:r w:rsidRPr="002D1410">
        <w:rPr>
          <w:rFonts w:cs="Calibri"/>
        </w:rPr>
        <w:t xml:space="preserve">, we recommend including </w:t>
      </w:r>
      <w:r w:rsidR="00DD32CA" w:rsidRPr="002D1410">
        <w:rPr>
          <w:rFonts w:cs="Calibri"/>
        </w:rPr>
        <w:t>a</w:t>
      </w:r>
      <w:r w:rsidRPr="002D1410">
        <w:rPr>
          <w:rFonts w:cs="Calibri"/>
        </w:rPr>
        <w:t xml:space="preserve"> mand</w:t>
      </w:r>
      <w:r w:rsidR="00A21B33" w:rsidRPr="002D1410">
        <w:rPr>
          <w:rFonts w:cs="Calibri"/>
        </w:rPr>
        <w:t xml:space="preserve">atory direction </w:t>
      </w:r>
      <w:r w:rsidRPr="002D1410">
        <w:rPr>
          <w:rFonts w:cs="Calibri"/>
        </w:rPr>
        <w:t xml:space="preserve">allowing local authorities the ability to include zones that cross the </w:t>
      </w:r>
      <w:r w:rsidR="005A580F" w:rsidRPr="002D1410">
        <w:rPr>
          <w:rFonts w:cs="Calibri"/>
        </w:rPr>
        <w:t xml:space="preserve">coastal marine area </w:t>
      </w:r>
      <w:r w:rsidRPr="002D1410">
        <w:rPr>
          <w:rFonts w:cs="Calibri"/>
        </w:rPr>
        <w:t xml:space="preserve">without needing to meet the test for </w:t>
      </w:r>
      <w:r w:rsidR="005A580F" w:rsidRPr="002D1410">
        <w:rPr>
          <w:rFonts w:cs="Calibri"/>
        </w:rPr>
        <w:t xml:space="preserve">an </w:t>
      </w:r>
      <w:r w:rsidRPr="002D1410">
        <w:rPr>
          <w:rFonts w:cs="Calibri"/>
        </w:rPr>
        <w:t>additional special purpose zone, for example</w:t>
      </w:r>
      <w:r w:rsidR="006941C4" w:rsidRPr="002D1410">
        <w:rPr>
          <w:rFonts w:cs="Calibri"/>
        </w:rPr>
        <w:t>,</w:t>
      </w:r>
      <w:r w:rsidRPr="002D1410">
        <w:rPr>
          <w:rFonts w:cs="Calibri"/>
        </w:rPr>
        <w:t xml:space="preserve"> a ‘Marina zone’. </w:t>
      </w:r>
    </w:p>
    <w:p w14:paraId="142D8B91" w14:textId="7B319FB0" w:rsidR="009157DD" w:rsidRPr="002D1410" w:rsidRDefault="009157DD" w:rsidP="009157DD">
      <w:pPr>
        <w:pStyle w:val="Heading2"/>
        <w:rPr>
          <w:rFonts w:cs="Calibri"/>
        </w:rPr>
      </w:pPr>
      <w:bookmarkStart w:id="29" w:name="_Toc1371665"/>
      <w:r w:rsidRPr="002D1410">
        <w:rPr>
          <w:rFonts w:cs="Calibri"/>
        </w:rPr>
        <w:lastRenderedPageBreak/>
        <w:t>Hospital zone</w:t>
      </w:r>
      <w:bookmarkEnd w:id="29"/>
    </w:p>
    <w:p w14:paraId="4D5C231C" w14:textId="046A34B3" w:rsidR="009157DD" w:rsidRPr="002D1410" w:rsidRDefault="009157DD" w:rsidP="00760646">
      <w:pPr>
        <w:pStyle w:val="Heading3"/>
        <w:spacing w:before="240"/>
        <w:rPr>
          <w:rFonts w:cs="Calibri"/>
        </w:rPr>
      </w:pPr>
      <w:r w:rsidRPr="002D1410">
        <w:rPr>
          <w:rFonts w:cs="Calibri"/>
        </w:rPr>
        <w:t>Submissions</w:t>
      </w:r>
    </w:p>
    <w:p w14:paraId="6020BBDC" w14:textId="34BA7798" w:rsidR="00112F7D" w:rsidRPr="002D1410" w:rsidRDefault="005A580F" w:rsidP="00E24BBE">
      <w:pPr>
        <w:pStyle w:val="BodyText"/>
        <w:rPr>
          <w:rFonts w:cs="Calibri"/>
        </w:rPr>
      </w:pPr>
      <w:r w:rsidRPr="002D1410">
        <w:rPr>
          <w:rFonts w:cs="Calibri"/>
        </w:rPr>
        <w:t>Submitters generally supported t</w:t>
      </w:r>
      <w:r w:rsidR="00112F7D" w:rsidRPr="002D1410">
        <w:rPr>
          <w:rFonts w:cs="Calibri"/>
        </w:rPr>
        <w:t xml:space="preserve">he inclusion of a </w:t>
      </w:r>
      <w:r w:rsidRPr="002D1410">
        <w:rPr>
          <w:rFonts w:cs="Calibri"/>
        </w:rPr>
        <w:t>s</w:t>
      </w:r>
      <w:r w:rsidR="00112F7D" w:rsidRPr="002D1410">
        <w:rPr>
          <w:rFonts w:cs="Calibri"/>
        </w:rPr>
        <w:t>pecial purpose Hospital zone</w:t>
      </w:r>
      <w:r w:rsidR="00940F92" w:rsidRPr="002D1410">
        <w:rPr>
          <w:rFonts w:cs="Calibri"/>
        </w:rPr>
        <w:t>,</w:t>
      </w:r>
      <w:r w:rsidR="00C221F9" w:rsidRPr="002D1410">
        <w:rPr>
          <w:rFonts w:cs="Calibri"/>
        </w:rPr>
        <w:t xml:space="preserve"> </w:t>
      </w:r>
      <w:r w:rsidRPr="002D1410">
        <w:rPr>
          <w:rFonts w:cs="Calibri"/>
        </w:rPr>
        <w:t>while asking</w:t>
      </w:r>
      <w:r w:rsidR="00760646" w:rsidRPr="002D1410">
        <w:rPr>
          <w:rFonts w:cs="Calibri"/>
        </w:rPr>
        <w:t> </w:t>
      </w:r>
      <w:r w:rsidRPr="002D1410">
        <w:rPr>
          <w:rFonts w:cs="Calibri"/>
        </w:rPr>
        <w:t>for</w:t>
      </w:r>
      <w:r w:rsidR="00C221F9" w:rsidRPr="002D1410">
        <w:rPr>
          <w:rFonts w:cs="Calibri"/>
        </w:rPr>
        <w:t xml:space="preserve"> amendments to its purpose statement.</w:t>
      </w:r>
      <w:r w:rsidR="00112F7D" w:rsidRPr="002D1410">
        <w:rPr>
          <w:rFonts w:cs="Calibri"/>
        </w:rPr>
        <w:t xml:space="preserve"> Southern Cross Hospitals L</w:t>
      </w:r>
      <w:r w:rsidR="00C221F9" w:rsidRPr="002D1410">
        <w:rPr>
          <w:rFonts w:cs="Calibri"/>
        </w:rPr>
        <w:t xml:space="preserve">td requested amendment to ensure </w:t>
      </w:r>
      <w:r w:rsidR="00940F92" w:rsidRPr="002D1410">
        <w:rPr>
          <w:rFonts w:cs="Calibri"/>
        </w:rPr>
        <w:t xml:space="preserve">the zone </w:t>
      </w:r>
      <w:r w:rsidR="00C221F9" w:rsidRPr="002D1410">
        <w:rPr>
          <w:rFonts w:cs="Calibri"/>
        </w:rPr>
        <w:t xml:space="preserve">applies to both public and private facilities, includes surgical facilities and recognises the need for development of hospital facilities. </w:t>
      </w:r>
      <w:r w:rsidR="00940F92" w:rsidRPr="002D1410">
        <w:rPr>
          <w:rFonts w:cs="Calibri"/>
        </w:rPr>
        <w:t>It also asked for</w:t>
      </w:r>
      <w:r w:rsidR="00C221F9" w:rsidRPr="002D1410">
        <w:rPr>
          <w:rFonts w:cs="Calibri"/>
        </w:rPr>
        <w:t xml:space="preserve"> the word ‘primary’ </w:t>
      </w:r>
      <w:r w:rsidR="00940F92" w:rsidRPr="002D1410">
        <w:rPr>
          <w:rFonts w:cs="Calibri"/>
        </w:rPr>
        <w:t>to be deleted</w:t>
      </w:r>
      <w:r w:rsidR="00C221F9" w:rsidRPr="002D1410">
        <w:rPr>
          <w:rFonts w:cs="Calibri"/>
        </w:rPr>
        <w:t xml:space="preserve">. Nelson Marlborough Health similarly </w:t>
      </w:r>
      <w:r w:rsidR="00940F92" w:rsidRPr="002D1410">
        <w:rPr>
          <w:rFonts w:cs="Calibri"/>
        </w:rPr>
        <w:t xml:space="preserve">asked for </w:t>
      </w:r>
      <w:r w:rsidR="00C221F9" w:rsidRPr="002D1410">
        <w:rPr>
          <w:rFonts w:cs="Calibri"/>
        </w:rPr>
        <w:t xml:space="preserve">the deletion of ‘primary’, noting the term is used to describe health services that occur in the community outside of a hospital setting </w:t>
      </w:r>
      <w:r w:rsidR="00940F92" w:rsidRPr="002D1410">
        <w:rPr>
          <w:rFonts w:cs="Calibri"/>
        </w:rPr>
        <w:t>such as</w:t>
      </w:r>
      <w:r w:rsidR="00C221F9" w:rsidRPr="002D1410">
        <w:rPr>
          <w:rFonts w:cs="Calibri"/>
        </w:rPr>
        <w:t xml:space="preserve"> general practices. </w:t>
      </w:r>
      <w:r w:rsidR="00940F92" w:rsidRPr="002D1410">
        <w:rPr>
          <w:rFonts w:cs="Calibri"/>
        </w:rPr>
        <w:t>It</w:t>
      </w:r>
      <w:r w:rsidR="00C221F9" w:rsidRPr="002D1410">
        <w:rPr>
          <w:rFonts w:cs="Calibri"/>
        </w:rPr>
        <w:t xml:space="preserve"> also explained that </w:t>
      </w:r>
      <w:r w:rsidR="000A68D8" w:rsidRPr="002D1410">
        <w:rPr>
          <w:rFonts w:cs="Calibri"/>
        </w:rPr>
        <w:t xml:space="preserve">the term ‘medical’ can be seen </w:t>
      </w:r>
      <w:r w:rsidR="00944ADF" w:rsidRPr="002D1410">
        <w:rPr>
          <w:rFonts w:cs="Calibri"/>
        </w:rPr>
        <w:t xml:space="preserve">as </w:t>
      </w:r>
      <w:r w:rsidR="000A68D8" w:rsidRPr="002D1410">
        <w:rPr>
          <w:rFonts w:cs="Calibri"/>
        </w:rPr>
        <w:t xml:space="preserve">exclusive of surgical procedures or psychiatric care in the broader health sector, and should be added to the purpose statement. </w:t>
      </w:r>
      <w:r w:rsidR="00940F92" w:rsidRPr="002D1410">
        <w:rPr>
          <w:rFonts w:cs="Calibri"/>
        </w:rPr>
        <w:t>T</w:t>
      </w:r>
      <w:r w:rsidR="000A68D8" w:rsidRPr="002D1410">
        <w:rPr>
          <w:rFonts w:cs="Calibri"/>
        </w:rPr>
        <w:t>he Southern District Health Board</w:t>
      </w:r>
      <w:r w:rsidR="00940F92" w:rsidRPr="002D1410">
        <w:rPr>
          <w:rFonts w:cs="Calibri"/>
        </w:rPr>
        <w:t xml:space="preserve"> made the same requests</w:t>
      </w:r>
      <w:r w:rsidR="000A68D8" w:rsidRPr="002D1410">
        <w:rPr>
          <w:rFonts w:cs="Calibri"/>
        </w:rPr>
        <w:t xml:space="preserve">. The </w:t>
      </w:r>
      <w:r w:rsidR="00112F7D" w:rsidRPr="002D1410">
        <w:rPr>
          <w:rFonts w:cs="Calibri"/>
        </w:rPr>
        <w:t>Canterbury District Health Board</w:t>
      </w:r>
      <w:r w:rsidR="0099614E" w:rsidRPr="002D1410">
        <w:rPr>
          <w:rFonts w:cs="Calibri"/>
        </w:rPr>
        <w:t xml:space="preserve"> submitted that the purpose statement should be broad enough to account for the range of activities present in the definition of </w:t>
      </w:r>
      <w:r w:rsidR="00940F92" w:rsidRPr="002D1410">
        <w:rPr>
          <w:rFonts w:cs="Calibri"/>
        </w:rPr>
        <w:t>‘h</w:t>
      </w:r>
      <w:r w:rsidR="0099614E" w:rsidRPr="002D1410">
        <w:rPr>
          <w:rFonts w:cs="Calibri"/>
        </w:rPr>
        <w:t>ospital</w:t>
      </w:r>
      <w:r w:rsidR="00940F92" w:rsidRPr="002D1410">
        <w:rPr>
          <w:rFonts w:cs="Calibri"/>
        </w:rPr>
        <w:t>’</w:t>
      </w:r>
      <w:r w:rsidR="0099614E" w:rsidRPr="002D1410">
        <w:rPr>
          <w:rFonts w:cs="Calibri"/>
        </w:rPr>
        <w:t xml:space="preserve"> in the Christchurch District Plan</w:t>
      </w:r>
      <w:r w:rsidR="00940F92" w:rsidRPr="002D1410">
        <w:rPr>
          <w:rFonts w:cs="Calibri"/>
        </w:rPr>
        <w:t>,</w:t>
      </w:r>
      <w:r w:rsidR="0099614E" w:rsidRPr="002D1410">
        <w:rPr>
          <w:rFonts w:cs="Calibri"/>
        </w:rPr>
        <w:t xml:space="preserve"> such as supported residential care, </w:t>
      </w:r>
      <w:r w:rsidR="00112F7D" w:rsidRPr="002D1410">
        <w:rPr>
          <w:rFonts w:cs="Calibri"/>
        </w:rPr>
        <w:t>accessory</w:t>
      </w:r>
      <w:r w:rsidR="0099614E" w:rsidRPr="002D1410">
        <w:rPr>
          <w:rFonts w:cs="Calibri"/>
        </w:rPr>
        <w:t xml:space="preserve"> offices and retail activities and </w:t>
      </w:r>
      <w:r w:rsidR="00112F7D" w:rsidRPr="002D1410">
        <w:rPr>
          <w:rFonts w:cs="Calibri"/>
        </w:rPr>
        <w:t>accessory commercial services</w:t>
      </w:r>
      <w:r w:rsidR="0099614E" w:rsidRPr="002D1410">
        <w:rPr>
          <w:rFonts w:cs="Calibri"/>
        </w:rPr>
        <w:t>.</w:t>
      </w:r>
    </w:p>
    <w:p w14:paraId="0538F5F3" w14:textId="4F31DDE5" w:rsidR="009157DD" w:rsidRPr="002D1410" w:rsidRDefault="009157DD" w:rsidP="00491768">
      <w:pPr>
        <w:pStyle w:val="Heading3"/>
        <w:rPr>
          <w:rFonts w:cs="Calibri"/>
        </w:rPr>
      </w:pPr>
      <w:r w:rsidRPr="002D1410">
        <w:rPr>
          <w:rFonts w:cs="Calibri"/>
        </w:rPr>
        <w:t>Analysis of submissions</w:t>
      </w:r>
    </w:p>
    <w:p w14:paraId="546D3B87" w14:textId="281F505F" w:rsidR="008E7A23" w:rsidRPr="002D1410" w:rsidRDefault="008E7A23" w:rsidP="00E24BBE">
      <w:pPr>
        <w:pStyle w:val="BodyText"/>
        <w:rPr>
          <w:rFonts w:cs="Calibri"/>
        </w:rPr>
      </w:pPr>
      <w:r w:rsidRPr="002D1410">
        <w:rPr>
          <w:rFonts w:cs="Calibri"/>
        </w:rPr>
        <w:t>After further research</w:t>
      </w:r>
      <w:r w:rsidR="00940F92" w:rsidRPr="002D1410">
        <w:rPr>
          <w:rFonts w:cs="Calibri"/>
        </w:rPr>
        <w:t>,</w:t>
      </w:r>
      <w:r w:rsidRPr="002D1410">
        <w:rPr>
          <w:rFonts w:cs="Calibri"/>
        </w:rPr>
        <w:t xml:space="preserve"> we agree with submitters that ‘surgical and psychiatric care’ should be added to the purpose statement for the </w:t>
      </w:r>
      <w:r w:rsidR="00940F92" w:rsidRPr="002D1410">
        <w:rPr>
          <w:rFonts w:cs="Calibri"/>
        </w:rPr>
        <w:t>H</w:t>
      </w:r>
      <w:r w:rsidRPr="002D1410">
        <w:rPr>
          <w:rFonts w:cs="Calibri"/>
        </w:rPr>
        <w:t>ospital zone as</w:t>
      </w:r>
      <w:r w:rsidR="00A51B38">
        <w:rPr>
          <w:rFonts w:cs="Calibri"/>
        </w:rPr>
        <w:t xml:space="preserve"> further research showed</w:t>
      </w:r>
      <w:r w:rsidRPr="002D1410">
        <w:rPr>
          <w:rFonts w:cs="Calibri"/>
        </w:rPr>
        <w:t xml:space="preserve"> these </w:t>
      </w:r>
      <w:r w:rsidR="00940F92" w:rsidRPr="002D1410">
        <w:rPr>
          <w:rFonts w:cs="Calibri"/>
        </w:rPr>
        <w:t xml:space="preserve">forms of care </w:t>
      </w:r>
      <w:r w:rsidRPr="002D1410">
        <w:rPr>
          <w:rFonts w:cs="Calibri"/>
        </w:rPr>
        <w:t xml:space="preserve">are commonly defined as distinct </w:t>
      </w:r>
      <w:r w:rsidR="00940F92" w:rsidRPr="002D1410">
        <w:rPr>
          <w:rFonts w:cs="Calibri"/>
        </w:rPr>
        <w:t xml:space="preserve">from </w:t>
      </w:r>
      <w:r w:rsidRPr="002D1410">
        <w:rPr>
          <w:rFonts w:cs="Calibri"/>
        </w:rPr>
        <w:t>‘medical’. We also agree with submitters that the purpose statement should reference ‘development’ of these facilities as well as ‘operation’. Rules, standards and limits on development will be set through local plan provisio</w:t>
      </w:r>
      <w:r w:rsidR="00A80030" w:rsidRPr="002D1410">
        <w:rPr>
          <w:rFonts w:cs="Calibri"/>
        </w:rPr>
        <w:t xml:space="preserve">ns. Regarding </w:t>
      </w:r>
      <w:r w:rsidR="006941C4" w:rsidRPr="002D1410">
        <w:rPr>
          <w:rFonts w:cs="Calibri"/>
        </w:rPr>
        <w:t xml:space="preserve">the Canterbury District Health Board’s </w:t>
      </w:r>
      <w:r w:rsidR="00A80030" w:rsidRPr="002D1410">
        <w:rPr>
          <w:rFonts w:cs="Calibri"/>
        </w:rPr>
        <w:t>submission</w:t>
      </w:r>
      <w:r w:rsidR="00940F92" w:rsidRPr="002D1410">
        <w:rPr>
          <w:rFonts w:cs="Calibri"/>
        </w:rPr>
        <w:t>,</w:t>
      </w:r>
      <w:r w:rsidR="00A80030" w:rsidRPr="002D1410">
        <w:rPr>
          <w:rFonts w:cs="Calibri"/>
        </w:rPr>
        <w:t xml:space="preserve"> </w:t>
      </w:r>
      <w:r w:rsidR="00BC6A4F" w:rsidRPr="002D1410">
        <w:rPr>
          <w:rFonts w:cs="Calibri"/>
        </w:rPr>
        <w:t>we have added a reference to associated administrative and commercial activities</w:t>
      </w:r>
      <w:r w:rsidR="00940F92" w:rsidRPr="002D1410">
        <w:rPr>
          <w:rFonts w:cs="Calibri"/>
        </w:rPr>
        <w:t>,</w:t>
      </w:r>
      <w:r w:rsidR="00BC6A4F" w:rsidRPr="002D1410">
        <w:rPr>
          <w:rFonts w:cs="Calibri"/>
        </w:rPr>
        <w:t xml:space="preserve"> which is consistent with the other special purpose zones.</w:t>
      </w:r>
    </w:p>
    <w:p w14:paraId="15082766" w14:textId="1B7C2DDD" w:rsidR="009157DD" w:rsidRPr="002D1410" w:rsidRDefault="009157DD" w:rsidP="00491768">
      <w:pPr>
        <w:pStyle w:val="Heading3"/>
        <w:rPr>
          <w:rFonts w:cs="Calibri"/>
        </w:rPr>
      </w:pPr>
      <w:r w:rsidRPr="002D1410">
        <w:rPr>
          <w:rFonts w:cs="Calibri"/>
        </w:rPr>
        <w:t>Recommendation: Modify purpose statement of the Hospital</w:t>
      </w:r>
      <w:r w:rsidR="00760646" w:rsidRPr="002D1410">
        <w:rPr>
          <w:rFonts w:cs="Calibri"/>
        </w:rPr>
        <w:t> </w:t>
      </w:r>
      <w:r w:rsidRPr="002D1410">
        <w:rPr>
          <w:rFonts w:cs="Calibri"/>
        </w:rPr>
        <w:t>zone</w:t>
      </w:r>
    </w:p>
    <w:p w14:paraId="757D6352" w14:textId="6FD1B2AF" w:rsidR="00940F92" w:rsidRPr="002D1410" w:rsidRDefault="00940F92" w:rsidP="00940F92">
      <w:pPr>
        <w:pStyle w:val="BodyText"/>
        <w:rPr>
          <w:rFonts w:cs="Calibri"/>
        </w:rPr>
      </w:pPr>
      <w:r w:rsidRPr="002D1410">
        <w:rPr>
          <w:rFonts w:cs="Calibri"/>
        </w:rPr>
        <w:t>We recommend modifying the Hospital zone purpose statement.</w:t>
      </w:r>
    </w:p>
    <w:p w14:paraId="65969577" w14:textId="77777777" w:rsidR="008E7A23" w:rsidRPr="002D1410" w:rsidRDefault="008E7A23" w:rsidP="00760646">
      <w:pPr>
        <w:pStyle w:val="Heading5"/>
        <w:spacing w:before="120" w:after="120"/>
        <w:rPr>
          <w:rFonts w:ascii="Calibri" w:hAnsi="Calibri" w:cs="Calibri"/>
          <w:b/>
        </w:rPr>
      </w:pPr>
      <w:r w:rsidRPr="002D1410">
        <w:rPr>
          <w:rFonts w:ascii="Calibri" w:hAnsi="Calibri" w:cs="Calibri"/>
          <w:b/>
        </w:rPr>
        <w:t>Draft purpose statement</w:t>
      </w:r>
    </w:p>
    <w:tbl>
      <w:tblPr>
        <w:tblW w:w="5000" w:type="pct"/>
        <w:tblBorders>
          <w:top w:val="single" w:sz="4" w:space="0" w:color="333F4F"/>
          <w:bottom w:val="single" w:sz="4" w:space="0" w:color="333F4F"/>
          <w:insideH w:val="single" w:sz="4" w:space="0" w:color="333F4F"/>
          <w:insideV w:val="single" w:sz="4" w:space="0" w:color="333F4F"/>
        </w:tblBorders>
        <w:tblLook w:val="04A0" w:firstRow="1" w:lastRow="0" w:firstColumn="1" w:lastColumn="0" w:noHBand="0" w:noVBand="1"/>
      </w:tblPr>
      <w:tblGrid>
        <w:gridCol w:w="1701"/>
        <w:gridCol w:w="6803"/>
      </w:tblGrid>
      <w:tr w:rsidR="00C221F9" w:rsidRPr="002D1410" w14:paraId="798CC675" w14:textId="77777777" w:rsidTr="00D01DCA">
        <w:tc>
          <w:tcPr>
            <w:tcW w:w="1000" w:type="pct"/>
            <w:shd w:val="clear" w:color="auto" w:fill="auto"/>
          </w:tcPr>
          <w:p w14:paraId="1A0F6F85" w14:textId="77777777" w:rsidR="00C221F9" w:rsidRPr="002D1410" w:rsidRDefault="00C221F9" w:rsidP="00760646">
            <w:pPr>
              <w:pStyle w:val="TableText"/>
              <w:rPr>
                <w:rFonts w:cs="Calibri"/>
              </w:rPr>
            </w:pPr>
            <w:r w:rsidRPr="002D1410">
              <w:rPr>
                <w:rFonts w:cs="Calibri"/>
              </w:rPr>
              <w:t>Hospital zone</w:t>
            </w:r>
          </w:p>
        </w:tc>
        <w:tc>
          <w:tcPr>
            <w:tcW w:w="4000" w:type="pct"/>
            <w:shd w:val="clear" w:color="auto" w:fill="auto"/>
          </w:tcPr>
          <w:p w14:paraId="5D35F1DE" w14:textId="77777777" w:rsidR="00C221F9" w:rsidRPr="002D1410" w:rsidRDefault="00C221F9" w:rsidP="00760646">
            <w:pPr>
              <w:pStyle w:val="TableText"/>
              <w:rPr>
                <w:rFonts w:cs="Calibri"/>
              </w:rPr>
            </w:pPr>
            <w:r w:rsidRPr="002D1410">
              <w:rPr>
                <w:rFonts w:cs="Calibri"/>
              </w:rPr>
              <w:t xml:space="preserve">The purpose of the Hospital zone is to provide primarily for the ongoing operation of a locally or regionally important primary medical facility, and associated health care services and healthcare facilities. </w:t>
            </w:r>
          </w:p>
        </w:tc>
      </w:tr>
    </w:tbl>
    <w:p w14:paraId="2A445993" w14:textId="6B7138B3" w:rsidR="008E7A23" w:rsidRPr="002D1410" w:rsidRDefault="008E7A23" w:rsidP="00760646">
      <w:pPr>
        <w:pStyle w:val="Heading5"/>
        <w:spacing w:before="240" w:after="120"/>
        <w:rPr>
          <w:rFonts w:ascii="Calibri" w:hAnsi="Calibri" w:cs="Calibri"/>
          <w:b/>
        </w:rPr>
      </w:pPr>
      <w:r w:rsidRPr="002D1410">
        <w:rPr>
          <w:rFonts w:ascii="Calibri" w:hAnsi="Calibri" w:cs="Calibri"/>
          <w:b/>
        </w:rPr>
        <w:t>Revised</w:t>
      </w:r>
      <w:r w:rsidR="00A86BAE">
        <w:rPr>
          <w:rFonts w:ascii="Calibri" w:hAnsi="Calibri" w:cs="Calibri"/>
          <w:b/>
        </w:rPr>
        <w:t xml:space="preserve"> zone description</w:t>
      </w:r>
    </w:p>
    <w:tbl>
      <w:tblPr>
        <w:tblW w:w="5000" w:type="pct"/>
        <w:tblBorders>
          <w:top w:val="single" w:sz="4" w:space="0" w:color="333F4F"/>
          <w:bottom w:val="single" w:sz="4" w:space="0" w:color="333F4F"/>
          <w:insideH w:val="single" w:sz="4" w:space="0" w:color="333F4F"/>
          <w:insideV w:val="single" w:sz="4" w:space="0" w:color="333F4F"/>
        </w:tblBorders>
        <w:shd w:val="clear" w:color="auto" w:fill="D2DDE2"/>
        <w:tblLook w:val="04A0" w:firstRow="1" w:lastRow="0" w:firstColumn="1" w:lastColumn="0" w:noHBand="0" w:noVBand="1"/>
      </w:tblPr>
      <w:tblGrid>
        <w:gridCol w:w="1844"/>
        <w:gridCol w:w="6660"/>
      </w:tblGrid>
      <w:tr w:rsidR="00DD32CA" w:rsidRPr="002D1410" w14:paraId="5405F471" w14:textId="77777777" w:rsidTr="00D01DCA">
        <w:tc>
          <w:tcPr>
            <w:tcW w:w="1084" w:type="pct"/>
            <w:shd w:val="clear" w:color="auto" w:fill="D2DDE2"/>
          </w:tcPr>
          <w:p w14:paraId="02C751EA" w14:textId="3FB36413" w:rsidR="00DD32CA" w:rsidRPr="002D1410" w:rsidRDefault="00DD32CA" w:rsidP="00760646">
            <w:pPr>
              <w:pStyle w:val="TableText"/>
              <w:rPr>
                <w:rFonts w:cs="Calibri"/>
              </w:rPr>
            </w:pPr>
            <w:r w:rsidRPr="002D1410">
              <w:rPr>
                <w:rFonts w:cs="Calibri"/>
              </w:rPr>
              <w:t>Hospital zone</w:t>
            </w:r>
          </w:p>
        </w:tc>
        <w:tc>
          <w:tcPr>
            <w:tcW w:w="3916" w:type="pct"/>
            <w:shd w:val="clear" w:color="auto" w:fill="D2DDE2"/>
          </w:tcPr>
          <w:p w14:paraId="339E1E87" w14:textId="75800E3D" w:rsidR="00DD32CA" w:rsidRPr="002D1410" w:rsidRDefault="00FB6345" w:rsidP="00760646">
            <w:pPr>
              <w:pStyle w:val="TableText"/>
              <w:rPr>
                <w:rFonts w:cs="Calibri"/>
              </w:rPr>
            </w:pPr>
            <w:r w:rsidRPr="00FB6345">
              <w:rPr>
                <w:rFonts w:cs="Calibri"/>
              </w:rPr>
              <w:t>Areas used predominantly for the operation and development of locally or regionally important medical, surgical or psychiatric care facilities, as well as health care services and facilities, administrative and commercial activities associated with these facilities.</w:t>
            </w:r>
          </w:p>
        </w:tc>
      </w:tr>
    </w:tbl>
    <w:p w14:paraId="4B92CD00" w14:textId="6168729F" w:rsidR="009157DD" w:rsidRPr="002D1410" w:rsidRDefault="00E34598" w:rsidP="00DF26B5">
      <w:pPr>
        <w:pStyle w:val="Heading2"/>
        <w:spacing w:before="400"/>
        <w:rPr>
          <w:rFonts w:cs="Calibri"/>
        </w:rPr>
      </w:pPr>
      <w:bookmarkStart w:id="30" w:name="_Toc1371666"/>
      <w:r w:rsidRPr="002D1410">
        <w:rPr>
          <w:rFonts w:cs="Calibri"/>
        </w:rPr>
        <w:lastRenderedPageBreak/>
        <w:t xml:space="preserve">Education </w:t>
      </w:r>
      <w:r w:rsidR="009157DD" w:rsidRPr="002D1410">
        <w:rPr>
          <w:rFonts w:cs="Calibri"/>
        </w:rPr>
        <w:t>zone</w:t>
      </w:r>
      <w:bookmarkEnd w:id="30"/>
    </w:p>
    <w:p w14:paraId="59CF55AF" w14:textId="797D6EF9" w:rsidR="009157DD" w:rsidRPr="002D1410" w:rsidRDefault="009157DD" w:rsidP="00285340">
      <w:pPr>
        <w:pStyle w:val="Heading3"/>
        <w:spacing w:before="240"/>
        <w:rPr>
          <w:rFonts w:cs="Calibri"/>
        </w:rPr>
      </w:pPr>
      <w:r w:rsidRPr="002D1410">
        <w:rPr>
          <w:rFonts w:cs="Calibri"/>
        </w:rPr>
        <w:t>Submissions</w:t>
      </w:r>
    </w:p>
    <w:p w14:paraId="002CDAFF" w14:textId="7C41A1DC" w:rsidR="009262BC" w:rsidRPr="002D1410" w:rsidRDefault="009262BC" w:rsidP="00914A6B">
      <w:pPr>
        <w:pStyle w:val="BodyText"/>
        <w:spacing w:before="100" w:after="100"/>
        <w:rPr>
          <w:rFonts w:cs="Calibri"/>
        </w:rPr>
      </w:pPr>
      <w:r w:rsidRPr="002D1410">
        <w:rPr>
          <w:rFonts w:cs="Calibri"/>
        </w:rPr>
        <w:t xml:space="preserve">Synlait Milk Ltd noted that the </w:t>
      </w:r>
      <w:r w:rsidR="00C5350B" w:rsidRPr="002D1410">
        <w:rPr>
          <w:rFonts w:cs="Calibri"/>
        </w:rPr>
        <w:t>E</w:t>
      </w:r>
      <w:r w:rsidRPr="002D1410">
        <w:rPr>
          <w:rFonts w:cs="Calibri"/>
        </w:rPr>
        <w:t xml:space="preserve">ducation zone purpose statement was to primarily provide for educational facilities but this excludes industrial activities through the </w:t>
      </w:r>
      <w:r w:rsidR="00A51B38">
        <w:rPr>
          <w:rFonts w:cs="Calibri"/>
        </w:rPr>
        <w:t xml:space="preserve">draft </w:t>
      </w:r>
      <w:r w:rsidR="00C5350B" w:rsidRPr="002D1410">
        <w:rPr>
          <w:rFonts w:cs="Calibri"/>
        </w:rPr>
        <w:t>D</w:t>
      </w:r>
      <w:r w:rsidRPr="002D1410">
        <w:rPr>
          <w:rFonts w:cs="Calibri"/>
        </w:rPr>
        <w:t xml:space="preserve">efinitions </w:t>
      </w:r>
      <w:r w:rsidR="00C5350B" w:rsidRPr="002D1410">
        <w:rPr>
          <w:rFonts w:cs="Calibri"/>
        </w:rPr>
        <w:t>S</w:t>
      </w:r>
      <w:r w:rsidRPr="002D1410">
        <w:rPr>
          <w:rFonts w:cs="Calibri"/>
        </w:rPr>
        <w:t xml:space="preserve">tandard. </w:t>
      </w:r>
      <w:r w:rsidR="00284624">
        <w:rPr>
          <w:rFonts w:cs="Calibri"/>
        </w:rPr>
        <w:t>They</w:t>
      </w:r>
      <w:r w:rsidRPr="002D1410">
        <w:rPr>
          <w:rFonts w:cs="Calibri"/>
        </w:rPr>
        <w:t xml:space="preserve"> considered that the combined effect of the definition and purpose statement </w:t>
      </w:r>
      <w:r w:rsidR="00C5350B" w:rsidRPr="002D1410">
        <w:rPr>
          <w:rFonts w:cs="Calibri"/>
        </w:rPr>
        <w:t xml:space="preserve">was to </w:t>
      </w:r>
      <w:r w:rsidRPr="002D1410">
        <w:rPr>
          <w:rFonts w:cs="Calibri"/>
        </w:rPr>
        <w:t>fail to account for the research and development components of tertiary education institutions.</w:t>
      </w:r>
      <w:r w:rsidR="00C5350B" w:rsidRPr="002D1410">
        <w:rPr>
          <w:rFonts w:cs="Calibri"/>
        </w:rPr>
        <w:t xml:space="preserve"> </w:t>
      </w:r>
      <w:r w:rsidR="00284624">
        <w:rPr>
          <w:rFonts w:cs="Calibri"/>
        </w:rPr>
        <w:t>They</w:t>
      </w:r>
      <w:r w:rsidRPr="002D1410">
        <w:rPr>
          <w:rFonts w:cs="Calibri"/>
        </w:rPr>
        <w:t xml:space="preserve"> requested that the purpose statement is amended to capture </w:t>
      </w:r>
      <w:r w:rsidR="00C5350B" w:rsidRPr="002D1410">
        <w:rPr>
          <w:rFonts w:cs="Calibri"/>
        </w:rPr>
        <w:t>“</w:t>
      </w:r>
      <w:r w:rsidRPr="002D1410">
        <w:rPr>
          <w:rFonts w:cs="Calibri"/>
        </w:rPr>
        <w:t>activities associated with tertiary education providers, and in particular include research and development for industry and commercial purposes</w:t>
      </w:r>
      <w:r w:rsidR="00C5350B" w:rsidRPr="002D1410">
        <w:rPr>
          <w:rFonts w:cs="Calibri"/>
        </w:rPr>
        <w:t>”</w:t>
      </w:r>
      <w:r w:rsidRPr="002D1410">
        <w:rPr>
          <w:rFonts w:cs="Calibri"/>
        </w:rPr>
        <w:t xml:space="preserve">. Christchurch </w:t>
      </w:r>
      <w:r w:rsidR="005F0886" w:rsidRPr="002D1410">
        <w:rPr>
          <w:rFonts w:cs="Calibri"/>
        </w:rPr>
        <w:t>City Council</w:t>
      </w:r>
      <w:r w:rsidRPr="002D1410">
        <w:rPr>
          <w:rFonts w:cs="Calibri"/>
        </w:rPr>
        <w:t xml:space="preserve"> </w:t>
      </w:r>
      <w:r w:rsidR="00FE260A" w:rsidRPr="002D1410">
        <w:rPr>
          <w:rFonts w:cs="Calibri"/>
        </w:rPr>
        <w:t>noted that its plan has two education zones, one for primary a</w:t>
      </w:r>
      <w:r w:rsidR="00DF2C47" w:rsidRPr="002D1410">
        <w:rPr>
          <w:rFonts w:cs="Calibri"/>
        </w:rPr>
        <w:t>nd secondary schools and one for</w:t>
      </w:r>
      <w:r w:rsidR="00FE260A" w:rsidRPr="002D1410">
        <w:rPr>
          <w:rFonts w:cs="Calibri"/>
        </w:rPr>
        <w:t xml:space="preserve"> tertiary education</w:t>
      </w:r>
      <w:r w:rsidR="00DF2C47" w:rsidRPr="002D1410">
        <w:rPr>
          <w:rFonts w:cs="Calibri"/>
        </w:rPr>
        <w:t xml:space="preserve">. </w:t>
      </w:r>
      <w:r w:rsidR="00284624">
        <w:rPr>
          <w:rFonts w:cs="Calibri"/>
        </w:rPr>
        <w:t>They</w:t>
      </w:r>
      <w:r w:rsidR="00DF2C47" w:rsidRPr="002D1410">
        <w:rPr>
          <w:rFonts w:cs="Calibri"/>
        </w:rPr>
        <w:t xml:space="preserve"> further noted that</w:t>
      </w:r>
      <w:r w:rsidR="00821FF6" w:rsidRPr="002D1410">
        <w:rPr>
          <w:rFonts w:cs="Calibri"/>
        </w:rPr>
        <w:t xml:space="preserve"> the</w:t>
      </w:r>
      <w:r w:rsidR="00FE260A" w:rsidRPr="002D1410">
        <w:rPr>
          <w:rFonts w:cs="Calibri"/>
        </w:rPr>
        <w:t xml:space="preserve"> </w:t>
      </w:r>
      <w:r w:rsidR="00821FF6" w:rsidRPr="002D1410">
        <w:rPr>
          <w:rFonts w:cs="Calibri"/>
        </w:rPr>
        <w:t>U</w:t>
      </w:r>
      <w:r w:rsidR="00DF2C47" w:rsidRPr="002D1410">
        <w:rPr>
          <w:rFonts w:cs="Calibri"/>
        </w:rPr>
        <w:t>niversity of</w:t>
      </w:r>
      <w:r w:rsidR="00821FF6" w:rsidRPr="002D1410">
        <w:rPr>
          <w:rFonts w:cs="Calibri"/>
        </w:rPr>
        <w:t xml:space="preserve"> Canterbury and Ara Institute </w:t>
      </w:r>
      <w:r w:rsidR="00DF2C47" w:rsidRPr="002D1410">
        <w:rPr>
          <w:rFonts w:cs="Calibri"/>
        </w:rPr>
        <w:t xml:space="preserve">specifically submitted against </w:t>
      </w:r>
      <w:r w:rsidR="00821FF6" w:rsidRPr="002D1410">
        <w:rPr>
          <w:rFonts w:cs="Calibri"/>
        </w:rPr>
        <w:t xml:space="preserve">being subject to the same provisions as schools during the Christchurch </w:t>
      </w:r>
      <w:r w:rsidR="00E51E49" w:rsidRPr="002D1410">
        <w:rPr>
          <w:rFonts w:cs="Calibri"/>
        </w:rPr>
        <w:t>D</w:t>
      </w:r>
      <w:r w:rsidR="00821FF6" w:rsidRPr="002D1410">
        <w:rPr>
          <w:rFonts w:cs="Calibri"/>
        </w:rPr>
        <w:t xml:space="preserve">istrict </w:t>
      </w:r>
      <w:r w:rsidR="00E51E49" w:rsidRPr="002D1410">
        <w:rPr>
          <w:rFonts w:cs="Calibri"/>
        </w:rPr>
        <w:t>P</w:t>
      </w:r>
      <w:r w:rsidR="00821FF6" w:rsidRPr="002D1410">
        <w:rPr>
          <w:rFonts w:cs="Calibri"/>
        </w:rPr>
        <w:t>lan process.</w:t>
      </w:r>
    </w:p>
    <w:p w14:paraId="02170EDE" w14:textId="4DAD2D06" w:rsidR="009157DD" w:rsidRPr="002D1410" w:rsidRDefault="009157DD" w:rsidP="00DF26B5">
      <w:pPr>
        <w:pStyle w:val="Heading3"/>
        <w:spacing w:before="240"/>
        <w:rPr>
          <w:rFonts w:cs="Calibri"/>
        </w:rPr>
      </w:pPr>
      <w:r w:rsidRPr="002D1410">
        <w:rPr>
          <w:rFonts w:cs="Calibri"/>
        </w:rPr>
        <w:t>Analysis of submissions</w:t>
      </w:r>
    </w:p>
    <w:p w14:paraId="4DA80C85" w14:textId="0D85D8A2" w:rsidR="00B941E3" w:rsidRPr="002D1410" w:rsidRDefault="00E057E7" w:rsidP="00914A6B">
      <w:pPr>
        <w:pStyle w:val="BodyText"/>
        <w:spacing w:before="100" w:after="100"/>
        <w:rPr>
          <w:rFonts w:cs="Calibri"/>
        </w:rPr>
      </w:pPr>
      <w:r w:rsidRPr="002D1410">
        <w:rPr>
          <w:rFonts w:cs="Calibri"/>
        </w:rPr>
        <w:t xml:space="preserve">We consulted the Ministry of Education over </w:t>
      </w:r>
      <w:r w:rsidR="00FE0A58" w:rsidRPr="002D1410">
        <w:rPr>
          <w:rFonts w:cs="Calibri"/>
        </w:rPr>
        <w:t xml:space="preserve">its </w:t>
      </w:r>
      <w:r w:rsidRPr="002D1410">
        <w:rPr>
          <w:rFonts w:cs="Calibri"/>
        </w:rPr>
        <w:t>preferred approach to the use of spatial layers for state and state</w:t>
      </w:r>
      <w:r w:rsidR="00C5350B" w:rsidRPr="002D1410">
        <w:rPr>
          <w:rFonts w:cs="Calibri"/>
        </w:rPr>
        <w:t>-</w:t>
      </w:r>
      <w:r w:rsidRPr="002D1410">
        <w:rPr>
          <w:rFonts w:cs="Calibri"/>
        </w:rPr>
        <w:t xml:space="preserve">integrated schools </w:t>
      </w:r>
      <w:r w:rsidR="00FE0A58" w:rsidRPr="002D1410">
        <w:rPr>
          <w:rFonts w:cs="Calibri"/>
        </w:rPr>
        <w:t>that it</w:t>
      </w:r>
      <w:r w:rsidRPr="002D1410">
        <w:rPr>
          <w:rFonts w:cs="Calibri"/>
        </w:rPr>
        <w:t xml:space="preserve"> has a role in managing. </w:t>
      </w:r>
      <w:r w:rsidR="00FE0A58" w:rsidRPr="002D1410">
        <w:rPr>
          <w:rFonts w:cs="Calibri"/>
        </w:rPr>
        <w:t>T</w:t>
      </w:r>
      <w:r w:rsidRPr="002D1410">
        <w:rPr>
          <w:rFonts w:cs="Calibri"/>
        </w:rPr>
        <w:t xml:space="preserve">he </w:t>
      </w:r>
      <w:r w:rsidR="00210C6F" w:rsidRPr="002D1410">
        <w:rPr>
          <w:rFonts w:cs="Calibri"/>
        </w:rPr>
        <w:t>Ministry of Education</w:t>
      </w:r>
      <w:r w:rsidRPr="002D1410">
        <w:rPr>
          <w:rFonts w:cs="Calibri"/>
        </w:rPr>
        <w:t xml:space="preserve"> </w:t>
      </w:r>
      <w:r w:rsidR="00FE0A58" w:rsidRPr="002D1410">
        <w:rPr>
          <w:rFonts w:cs="Calibri"/>
        </w:rPr>
        <w:t xml:space="preserve">advised </w:t>
      </w:r>
      <w:r w:rsidRPr="002D1410">
        <w:rPr>
          <w:rFonts w:cs="Calibri"/>
        </w:rPr>
        <w:t>that</w:t>
      </w:r>
      <w:r w:rsidR="00C5350B" w:rsidRPr="002D1410">
        <w:rPr>
          <w:rFonts w:cs="Calibri"/>
        </w:rPr>
        <w:t xml:space="preserve"> it generally does not seek</w:t>
      </w:r>
      <w:r w:rsidRPr="002D1410">
        <w:rPr>
          <w:rFonts w:cs="Calibri"/>
        </w:rPr>
        <w:t xml:space="preserve"> a specific zoning response </w:t>
      </w:r>
      <w:r w:rsidR="00210C6F" w:rsidRPr="002D1410">
        <w:rPr>
          <w:rFonts w:cs="Calibri"/>
        </w:rPr>
        <w:t>for schools</w:t>
      </w:r>
      <w:r w:rsidR="00C5350B" w:rsidRPr="002D1410">
        <w:rPr>
          <w:rFonts w:cs="Calibri"/>
        </w:rPr>
        <w:t>.</w:t>
      </w:r>
      <w:r w:rsidR="00210C6F" w:rsidRPr="002D1410">
        <w:rPr>
          <w:rFonts w:cs="Calibri"/>
        </w:rPr>
        <w:t xml:space="preserve"> </w:t>
      </w:r>
      <w:r w:rsidR="00C5350B" w:rsidRPr="002D1410">
        <w:rPr>
          <w:rFonts w:cs="Calibri"/>
        </w:rPr>
        <w:t>I</w:t>
      </w:r>
      <w:r w:rsidR="00210C6F" w:rsidRPr="002D1410">
        <w:rPr>
          <w:rFonts w:cs="Calibri"/>
        </w:rPr>
        <w:t xml:space="preserve">nstead </w:t>
      </w:r>
      <w:r w:rsidR="00FC6141">
        <w:rPr>
          <w:rFonts w:cs="Calibri"/>
        </w:rPr>
        <w:t>they</w:t>
      </w:r>
      <w:r w:rsidR="00C5350B" w:rsidRPr="002D1410">
        <w:rPr>
          <w:rFonts w:cs="Calibri"/>
        </w:rPr>
        <w:t xml:space="preserve"> </w:t>
      </w:r>
      <w:r w:rsidR="00210C6F" w:rsidRPr="002D1410">
        <w:rPr>
          <w:rFonts w:cs="Calibri"/>
        </w:rPr>
        <w:t xml:space="preserve">prefer councils to follow their general zoning strategy (often </w:t>
      </w:r>
      <w:r w:rsidR="00C5350B" w:rsidRPr="002D1410">
        <w:rPr>
          <w:rFonts w:cs="Calibri"/>
        </w:rPr>
        <w:t xml:space="preserve">with the </w:t>
      </w:r>
      <w:r w:rsidR="00210C6F" w:rsidRPr="002D1410">
        <w:rPr>
          <w:rFonts w:cs="Calibri"/>
        </w:rPr>
        <w:t>result</w:t>
      </w:r>
      <w:r w:rsidR="00C5350B" w:rsidRPr="002D1410">
        <w:rPr>
          <w:rFonts w:cs="Calibri"/>
        </w:rPr>
        <w:t xml:space="preserve"> that</w:t>
      </w:r>
      <w:r w:rsidR="00210C6F" w:rsidRPr="002D1410">
        <w:rPr>
          <w:rFonts w:cs="Calibri"/>
        </w:rPr>
        <w:t xml:space="preserve"> schools </w:t>
      </w:r>
      <w:r w:rsidR="00C5350B" w:rsidRPr="002D1410">
        <w:rPr>
          <w:rFonts w:cs="Calibri"/>
        </w:rPr>
        <w:t xml:space="preserve">are </w:t>
      </w:r>
      <w:r w:rsidR="00210C6F" w:rsidRPr="002D1410">
        <w:rPr>
          <w:rFonts w:cs="Calibri"/>
        </w:rPr>
        <w:t xml:space="preserve">zoned as residential), as </w:t>
      </w:r>
      <w:r w:rsidR="00FC6141">
        <w:rPr>
          <w:rFonts w:cs="Calibri"/>
        </w:rPr>
        <w:t>they prefer</w:t>
      </w:r>
      <w:r w:rsidR="00210C6F" w:rsidRPr="002D1410">
        <w:rPr>
          <w:rFonts w:cs="Calibri"/>
        </w:rPr>
        <w:t xml:space="preserve"> to manage its operations through the designations regime.</w:t>
      </w:r>
      <w:r w:rsidRPr="002D1410">
        <w:rPr>
          <w:rFonts w:cs="Calibri"/>
        </w:rPr>
        <w:t xml:space="preserve"> </w:t>
      </w:r>
      <w:r w:rsidR="00B941E3" w:rsidRPr="002D1410">
        <w:rPr>
          <w:rFonts w:cs="Calibri"/>
        </w:rPr>
        <w:t>This position is informed by the practical reality that the location of schools can change over time as communities change.</w:t>
      </w:r>
    </w:p>
    <w:p w14:paraId="25FE8483" w14:textId="7DC6C658" w:rsidR="00821FF6" w:rsidRPr="002D1410" w:rsidRDefault="00295B73" w:rsidP="00914A6B">
      <w:pPr>
        <w:pStyle w:val="BodyText"/>
        <w:spacing w:before="100" w:after="100"/>
        <w:rPr>
          <w:rFonts w:cs="Calibri"/>
        </w:rPr>
      </w:pPr>
      <w:r w:rsidRPr="002D1410">
        <w:rPr>
          <w:rFonts w:cs="Calibri"/>
        </w:rPr>
        <w:t xml:space="preserve">We initially considered that precinct spatial layers could be used to differentiate specific facilities (eg, private schools and tertiary education facilities) within the broader </w:t>
      </w:r>
      <w:r w:rsidR="00C5350B" w:rsidRPr="002D1410">
        <w:rPr>
          <w:rFonts w:cs="Calibri"/>
        </w:rPr>
        <w:t>E</w:t>
      </w:r>
      <w:r w:rsidRPr="002D1410">
        <w:rPr>
          <w:rFonts w:cs="Calibri"/>
        </w:rPr>
        <w:t>ducation zone.</w:t>
      </w:r>
      <w:r w:rsidR="00B941E3" w:rsidRPr="002D1410">
        <w:rPr>
          <w:rFonts w:cs="Calibri"/>
        </w:rPr>
        <w:t xml:space="preserve"> Following submissions</w:t>
      </w:r>
      <w:r w:rsidR="00C5350B" w:rsidRPr="002D1410">
        <w:rPr>
          <w:rFonts w:cs="Calibri"/>
        </w:rPr>
        <w:t>,</w:t>
      </w:r>
      <w:r w:rsidR="00B941E3" w:rsidRPr="002D1410">
        <w:rPr>
          <w:rFonts w:cs="Calibri"/>
        </w:rPr>
        <w:t xml:space="preserve"> we now consider that the Education zone should focus specifically on tertiary education facilities. </w:t>
      </w:r>
      <w:r w:rsidR="00210C6F" w:rsidRPr="002D1410">
        <w:rPr>
          <w:rFonts w:cs="Calibri"/>
        </w:rPr>
        <w:t>I</w:t>
      </w:r>
      <w:r w:rsidRPr="002D1410">
        <w:rPr>
          <w:rFonts w:cs="Calibri"/>
        </w:rPr>
        <w:t>f private schools require a planning response in a district plan, other spatial layers such as precincts, or the tests for creating an additional special purpose zone</w:t>
      </w:r>
      <w:r w:rsidR="00C5350B" w:rsidRPr="002D1410">
        <w:rPr>
          <w:rFonts w:cs="Calibri"/>
        </w:rPr>
        <w:t>, can be considered</w:t>
      </w:r>
      <w:r w:rsidRPr="002D1410">
        <w:rPr>
          <w:rFonts w:cs="Calibri"/>
        </w:rPr>
        <w:t xml:space="preserve">. To </w:t>
      </w:r>
      <w:r w:rsidR="00C5350B" w:rsidRPr="002D1410">
        <w:rPr>
          <w:rFonts w:cs="Calibri"/>
        </w:rPr>
        <w:t xml:space="preserve">prevent </w:t>
      </w:r>
      <w:r w:rsidRPr="002D1410">
        <w:rPr>
          <w:rFonts w:cs="Calibri"/>
        </w:rPr>
        <w:t xml:space="preserve">the scope of the purpose statement </w:t>
      </w:r>
      <w:r w:rsidR="00C5350B" w:rsidRPr="002D1410">
        <w:rPr>
          <w:rFonts w:cs="Calibri"/>
        </w:rPr>
        <w:t>from being</w:t>
      </w:r>
      <w:r w:rsidRPr="002D1410">
        <w:rPr>
          <w:rFonts w:cs="Calibri"/>
        </w:rPr>
        <w:t xml:space="preserve"> overly narrow and </w:t>
      </w:r>
      <w:r w:rsidR="00C5350B" w:rsidRPr="002D1410">
        <w:rPr>
          <w:rFonts w:cs="Calibri"/>
        </w:rPr>
        <w:t xml:space="preserve">to reflect </w:t>
      </w:r>
      <w:r w:rsidRPr="002D1410">
        <w:rPr>
          <w:rFonts w:cs="Calibri"/>
        </w:rPr>
        <w:t>current practice of tertiary education zones,</w:t>
      </w:r>
      <w:r w:rsidR="00C5350B" w:rsidRPr="002D1410">
        <w:rPr>
          <w:rFonts w:cs="Calibri"/>
        </w:rPr>
        <w:t xml:space="preserve"> we have included</w:t>
      </w:r>
      <w:r w:rsidRPr="002D1410">
        <w:rPr>
          <w:rFonts w:cs="Calibri"/>
        </w:rPr>
        <w:t xml:space="preserve"> the broad reference to ‘associated activities’ in the purpose statement. </w:t>
      </w:r>
      <w:r w:rsidR="00A51B38">
        <w:rPr>
          <w:rFonts w:cs="Calibri"/>
        </w:rPr>
        <w:t xml:space="preserve">We consider this addresses Synlait Milk Ltd’s concerns. </w:t>
      </w:r>
    </w:p>
    <w:p w14:paraId="49A20A87" w14:textId="02935C48" w:rsidR="009157DD" w:rsidRPr="002D1410" w:rsidRDefault="009157DD" w:rsidP="00E14835">
      <w:pPr>
        <w:pStyle w:val="Heading3"/>
      </w:pPr>
      <w:r w:rsidRPr="002D1410">
        <w:t xml:space="preserve">Recommendation: Modify </w:t>
      </w:r>
      <w:r w:rsidR="00C5350B" w:rsidRPr="002D1410">
        <w:t xml:space="preserve">the </w:t>
      </w:r>
      <w:r w:rsidRPr="002D1410">
        <w:t>name and purpose statement of</w:t>
      </w:r>
      <w:r w:rsidR="00285340" w:rsidRPr="002D1410">
        <w:t> </w:t>
      </w:r>
      <w:r w:rsidRPr="002D1410">
        <w:t xml:space="preserve">the </w:t>
      </w:r>
      <w:r w:rsidR="00E34598" w:rsidRPr="002D1410">
        <w:t>Education zone</w:t>
      </w:r>
    </w:p>
    <w:p w14:paraId="169A2DE4" w14:textId="4DAF9EC0" w:rsidR="00FC10D3" w:rsidRPr="002D1410" w:rsidRDefault="00FC10D3" w:rsidP="00FC10D3">
      <w:pPr>
        <w:pStyle w:val="BodyText"/>
        <w:rPr>
          <w:rFonts w:cs="Calibri"/>
        </w:rPr>
      </w:pPr>
      <w:r w:rsidRPr="002D1410">
        <w:rPr>
          <w:rFonts w:cs="Calibri"/>
        </w:rPr>
        <w:t xml:space="preserve">We recommend changing the name and purpose statement of the </w:t>
      </w:r>
      <w:r w:rsidR="00C5350B" w:rsidRPr="002D1410">
        <w:rPr>
          <w:rFonts w:cs="Calibri"/>
        </w:rPr>
        <w:t>E</w:t>
      </w:r>
      <w:r w:rsidRPr="002D1410">
        <w:rPr>
          <w:rFonts w:cs="Calibri"/>
        </w:rPr>
        <w:t xml:space="preserve">ducation zone to focus on tertiary education facilities. </w:t>
      </w:r>
    </w:p>
    <w:p w14:paraId="636F6E71" w14:textId="23FFA91C" w:rsidR="00FC10D3" w:rsidRPr="002D1410" w:rsidRDefault="00FC10D3" w:rsidP="00914A6B">
      <w:pPr>
        <w:pStyle w:val="Heading5"/>
        <w:spacing w:before="0" w:after="120"/>
        <w:rPr>
          <w:rFonts w:ascii="Calibri" w:hAnsi="Calibri" w:cs="Calibri"/>
          <w:b/>
        </w:rPr>
      </w:pPr>
      <w:r w:rsidRPr="002D1410">
        <w:rPr>
          <w:rFonts w:ascii="Calibri" w:hAnsi="Calibri" w:cs="Calibri"/>
          <w:b/>
        </w:rPr>
        <w:t>Draft purpose statement</w:t>
      </w:r>
    </w:p>
    <w:tbl>
      <w:tblPr>
        <w:tblW w:w="5000" w:type="pct"/>
        <w:tblBorders>
          <w:top w:val="single" w:sz="4" w:space="0" w:color="333F4F"/>
          <w:bottom w:val="single" w:sz="4" w:space="0" w:color="333F4F"/>
          <w:insideH w:val="single" w:sz="4" w:space="0" w:color="333F4F"/>
          <w:insideV w:val="single" w:sz="4" w:space="0" w:color="333F4F"/>
        </w:tblBorders>
        <w:tblLook w:val="04A0" w:firstRow="1" w:lastRow="0" w:firstColumn="1" w:lastColumn="0" w:noHBand="0" w:noVBand="1"/>
      </w:tblPr>
      <w:tblGrid>
        <w:gridCol w:w="2077"/>
        <w:gridCol w:w="6427"/>
      </w:tblGrid>
      <w:tr w:rsidR="009262BC" w:rsidRPr="002D1410" w14:paraId="6B539873" w14:textId="77777777" w:rsidTr="00736215">
        <w:tc>
          <w:tcPr>
            <w:tcW w:w="1221" w:type="pct"/>
            <w:shd w:val="clear" w:color="auto" w:fill="auto"/>
          </w:tcPr>
          <w:p w14:paraId="2BCEFC96" w14:textId="77777777" w:rsidR="009262BC" w:rsidRPr="002D1410" w:rsidRDefault="009262BC" w:rsidP="00914A6B">
            <w:pPr>
              <w:pStyle w:val="TableText"/>
              <w:rPr>
                <w:rFonts w:cs="Calibri"/>
              </w:rPr>
            </w:pPr>
            <w:r w:rsidRPr="002D1410">
              <w:rPr>
                <w:rFonts w:cs="Calibri"/>
              </w:rPr>
              <w:t>Education zone</w:t>
            </w:r>
          </w:p>
        </w:tc>
        <w:tc>
          <w:tcPr>
            <w:tcW w:w="3779" w:type="pct"/>
            <w:shd w:val="clear" w:color="auto" w:fill="auto"/>
          </w:tcPr>
          <w:p w14:paraId="3EBCC80E" w14:textId="77777777" w:rsidR="009262BC" w:rsidRPr="002D1410" w:rsidRDefault="009262BC" w:rsidP="00736215">
            <w:pPr>
              <w:pStyle w:val="TableText"/>
              <w:rPr>
                <w:rFonts w:cs="Calibri"/>
              </w:rPr>
            </w:pPr>
            <w:r w:rsidRPr="002D1410">
              <w:rPr>
                <w:rFonts w:cs="Calibri"/>
              </w:rPr>
              <w:t>The purpose of the Education zone is to provide primarily for educational facilities.</w:t>
            </w:r>
          </w:p>
        </w:tc>
      </w:tr>
    </w:tbl>
    <w:p w14:paraId="693CA969" w14:textId="6E067ADF" w:rsidR="00FC10D3" w:rsidRPr="002D1410" w:rsidRDefault="00FC10D3" w:rsidP="00914A6B">
      <w:pPr>
        <w:pStyle w:val="Heading5"/>
        <w:spacing w:before="160" w:after="120"/>
        <w:rPr>
          <w:rFonts w:ascii="Calibri" w:hAnsi="Calibri" w:cs="Calibri"/>
          <w:b/>
        </w:rPr>
      </w:pPr>
      <w:r w:rsidRPr="002D1410">
        <w:rPr>
          <w:rFonts w:ascii="Calibri" w:hAnsi="Calibri" w:cs="Calibri"/>
          <w:b/>
        </w:rPr>
        <w:t xml:space="preserve">Revised </w:t>
      </w:r>
      <w:r w:rsidR="00B941E3" w:rsidRPr="002D1410">
        <w:rPr>
          <w:rFonts w:ascii="Calibri" w:hAnsi="Calibri" w:cs="Calibri"/>
          <w:b/>
        </w:rPr>
        <w:t>zone description</w:t>
      </w:r>
    </w:p>
    <w:tbl>
      <w:tblPr>
        <w:tblW w:w="5000" w:type="pct"/>
        <w:tblBorders>
          <w:top w:val="single" w:sz="4" w:space="0" w:color="333F4F"/>
          <w:bottom w:val="single" w:sz="4" w:space="0" w:color="333F4F"/>
          <w:insideH w:val="single" w:sz="4" w:space="0" w:color="333F4F"/>
          <w:insideV w:val="single" w:sz="4" w:space="0" w:color="333F4F"/>
        </w:tblBorders>
        <w:shd w:val="clear" w:color="auto" w:fill="D2DDE2"/>
        <w:tblLook w:val="04A0" w:firstRow="1" w:lastRow="0" w:firstColumn="1" w:lastColumn="0" w:noHBand="0" w:noVBand="1"/>
      </w:tblPr>
      <w:tblGrid>
        <w:gridCol w:w="2077"/>
        <w:gridCol w:w="6427"/>
      </w:tblGrid>
      <w:tr w:rsidR="009F6AF2" w:rsidRPr="002D1410" w14:paraId="2FB8510F" w14:textId="77777777" w:rsidTr="00736215">
        <w:tc>
          <w:tcPr>
            <w:tcW w:w="1221" w:type="pct"/>
            <w:shd w:val="clear" w:color="auto" w:fill="D2DDE2"/>
          </w:tcPr>
          <w:p w14:paraId="20F42AF0" w14:textId="5B711AA8" w:rsidR="009F6AF2" w:rsidRPr="002D1410" w:rsidRDefault="009F6AF2" w:rsidP="00736215">
            <w:pPr>
              <w:pStyle w:val="TableText"/>
              <w:rPr>
                <w:rFonts w:cs="Calibri"/>
              </w:rPr>
            </w:pPr>
            <w:r w:rsidRPr="002D1410">
              <w:rPr>
                <w:rFonts w:cs="Calibri"/>
              </w:rPr>
              <w:t>Tertiary education zone</w:t>
            </w:r>
          </w:p>
        </w:tc>
        <w:tc>
          <w:tcPr>
            <w:tcW w:w="3779" w:type="pct"/>
            <w:shd w:val="clear" w:color="auto" w:fill="D2DDE2"/>
          </w:tcPr>
          <w:p w14:paraId="521FF9A0" w14:textId="71730A30" w:rsidR="009F6AF2" w:rsidRPr="002D1410" w:rsidRDefault="00FB6345" w:rsidP="00736215">
            <w:pPr>
              <w:pStyle w:val="TableText"/>
              <w:rPr>
                <w:rFonts w:cs="Calibri"/>
              </w:rPr>
            </w:pPr>
            <w:r w:rsidRPr="00FB6345">
              <w:rPr>
                <w:rFonts w:cs="Calibri"/>
              </w:rPr>
              <w:t>Areas used predominantly for the operation and development of tertiary education facilities and associated activities.</w:t>
            </w:r>
          </w:p>
        </w:tc>
      </w:tr>
    </w:tbl>
    <w:p w14:paraId="0FAC41F9" w14:textId="503A9C67" w:rsidR="00E34598" w:rsidRPr="002D1410" w:rsidRDefault="00E34598" w:rsidP="00DF26B5">
      <w:pPr>
        <w:pStyle w:val="Heading2"/>
        <w:spacing w:before="480"/>
        <w:rPr>
          <w:rFonts w:cs="Calibri"/>
        </w:rPr>
      </w:pPr>
      <w:bookmarkStart w:id="31" w:name="_Toc1371667"/>
      <w:r w:rsidRPr="002D1410">
        <w:rPr>
          <w:rFonts w:cs="Calibri"/>
        </w:rPr>
        <w:lastRenderedPageBreak/>
        <w:t>Stadium zone</w:t>
      </w:r>
      <w:bookmarkEnd w:id="31"/>
    </w:p>
    <w:p w14:paraId="244EB9EB" w14:textId="656A05E3" w:rsidR="00E34598" w:rsidRPr="002D1410" w:rsidRDefault="00E34598" w:rsidP="00DF26B5">
      <w:pPr>
        <w:pStyle w:val="Heading3"/>
        <w:spacing w:before="240"/>
        <w:rPr>
          <w:rFonts w:cs="Calibri"/>
        </w:rPr>
      </w:pPr>
      <w:r w:rsidRPr="002D1410">
        <w:rPr>
          <w:rFonts w:cs="Calibri"/>
        </w:rPr>
        <w:t>Submissions</w:t>
      </w:r>
    </w:p>
    <w:p w14:paraId="210690D0" w14:textId="4E2DC515" w:rsidR="000334B9" w:rsidRPr="002D1410" w:rsidRDefault="00FC10D3" w:rsidP="00935532">
      <w:pPr>
        <w:pStyle w:val="BodyText"/>
        <w:spacing w:after="100"/>
        <w:rPr>
          <w:rFonts w:cs="Calibri"/>
        </w:rPr>
      </w:pPr>
      <w:r w:rsidRPr="002D1410">
        <w:rPr>
          <w:rFonts w:cs="Calibri"/>
        </w:rPr>
        <w:t>No submissions were received specifically on the</w:t>
      </w:r>
      <w:r w:rsidR="00B941E3" w:rsidRPr="002D1410">
        <w:rPr>
          <w:rFonts w:cs="Calibri"/>
        </w:rPr>
        <w:t xml:space="preserve"> </w:t>
      </w:r>
      <w:r w:rsidR="00DF3E4D" w:rsidRPr="002D1410">
        <w:rPr>
          <w:rFonts w:cs="Calibri"/>
        </w:rPr>
        <w:t>S</w:t>
      </w:r>
      <w:r w:rsidR="00B941E3" w:rsidRPr="002D1410">
        <w:rPr>
          <w:rFonts w:cs="Calibri"/>
        </w:rPr>
        <w:t>tadium zone purpose statement.</w:t>
      </w:r>
      <w:r w:rsidRPr="002D1410">
        <w:rPr>
          <w:rFonts w:cs="Calibri"/>
        </w:rPr>
        <w:t xml:space="preserve"> </w:t>
      </w:r>
      <w:r w:rsidR="000334B9" w:rsidRPr="002D1410">
        <w:rPr>
          <w:rFonts w:cs="Calibri"/>
        </w:rPr>
        <w:t xml:space="preserve">Christchurch </w:t>
      </w:r>
      <w:r w:rsidR="005F0886" w:rsidRPr="002D1410">
        <w:rPr>
          <w:rFonts w:cs="Calibri"/>
        </w:rPr>
        <w:t>City Council</w:t>
      </w:r>
      <w:r w:rsidR="000334B9" w:rsidRPr="002D1410">
        <w:rPr>
          <w:rFonts w:cs="Calibri"/>
        </w:rPr>
        <w:t xml:space="preserve"> considered that the Stadium zone should be grouped with the open</w:t>
      </w:r>
      <w:r w:rsidR="00935532" w:rsidRPr="002D1410">
        <w:rPr>
          <w:rFonts w:cs="Calibri"/>
        </w:rPr>
        <w:t> </w:t>
      </w:r>
      <w:r w:rsidR="000334B9" w:rsidRPr="002D1410">
        <w:rPr>
          <w:rFonts w:cs="Calibri"/>
        </w:rPr>
        <w:t xml:space="preserve">space zones </w:t>
      </w:r>
      <w:r w:rsidRPr="002D1410">
        <w:rPr>
          <w:rFonts w:cs="Calibri"/>
        </w:rPr>
        <w:t xml:space="preserve">as </w:t>
      </w:r>
      <w:r w:rsidR="000334B9" w:rsidRPr="002D1410">
        <w:rPr>
          <w:rFonts w:cs="Calibri"/>
        </w:rPr>
        <w:t>it</w:t>
      </w:r>
      <w:r w:rsidRPr="002D1410">
        <w:rPr>
          <w:rFonts w:cs="Calibri"/>
        </w:rPr>
        <w:t xml:space="preserve"> would share similar provisions to those zones. </w:t>
      </w:r>
    </w:p>
    <w:p w14:paraId="392CE0C7" w14:textId="6243905C" w:rsidR="00E34598" w:rsidRPr="002D1410" w:rsidRDefault="00E34598" w:rsidP="0021193A">
      <w:pPr>
        <w:pStyle w:val="Heading3"/>
        <w:spacing w:before="280"/>
        <w:rPr>
          <w:rFonts w:cs="Calibri"/>
        </w:rPr>
      </w:pPr>
      <w:r w:rsidRPr="002D1410">
        <w:rPr>
          <w:rFonts w:cs="Calibri"/>
        </w:rPr>
        <w:t>Analysis of submissions</w:t>
      </w:r>
    </w:p>
    <w:p w14:paraId="4EEE172A" w14:textId="5505FD73" w:rsidR="00FC10D3" w:rsidRPr="002D1410" w:rsidRDefault="001F3153" w:rsidP="00935532">
      <w:pPr>
        <w:pStyle w:val="BodyText"/>
        <w:spacing w:after="100"/>
        <w:rPr>
          <w:rFonts w:cs="Calibri"/>
        </w:rPr>
      </w:pPr>
      <w:r w:rsidRPr="002D1410">
        <w:rPr>
          <w:rFonts w:cs="Calibri"/>
        </w:rPr>
        <w:t xml:space="preserve">We consider that </w:t>
      </w:r>
      <w:r w:rsidR="00BD74E9" w:rsidRPr="002D1410">
        <w:rPr>
          <w:rFonts w:cs="Calibri"/>
        </w:rPr>
        <w:t xml:space="preserve">the Stadium zone should </w:t>
      </w:r>
      <w:r w:rsidR="00DF3E4D" w:rsidRPr="002D1410">
        <w:rPr>
          <w:rFonts w:cs="Calibri"/>
        </w:rPr>
        <w:t xml:space="preserve">not </w:t>
      </w:r>
      <w:r w:rsidR="00BD74E9" w:rsidRPr="002D1410">
        <w:rPr>
          <w:rFonts w:cs="Calibri"/>
        </w:rPr>
        <w:t>be grouped with open space zones as</w:t>
      </w:r>
      <w:r w:rsidR="00DF3E4D" w:rsidRPr="002D1410">
        <w:rPr>
          <w:rFonts w:cs="Calibri"/>
        </w:rPr>
        <w:t>,</w:t>
      </w:r>
      <w:r w:rsidR="00BD74E9" w:rsidRPr="002D1410">
        <w:rPr>
          <w:rFonts w:cs="Calibri"/>
        </w:rPr>
        <w:t xml:space="preserve"> given the size and scale of the buildings and structures</w:t>
      </w:r>
      <w:r w:rsidR="00DF3E4D" w:rsidRPr="002D1410">
        <w:rPr>
          <w:rFonts w:cs="Calibri"/>
        </w:rPr>
        <w:t>,</w:t>
      </w:r>
      <w:r w:rsidR="00BD74E9" w:rsidRPr="002D1410">
        <w:rPr>
          <w:rFonts w:cs="Calibri"/>
        </w:rPr>
        <w:t xml:space="preserve"> the zone </w:t>
      </w:r>
      <w:r w:rsidR="00A545B5" w:rsidRPr="002D1410">
        <w:rPr>
          <w:rFonts w:cs="Calibri"/>
        </w:rPr>
        <w:t xml:space="preserve">would apply to </w:t>
      </w:r>
      <w:r w:rsidR="009B4CC3" w:rsidRPr="002D1410">
        <w:rPr>
          <w:rFonts w:cs="Calibri"/>
        </w:rPr>
        <w:t>necessitate a</w:t>
      </w:r>
      <w:r w:rsidR="00A545B5" w:rsidRPr="002D1410">
        <w:rPr>
          <w:rFonts w:cs="Calibri"/>
        </w:rPr>
        <w:t xml:space="preserve"> different management approach </w:t>
      </w:r>
      <w:r w:rsidR="009B4CC3" w:rsidRPr="002D1410">
        <w:rPr>
          <w:rFonts w:cs="Calibri"/>
        </w:rPr>
        <w:t>to open space zones.</w:t>
      </w:r>
    </w:p>
    <w:p w14:paraId="4FAB21AE" w14:textId="5BE0F222" w:rsidR="00E34598" w:rsidRPr="002D1410" w:rsidRDefault="00E34598" w:rsidP="0021193A">
      <w:pPr>
        <w:pStyle w:val="Heading3"/>
        <w:spacing w:before="280"/>
        <w:rPr>
          <w:rFonts w:cs="Calibri"/>
        </w:rPr>
      </w:pPr>
      <w:r w:rsidRPr="002D1410">
        <w:rPr>
          <w:rFonts w:cs="Calibri"/>
        </w:rPr>
        <w:t xml:space="preserve">Recommendation: </w:t>
      </w:r>
      <w:r w:rsidR="009B4CC3" w:rsidRPr="002D1410">
        <w:rPr>
          <w:rFonts w:cs="Calibri"/>
        </w:rPr>
        <w:t>Confirm the</w:t>
      </w:r>
      <w:r w:rsidRPr="002D1410">
        <w:rPr>
          <w:rFonts w:cs="Calibri"/>
        </w:rPr>
        <w:t xml:space="preserve"> purpose statement of the</w:t>
      </w:r>
      <w:r w:rsidR="00DF26B5" w:rsidRPr="002D1410">
        <w:rPr>
          <w:rFonts w:cs="Calibri"/>
        </w:rPr>
        <w:t> </w:t>
      </w:r>
      <w:r w:rsidRPr="002D1410">
        <w:rPr>
          <w:rFonts w:cs="Calibri"/>
        </w:rPr>
        <w:t>Stadium zone</w:t>
      </w:r>
    </w:p>
    <w:p w14:paraId="693E082B" w14:textId="5F7E449C" w:rsidR="00FC10D3" w:rsidRPr="002D1410" w:rsidRDefault="009B4CC3" w:rsidP="00935532">
      <w:pPr>
        <w:pStyle w:val="BodyText"/>
        <w:spacing w:after="100"/>
        <w:rPr>
          <w:rFonts w:cs="Calibri"/>
        </w:rPr>
      </w:pPr>
      <w:r w:rsidRPr="002D1410">
        <w:rPr>
          <w:rFonts w:cs="Calibri"/>
        </w:rPr>
        <w:t xml:space="preserve">We recommend </w:t>
      </w:r>
      <w:r w:rsidR="00DF3E4D" w:rsidRPr="002D1410">
        <w:rPr>
          <w:rFonts w:cs="Calibri"/>
        </w:rPr>
        <w:t xml:space="preserve">confirming </w:t>
      </w:r>
      <w:r w:rsidRPr="002D1410">
        <w:rPr>
          <w:rFonts w:cs="Calibri"/>
        </w:rPr>
        <w:t>the purpose statement for the Stadium zone.</w:t>
      </w:r>
    </w:p>
    <w:p w14:paraId="0B8B374C" w14:textId="60D37D4E" w:rsidR="00FC10D3" w:rsidRPr="002D1410" w:rsidRDefault="00FC10D3" w:rsidP="00C878E5">
      <w:pPr>
        <w:pStyle w:val="Heading5"/>
        <w:spacing w:before="120" w:after="120"/>
        <w:rPr>
          <w:rFonts w:ascii="Calibri" w:hAnsi="Calibri" w:cs="Calibri"/>
          <w:b/>
        </w:rPr>
      </w:pPr>
      <w:r w:rsidRPr="002D1410">
        <w:rPr>
          <w:rFonts w:ascii="Calibri" w:hAnsi="Calibri" w:cs="Calibri"/>
          <w:b/>
        </w:rPr>
        <w:t>Draft purpose statement</w:t>
      </w:r>
    </w:p>
    <w:tbl>
      <w:tblPr>
        <w:tblW w:w="5000" w:type="pct"/>
        <w:tblBorders>
          <w:top w:val="single" w:sz="4" w:space="0" w:color="333F4F"/>
          <w:bottom w:val="single" w:sz="4" w:space="0" w:color="333F4F"/>
          <w:insideH w:val="single" w:sz="4" w:space="0" w:color="333F4F"/>
          <w:insideV w:val="single" w:sz="4" w:space="0" w:color="333F4F"/>
        </w:tblBorders>
        <w:tblLook w:val="04A0" w:firstRow="1" w:lastRow="0" w:firstColumn="1" w:lastColumn="0" w:noHBand="0" w:noVBand="1"/>
      </w:tblPr>
      <w:tblGrid>
        <w:gridCol w:w="1560"/>
        <w:gridCol w:w="6944"/>
      </w:tblGrid>
      <w:tr w:rsidR="00FC10D3" w:rsidRPr="002D1410" w14:paraId="33A7825B" w14:textId="77777777" w:rsidTr="00D01DCA">
        <w:tc>
          <w:tcPr>
            <w:tcW w:w="917" w:type="pct"/>
            <w:shd w:val="clear" w:color="auto" w:fill="auto"/>
          </w:tcPr>
          <w:p w14:paraId="0A648444" w14:textId="77777777" w:rsidR="00FC10D3" w:rsidRPr="002D1410" w:rsidRDefault="00FC10D3" w:rsidP="00C878E5">
            <w:pPr>
              <w:pStyle w:val="TableText"/>
              <w:rPr>
                <w:rFonts w:cs="Calibri"/>
              </w:rPr>
            </w:pPr>
            <w:r w:rsidRPr="002D1410">
              <w:rPr>
                <w:rFonts w:cs="Calibri"/>
              </w:rPr>
              <w:t>Stadium zone</w:t>
            </w:r>
          </w:p>
        </w:tc>
        <w:tc>
          <w:tcPr>
            <w:tcW w:w="4083" w:type="pct"/>
            <w:shd w:val="clear" w:color="auto" w:fill="auto"/>
          </w:tcPr>
          <w:p w14:paraId="4D32DF26" w14:textId="77777777" w:rsidR="00FC10D3" w:rsidRPr="002D1410" w:rsidRDefault="00FC10D3" w:rsidP="00C878E5">
            <w:pPr>
              <w:pStyle w:val="TableText"/>
              <w:rPr>
                <w:rFonts w:cs="Calibri"/>
              </w:rPr>
            </w:pPr>
            <w:r w:rsidRPr="002D1410">
              <w:rPr>
                <w:rFonts w:cs="Calibri"/>
              </w:rPr>
              <w:t>The purpose of the Stadium zone is to provide primarily for the ongoing operation of large scale sports and recreation facilities, buildings and structures. It may accommodate a range of large-scale sports, leisure, entertainment, art, recreation, or event and cultural activities.</w:t>
            </w:r>
          </w:p>
        </w:tc>
      </w:tr>
    </w:tbl>
    <w:p w14:paraId="4C6C7B79" w14:textId="3FE1780F" w:rsidR="00FC10D3" w:rsidRPr="002D1410" w:rsidRDefault="00FC10D3" w:rsidP="00C878E5">
      <w:pPr>
        <w:pStyle w:val="Heading5"/>
        <w:spacing w:before="240" w:after="120"/>
        <w:rPr>
          <w:rFonts w:ascii="Calibri" w:hAnsi="Calibri" w:cs="Calibri"/>
          <w:b/>
        </w:rPr>
      </w:pPr>
      <w:r w:rsidRPr="002D1410">
        <w:rPr>
          <w:rFonts w:ascii="Calibri" w:hAnsi="Calibri" w:cs="Calibri"/>
          <w:b/>
        </w:rPr>
        <w:t xml:space="preserve">Revised </w:t>
      </w:r>
      <w:r w:rsidR="00B941E3" w:rsidRPr="002D1410">
        <w:rPr>
          <w:rFonts w:ascii="Calibri" w:hAnsi="Calibri" w:cs="Calibri"/>
          <w:b/>
        </w:rPr>
        <w:t>zone description</w:t>
      </w:r>
    </w:p>
    <w:tbl>
      <w:tblPr>
        <w:tblW w:w="5000" w:type="pct"/>
        <w:tblBorders>
          <w:top w:val="single" w:sz="4" w:space="0" w:color="333F4F"/>
          <w:bottom w:val="single" w:sz="4" w:space="0" w:color="333F4F"/>
          <w:insideH w:val="single" w:sz="4" w:space="0" w:color="333F4F"/>
          <w:insideV w:val="single" w:sz="4" w:space="0" w:color="333F4F"/>
        </w:tblBorders>
        <w:shd w:val="clear" w:color="auto" w:fill="D2DDE2"/>
        <w:tblLook w:val="04A0" w:firstRow="1" w:lastRow="0" w:firstColumn="1" w:lastColumn="0" w:noHBand="0" w:noVBand="1"/>
      </w:tblPr>
      <w:tblGrid>
        <w:gridCol w:w="1560"/>
        <w:gridCol w:w="6944"/>
      </w:tblGrid>
      <w:tr w:rsidR="009F6AF2" w:rsidRPr="002D1410" w14:paraId="5F95FB3B" w14:textId="77777777" w:rsidTr="00D01DCA">
        <w:tc>
          <w:tcPr>
            <w:tcW w:w="917" w:type="pct"/>
            <w:shd w:val="clear" w:color="auto" w:fill="D2DDE2"/>
          </w:tcPr>
          <w:p w14:paraId="49031FBE" w14:textId="5F95ADC3" w:rsidR="009F6AF2" w:rsidRPr="002D1410" w:rsidRDefault="009F6AF2" w:rsidP="00C878E5">
            <w:pPr>
              <w:pStyle w:val="TableText"/>
              <w:rPr>
                <w:rFonts w:cs="Calibri"/>
              </w:rPr>
            </w:pPr>
            <w:r w:rsidRPr="002D1410">
              <w:rPr>
                <w:rFonts w:cs="Calibri"/>
              </w:rPr>
              <w:t>Stadium zone</w:t>
            </w:r>
          </w:p>
        </w:tc>
        <w:tc>
          <w:tcPr>
            <w:tcW w:w="4083" w:type="pct"/>
            <w:shd w:val="clear" w:color="auto" w:fill="D2DDE2"/>
          </w:tcPr>
          <w:p w14:paraId="17E5A274" w14:textId="2F2E6D40" w:rsidR="009F6AF2" w:rsidRPr="002D1410" w:rsidRDefault="00FB6345" w:rsidP="00C878E5">
            <w:pPr>
              <w:pStyle w:val="TableText"/>
              <w:rPr>
                <w:rFonts w:cs="Calibri"/>
              </w:rPr>
            </w:pPr>
            <w:r w:rsidRPr="00FB6345">
              <w:rPr>
                <w:rFonts w:cs="Calibri"/>
              </w:rPr>
              <w:t>Areas used predominantly for the operation and development of large-scale sports and recreation facilities, buildings and structures. It may accommodate a range of large-scale sports, leisure, entertainment, art, recreation, and/or event and cultural activities.</w:t>
            </w:r>
          </w:p>
        </w:tc>
      </w:tr>
    </w:tbl>
    <w:p w14:paraId="63924747" w14:textId="5BE410D9" w:rsidR="00E34598" w:rsidRPr="002D1410" w:rsidRDefault="00E34598" w:rsidP="00C878E5">
      <w:pPr>
        <w:pStyle w:val="Heading2"/>
        <w:spacing w:before="480"/>
        <w:rPr>
          <w:rFonts w:cs="Calibri"/>
          <w:u w:val="single"/>
        </w:rPr>
      </w:pPr>
      <w:bookmarkStart w:id="32" w:name="_Toc1371668"/>
      <w:r w:rsidRPr="002D1410">
        <w:rPr>
          <w:rFonts w:cs="Calibri"/>
        </w:rPr>
        <w:t>Future urban zone</w:t>
      </w:r>
      <w:bookmarkEnd w:id="32"/>
    </w:p>
    <w:p w14:paraId="7D6F9526" w14:textId="0A0BF328" w:rsidR="00E34598" w:rsidRPr="002D1410" w:rsidRDefault="00E34598" w:rsidP="00C878E5">
      <w:pPr>
        <w:pStyle w:val="Heading3"/>
        <w:spacing w:before="240"/>
        <w:rPr>
          <w:rFonts w:cs="Calibri"/>
        </w:rPr>
      </w:pPr>
      <w:r w:rsidRPr="002D1410">
        <w:rPr>
          <w:rFonts w:cs="Calibri"/>
        </w:rPr>
        <w:t>Submissions</w:t>
      </w:r>
    </w:p>
    <w:p w14:paraId="5452D3A3" w14:textId="54C757B7" w:rsidR="00F37229" w:rsidRPr="002D1410" w:rsidRDefault="00F26A1E" w:rsidP="00935532">
      <w:pPr>
        <w:pStyle w:val="BodyText"/>
        <w:spacing w:before="100" w:after="100"/>
        <w:rPr>
          <w:rFonts w:cs="Calibri"/>
        </w:rPr>
      </w:pPr>
      <w:r w:rsidRPr="002D1410">
        <w:rPr>
          <w:rFonts w:cs="Calibri"/>
        </w:rPr>
        <w:t>Submitters generally supported t</w:t>
      </w:r>
      <w:r w:rsidR="001B2D20" w:rsidRPr="002D1410">
        <w:rPr>
          <w:rFonts w:cs="Calibri"/>
        </w:rPr>
        <w:t>he intent of the Future urban zone, but differ</w:t>
      </w:r>
      <w:r w:rsidRPr="002D1410">
        <w:rPr>
          <w:rFonts w:cs="Calibri"/>
        </w:rPr>
        <w:t>ed in their</w:t>
      </w:r>
      <w:r w:rsidR="001B2D20" w:rsidRPr="002D1410">
        <w:rPr>
          <w:rFonts w:cs="Calibri"/>
        </w:rPr>
        <w:t xml:space="preserve"> views </w:t>
      </w:r>
      <w:r w:rsidR="001C3CEF" w:rsidRPr="002D1410">
        <w:rPr>
          <w:rFonts w:cs="Calibri"/>
        </w:rPr>
        <w:t xml:space="preserve">on </w:t>
      </w:r>
      <w:r w:rsidR="001B2D20" w:rsidRPr="002D1410">
        <w:rPr>
          <w:rFonts w:cs="Calibri"/>
        </w:rPr>
        <w:t xml:space="preserve">how </w:t>
      </w:r>
      <w:r w:rsidRPr="002D1410">
        <w:rPr>
          <w:rFonts w:cs="Calibri"/>
        </w:rPr>
        <w:t xml:space="preserve">plans </w:t>
      </w:r>
      <w:r w:rsidR="001B2D20" w:rsidRPr="002D1410">
        <w:rPr>
          <w:rFonts w:cs="Calibri"/>
        </w:rPr>
        <w:t>should capture</w:t>
      </w:r>
      <w:r w:rsidRPr="002D1410">
        <w:rPr>
          <w:rFonts w:cs="Calibri"/>
        </w:rPr>
        <w:t xml:space="preserve"> it</w:t>
      </w:r>
      <w:r w:rsidR="001B2D20" w:rsidRPr="002D1410">
        <w:rPr>
          <w:rFonts w:cs="Calibri"/>
        </w:rPr>
        <w:t xml:space="preserve">. Tauranga </w:t>
      </w:r>
      <w:r w:rsidR="005F0886" w:rsidRPr="002D1410">
        <w:rPr>
          <w:rFonts w:cs="Calibri"/>
        </w:rPr>
        <w:t>City Council</w:t>
      </w:r>
      <w:r w:rsidR="001B2D20" w:rsidRPr="002D1410">
        <w:rPr>
          <w:rFonts w:cs="Calibri"/>
        </w:rPr>
        <w:t xml:space="preserve"> and Christchurch </w:t>
      </w:r>
      <w:r w:rsidR="005F0886" w:rsidRPr="002D1410">
        <w:rPr>
          <w:rFonts w:cs="Calibri"/>
        </w:rPr>
        <w:t>City Council</w:t>
      </w:r>
      <w:r w:rsidR="001B2D20" w:rsidRPr="002D1410">
        <w:rPr>
          <w:rFonts w:cs="Calibri"/>
        </w:rPr>
        <w:t xml:space="preserve"> both supported the provision of a Future urban zone in the fram</w:t>
      </w:r>
      <w:r w:rsidR="00F37229" w:rsidRPr="002D1410">
        <w:rPr>
          <w:rFonts w:cs="Calibri"/>
        </w:rPr>
        <w:t xml:space="preserve">ework, though Christchurch </w:t>
      </w:r>
      <w:r w:rsidR="005F0886" w:rsidRPr="002D1410">
        <w:rPr>
          <w:rFonts w:cs="Calibri"/>
        </w:rPr>
        <w:t>City Council</w:t>
      </w:r>
      <w:r w:rsidR="00F37229" w:rsidRPr="002D1410">
        <w:rPr>
          <w:rFonts w:cs="Calibri"/>
        </w:rPr>
        <w:t xml:space="preserve"> recommended amending the purpose statement so that it is time based.</w:t>
      </w:r>
      <w:r w:rsidR="004D0332" w:rsidRPr="002D1410">
        <w:rPr>
          <w:rFonts w:cs="Calibri"/>
        </w:rPr>
        <w:t xml:space="preserve"> We understand this to mean including reference to a time period. Christchurch </w:t>
      </w:r>
      <w:r w:rsidR="005F0886" w:rsidRPr="002D1410">
        <w:rPr>
          <w:rFonts w:cs="Calibri"/>
        </w:rPr>
        <w:t>City Council</w:t>
      </w:r>
      <w:r w:rsidR="004D0332" w:rsidRPr="002D1410">
        <w:rPr>
          <w:rFonts w:cs="Calibri"/>
        </w:rPr>
        <w:t xml:space="preserve"> </w:t>
      </w:r>
      <w:r w:rsidR="00F37229" w:rsidRPr="002D1410">
        <w:rPr>
          <w:rFonts w:cs="Calibri"/>
        </w:rPr>
        <w:t xml:space="preserve">considered its phrasing might lead to an interpretation that the land is suitable for urbanisation at present. </w:t>
      </w:r>
      <w:r w:rsidR="00C33001" w:rsidRPr="002D1410">
        <w:rPr>
          <w:rFonts w:cs="Calibri"/>
        </w:rPr>
        <w:t>It suggested adding</w:t>
      </w:r>
      <w:r w:rsidR="00F37229" w:rsidRPr="002D1410">
        <w:rPr>
          <w:rFonts w:cs="Calibri"/>
        </w:rPr>
        <w:t xml:space="preserve"> the words </w:t>
      </w:r>
      <w:r w:rsidR="00C33001" w:rsidRPr="002D1410">
        <w:rPr>
          <w:rFonts w:cs="Calibri"/>
        </w:rPr>
        <w:t>“</w:t>
      </w:r>
      <w:r w:rsidR="00F37229" w:rsidRPr="002D1410">
        <w:rPr>
          <w:rFonts w:cs="Calibri"/>
        </w:rPr>
        <w:t>at some point in the future</w:t>
      </w:r>
      <w:r w:rsidR="00C33001" w:rsidRPr="002D1410">
        <w:rPr>
          <w:rFonts w:cs="Calibri"/>
        </w:rPr>
        <w:t>”</w:t>
      </w:r>
      <w:r w:rsidR="00F37229" w:rsidRPr="002D1410">
        <w:rPr>
          <w:rFonts w:cs="Calibri"/>
        </w:rPr>
        <w:t xml:space="preserve">. </w:t>
      </w:r>
    </w:p>
    <w:p w14:paraId="29CD4A80" w14:textId="52B325DF" w:rsidR="00C33001" w:rsidRPr="002D1410" w:rsidRDefault="00F37229" w:rsidP="00935532">
      <w:pPr>
        <w:pStyle w:val="BodyText"/>
        <w:spacing w:before="100" w:after="100"/>
        <w:rPr>
          <w:rFonts w:cs="Calibri"/>
          <w:i/>
        </w:rPr>
      </w:pPr>
      <w:r w:rsidRPr="002D1410">
        <w:rPr>
          <w:rFonts w:cs="Calibri"/>
        </w:rPr>
        <w:t xml:space="preserve">Waitomo </w:t>
      </w:r>
      <w:r w:rsidR="005F0886" w:rsidRPr="002D1410">
        <w:rPr>
          <w:rFonts w:cs="Calibri"/>
        </w:rPr>
        <w:t>District Council</w:t>
      </w:r>
      <w:r w:rsidRPr="002D1410">
        <w:rPr>
          <w:rFonts w:cs="Calibri"/>
        </w:rPr>
        <w:t xml:space="preserve"> submitted that plans often need to have future rural residential, open space or rural settlement zones and are not necessar</w:t>
      </w:r>
      <w:r w:rsidR="00C33001" w:rsidRPr="002D1410">
        <w:rPr>
          <w:rFonts w:cs="Calibri"/>
        </w:rPr>
        <w:t>il</w:t>
      </w:r>
      <w:r w:rsidRPr="002D1410">
        <w:rPr>
          <w:rFonts w:cs="Calibri"/>
        </w:rPr>
        <w:t xml:space="preserve">y urban in nature. </w:t>
      </w:r>
      <w:r w:rsidR="00FC6141">
        <w:rPr>
          <w:rFonts w:cs="Calibri"/>
        </w:rPr>
        <w:t>They</w:t>
      </w:r>
      <w:r w:rsidRPr="002D1410">
        <w:rPr>
          <w:rFonts w:cs="Calibri"/>
        </w:rPr>
        <w:t xml:space="preserve"> recommended </w:t>
      </w:r>
      <w:r w:rsidR="00C33001" w:rsidRPr="002D1410">
        <w:rPr>
          <w:rFonts w:cs="Calibri"/>
        </w:rPr>
        <w:t xml:space="preserve">changing </w:t>
      </w:r>
      <w:r w:rsidRPr="002D1410">
        <w:rPr>
          <w:rFonts w:cs="Calibri"/>
        </w:rPr>
        <w:t>the zone name to ‘</w:t>
      </w:r>
      <w:r w:rsidR="00C33001" w:rsidRPr="002D1410">
        <w:rPr>
          <w:rFonts w:cs="Calibri"/>
        </w:rPr>
        <w:t>F</w:t>
      </w:r>
      <w:r w:rsidRPr="002D1410">
        <w:rPr>
          <w:rFonts w:cs="Calibri"/>
        </w:rPr>
        <w:t xml:space="preserve">uture zones’. New Plymouth </w:t>
      </w:r>
      <w:r w:rsidR="005F0886" w:rsidRPr="002D1410">
        <w:rPr>
          <w:rFonts w:cs="Calibri"/>
        </w:rPr>
        <w:t>District Council</w:t>
      </w:r>
      <w:r w:rsidRPr="002D1410">
        <w:rPr>
          <w:rFonts w:cs="Calibri"/>
        </w:rPr>
        <w:t xml:space="preserve"> recommended </w:t>
      </w:r>
      <w:r w:rsidR="00C33001" w:rsidRPr="002D1410">
        <w:rPr>
          <w:rFonts w:cs="Calibri"/>
        </w:rPr>
        <w:t xml:space="preserve">removing </w:t>
      </w:r>
      <w:r w:rsidRPr="002D1410">
        <w:rPr>
          <w:rFonts w:cs="Calibri"/>
        </w:rPr>
        <w:t xml:space="preserve">the </w:t>
      </w:r>
      <w:r w:rsidR="00C33001" w:rsidRPr="002D1410">
        <w:rPr>
          <w:rFonts w:cs="Calibri"/>
        </w:rPr>
        <w:t>F</w:t>
      </w:r>
      <w:r w:rsidRPr="002D1410">
        <w:rPr>
          <w:rFonts w:cs="Calibri"/>
        </w:rPr>
        <w:t xml:space="preserve">uture urban zone and </w:t>
      </w:r>
      <w:r w:rsidR="00C33001" w:rsidRPr="002D1410">
        <w:rPr>
          <w:rFonts w:cs="Calibri"/>
        </w:rPr>
        <w:t xml:space="preserve">using </w:t>
      </w:r>
      <w:r w:rsidRPr="002D1410">
        <w:rPr>
          <w:rFonts w:cs="Calibri"/>
        </w:rPr>
        <w:t>overlays instead</w:t>
      </w:r>
      <w:r w:rsidR="0037467D" w:rsidRPr="002D1410">
        <w:rPr>
          <w:rFonts w:cs="Calibri"/>
        </w:rPr>
        <w:t>,</w:t>
      </w:r>
      <w:r w:rsidRPr="002D1410">
        <w:rPr>
          <w:rFonts w:cs="Calibri"/>
        </w:rPr>
        <w:t xml:space="preserve"> submitting that</w:t>
      </w:r>
      <w:r w:rsidR="00C33001" w:rsidRPr="002D1410">
        <w:rPr>
          <w:rFonts w:cs="Calibri"/>
        </w:rPr>
        <w:t>:</w:t>
      </w:r>
    </w:p>
    <w:p w14:paraId="4ECC3CA1" w14:textId="427DA04F" w:rsidR="00C33001" w:rsidRPr="002D1410" w:rsidRDefault="00C33001" w:rsidP="00C878E5">
      <w:pPr>
        <w:pStyle w:val="Quote"/>
      </w:pPr>
      <w:r w:rsidRPr="002D1410">
        <w:t xml:space="preserve">… </w:t>
      </w:r>
      <w:r w:rsidR="00F37229" w:rsidRPr="002D1410">
        <w:t>catering for growth in a Future Urban Zone in the National Planning Standards it creates expectation that the land is able to be urbanised and places immediate pressure on territorial authorities to enable development, even if the planning parameters and infrastructure requirements are not yet in place</w:t>
      </w:r>
      <w:r w:rsidRPr="002D1410">
        <w:t>.</w:t>
      </w:r>
    </w:p>
    <w:p w14:paraId="7B7F6EEB" w14:textId="224BFD11" w:rsidR="009B4CC3" w:rsidRPr="002D1410" w:rsidRDefault="00F37229" w:rsidP="00C878E5">
      <w:pPr>
        <w:pStyle w:val="BodyText"/>
      </w:pPr>
      <w:r w:rsidRPr="002D1410">
        <w:lastRenderedPageBreak/>
        <w:t xml:space="preserve">New Plymouth </w:t>
      </w:r>
      <w:r w:rsidR="005F0886" w:rsidRPr="002D1410">
        <w:t>District Council</w:t>
      </w:r>
      <w:r w:rsidRPr="002D1410">
        <w:t xml:space="preserve"> strongly opposed the statement</w:t>
      </w:r>
      <w:r w:rsidR="00C33001" w:rsidRPr="002D1410">
        <w:t>,</w:t>
      </w:r>
      <w:r w:rsidRPr="002D1410">
        <w:t xml:space="preserve"> </w:t>
      </w:r>
      <w:r w:rsidR="00C33001" w:rsidRPr="002D1410">
        <w:t>“</w:t>
      </w:r>
      <w:r w:rsidRPr="002D1410">
        <w:t>The future urban zone is a transitional zone</w:t>
      </w:r>
      <w:r w:rsidR="00C33001" w:rsidRPr="002D1410">
        <w:t>”,</w:t>
      </w:r>
      <w:r w:rsidR="00DF231C" w:rsidRPr="002D1410">
        <w:t xml:space="preserve"> as </w:t>
      </w:r>
      <w:r w:rsidR="00FC6141">
        <w:t>they</w:t>
      </w:r>
      <w:r w:rsidR="00C33001" w:rsidRPr="002D1410">
        <w:t xml:space="preserve"> </w:t>
      </w:r>
      <w:r w:rsidR="00DF231C" w:rsidRPr="002D1410">
        <w:t xml:space="preserve">considered this will </w:t>
      </w:r>
      <w:r w:rsidR="00C33001" w:rsidRPr="002D1410">
        <w:t>“</w:t>
      </w:r>
      <w:r w:rsidR="00DF231C" w:rsidRPr="002D1410">
        <w:t>encourage unplanned urban sprawl</w:t>
      </w:r>
      <w:r w:rsidR="00C33001" w:rsidRPr="002D1410">
        <w:t>”</w:t>
      </w:r>
      <w:r w:rsidR="00DF231C" w:rsidRPr="002D1410">
        <w:t>.</w:t>
      </w:r>
    </w:p>
    <w:p w14:paraId="51359F39" w14:textId="799F5857" w:rsidR="00E34598" w:rsidRPr="002D1410" w:rsidRDefault="00E34598" w:rsidP="00E14835">
      <w:pPr>
        <w:pStyle w:val="Heading3"/>
        <w:spacing w:before="240"/>
        <w:rPr>
          <w:rFonts w:cs="Calibri"/>
        </w:rPr>
      </w:pPr>
      <w:r w:rsidRPr="002D1410">
        <w:rPr>
          <w:rFonts w:cs="Calibri"/>
        </w:rPr>
        <w:t>Analysis of submissions</w:t>
      </w:r>
    </w:p>
    <w:p w14:paraId="6EA9ED2B" w14:textId="1DE44E0A" w:rsidR="000C021C" w:rsidRPr="002D1410" w:rsidRDefault="000C021C" w:rsidP="00C878E5">
      <w:pPr>
        <w:pStyle w:val="BodyText"/>
      </w:pPr>
      <w:r w:rsidRPr="002D1410">
        <w:t>Future urban zones</w:t>
      </w:r>
      <w:r w:rsidR="00303865" w:rsidRPr="002D1410">
        <w:t xml:space="preserve"> (or an overlay equivalent)</w:t>
      </w:r>
      <w:r w:rsidRPr="002D1410">
        <w:t xml:space="preserve"> </w:t>
      </w:r>
      <w:r w:rsidR="00303865" w:rsidRPr="002D1410">
        <w:t xml:space="preserve">are commonly used in plans, including the AUP and Christchurch </w:t>
      </w:r>
      <w:r w:rsidR="00C33001" w:rsidRPr="002D1410">
        <w:t>D</w:t>
      </w:r>
      <w:r w:rsidR="00303865" w:rsidRPr="002D1410">
        <w:t xml:space="preserve">istrict </w:t>
      </w:r>
      <w:r w:rsidR="00C33001" w:rsidRPr="002D1410">
        <w:t>P</w:t>
      </w:r>
      <w:r w:rsidR="00303865" w:rsidRPr="002D1410">
        <w:t xml:space="preserve">lan (where it is known as ‘Residential new neighbourhood zone’) </w:t>
      </w:r>
      <w:r w:rsidRPr="002D1410">
        <w:t>to ensure that the development potential of land is retained</w:t>
      </w:r>
      <w:r w:rsidR="00C33001" w:rsidRPr="002D1410">
        <w:t>.</w:t>
      </w:r>
      <w:r w:rsidRPr="002D1410">
        <w:t xml:space="preserve"> </w:t>
      </w:r>
      <w:r w:rsidR="00C33001" w:rsidRPr="002D1410">
        <w:t>T</w:t>
      </w:r>
      <w:r w:rsidR="000C53A9" w:rsidRPr="002D1410">
        <w:t>ypically rural uses continue</w:t>
      </w:r>
      <w:r w:rsidRPr="002D1410">
        <w:t xml:space="preserve"> until a more comprehensive development process has taken place.</w:t>
      </w:r>
    </w:p>
    <w:p w14:paraId="2971F075" w14:textId="16B2FC3B" w:rsidR="00CF6A10" w:rsidRPr="002D1410" w:rsidRDefault="000C021C" w:rsidP="00C878E5">
      <w:pPr>
        <w:pStyle w:val="BodyText"/>
      </w:pPr>
      <w:r w:rsidRPr="002D1410">
        <w:t>We</w:t>
      </w:r>
      <w:r w:rsidR="00DF231C" w:rsidRPr="002D1410">
        <w:t xml:space="preserve"> consider that adopting C</w:t>
      </w:r>
      <w:r w:rsidRPr="002D1410">
        <w:t xml:space="preserve">hristchurch </w:t>
      </w:r>
      <w:r w:rsidR="005F0886" w:rsidRPr="002D1410">
        <w:t>City Council</w:t>
      </w:r>
      <w:r w:rsidR="00DF231C" w:rsidRPr="002D1410">
        <w:t>’s suggestion to note that land is suitable</w:t>
      </w:r>
      <w:r w:rsidR="00303865" w:rsidRPr="002D1410">
        <w:t xml:space="preserve"> for urbanisation </w:t>
      </w:r>
      <w:r w:rsidR="00C33001" w:rsidRPr="002D1410">
        <w:t>“</w:t>
      </w:r>
      <w:r w:rsidR="00DF231C" w:rsidRPr="002D1410">
        <w:t>in the future</w:t>
      </w:r>
      <w:r w:rsidR="00C33001" w:rsidRPr="002D1410">
        <w:t>”</w:t>
      </w:r>
      <w:r w:rsidR="00DF231C" w:rsidRPr="002D1410">
        <w:t xml:space="preserve"> balances New Plymouth </w:t>
      </w:r>
      <w:r w:rsidR="005F0886" w:rsidRPr="002D1410">
        <w:t>District Council</w:t>
      </w:r>
      <w:r w:rsidR="00DF231C" w:rsidRPr="002D1410">
        <w:t xml:space="preserve">’s concerns </w:t>
      </w:r>
      <w:r w:rsidR="00C33001" w:rsidRPr="002D1410">
        <w:t xml:space="preserve">about </w:t>
      </w:r>
      <w:r w:rsidR="00DF231C" w:rsidRPr="002D1410">
        <w:t xml:space="preserve">unplanned urban sprawl and communicates Christchurch </w:t>
      </w:r>
      <w:r w:rsidR="005F0886" w:rsidRPr="002D1410">
        <w:t>City Council</w:t>
      </w:r>
      <w:r w:rsidR="00DF231C" w:rsidRPr="002D1410">
        <w:t>’s submission point that land may not currently be suitable for urbanisation. Considering whether the zone should be removed and overlays used instead</w:t>
      </w:r>
      <w:r w:rsidR="00005307" w:rsidRPr="002D1410">
        <w:t xml:space="preserve">, we understand New Plymouth </w:t>
      </w:r>
      <w:r w:rsidR="005F0886" w:rsidRPr="002D1410">
        <w:t>District Council</w:t>
      </w:r>
      <w:r w:rsidR="00005307" w:rsidRPr="002D1410">
        <w:t xml:space="preserve">’s concerns to be that this approach creates </w:t>
      </w:r>
      <w:r w:rsidR="00E51E49" w:rsidRPr="002D1410">
        <w:t xml:space="preserve">an </w:t>
      </w:r>
      <w:r w:rsidR="00005307" w:rsidRPr="002D1410">
        <w:t xml:space="preserve">expectation within the community that development is immediately possible, when in reality the provision of infrastructure and planning considerations have not yet taken place. While the use of overlays instead of a zone could achieve the same function, we doubt that this will create </w:t>
      </w:r>
      <w:r w:rsidR="00C33001" w:rsidRPr="002D1410">
        <w:t>a lower</w:t>
      </w:r>
      <w:r w:rsidR="00005307" w:rsidRPr="002D1410">
        <w:t xml:space="preserve"> expectation within communities. Instead of a zoning response (which we agree</w:t>
      </w:r>
      <w:r w:rsidR="00C33001" w:rsidRPr="002D1410">
        <w:t xml:space="preserve"> that lay plan users</w:t>
      </w:r>
      <w:r w:rsidR="00005307" w:rsidRPr="002D1410">
        <w:t xml:space="preserve"> commonly look at first)</w:t>
      </w:r>
      <w:r w:rsidR="00C33001" w:rsidRPr="002D1410">
        <w:t>,</w:t>
      </w:r>
      <w:r w:rsidR="00005307" w:rsidRPr="002D1410">
        <w:t xml:space="preserve"> the identification of potential development </w:t>
      </w:r>
      <w:r w:rsidR="00830377" w:rsidRPr="002D1410">
        <w:t>would be</w:t>
      </w:r>
      <w:r w:rsidR="00005307" w:rsidRPr="002D1410">
        <w:t xml:space="preserve"> slightly more </w:t>
      </w:r>
      <w:r w:rsidR="00830377" w:rsidRPr="002D1410">
        <w:t>obscure</w:t>
      </w:r>
      <w:r w:rsidR="00005307" w:rsidRPr="002D1410">
        <w:t xml:space="preserve"> </w:t>
      </w:r>
      <w:r w:rsidR="00830377" w:rsidRPr="002D1410">
        <w:t xml:space="preserve">located </w:t>
      </w:r>
      <w:r w:rsidR="00005307" w:rsidRPr="002D1410">
        <w:t xml:space="preserve">within </w:t>
      </w:r>
      <w:r w:rsidR="00830377" w:rsidRPr="002D1410">
        <w:t>a district</w:t>
      </w:r>
      <w:r w:rsidR="00C33001" w:rsidRPr="002D1410">
        <w:t>-</w:t>
      </w:r>
      <w:r w:rsidR="00830377" w:rsidRPr="002D1410">
        <w:t>wide</w:t>
      </w:r>
      <w:r w:rsidR="00005307" w:rsidRPr="002D1410">
        <w:t xml:space="preserve"> chapter</w:t>
      </w:r>
      <w:r w:rsidR="00830377" w:rsidRPr="002D1410">
        <w:t xml:space="preserve"> with the associated overlay. Only a small amount of due diligence would be necessary to </w:t>
      </w:r>
      <w:r w:rsidR="00C33001" w:rsidRPr="002D1410">
        <w:t xml:space="preserve">work out </w:t>
      </w:r>
      <w:r w:rsidR="00830377" w:rsidRPr="002D1410">
        <w:t>the effect of the overlay (particularly with the use of an ePlan system).</w:t>
      </w:r>
      <w:r w:rsidR="00303865" w:rsidRPr="002D1410">
        <w:t xml:space="preserve"> We consider that the Future urban zone should be retained in the </w:t>
      </w:r>
      <w:r w:rsidR="007C21CC" w:rsidRPr="002D1410">
        <w:t>Z</w:t>
      </w:r>
      <w:r w:rsidR="00303865" w:rsidRPr="002D1410">
        <w:t xml:space="preserve">one </w:t>
      </w:r>
      <w:r w:rsidR="007C21CC" w:rsidRPr="002D1410">
        <w:t>F</w:t>
      </w:r>
      <w:r w:rsidR="00303865" w:rsidRPr="002D1410">
        <w:t xml:space="preserve">ramework </w:t>
      </w:r>
      <w:r w:rsidR="007C21CC" w:rsidRPr="002D1410">
        <w:t xml:space="preserve">Standard </w:t>
      </w:r>
      <w:r w:rsidR="00303865" w:rsidRPr="002D1410">
        <w:t xml:space="preserve">as it will signal a zoning response </w:t>
      </w:r>
      <w:r w:rsidR="007C21CC" w:rsidRPr="002D1410">
        <w:t xml:space="preserve">can </w:t>
      </w:r>
      <w:r w:rsidR="00303865" w:rsidRPr="002D1410">
        <w:t xml:space="preserve">be considered as a valid technique for managing future development and growth in the first instance. Despite this, the </w:t>
      </w:r>
      <w:r w:rsidR="007C21CC" w:rsidRPr="002D1410">
        <w:t>District S</w:t>
      </w:r>
      <w:r w:rsidR="00303865" w:rsidRPr="002D1410">
        <w:t xml:space="preserve">patial </w:t>
      </w:r>
      <w:r w:rsidR="007C21CC" w:rsidRPr="002D1410">
        <w:t>L</w:t>
      </w:r>
      <w:r w:rsidR="00303865" w:rsidRPr="002D1410">
        <w:t xml:space="preserve">ayers </w:t>
      </w:r>
      <w:r w:rsidR="007C21CC" w:rsidRPr="002D1410">
        <w:t>S</w:t>
      </w:r>
      <w:r w:rsidR="00303865" w:rsidRPr="002D1410">
        <w:t xml:space="preserve">tandard and </w:t>
      </w:r>
      <w:r w:rsidR="007B2448" w:rsidRPr="002D1410">
        <w:t>D</w:t>
      </w:r>
      <w:r w:rsidR="00303865" w:rsidRPr="002D1410">
        <w:t xml:space="preserve">istrict </w:t>
      </w:r>
      <w:r w:rsidR="007B2448" w:rsidRPr="002D1410">
        <w:t>P</w:t>
      </w:r>
      <w:r w:rsidR="00303865" w:rsidRPr="002D1410">
        <w:t xml:space="preserve">lan </w:t>
      </w:r>
      <w:r w:rsidR="007B2448" w:rsidRPr="002D1410">
        <w:t>S</w:t>
      </w:r>
      <w:r w:rsidR="00303865" w:rsidRPr="002D1410">
        <w:t xml:space="preserve">tructure </w:t>
      </w:r>
      <w:r w:rsidR="007B2448" w:rsidRPr="002D1410">
        <w:t>S</w:t>
      </w:r>
      <w:r w:rsidR="00303865" w:rsidRPr="002D1410">
        <w:t>tandard still enable an overlay approach to be followed (and associated district</w:t>
      </w:r>
      <w:r w:rsidR="007B2448" w:rsidRPr="002D1410">
        <w:t>-</w:t>
      </w:r>
      <w:r w:rsidR="00303865" w:rsidRPr="002D1410">
        <w:t xml:space="preserve">wide chapter to be created) where a council considers this technique </w:t>
      </w:r>
      <w:r w:rsidR="007B2448" w:rsidRPr="002D1410">
        <w:t>is</w:t>
      </w:r>
      <w:r w:rsidR="00303865" w:rsidRPr="002D1410">
        <w:t xml:space="preserve"> more appropriate for </w:t>
      </w:r>
      <w:r w:rsidR="007B2448" w:rsidRPr="002D1410">
        <w:t xml:space="preserve">its </w:t>
      </w:r>
      <w:r w:rsidR="00303865" w:rsidRPr="002D1410">
        <w:t>particular local context.</w:t>
      </w:r>
    </w:p>
    <w:p w14:paraId="0CC34335" w14:textId="37D1F074" w:rsidR="00303865" w:rsidRPr="002D1410" w:rsidRDefault="00303865" w:rsidP="00303865">
      <w:pPr>
        <w:pStyle w:val="BodyText"/>
        <w:rPr>
          <w:rFonts w:cs="Calibri"/>
        </w:rPr>
      </w:pPr>
      <w:r w:rsidRPr="002D1410">
        <w:rPr>
          <w:rFonts w:cs="Calibri"/>
        </w:rPr>
        <w:t xml:space="preserve">We accept Waitomo </w:t>
      </w:r>
      <w:r w:rsidR="005F0886" w:rsidRPr="002D1410">
        <w:rPr>
          <w:rFonts w:cs="Calibri"/>
        </w:rPr>
        <w:t>District Council</w:t>
      </w:r>
      <w:r w:rsidRPr="002D1410">
        <w:rPr>
          <w:rFonts w:cs="Calibri"/>
        </w:rPr>
        <w:t>’s submission that a ‘</w:t>
      </w:r>
      <w:r w:rsidR="007B2448" w:rsidRPr="002D1410">
        <w:rPr>
          <w:rFonts w:cs="Calibri"/>
        </w:rPr>
        <w:t>F</w:t>
      </w:r>
      <w:r w:rsidRPr="002D1410">
        <w:rPr>
          <w:rFonts w:cs="Calibri"/>
        </w:rPr>
        <w:t xml:space="preserve">uture zone’ could in theory be used for transitioning land to other land uses such as those outlined in </w:t>
      </w:r>
      <w:r w:rsidR="007B2448" w:rsidRPr="002D1410">
        <w:rPr>
          <w:rFonts w:cs="Calibri"/>
        </w:rPr>
        <w:t xml:space="preserve">its </w:t>
      </w:r>
      <w:r w:rsidRPr="002D1410">
        <w:rPr>
          <w:rFonts w:cs="Calibri"/>
        </w:rPr>
        <w:t>submission</w:t>
      </w:r>
      <w:r w:rsidR="007B2448" w:rsidRPr="002D1410">
        <w:rPr>
          <w:rFonts w:cs="Calibri"/>
        </w:rPr>
        <w:t>, rather than</w:t>
      </w:r>
      <w:r w:rsidRPr="002D1410">
        <w:rPr>
          <w:rFonts w:cs="Calibri"/>
        </w:rPr>
        <w:t xml:space="preserve"> just</w:t>
      </w:r>
      <w:r w:rsidR="007B2448" w:rsidRPr="002D1410">
        <w:rPr>
          <w:rFonts w:cs="Calibri"/>
        </w:rPr>
        <w:t xml:space="preserve"> for</w:t>
      </w:r>
      <w:r w:rsidRPr="002D1410">
        <w:rPr>
          <w:rFonts w:cs="Calibri"/>
        </w:rPr>
        <w:t xml:space="preserve"> urban expansion. However, this</w:t>
      </w:r>
      <w:r w:rsidR="007B2448" w:rsidRPr="002D1410">
        <w:rPr>
          <w:rFonts w:cs="Calibri"/>
        </w:rPr>
        <w:t xml:space="preserve"> zoning approach</w:t>
      </w:r>
      <w:r w:rsidRPr="002D1410">
        <w:rPr>
          <w:rFonts w:cs="Calibri"/>
        </w:rPr>
        <w:t xml:space="preserve"> is less common </w:t>
      </w:r>
      <w:r w:rsidR="007B2448" w:rsidRPr="002D1410">
        <w:rPr>
          <w:rFonts w:cs="Calibri"/>
        </w:rPr>
        <w:t xml:space="preserve">in </w:t>
      </w:r>
      <w:r w:rsidRPr="002D1410">
        <w:rPr>
          <w:rFonts w:cs="Calibri"/>
        </w:rPr>
        <w:t xml:space="preserve">current plans. The rationale for focusing on a </w:t>
      </w:r>
      <w:r w:rsidR="007B2448" w:rsidRPr="002D1410">
        <w:rPr>
          <w:rFonts w:cs="Calibri"/>
        </w:rPr>
        <w:t>F</w:t>
      </w:r>
      <w:r w:rsidRPr="002D1410">
        <w:rPr>
          <w:rFonts w:cs="Calibri"/>
        </w:rPr>
        <w:t>uture urban zone in</w:t>
      </w:r>
      <w:r w:rsidR="00E51E49" w:rsidRPr="002D1410">
        <w:rPr>
          <w:rFonts w:cs="Calibri"/>
        </w:rPr>
        <w:t xml:space="preserve"> the</w:t>
      </w:r>
      <w:r w:rsidRPr="002D1410">
        <w:rPr>
          <w:rFonts w:cs="Calibri"/>
        </w:rPr>
        <w:t xml:space="preserve"> current set of planning standards is </w:t>
      </w:r>
      <w:r w:rsidR="007B2448" w:rsidRPr="002D1410">
        <w:rPr>
          <w:rFonts w:cs="Calibri"/>
        </w:rPr>
        <w:t xml:space="preserve">that </w:t>
      </w:r>
      <w:r w:rsidRPr="002D1410">
        <w:rPr>
          <w:rFonts w:cs="Calibri"/>
        </w:rPr>
        <w:t>it is a tool a number of councils</w:t>
      </w:r>
      <w:r w:rsidR="007B2448" w:rsidRPr="002D1410">
        <w:rPr>
          <w:rFonts w:cs="Calibri"/>
        </w:rPr>
        <w:t xml:space="preserve"> currently use</w:t>
      </w:r>
      <w:r w:rsidRPr="002D1410">
        <w:rPr>
          <w:rFonts w:cs="Calibri"/>
        </w:rPr>
        <w:t xml:space="preserve"> and</w:t>
      </w:r>
      <w:r w:rsidR="007B2448" w:rsidRPr="002D1410">
        <w:rPr>
          <w:rFonts w:cs="Calibri"/>
        </w:rPr>
        <w:t>,</w:t>
      </w:r>
      <w:r w:rsidRPr="002D1410">
        <w:rPr>
          <w:rFonts w:cs="Calibri"/>
        </w:rPr>
        <w:t xml:space="preserve"> with</w:t>
      </w:r>
      <w:r w:rsidR="007B2448" w:rsidRPr="002D1410">
        <w:rPr>
          <w:rFonts w:cs="Calibri"/>
        </w:rPr>
        <w:t xml:space="preserve"> the</w:t>
      </w:r>
      <w:r w:rsidRPr="002D1410">
        <w:rPr>
          <w:rFonts w:cs="Calibri"/>
        </w:rPr>
        <w:t xml:space="preserve"> requirements of the National Policy Statement on Urban Development Capacity</w:t>
      </w:r>
      <w:r w:rsidR="007B2448" w:rsidRPr="002D1410">
        <w:rPr>
          <w:rFonts w:cs="Calibri"/>
        </w:rPr>
        <w:t>,</w:t>
      </w:r>
      <w:r w:rsidRPr="002D1410">
        <w:rPr>
          <w:rFonts w:cs="Calibri"/>
        </w:rPr>
        <w:t xml:space="preserve"> even more councils</w:t>
      </w:r>
      <w:r w:rsidR="007B2448" w:rsidRPr="002D1410">
        <w:rPr>
          <w:rFonts w:cs="Calibri"/>
        </w:rPr>
        <w:t xml:space="preserve"> will need i</w:t>
      </w:r>
      <w:r w:rsidR="00E51E49" w:rsidRPr="002D1410">
        <w:rPr>
          <w:rFonts w:cs="Calibri"/>
        </w:rPr>
        <w:t>t</w:t>
      </w:r>
      <w:r w:rsidRPr="002D1410">
        <w:rPr>
          <w:rFonts w:cs="Calibri"/>
        </w:rPr>
        <w:t xml:space="preserve"> as part of any required planning response to capacity shortfalls.</w:t>
      </w:r>
    </w:p>
    <w:p w14:paraId="61F84CD6" w14:textId="26CCF0F7" w:rsidR="00E34598" w:rsidRPr="002D1410" w:rsidRDefault="00E34598" w:rsidP="00491768">
      <w:pPr>
        <w:pStyle w:val="Heading3"/>
        <w:rPr>
          <w:rFonts w:cs="Calibri"/>
        </w:rPr>
      </w:pPr>
      <w:r w:rsidRPr="002D1410">
        <w:rPr>
          <w:rFonts w:cs="Calibri"/>
        </w:rPr>
        <w:t>Recommendation: Modify purpose statement of the Future</w:t>
      </w:r>
      <w:r w:rsidR="00C878E5" w:rsidRPr="002D1410">
        <w:rPr>
          <w:rFonts w:cs="Calibri"/>
        </w:rPr>
        <w:t> </w:t>
      </w:r>
      <w:r w:rsidRPr="002D1410">
        <w:rPr>
          <w:rFonts w:cs="Calibri"/>
        </w:rPr>
        <w:t>urban zone</w:t>
      </w:r>
    </w:p>
    <w:p w14:paraId="36F97B3A" w14:textId="429FB7C8" w:rsidR="007B2448" w:rsidRPr="002D1410" w:rsidRDefault="007B2448" w:rsidP="007B2448">
      <w:pPr>
        <w:pStyle w:val="BodyText"/>
        <w:rPr>
          <w:rFonts w:cs="Calibri"/>
        </w:rPr>
      </w:pPr>
      <w:r w:rsidRPr="002D1410">
        <w:rPr>
          <w:rFonts w:cs="Calibri"/>
        </w:rPr>
        <w:t>We recommend modifying the Future zone purpose statement.</w:t>
      </w:r>
    </w:p>
    <w:p w14:paraId="611F8BDB" w14:textId="77777777" w:rsidR="001B2D20" w:rsidRPr="002D1410" w:rsidRDefault="001B2D20" w:rsidP="00C878E5">
      <w:pPr>
        <w:pStyle w:val="Heading5"/>
        <w:spacing w:before="120" w:after="120"/>
        <w:rPr>
          <w:rFonts w:ascii="Calibri" w:hAnsi="Calibri" w:cs="Calibri"/>
          <w:b/>
        </w:rPr>
      </w:pPr>
      <w:r w:rsidRPr="002D1410">
        <w:rPr>
          <w:rFonts w:ascii="Calibri" w:hAnsi="Calibri" w:cs="Calibri"/>
          <w:b/>
        </w:rPr>
        <w:t>Draft purpose statement</w:t>
      </w:r>
    </w:p>
    <w:tbl>
      <w:tblPr>
        <w:tblW w:w="5000" w:type="pct"/>
        <w:tblBorders>
          <w:top w:val="single" w:sz="4" w:space="0" w:color="333F4F"/>
          <w:bottom w:val="single" w:sz="4" w:space="0" w:color="333F4F"/>
          <w:insideH w:val="single" w:sz="4" w:space="0" w:color="333F4F"/>
          <w:insideV w:val="single" w:sz="4" w:space="0" w:color="333F4F"/>
        </w:tblBorders>
        <w:tblLook w:val="04A0" w:firstRow="1" w:lastRow="0" w:firstColumn="1" w:lastColumn="0" w:noHBand="0" w:noVBand="1"/>
      </w:tblPr>
      <w:tblGrid>
        <w:gridCol w:w="1844"/>
        <w:gridCol w:w="6660"/>
      </w:tblGrid>
      <w:tr w:rsidR="001B2D20" w:rsidRPr="002D1410" w14:paraId="239D46CF" w14:textId="77777777" w:rsidTr="00D01DCA">
        <w:tc>
          <w:tcPr>
            <w:tcW w:w="1084" w:type="pct"/>
            <w:shd w:val="clear" w:color="auto" w:fill="auto"/>
          </w:tcPr>
          <w:p w14:paraId="357289E2" w14:textId="77777777" w:rsidR="001B2D20" w:rsidRPr="002D1410" w:rsidRDefault="001B2D20" w:rsidP="00C878E5">
            <w:pPr>
              <w:pStyle w:val="TableText"/>
              <w:rPr>
                <w:rFonts w:cs="Calibri"/>
              </w:rPr>
            </w:pPr>
            <w:r w:rsidRPr="002D1410">
              <w:rPr>
                <w:rFonts w:cs="Calibri"/>
              </w:rPr>
              <w:t>Future urban zone</w:t>
            </w:r>
          </w:p>
        </w:tc>
        <w:tc>
          <w:tcPr>
            <w:tcW w:w="3916" w:type="pct"/>
            <w:shd w:val="clear" w:color="auto" w:fill="auto"/>
          </w:tcPr>
          <w:p w14:paraId="062063B2" w14:textId="77777777" w:rsidR="001B2D20" w:rsidRPr="002D1410" w:rsidRDefault="001B2D20" w:rsidP="00C878E5">
            <w:pPr>
              <w:pStyle w:val="TableText"/>
              <w:rPr>
                <w:rFonts w:cs="Calibri"/>
              </w:rPr>
            </w:pPr>
            <w:r w:rsidRPr="002D1410">
              <w:rPr>
                <w:rFonts w:cs="Calibri"/>
              </w:rPr>
              <w:t>The purpose of the Future urban zone is to identify land as suitable for urbanisation. The Future Urban Zone is a transitional zone.</w:t>
            </w:r>
          </w:p>
        </w:tc>
      </w:tr>
    </w:tbl>
    <w:p w14:paraId="75E223C4" w14:textId="0F86E2E7" w:rsidR="001B2D20" w:rsidRPr="002D1410" w:rsidRDefault="001B2D20" w:rsidP="00C878E5">
      <w:pPr>
        <w:pStyle w:val="Heading5"/>
        <w:spacing w:before="240" w:after="120"/>
        <w:rPr>
          <w:rFonts w:ascii="Calibri" w:hAnsi="Calibri" w:cs="Calibri"/>
          <w:b/>
        </w:rPr>
      </w:pPr>
      <w:r w:rsidRPr="002D1410">
        <w:rPr>
          <w:rFonts w:ascii="Calibri" w:hAnsi="Calibri" w:cs="Calibri"/>
          <w:b/>
        </w:rPr>
        <w:t xml:space="preserve">Revised </w:t>
      </w:r>
      <w:r w:rsidR="000C53A9" w:rsidRPr="002D1410">
        <w:rPr>
          <w:rFonts w:ascii="Calibri" w:hAnsi="Calibri" w:cs="Calibri"/>
          <w:b/>
        </w:rPr>
        <w:t>zone description</w:t>
      </w:r>
    </w:p>
    <w:tbl>
      <w:tblPr>
        <w:tblW w:w="5000" w:type="pct"/>
        <w:tblBorders>
          <w:top w:val="single" w:sz="4" w:space="0" w:color="333F4F"/>
          <w:bottom w:val="single" w:sz="4" w:space="0" w:color="333F4F"/>
          <w:insideH w:val="single" w:sz="4" w:space="0" w:color="333F4F"/>
          <w:insideV w:val="single" w:sz="4" w:space="0" w:color="333F4F"/>
        </w:tblBorders>
        <w:shd w:val="clear" w:color="auto" w:fill="D2DDE2"/>
        <w:tblLook w:val="04A0" w:firstRow="1" w:lastRow="0" w:firstColumn="1" w:lastColumn="0" w:noHBand="0" w:noVBand="1"/>
      </w:tblPr>
      <w:tblGrid>
        <w:gridCol w:w="1844"/>
        <w:gridCol w:w="6660"/>
      </w:tblGrid>
      <w:tr w:rsidR="009F6AF2" w:rsidRPr="002D1410" w14:paraId="57DA5A3D" w14:textId="77777777" w:rsidTr="0095150F">
        <w:tc>
          <w:tcPr>
            <w:tcW w:w="1084" w:type="pct"/>
            <w:shd w:val="clear" w:color="auto" w:fill="D2DDE2"/>
          </w:tcPr>
          <w:p w14:paraId="3F568055" w14:textId="148185C6" w:rsidR="009F6AF2" w:rsidRPr="002D1410" w:rsidRDefault="009F6AF2" w:rsidP="00C878E5">
            <w:pPr>
              <w:pStyle w:val="TableText"/>
              <w:rPr>
                <w:rFonts w:cs="Calibri"/>
              </w:rPr>
            </w:pPr>
            <w:r w:rsidRPr="002D1410">
              <w:rPr>
                <w:rFonts w:cs="Calibri"/>
              </w:rPr>
              <w:t>Future urban zone</w:t>
            </w:r>
          </w:p>
        </w:tc>
        <w:tc>
          <w:tcPr>
            <w:tcW w:w="3916" w:type="pct"/>
            <w:shd w:val="clear" w:color="auto" w:fill="D2DDE2"/>
          </w:tcPr>
          <w:p w14:paraId="74861B83" w14:textId="39EFFB43" w:rsidR="009F6AF2" w:rsidRPr="002D1410" w:rsidRDefault="009F6AF2" w:rsidP="00C878E5">
            <w:pPr>
              <w:pStyle w:val="TableText"/>
              <w:rPr>
                <w:rFonts w:cs="Calibri"/>
              </w:rPr>
            </w:pPr>
            <w:r w:rsidRPr="002D1410">
              <w:rPr>
                <w:rFonts w:cs="Calibri"/>
              </w:rPr>
              <w:t>Areas suitable for urbanisation in the future and for activities that are compatible with and do not compromise potential future urban use.</w:t>
            </w:r>
          </w:p>
        </w:tc>
      </w:tr>
    </w:tbl>
    <w:p w14:paraId="6291FFD9" w14:textId="77777777" w:rsidR="00E34598" w:rsidRPr="002D1410" w:rsidRDefault="00E34598" w:rsidP="00C878E5">
      <w:pPr>
        <w:pStyle w:val="Heading2"/>
        <w:spacing w:before="480"/>
        <w:rPr>
          <w:rFonts w:cs="Calibri"/>
        </w:rPr>
      </w:pPr>
      <w:bookmarkStart w:id="33" w:name="_Toc1371669"/>
      <w:r w:rsidRPr="002D1410">
        <w:rPr>
          <w:rFonts w:cs="Calibri"/>
        </w:rPr>
        <w:lastRenderedPageBreak/>
        <w:t>Māori cultural zone</w:t>
      </w:r>
      <w:bookmarkEnd w:id="33"/>
      <w:r w:rsidRPr="002D1410">
        <w:rPr>
          <w:rFonts w:cs="Calibri"/>
        </w:rPr>
        <w:t xml:space="preserve"> </w:t>
      </w:r>
    </w:p>
    <w:p w14:paraId="65D2B78D" w14:textId="28F405F0" w:rsidR="00E34598" w:rsidRPr="002D1410" w:rsidRDefault="00E34598" w:rsidP="00C878E5">
      <w:pPr>
        <w:pStyle w:val="Heading3"/>
        <w:spacing w:before="240"/>
        <w:rPr>
          <w:rFonts w:cs="Calibri"/>
        </w:rPr>
      </w:pPr>
      <w:r w:rsidRPr="002D1410">
        <w:rPr>
          <w:rFonts w:cs="Calibri"/>
        </w:rPr>
        <w:t xml:space="preserve">Submissions </w:t>
      </w:r>
    </w:p>
    <w:p w14:paraId="00F17106" w14:textId="15F2D7F3" w:rsidR="004E3717" w:rsidRPr="002D1410" w:rsidRDefault="00AD2B1D" w:rsidP="00C878E5">
      <w:pPr>
        <w:pStyle w:val="BodyText"/>
      </w:pPr>
      <w:r w:rsidRPr="002D1410">
        <w:t xml:space="preserve">Waikato Tainui supported generally how the planning standards accounted for Māori interests, as well as </w:t>
      </w:r>
      <w:r w:rsidR="004E3717" w:rsidRPr="002D1410">
        <w:t>the proposal to include a standard zone. Te Rūnanga o Ngāi Tahu supported the purpose statement for the</w:t>
      </w:r>
      <w:r w:rsidR="0006146C" w:rsidRPr="002D1410">
        <w:t xml:space="preserve"> Māori cultural</w:t>
      </w:r>
      <w:r w:rsidR="004E3717" w:rsidRPr="002D1410">
        <w:t xml:space="preserve"> zone but did not consider the ‘cultural’ component of the name to be appropriate, submitting that it </w:t>
      </w:r>
      <w:r w:rsidR="005E372F" w:rsidRPr="002D1410">
        <w:t>“</w:t>
      </w:r>
      <w:r w:rsidR="004E3717" w:rsidRPr="002D1410">
        <w:t>carries connotations that don’t reflect the true nature of the zone and the activities anticipated to occur within it</w:t>
      </w:r>
      <w:r w:rsidR="005E372F" w:rsidRPr="002D1410">
        <w:t>”</w:t>
      </w:r>
      <w:r w:rsidR="004E3717" w:rsidRPr="002D1410">
        <w:t xml:space="preserve">. </w:t>
      </w:r>
      <w:r w:rsidR="005E372F" w:rsidRPr="002D1410">
        <w:t xml:space="preserve">As an </w:t>
      </w:r>
      <w:r w:rsidR="004E3717" w:rsidRPr="002D1410">
        <w:t>alternative</w:t>
      </w:r>
      <w:r w:rsidR="005E372F" w:rsidRPr="002D1410">
        <w:t xml:space="preserve">, </w:t>
      </w:r>
      <w:r w:rsidR="0095150F">
        <w:t>they</w:t>
      </w:r>
      <w:r w:rsidR="005E372F" w:rsidRPr="002D1410">
        <w:t xml:space="preserve"> suggested</w:t>
      </w:r>
      <w:r w:rsidR="004E3717" w:rsidRPr="002D1410">
        <w:t xml:space="preserve"> ‘Māori </w:t>
      </w:r>
      <w:r w:rsidR="00B97BC3" w:rsidRPr="002D1410">
        <w:t>p</w:t>
      </w:r>
      <w:r w:rsidR="004E3717" w:rsidRPr="002D1410">
        <w:t xml:space="preserve">urpose </w:t>
      </w:r>
      <w:r w:rsidR="005E372F" w:rsidRPr="002D1410">
        <w:t>z</w:t>
      </w:r>
      <w:r w:rsidR="004E3717" w:rsidRPr="002D1410">
        <w:t xml:space="preserve">one’. Selwyn </w:t>
      </w:r>
      <w:r w:rsidR="005F0886" w:rsidRPr="002D1410">
        <w:t>District Council</w:t>
      </w:r>
      <w:r w:rsidR="004E3717" w:rsidRPr="002D1410">
        <w:t xml:space="preserve"> recommended allowing</w:t>
      </w:r>
      <w:r w:rsidR="005E372F" w:rsidRPr="002D1410">
        <w:t xml:space="preserve"> council and mana whenua to decide on</w:t>
      </w:r>
      <w:r w:rsidR="004E3717" w:rsidRPr="002D1410">
        <w:t xml:space="preserve"> the name of the zone i</w:t>
      </w:r>
      <w:r w:rsidR="000C53A9" w:rsidRPr="002D1410">
        <w:t>n collaboration</w:t>
      </w:r>
      <w:r w:rsidR="004E3717" w:rsidRPr="002D1410">
        <w:t xml:space="preserve">. </w:t>
      </w:r>
    </w:p>
    <w:p w14:paraId="0D222BE1" w14:textId="77F6AC2A" w:rsidR="004E3717" w:rsidRPr="002D1410" w:rsidRDefault="004E3717" w:rsidP="00E24BBE">
      <w:pPr>
        <w:pStyle w:val="BodyText"/>
        <w:rPr>
          <w:rFonts w:cs="Calibri"/>
        </w:rPr>
      </w:pPr>
      <w:r w:rsidRPr="002D1410">
        <w:rPr>
          <w:rFonts w:cs="Calibri"/>
        </w:rPr>
        <w:t>Te R</w:t>
      </w:r>
      <w:r w:rsidR="005E372F" w:rsidRPr="002D1410">
        <w:rPr>
          <w:rFonts w:cs="Calibri"/>
        </w:rPr>
        <w:t>ū</w:t>
      </w:r>
      <w:r w:rsidRPr="002D1410">
        <w:rPr>
          <w:rFonts w:cs="Calibri"/>
        </w:rPr>
        <w:t xml:space="preserve">nanga o Ngāti Ruanui Trust recommended </w:t>
      </w:r>
      <w:r w:rsidR="005E372F" w:rsidRPr="002D1410">
        <w:rPr>
          <w:rFonts w:cs="Calibri"/>
        </w:rPr>
        <w:t xml:space="preserve">amending </w:t>
      </w:r>
      <w:r w:rsidRPr="002D1410">
        <w:rPr>
          <w:rFonts w:cs="Calibri"/>
        </w:rPr>
        <w:t>the purpose statement to include reference to protecti</w:t>
      </w:r>
      <w:r w:rsidR="00E64CFF" w:rsidRPr="002D1410">
        <w:rPr>
          <w:rFonts w:cs="Calibri"/>
        </w:rPr>
        <w:t>ng the</w:t>
      </w:r>
      <w:r w:rsidRPr="002D1410">
        <w:rPr>
          <w:rFonts w:cs="Calibri"/>
        </w:rPr>
        <w:t xml:space="preserve"> cultural significance of the area and taonga. Western Bay of Plenty </w:t>
      </w:r>
      <w:r w:rsidR="005F0886" w:rsidRPr="002D1410">
        <w:rPr>
          <w:rFonts w:cs="Calibri"/>
        </w:rPr>
        <w:t>District Council</w:t>
      </w:r>
      <w:r w:rsidRPr="002D1410">
        <w:rPr>
          <w:rFonts w:cs="Calibri"/>
        </w:rPr>
        <w:t xml:space="preserve"> questioned the commercial activity component of the purpose statement and requested that it be deleted. </w:t>
      </w:r>
      <w:r w:rsidR="00524834" w:rsidRPr="002D1410">
        <w:rPr>
          <w:rFonts w:cs="Calibri"/>
        </w:rPr>
        <w:t>Conversely,</w:t>
      </w:r>
      <w:r w:rsidRPr="002D1410">
        <w:rPr>
          <w:rFonts w:cs="Calibri"/>
        </w:rPr>
        <w:t xml:space="preserve"> Te Rūnanga o Ngāi Tahu</w:t>
      </w:r>
      <w:r w:rsidR="00524834" w:rsidRPr="002D1410">
        <w:rPr>
          <w:rFonts w:cs="Calibri"/>
        </w:rPr>
        <w:t xml:space="preserve"> expressly supported this component</w:t>
      </w:r>
      <w:r w:rsidRPr="002D1410">
        <w:rPr>
          <w:rFonts w:cs="Calibri"/>
        </w:rPr>
        <w:t xml:space="preserve">. Western Bay of Plenty </w:t>
      </w:r>
      <w:r w:rsidR="005F0886" w:rsidRPr="002D1410">
        <w:rPr>
          <w:rFonts w:cs="Calibri"/>
        </w:rPr>
        <w:t>District Council</w:t>
      </w:r>
      <w:r w:rsidRPr="002D1410">
        <w:rPr>
          <w:rFonts w:cs="Calibri"/>
        </w:rPr>
        <w:t xml:space="preserve"> considered </w:t>
      </w:r>
      <w:r w:rsidR="00524834" w:rsidRPr="002D1410">
        <w:rPr>
          <w:rFonts w:cs="Calibri"/>
        </w:rPr>
        <w:t>the component “</w:t>
      </w:r>
      <w:r w:rsidRPr="002D1410">
        <w:rPr>
          <w:rFonts w:cs="Calibri"/>
        </w:rPr>
        <w:t>will be used for</w:t>
      </w:r>
      <w:r w:rsidR="001347C2" w:rsidRPr="002D1410">
        <w:rPr>
          <w:rFonts w:cs="Calibri"/>
        </w:rPr>
        <w:t> </w:t>
      </w:r>
      <w:r w:rsidRPr="002D1410">
        <w:rPr>
          <w:rFonts w:cs="Calibri"/>
        </w:rPr>
        <w:t>economic rather cultural reasons to justify centres such as shopping precincts and industrial parks</w:t>
      </w:r>
      <w:r w:rsidR="0006146C" w:rsidRPr="002D1410">
        <w:rPr>
          <w:rFonts w:cs="Calibri"/>
        </w:rPr>
        <w:t>”</w:t>
      </w:r>
      <w:r w:rsidRPr="002D1410">
        <w:rPr>
          <w:rFonts w:cs="Calibri"/>
        </w:rPr>
        <w:t>.</w:t>
      </w:r>
    </w:p>
    <w:p w14:paraId="73997ACA" w14:textId="0367CDF0" w:rsidR="00654279" w:rsidRPr="002D1410" w:rsidRDefault="004E3717" w:rsidP="00E24BBE">
      <w:pPr>
        <w:pStyle w:val="BodyText"/>
        <w:rPr>
          <w:rFonts w:cs="Calibri"/>
        </w:rPr>
      </w:pPr>
      <w:r w:rsidRPr="002D1410">
        <w:rPr>
          <w:rFonts w:cs="Calibri"/>
        </w:rPr>
        <w:t xml:space="preserve">Napier </w:t>
      </w:r>
      <w:r w:rsidR="005F0886" w:rsidRPr="002D1410">
        <w:rPr>
          <w:rFonts w:cs="Calibri"/>
        </w:rPr>
        <w:t>City Council</w:t>
      </w:r>
      <w:r w:rsidR="00E06E3E" w:rsidRPr="002D1410">
        <w:rPr>
          <w:rFonts w:cs="Calibri"/>
        </w:rPr>
        <w:t xml:space="preserve"> recognised the zone may be an appropriate method for the ongoing operation and growth of marae and papakāinga and </w:t>
      </w:r>
      <w:r w:rsidRPr="002D1410">
        <w:rPr>
          <w:rFonts w:cs="Calibri"/>
        </w:rPr>
        <w:t xml:space="preserve">considered that the zone </w:t>
      </w:r>
      <w:r w:rsidR="00E06E3E" w:rsidRPr="002D1410">
        <w:rPr>
          <w:rFonts w:cs="Calibri"/>
        </w:rPr>
        <w:t xml:space="preserve">should be retained. However, </w:t>
      </w:r>
      <w:r w:rsidR="0095150F">
        <w:rPr>
          <w:rFonts w:cs="Calibri"/>
        </w:rPr>
        <w:t>they</w:t>
      </w:r>
      <w:r w:rsidR="0006146C" w:rsidRPr="002D1410">
        <w:rPr>
          <w:rFonts w:cs="Calibri"/>
        </w:rPr>
        <w:t xml:space="preserve"> questioned the zone’s </w:t>
      </w:r>
      <w:r w:rsidR="00E06E3E" w:rsidRPr="002D1410">
        <w:rPr>
          <w:rFonts w:cs="Calibri"/>
        </w:rPr>
        <w:t xml:space="preserve">applicability in its local context. </w:t>
      </w:r>
      <w:r w:rsidR="00654279" w:rsidRPr="002D1410">
        <w:rPr>
          <w:rFonts w:cs="Calibri"/>
        </w:rPr>
        <w:t xml:space="preserve">Napier </w:t>
      </w:r>
      <w:r w:rsidR="005F0886" w:rsidRPr="002D1410">
        <w:rPr>
          <w:rFonts w:cs="Calibri"/>
        </w:rPr>
        <w:t>City Council</w:t>
      </w:r>
      <w:r w:rsidR="00654279" w:rsidRPr="002D1410">
        <w:rPr>
          <w:rFonts w:cs="Calibri"/>
        </w:rPr>
        <w:t xml:space="preserve"> considered that a zone </w:t>
      </w:r>
      <w:r w:rsidR="00E06E3E" w:rsidRPr="002D1410">
        <w:rPr>
          <w:rFonts w:cs="Calibri"/>
        </w:rPr>
        <w:t>do</w:t>
      </w:r>
      <w:r w:rsidR="00654279" w:rsidRPr="002D1410">
        <w:rPr>
          <w:rFonts w:cs="Calibri"/>
        </w:rPr>
        <w:t>es</w:t>
      </w:r>
      <w:r w:rsidR="00E06E3E" w:rsidRPr="002D1410">
        <w:rPr>
          <w:rFonts w:cs="Calibri"/>
        </w:rPr>
        <w:t xml:space="preserve"> not easily p</w:t>
      </w:r>
      <w:r w:rsidR="00654279" w:rsidRPr="002D1410">
        <w:rPr>
          <w:rFonts w:cs="Calibri"/>
        </w:rPr>
        <w:t xml:space="preserve">rovide for land subject to the Te Ture Whenua Māori Act 1993 and treaty settlements. </w:t>
      </w:r>
      <w:r w:rsidR="0095150F">
        <w:rPr>
          <w:rFonts w:cs="Calibri"/>
        </w:rPr>
        <w:t>They</w:t>
      </w:r>
      <w:r w:rsidR="00763667" w:rsidRPr="002D1410">
        <w:rPr>
          <w:rFonts w:cs="Calibri"/>
        </w:rPr>
        <w:t xml:space="preserve"> </w:t>
      </w:r>
      <w:r w:rsidR="00654279" w:rsidRPr="002D1410">
        <w:rPr>
          <w:rFonts w:cs="Calibri"/>
        </w:rPr>
        <w:t>suggested that enabling marae and papak</w:t>
      </w:r>
      <w:r w:rsidR="00E51E49" w:rsidRPr="002D1410">
        <w:rPr>
          <w:rFonts w:cs="Calibri"/>
        </w:rPr>
        <w:t>ā</w:t>
      </w:r>
      <w:r w:rsidR="00654279" w:rsidRPr="002D1410">
        <w:rPr>
          <w:rFonts w:cs="Calibri"/>
        </w:rPr>
        <w:t>inga through district</w:t>
      </w:r>
      <w:r w:rsidR="00763667" w:rsidRPr="002D1410">
        <w:rPr>
          <w:rFonts w:cs="Calibri"/>
        </w:rPr>
        <w:t>-</w:t>
      </w:r>
      <w:r w:rsidR="00654279" w:rsidRPr="002D1410">
        <w:rPr>
          <w:rFonts w:cs="Calibri"/>
        </w:rPr>
        <w:t xml:space="preserve">wide rules would avoid the need to follow a plan change process to rezone land to the Māori cultural zone and would allow for different management approaches for ancestral and treaty </w:t>
      </w:r>
      <w:r w:rsidR="00654279" w:rsidRPr="002D1410">
        <w:rPr>
          <w:rFonts w:cs="Calibri"/>
          <w:kern w:val="22"/>
        </w:rPr>
        <w:t>settlement</w:t>
      </w:r>
      <w:r w:rsidR="00654279" w:rsidRPr="002D1410">
        <w:rPr>
          <w:rFonts w:cs="Calibri"/>
        </w:rPr>
        <w:t xml:space="preserve"> land.</w:t>
      </w:r>
    </w:p>
    <w:p w14:paraId="332873DB" w14:textId="724EA849" w:rsidR="00E34598" w:rsidRPr="002D1410" w:rsidRDefault="00E34598" w:rsidP="00640DF5">
      <w:pPr>
        <w:pStyle w:val="Heading3"/>
        <w:rPr>
          <w:rFonts w:cs="Calibri"/>
        </w:rPr>
      </w:pPr>
      <w:r w:rsidRPr="002D1410">
        <w:rPr>
          <w:rFonts w:cs="Calibri"/>
        </w:rPr>
        <w:t xml:space="preserve">Analysis of submissions </w:t>
      </w:r>
    </w:p>
    <w:p w14:paraId="6D4CA769" w14:textId="77F7C67D" w:rsidR="001C3CEF" w:rsidRPr="002D1410" w:rsidRDefault="00B97BC3" w:rsidP="00E24BBE">
      <w:pPr>
        <w:pStyle w:val="BodyText"/>
        <w:rPr>
          <w:rFonts w:cs="Calibri"/>
        </w:rPr>
      </w:pPr>
      <w:r w:rsidRPr="002D1410">
        <w:rPr>
          <w:rFonts w:cs="Calibri"/>
        </w:rPr>
        <w:t>Following further discussion with the planning standards Māori advisory group, we agree with Te Rūnanga o Ngāi Tahu that the name of the zone should be changed from ‘Māori cultural’ to ‘Māori purpose’ zone. If the name were to be locally decided, this would not result in a consistent approach to identifying these zones across plans.</w:t>
      </w:r>
      <w:r w:rsidR="00A51B38">
        <w:rPr>
          <w:rFonts w:cs="Calibri"/>
        </w:rPr>
        <w:t xml:space="preserve"> Determining the name of the zone at a national level will help these parties to focus on the </w:t>
      </w:r>
      <w:r w:rsidRPr="002D1410">
        <w:rPr>
          <w:rFonts w:cs="Calibri"/>
        </w:rPr>
        <w:t xml:space="preserve">substantive provisions </w:t>
      </w:r>
      <w:r w:rsidR="00763667" w:rsidRPr="002D1410">
        <w:rPr>
          <w:rFonts w:cs="Calibri"/>
        </w:rPr>
        <w:t xml:space="preserve">that </w:t>
      </w:r>
      <w:r w:rsidRPr="002D1410">
        <w:rPr>
          <w:rFonts w:cs="Calibri"/>
        </w:rPr>
        <w:t>have an effect on local</w:t>
      </w:r>
      <w:r w:rsidR="00A51B38">
        <w:rPr>
          <w:rFonts w:cs="Calibri"/>
        </w:rPr>
        <w:t xml:space="preserve"> outcomes.</w:t>
      </w:r>
    </w:p>
    <w:p w14:paraId="36D2DAC3" w14:textId="4B7E04C2" w:rsidR="001C3CEF" w:rsidRPr="002D1410" w:rsidRDefault="00B97BC3" w:rsidP="00E24BBE">
      <w:pPr>
        <w:pStyle w:val="BodyText"/>
        <w:rPr>
          <w:rFonts w:cs="Calibri"/>
        </w:rPr>
      </w:pPr>
      <w:r w:rsidRPr="002D1410">
        <w:rPr>
          <w:rFonts w:cs="Calibri"/>
        </w:rPr>
        <w:t xml:space="preserve">We disagree with Western Bay of Plenty </w:t>
      </w:r>
      <w:r w:rsidR="005F0886" w:rsidRPr="002D1410">
        <w:rPr>
          <w:rFonts w:cs="Calibri"/>
        </w:rPr>
        <w:t>District Council</w:t>
      </w:r>
      <w:r w:rsidRPr="002D1410">
        <w:rPr>
          <w:rFonts w:cs="Calibri"/>
        </w:rPr>
        <w:t xml:space="preserve"> that the reference to ‘commercial activities’ should be removed</w:t>
      </w:r>
      <w:r w:rsidR="00763667" w:rsidRPr="002D1410">
        <w:rPr>
          <w:rFonts w:cs="Calibri"/>
        </w:rPr>
        <w:t>. Our reason is that</w:t>
      </w:r>
      <w:r w:rsidRPr="002D1410">
        <w:rPr>
          <w:rFonts w:cs="Calibri"/>
        </w:rPr>
        <w:t xml:space="preserve"> these are a common component of these types of zones</w:t>
      </w:r>
      <w:r w:rsidR="00763667" w:rsidRPr="002D1410">
        <w:rPr>
          <w:rFonts w:cs="Calibri"/>
        </w:rPr>
        <w:t xml:space="preserve"> in</w:t>
      </w:r>
      <w:r w:rsidRPr="002D1410">
        <w:rPr>
          <w:rFonts w:cs="Calibri"/>
        </w:rPr>
        <w:t xml:space="preserve"> plans and</w:t>
      </w:r>
      <w:r w:rsidR="00763667" w:rsidRPr="002D1410">
        <w:rPr>
          <w:rFonts w:cs="Calibri"/>
        </w:rPr>
        <w:t xml:space="preserve"> it</w:t>
      </w:r>
      <w:r w:rsidRPr="002D1410">
        <w:rPr>
          <w:rFonts w:cs="Calibri"/>
        </w:rPr>
        <w:t xml:space="preserve"> is generally agreed that </w:t>
      </w:r>
      <w:r w:rsidR="001C3CEF" w:rsidRPr="002D1410">
        <w:rPr>
          <w:rFonts w:cs="Calibri"/>
        </w:rPr>
        <w:t xml:space="preserve">some </w:t>
      </w:r>
      <w:r w:rsidRPr="002D1410">
        <w:rPr>
          <w:rFonts w:cs="Calibri"/>
        </w:rPr>
        <w:t xml:space="preserve">commercial activity is an integral input </w:t>
      </w:r>
      <w:r w:rsidR="00763667" w:rsidRPr="002D1410">
        <w:rPr>
          <w:rFonts w:cs="Calibri"/>
        </w:rPr>
        <w:t xml:space="preserve">helping </w:t>
      </w:r>
      <w:r w:rsidRPr="002D1410">
        <w:rPr>
          <w:rFonts w:cs="Calibri"/>
        </w:rPr>
        <w:t xml:space="preserve">to meet Māori cultural needs. </w:t>
      </w:r>
    </w:p>
    <w:p w14:paraId="2212FD16" w14:textId="0AB4815F" w:rsidR="00241A78" w:rsidRPr="002D1410" w:rsidRDefault="00B97BC3" w:rsidP="00E24BBE">
      <w:pPr>
        <w:pStyle w:val="BodyText"/>
        <w:rPr>
          <w:rFonts w:cs="Calibri"/>
        </w:rPr>
      </w:pPr>
      <w:r w:rsidRPr="002D1410">
        <w:rPr>
          <w:rFonts w:cs="Calibri"/>
        </w:rPr>
        <w:t xml:space="preserve">Regarding Napier </w:t>
      </w:r>
      <w:r w:rsidR="005F0886" w:rsidRPr="002D1410">
        <w:rPr>
          <w:rFonts w:cs="Calibri"/>
        </w:rPr>
        <w:t>City Council</w:t>
      </w:r>
      <w:r w:rsidRPr="002D1410">
        <w:rPr>
          <w:rFonts w:cs="Calibri"/>
        </w:rPr>
        <w:t xml:space="preserve">’s concerns that the zone </w:t>
      </w:r>
      <w:r w:rsidR="00241A78" w:rsidRPr="002D1410">
        <w:rPr>
          <w:rFonts w:cs="Calibri"/>
        </w:rPr>
        <w:t>does not provide flexibility to manage different forms of land tenure and outcomes arisi</w:t>
      </w:r>
      <w:r w:rsidR="00A51B38">
        <w:rPr>
          <w:rFonts w:cs="Calibri"/>
        </w:rPr>
        <w:t xml:space="preserve">ng from treaty settlements, nothing in the planning standards </w:t>
      </w:r>
      <w:r w:rsidR="00763667" w:rsidRPr="002D1410">
        <w:rPr>
          <w:rFonts w:cs="Calibri"/>
        </w:rPr>
        <w:t>prevent</w:t>
      </w:r>
      <w:r w:rsidR="00A51B38">
        <w:rPr>
          <w:rFonts w:cs="Calibri"/>
        </w:rPr>
        <w:t>s</w:t>
      </w:r>
      <w:r w:rsidR="00763667" w:rsidRPr="002D1410">
        <w:rPr>
          <w:rFonts w:cs="Calibri"/>
        </w:rPr>
        <w:t xml:space="preserve"> councils from using </w:t>
      </w:r>
      <w:r w:rsidR="00241A78" w:rsidRPr="002D1410">
        <w:rPr>
          <w:rFonts w:cs="Calibri"/>
        </w:rPr>
        <w:t>district</w:t>
      </w:r>
      <w:r w:rsidR="00763667" w:rsidRPr="002D1410">
        <w:rPr>
          <w:rFonts w:cs="Calibri"/>
        </w:rPr>
        <w:t>-</w:t>
      </w:r>
      <w:r w:rsidR="00241A78" w:rsidRPr="002D1410">
        <w:rPr>
          <w:rFonts w:cs="Calibri"/>
        </w:rPr>
        <w:t xml:space="preserve">wide rules in the manner described. </w:t>
      </w:r>
      <w:r w:rsidR="00763667" w:rsidRPr="002D1410">
        <w:rPr>
          <w:rFonts w:cs="Calibri"/>
        </w:rPr>
        <w:t xml:space="preserve">Councils are also not required to use the </w:t>
      </w:r>
      <w:r w:rsidR="00241A78" w:rsidRPr="002D1410">
        <w:rPr>
          <w:rFonts w:cs="Calibri"/>
        </w:rPr>
        <w:t xml:space="preserve">zone if </w:t>
      </w:r>
      <w:r w:rsidR="00763667" w:rsidRPr="002D1410">
        <w:rPr>
          <w:rFonts w:cs="Calibri"/>
        </w:rPr>
        <w:t xml:space="preserve">it is </w:t>
      </w:r>
      <w:r w:rsidR="00241A78" w:rsidRPr="002D1410">
        <w:rPr>
          <w:rFonts w:cs="Calibri"/>
        </w:rPr>
        <w:t xml:space="preserve">not appropriate in a given local context. We consider that the zone purpose statement </w:t>
      </w:r>
      <w:r w:rsidR="00384ACA" w:rsidRPr="002D1410">
        <w:rPr>
          <w:rFonts w:cs="Calibri"/>
        </w:rPr>
        <w:t xml:space="preserve">does not </w:t>
      </w:r>
      <w:r w:rsidR="00241A78" w:rsidRPr="002D1410">
        <w:rPr>
          <w:rFonts w:cs="Calibri"/>
        </w:rPr>
        <w:t xml:space="preserve">need to be amended to include the purpose </w:t>
      </w:r>
      <w:r w:rsidR="00763667" w:rsidRPr="002D1410">
        <w:rPr>
          <w:rFonts w:cs="Calibri"/>
        </w:rPr>
        <w:t>“</w:t>
      </w:r>
      <w:r w:rsidR="00241A78" w:rsidRPr="002D1410">
        <w:rPr>
          <w:rFonts w:cs="Calibri"/>
        </w:rPr>
        <w:t xml:space="preserve">to protect the cultural significance of the area and </w:t>
      </w:r>
      <w:r w:rsidR="00763667" w:rsidRPr="002D1410">
        <w:rPr>
          <w:rFonts w:cs="Calibri"/>
        </w:rPr>
        <w:t xml:space="preserve">taonga” </w:t>
      </w:r>
      <w:r w:rsidR="00241A78" w:rsidRPr="002D1410">
        <w:rPr>
          <w:rFonts w:cs="Calibri"/>
        </w:rPr>
        <w:t>as well as enabling a range of activities</w:t>
      </w:r>
      <w:r w:rsidR="00241A78" w:rsidRPr="002D1410">
        <w:rPr>
          <w:rFonts w:cs="Calibri"/>
          <w:i/>
        </w:rPr>
        <w:t xml:space="preserve">, </w:t>
      </w:r>
      <w:r w:rsidR="00241A78" w:rsidRPr="002D1410">
        <w:rPr>
          <w:rFonts w:cs="Calibri"/>
        </w:rPr>
        <w:t>because this sets up a two</w:t>
      </w:r>
      <w:r w:rsidR="00763667" w:rsidRPr="002D1410">
        <w:rPr>
          <w:rFonts w:cs="Calibri"/>
        </w:rPr>
        <w:t>-</w:t>
      </w:r>
      <w:r w:rsidR="00241A78" w:rsidRPr="002D1410">
        <w:rPr>
          <w:rFonts w:cs="Calibri"/>
        </w:rPr>
        <w:t xml:space="preserve">part test for its use where both </w:t>
      </w:r>
      <w:r w:rsidR="00135E9F" w:rsidRPr="002D1410">
        <w:rPr>
          <w:rFonts w:cs="Calibri"/>
        </w:rPr>
        <w:t>components must be met.</w:t>
      </w:r>
      <w:r w:rsidR="00763667" w:rsidRPr="002D1410">
        <w:rPr>
          <w:rFonts w:cs="Calibri"/>
        </w:rPr>
        <w:t xml:space="preserve"> Both components may not apply</w:t>
      </w:r>
      <w:r w:rsidR="00135E9F" w:rsidRPr="002D1410">
        <w:rPr>
          <w:rFonts w:cs="Calibri"/>
        </w:rPr>
        <w:t xml:space="preserve"> if the zone is used</w:t>
      </w:r>
      <w:r w:rsidR="00763667" w:rsidRPr="002D1410">
        <w:rPr>
          <w:rFonts w:cs="Calibri"/>
        </w:rPr>
        <w:t>,</w:t>
      </w:r>
      <w:r w:rsidR="00135E9F" w:rsidRPr="002D1410">
        <w:rPr>
          <w:rFonts w:cs="Calibri"/>
        </w:rPr>
        <w:t xml:space="preserve"> for example</w:t>
      </w:r>
      <w:r w:rsidR="00763667" w:rsidRPr="002D1410">
        <w:rPr>
          <w:rFonts w:cs="Calibri"/>
        </w:rPr>
        <w:t>,</w:t>
      </w:r>
      <w:r w:rsidR="00135E9F" w:rsidRPr="002D1410">
        <w:rPr>
          <w:rFonts w:cs="Calibri"/>
        </w:rPr>
        <w:t xml:space="preserve"> for papak</w:t>
      </w:r>
      <w:r w:rsidR="00763667" w:rsidRPr="002D1410">
        <w:rPr>
          <w:rFonts w:cs="Calibri"/>
        </w:rPr>
        <w:t>ā</w:t>
      </w:r>
      <w:r w:rsidR="00135E9F" w:rsidRPr="002D1410">
        <w:rPr>
          <w:rFonts w:cs="Calibri"/>
        </w:rPr>
        <w:t xml:space="preserve">inga </w:t>
      </w:r>
      <w:r w:rsidR="00763667" w:rsidRPr="002D1410">
        <w:rPr>
          <w:rFonts w:cs="Calibri"/>
        </w:rPr>
        <w:t>in an</w:t>
      </w:r>
      <w:r w:rsidR="00135E9F" w:rsidRPr="002D1410">
        <w:rPr>
          <w:rFonts w:cs="Calibri"/>
        </w:rPr>
        <w:t xml:space="preserve"> area </w:t>
      </w:r>
      <w:r w:rsidR="00763667" w:rsidRPr="002D1410">
        <w:rPr>
          <w:rFonts w:cs="Calibri"/>
        </w:rPr>
        <w:t xml:space="preserve">that </w:t>
      </w:r>
      <w:r w:rsidR="00135E9F" w:rsidRPr="002D1410">
        <w:rPr>
          <w:rFonts w:cs="Calibri"/>
        </w:rPr>
        <w:t xml:space="preserve">is not culturally significant. Furthermore, cultural values and sites of significance </w:t>
      </w:r>
      <w:r w:rsidR="00135E9F" w:rsidRPr="002D1410">
        <w:rPr>
          <w:rFonts w:cs="Calibri"/>
        </w:rPr>
        <w:lastRenderedPageBreak/>
        <w:t xml:space="preserve">are identified and managed in the planning standards structure </w:t>
      </w:r>
      <w:r w:rsidR="001C3CEF" w:rsidRPr="002D1410">
        <w:rPr>
          <w:rFonts w:cs="Calibri"/>
        </w:rPr>
        <w:t>(with the requirement to integrate M</w:t>
      </w:r>
      <w:r w:rsidR="00763667" w:rsidRPr="002D1410">
        <w:rPr>
          <w:rFonts w:cs="Calibri"/>
        </w:rPr>
        <w:t>ā</w:t>
      </w:r>
      <w:r w:rsidR="001C3CEF" w:rsidRPr="002D1410">
        <w:rPr>
          <w:rFonts w:cs="Calibri"/>
        </w:rPr>
        <w:t>ori values throughout plans generally) and</w:t>
      </w:r>
      <w:r w:rsidR="00135E9F" w:rsidRPr="002D1410">
        <w:rPr>
          <w:rFonts w:cs="Calibri"/>
        </w:rPr>
        <w:t xml:space="preserve"> through the use of overlay spatial layers. </w:t>
      </w:r>
    </w:p>
    <w:p w14:paraId="31FADB91" w14:textId="4D37B554" w:rsidR="00E34598" w:rsidRPr="002D1410" w:rsidRDefault="00E34598" w:rsidP="00E14835">
      <w:pPr>
        <w:pStyle w:val="Heading3"/>
        <w:spacing w:before="240"/>
        <w:rPr>
          <w:rFonts w:cs="Calibri"/>
        </w:rPr>
      </w:pPr>
      <w:r w:rsidRPr="002D1410">
        <w:rPr>
          <w:rFonts w:cs="Calibri"/>
        </w:rPr>
        <w:t xml:space="preserve">Recommendation: Modify name of the Māori cultural zone </w:t>
      </w:r>
    </w:p>
    <w:p w14:paraId="6A91E215" w14:textId="73F9D0E2" w:rsidR="00B97BC3" w:rsidRPr="002D1410" w:rsidRDefault="00241A78" w:rsidP="00B97BC3">
      <w:pPr>
        <w:pStyle w:val="BodyText"/>
        <w:rPr>
          <w:rFonts w:cs="Calibri"/>
        </w:rPr>
      </w:pPr>
      <w:r w:rsidRPr="002D1410">
        <w:rPr>
          <w:rFonts w:cs="Calibri"/>
        </w:rPr>
        <w:t>We recommend modifying the name of the Māori cultural zone.</w:t>
      </w:r>
    </w:p>
    <w:p w14:paraId="1DBBF89A" w14:textId="77777777" w:rsidR="00E27CA0" w:rsidRPr="002D1410" w:rsidRDefault="00E27CA0" w:rsidP="001347C2">
      <w:pPr>
        <w:pStyle w:val="Heading5"/>
        <w:spacing w:before="120" w:after="120"/>
        <w:rPr>
          <w:rFonts w:ascii="Calibri" w:hAnsi="Calibri" w:cs="Calibri"/>
          <w:b/>
        </w:rPr>
      </w:pPr>
      <w:r w:rsidRPr="002D1410">
        <w:rPr>
          <w:rFonts w:ascii="Calibri" w:hAnsi="Calibri" w:cs="Calibri"/>
          <w:b/>
        </w:rPr>
        <w:t>Draft purpose statement</w:t>
      </w:r>
    </w:p>
    <w:tbl>
      <w:tblPr>
        <w:tblW w:w="5000" w:type="pct"/>
        <w:tblBorders>
          <w:top w:val="single" w:sz="4" w:space="0" w:color="333F4F"/>
          <w:bottom w:val="single" w:sz="4" w:space="0" w:color="333F4F"/>
          <w:insideH w:val="single" w:sz="4" w:space="0" w:color="333F4F"/>
          <w:insideV w:val="single" w:sz="4" w:space="0" w:color="333F4F"/>
        </w:tblBorders>
        <w:tblLook w:val="04A0" w:firstRow="1" w:lastRow="0" w:firstColumn="1" w:lastColumn="0" w:noHBand="0" w:noVBand="1"/>
      </w:tblPr>
      <w:tblGrid>
        <w:gridCol w:w="1844"/>
        <w:gridCol w:w="6660"/>
      </w:tblGrid>
      <w:tr w:rsidR="00B97BC3" w:rsidRPr="002D1410" w14:paraId="5DA2473B" w14:textId="77777777" w:rsidTr="00D215D8">
        <w:tc>
          <w:tcPr>
            <w:tcW w:w="1084" w:type="pct"/>
            <w:shd w:val="clear" w:color="auto" w:fill="auto"/>
          </w:tcPr>
          <w:p w14:paraId="72C72E70" w14:textId="77777777" w:rsidR="00B97BC3" w:rsidRPr="002D1410" w:rsidRDefault="00B97BC3" w:rsidP="001347C2">
            <w:pPr>
              <w:pStyle w:val="TableText"/>
              <w:rPr>
                <w:rFonts w:cs="Calibri"/>
              </w:rPr>
            </w:pPr>
            <w:r w:rsidRPr="002D1410">
              <w:rPr>
                <w:rFonts w:cs="Calibri"/>
              </w:rPr>
              <w:t>Māori cultural zone</w:t>
            </w:r>
          </w:p>
        </w:tc>
        <w:tc>
          <w:tcPr>
            <w:tcW w:w="3916" w:type="pct"/>
            <w:shd w:val="clear" w:color="auto" w:fill="auto"/>
          </w:tcPr>
          <w:p w14:paraId="5E4D7C31" w14:textId="77777777" w:rsidR="00B97BC3" w:rsidRPr="002D1410" w:rsidRDefault="00B97BC3" w:rsidP="001347C2">
            <w:pPr>
              <w:pStyle w:val="TableText"/>
              <w:rPr>
                <w:rFonts w:cs="Calibri"/>
              </w:rPr>
            </w:pPr>
            <w:r w:rsidRPr="002D1410">
              <w:rPr>
                <w:rFonts w:cs="Calibri"/>
              </w:rPr>
              <w:t xml:space="preserve">The purpose of the </w:t>
            </w:r>
            <w:r w:rsidRPr="002D1410">
              <w:rPr>
                <w:rFonts w:cs="Calibri"/>
                <w:i/>
              </w:rPr>
              <w:t>Māori cultural zone</w:t>
            </w:r>
            <w:r w:rsidRPr="002D1410">
              <w:rPr>
                <w:rFonts w:cs="Calibri"/>
              </w:rPr>
              <w:t xml:space="preserve"> is to enable a range of activities which specifically meet Māori cultural needs including but not limited to residential and commercial activities.</w:t>
            </w:r>
          </w:p>
        </w:tc>
      </w:tr>
    </w:tbl>
    <w:p w14:paraId="21F2CCB3" w14:textId="35444C06" w:rsidR="00E27CA0" w:rsidRPr="002D1410" w:rsidRDefault="00E27CA0" w:rsidP="001347C2">
      <w:pPr>
        <w:pStyle w:val="Heading5"/>
        <w:spacing w:before="240" w:after="120"/>
        <w:rPr>
          <w:rFonts w:ascii="Calibri" w:hAnsi="Calibri" w:cs="Calibri"/>
          <w:b/>
        </w:rPr>
      </w:pPr>
      <w:r w:rsidRPr="002D1410">
        <w:rPr>
          <w:rFonts w:ascii="Calibri" w:hAnsi="Calibri" w:cs="Calibri"/>
          <w:b/>
        </w:rPr>
        <w:t xml:space="preserve">Revised </w:t>
      </w:r>
      <w:r w:rsidR="000C53A9" w:rsidRPr="002D1410">
        <w:rPr>
          <w:rFonts w:ascii="Calibri" w:hAnsi="Calibri" w:cs="Calibri"/>
          <w:b/>
        </w:rPr>
        <w:t>zone description</w:t>
      </w:r>
    </w:p>
    <w:tbl>
      <w:tblPr>
        <w:tblW w:w="5000" w:type="pct"/>
        <w:tblBorders>
          <w:top w:val="single" w:sz="4" w:space="0" w:color="333F4F"/>
          <w:bottom w:val="single" w:sz="4" w:space="0" w:color="333F4F"/>
          <w:insideH w:val="single" w:sz="4" w:space="0" w:color="333F4F"/>
          <w:insideV w:val="single" w:sz="4" w:space="0" w:color="333F4F"/>
        </w:tblBorders>
        <w:shd w:val="clear" w:color="auto" w:fill="D2DDE2"/>
        <w:tblLook w:val="04A0" w:firstRow="1" w:lastRow="0" w:firstColumn="1" w:lastColumn="0" w:noHBand="0" w:noVBand="1"/>
      </w:tblPr>
      <w:tblGrid>
        <w:gridCol w:w="1844"/>
        <w:gridCol w:w="6660"/>
      </w:tblGrid>
      <w:tr w:rsidR="009F6AF2" w:rsidRPr="002D1410" w14:paraId="4399358E" w14:textId="77777777" w:rsidTr="00D215D8">
        <w:tc>
          <w:tcPr>
            <w:tcW w:w="1084" w:type="pct"/>
            <w:shd w:val="clear" w:color="auto" w:fill="D2DDE2"/>
          </w:tcPr>
          <w:p w14:paraId="1D673653" w14:textId="740C498B" w:rsidR="009F6AF2" w:rsidRPr="002D1410" w:rsidRDefault="009F6AF2" w:rsidP="001347C2">
            <w:pPr>
              <w:pStyle w:val="TableText"/>
              <w:rPr>
                <w:rFonts w:cs="Calibri"/>
              </w:rPr>
            </w:pPr>
            <w:r w:rsidRPr="002D1410">
              <w:rPr>
                <w:rFonts w:cs="Calibri"/>
              </w:rPr>
              <w:t>Māori purpose zone</w:t>
            </w:r>
          </w:p>
        </w:tc>
        <w:tc>
          <w:tcPr>
            <w:tcW w:w="3916" w:type="pct"/>
            <w:shd w:val="clear" w:color="auto" w:fill="D2DDE2"/>
          </w:tcPr>
          <w:p w14:paraId="1B9BD077" w14:textId="44B9F041" w:rsidR="009F6AF2" w:rsidRPr="002D1410" w:rsidRDefault="009F6AF2" w:rsidP="001347C2">
            <w:pPr>
              <w:pStyle w:val="TableText"/>
              <w:rPr>
                <w:rFonts w:cs="Calibri"/>
              </w:rPr>
            </w:pPr>
            <w:r w:rsidRPr="002D1410">
              <w:rPr>
                <w:rFonts w:cs="Calibri"/>
              </w:rPr>
              <w:t xml:space="preserve">Areas used predominantly for a range of activities </w:t>
            </w:r>
            <w:r w:rsidR="00412C5A" w:rsidRPr="002D1410">
              <w:rPr>
                <w:rFonts w:cs="Calibri"/>
              </w:rPr>
              <w:t xml:space="preserve">that </w:t>
            </w:r>
            <w:r w:rsidRPr="002D1410">
              <w:rPr>
                <w:rFonts w:cs="Calibri"/>
              </w:rPr>
              <w:t>specifically meet Māori cultural needs including but not limited to residential and commercial activities.</w:t>
            </w:r>
          </w:p>
        </w:tc>
      </w:tr>
    </w:tbl>
    <w:p w14:paraId="301F9D04" w14:textId="2932B46B" w:rsidR="008519BE" w:rsidRPr="002D1410" w:rsidRDefault="009F6AF2" w:rsidP="001347C2">
      <w:pPr>
        <w:pStyle w:val="Heading2"/>
        <w:spacing w:before="480"/>
        <w:rPr>
          <w:rFonts w:cs="Calibri"/>
        </w:rPr>
      </w:pPr>
      <w:bookmarkStart w:id="34" w:name="_Toc1371670"/>
      <w:r w:rsidRPr="002D1410">
        <w:rPr>
          <w:rFonts w:cs="Calibri"/>
        </w:rPr>
        <w:t>R</w:t>
      </w:r>
      <w:r w:rsidR="00642E66" w:rsidRPr="002D1410">
        <w:rPr>
          <w:rFonts w:cs="Calibri"/>
        </w:rPr>
        <w:t>equest</w:t>
      </w:r>
      <w:r w:rsidRPr="002D1410">
        <w:rPr>
          <w:rFonts w:cs="Calibri"/>
        </w:rPr>
        <w:t>s</w:t>
      </w:r>
      <w:r w:rsidR="00642E66" w:rsidRPr="002D1410">
        <w:rPr>
          <w:rFonts w:cs="Calibri"/>
        </w:rPr>
        <w:t xml:space="preserve"> for additional </w:t>
      </w:r>
      <w:r w:rsidR="008519BE" w:rsidRPr="002D1410">
        <w:rPr>
          <w:rFonts w:cs="Calibri"/>
        </w:rPr>
        <w:t>zones</w:t>
      </w:r>
      <w:bookmarkEnd w:id="34"/>
      <w:r w:rsidR="008519BE" w:rsidRPr="002D1410">
        <w:rPr>
          <w:rFonts w:cs="Calibri"/>
        </w:rPr>
        <w:t xml:space="preserve"> </w:t>
      </w:r>
    </w:p>
    <w:p w14:paraId="47B84795" w14:textId="7F5E90C6" w:rsidR="00F61C1F" w:rsidRPr="002D1410" w:rsidRDefault="00C162AD" w:rsidP="001347C2">
      <w:pPr>
        <w:pStyle w:val="BodyText"/>
      </w:pPr>
      <w:r w:rsidRPr="002D1410">
        <w:t xml:space="preserve">A number of submitters </w:t>
      </w:r>
      <w:r w:rsidR="00F61C1F" w:rsidRPr="002D1410">
        <w:t>requested additional zones be included in the f</w:t>
      </w:r>
      <w:r w:rsidR="00A8317B" w:rsidRPr="002D1410">
        <w:t>ramework</w:t>
      </w:r>
      <w:r w:rsidR="00733854" w:rsidRPr="002D1410">
        <w:t xml:space="preserve"> that are considered to be ‘special purpose’ type zones or do not fall obviously into the zone groupings established in the </w:t>
      </w:r>
      <w:r w:rsidR="00262428" w:rsidRPr="002D1410">
        <w:t>D</w:t>
      </w:r>
      <w:r w:rsidR="00733854" w:rsidRPr="002D1410">
        <w:t xml:space="preserve">istrict </w:t>
      </w:r>
      <w:r w:rsidR="00262428" w:rsidRPr="002D1410">
        <w:t>P</w:t>
      </w:r>
      <w:r w:rsidR="00733854" w:rsidRPr="002D1410">
        <w:t xml:space="preserve">lan </w:t>
      </w:r>
      <w:r w:rsidR="00262428" w:rsidRPr="002D1410">
        <w:t>S</w:t>
      </w:r>
      <w:r w:rsidR="00733854" w:rsidRPr="002D1410">
        <w:t xml:space="preserve">tructure </w:t>
      </w:r>
      <w:r w:rsidR="00262428" w:rsidRPr="002D1410">
        <w:t>S</w:t>
      </w:r>
      <w:r w:rsidR="00733854" w:rsidRPr="002D1410">
        <w:t>tandard. T</w:t>
      </w:r>
      <w:r w:rsidR="001C6F04" w:rsidRPr="002D1410">
        <w:t>able 2 lists t</w:t>
      </w:r>
      <w:r w:rsidR="00733854" w:rsidRPr="002D1410">
        <w:t xml:space="preserve">hese </w:t>
      </w:r>
      <w:r w:rsidR="00274A09" w:rsidRPr="002D1410">
        <w:t xml:space="preserve">zone </w:t>
      </w:r>
      <w:r w:rsidR="00733854" w:rsidRPr="002D1410">
        <w:t>requests</w:t>
      </w:r>
      <w:r w:rsidR="00F45C8F" w:rsidRPr="002D1410">
        <w:t xml:space="preserve"> and our response</w:t>
      </w:r>
      <w:r w:rsidR="00274A09" w:rsidRPr="002D1410">
        <w:t xml:space="preserve">. Refer to the original submission for the detail of each request at </w:t>
      </w:r>
      <w:hyperlink r:id="rId16" w:history="1">
        <w:r w:rsidR="00274A09" w:rsidRPr="002D1410">
          <w:rPr>
            <w:rStyle w:val="Hyperlink"/>
            <w:rFonts w:cs="Calibri"/>
          </w:rPr>
          <w:t>www.mfe.govt.nz</w:t>
        </w:r>
      </w:hyperlink>
      <w:r w:rsidR="00274A09" w:rsidRPr="002D1410">
        <w:t xml:space="preserve">. </w:t>
      </w:r>
    </w:p>
    <w:p w14:paraId="180BF001" w14:textId="265FC772" w:rsidR="001C6F04" w:rsidRPr="002D1410" w:rsidRDefault="001C6F04" w:rsidP="001347C2">
      <w:pPr>
        <w:pStyle w:val="Tableheading"/>
      </w:pPr>
      <w:r w:rsidRPr="002D1410">
        <w:t xml:space="preserve">Table 2: </w:t>
      </w:r>
      <w:r w:rsidR="001347C2" w:rsidRPr="002D1410">
        <w:tab/>
      </w:r>
      <w:r w:rsidRPr="002D1410">
        <w:t>Subm</w:t>
      </w:r>
      <w:r w:rsidR="00F45C8F" w:rsidRPr="002D1410">
        <w:t>issions on</w:t>
      </w:r>
      <w:r w:rsidRPr="002D1410">
        <w:t xml:space="preserve"> additional zones</w:t>
      </w:r>
      <w:r w:rsidR="00F45C8F" w:rsidRPr="002D1410">
        <w:t xml:space="preserve"> and analysis</w:t>
      </w:r>
    </w:p>
    <w:tbl>
      <w:tblPr>
        <w:tblW w:w="8505" w:type="dxa"/>
        <w:tblBorders>
          <w:top w:val="single" w:sz="4" w:space="0" w:color="333F4F"/>
          <w:bottom w:val="single" w:sz="4" w:space="0" w:color="333F4F"/>
          <w:insideH w:val="single" w:sz="4" w:space="0" w:color="333F4F"/>
          <w:insideV w:val="single" w:sz="4" w:space="0" w:color="333F4F"/>
        </w:tblBorders>
        <w:tblLook w:val="04A0" w:firstRow="1" w:lastRow="0" w:firstColumn="1" w:lastColumn="0" w:noHBand="0" w:noVBand="1"/>
      </w:tblPr>
      <w:tblGrid>
        <w:gridCol w:w="2268"/>
        <w:gridCol w:w="2410"/>
        <w:gridCol w:w="3827"/>
      </w:tblGrid>
      <w:tr w:rsidR="00577AD5" w:rsidRPr="002D1410" w14:paraId="6D2C1075" w14:textId="12F80A8D" w:rsidTr="00340F81">
        <w:trPr>
          <w:tblHeader/>
        </w:trPr>
        <w:tc>
          <w:tcPr>
            <w:tcW w:w="2268" w:type="dxa"/>
            <w:shd w:val="clear" w:color="auto" w:fill="333F4F"/>
            <w:vAlign w:val="center"/>
          </w:tcPr>
          <w:p w14:paraId="63679C1D" w14:textId="17D3207A" w:rsidR="00577AD5" w:rsidRPr="002D1410" w:rsidRDefault="00577AD5" w:rsidP="00064586">
            <w:pPr>
              <w:pStyle w:val="TableTextbold"/>
            </w:pPr>
            <w:r w:rsidRPr="002D1410">
              <w:t>Zone</w:t>
            </w:r>
          </w:p>
        </w:tc>
        <w:tc>
          <w:tcPr>
            <w:tcW w:w="2410" w:type="dxa"/>
            <w:shd w:val="clear" w:color="auto" w:fill="333F4F"/>
            <w:vAlign w:val="center"/>
          </w:tcPr>
          <w:p w14:paraId="18DCE439" w14:textId="473FEBAC" w:rsidR="00577AD5" w:rsidRPr="002D1410" w:rsidRDefault="00577AD5" w:rsidP="00064586">
            <w:pPr>
              <w:pStyle w:val="TableTextbold"/>
            </w:pPr>
            <w:r w:rsidRPr="002D1410">
              <w:t>Submitter</w:t>
            </w:r>
          </w:p>
        </w:tc>
        <w:tc>
          <w:tcPr>
            <w:tcW w:w="3827" w:type="dxa"/>
            <w:shd w:val="clear" w:color="auto" w:fill="333F4F"/>
            <w:vAlign w:val="center"/>
          </w:tcPr>
          <w:p w14:paraId="50B987DB" w14:textId="73E14873" w:rsidR="00577AD5" w:rsidRPr="002D1410" w:rsidRDefault="00577AD5" w:rsidP="00064586">
            <w:pPr>
              <w:pStyle w:val="TableTextbold"/>
            </w:pPr>
            <w:r w:rsidRPr="002D1410">
              <w:t xml:space="preserve">Analysis </w:t>
            </w:r>
          </w:p>
        </w:tc>
      </w:tr>
      <w:tr w:rsidR="00C151CC" w:rsidRPr="002D1410" w14:paraId="0ECF0190" w14:textId="789DC515" w:rsidTr="00064586">
        <w:tc>
          <w:tcPr>
            <w:tcW w:w="2268" w:type="dxa"/>
          </w:tcPr>
          <w:p w14:paraId="478D9B95" w14:textId="0400E579" w:rsidR="00C151CC" w:rsidRPr="002D1410" w:rsidRDefault="00C151CC" w:rsidP="00867A07">
            <w:pPr>
              <w:pStyle w:val="TableText"/>
              <w:rPr>
                <w:rFonts w:cs="Calibri"/>
              </w:rPr>
            </w:pPr>
            <w:r w:rsidRPr="002D1410">
              <w:rPr>
                <w:rFonts w:cs="Calibri"/>
              </w:rPr>
              <w:t>Electricity generation zone</w:t>
            </w:r>
          </w:p>
        </w:tc>
        <w:tc>
          <w:tcPr>
            <w:tcW w:w="2410" w:type="dxa"/>
          </w:tcPr>
          <w:p w14:paraId="66583B07" w14:textId="77777777" w:rsidR="00C151CC" w:rsidRPr="002D1410" w:rsidRDefault="00C151CC" w:rsidP="00340F81">
            <w:pPr>
              <w:pStyle w:val="TableText"/>
              <w:spacing w:after="0"/>
              <w:rPr>
                <w:rFonts w:cs="Calibri"/>
              </w:rPr>
            </w:pPr>
            <w:r w:rsidRPr="002D1410">
              <w:rPr>
                <w:rFonts w:cs="Calibri"/>
              </w:rPr>
              <w:t>Contact Energy Ltd</w:t>
            </w:r>
          </w:p>
          <w:p w14:paraId="1E968091" w14:textId="40E8878F" w:rsidR="00C151CC" w:rsidRPr="002D1410" w:rsidRDefault="00C151CC" w:rsidP="00867A07">
            <w:pPr>
              <w:pStyle w:val="TableText"/>
              <w:rPr>
                <w:rFonts w:cs="Calibri"/>
              </w:rPr>
            </w:pPr>
            <w:r w:rsidRPr="002D1410">
              <w:rPr>
                <w:rFonts w:cs="Calibri"/>
              </w:rPr>
              <w:t xml:space="preserve">Meridian Energy Limited </w:t>
            </w:r>
          </w:p>
        </w:tc>
        <w:tc>
          <w:tcPr>
            <w:tcW w:w="3827" w:type="dxa"/>
            <w:vMerge w:val="restart"/>
          </w:tcPr>
          <w:p w14:paraId="22C52890" w14:textId="77777777" w:rsidR="00C151CC" w:rsidRPr="002D1410" w:rsidRDefault="00C151CC" w:rsidP="00867A07">
            <w:pPr>
              <w:pStyle w:val="TableText"/>
              <w:rPr>
                <w:rFonts w:cs="Calibri"/>
              </w:rPr>
            </w:pPr>
            <w:r w:rsidRPr="002D1410">
              <w:rPr>
                <w:rFonts w:cs="Calibri"/>
              </w:rPr>
              <w:t xml:space="preserve">We consider that a number of these requested zones are better accounted for in plans through the use of other spatial layers, such as overlays and precincts. In some cases the criteria to create a special purpose zone may be met. Special purpose zone provisions are located in the Special Purpose Zones chapter of the plan. </w:t>
            </w:r>
          </w:p>
          <w:p w14:paraId="00B1EDEA" w14:textId="77777777" w:rsidR="00C151CC" w:rsidRPr="002D1410" w:rsidRDefault="00C151CC" w:rsidP="00867A07">
            <w:pPr>
              <w:pStyle w:val="TableText"/>
              <w:rPr>
                <w:rFonts w:cs="Calibri"/>
              </w:rPr>
            </w:pPr>
            <w:r w:rsidRPr="002D1410">
              <w:rPr>
                <w:rFonts w:cs="Calibri"/>
              </w:rPr>
              <w:t xml:space="preserve">A zoning response may not be appropriate or practicable for every activity of these types in all circumstances (eg, it is unlikely that every post-harvest facility would require a zone applied to it). Therefore, councils and communities will determine at a local level what the appropriate planning response is. </w:t>
            </w:r>
          </w:p>
          <w:p w14:paraId="4500D611" w14:textId="77777777" w:rsidR="00C151CC" w:rsidRPr="002D1410" w:rsidRDefault="00C151CC" w:rsidP="00867A07">
            <w:pPr>
              <w:pStyle w:val="TableText"/>
              <w:rPr>
                <w:rFonts w:cs="Calibri"/>
              </w:rPr>
            </w:pPr>
            <w:r w:rsidRPr="002D1410">
              <w:rPr>
                <w:rFonts w:cs="Calibri"/>
              </w:rPr>
              <w:t xml:space="preserve">If they decide a zoning response is the most appropriate and practicable option, special purpose zones can be created provided they meet the criteria in the planning standard. Changes made to these criteria (detailed in section 4.24) focus on what is the most practical option for councils to manage the activities or achieve the desired outcomes. </w:t>
            </w:r>
          </w:p>
          <w:p w14:paraId="4C211C86" w14:textId="77777777" w:rsidR="00C151CC" w:rsidRPr="002D1410" w:rsidRDefault="00C151CC" w:rsidP="00867A07">
            <w:pPr>
              <w:pStyle w:val="TableText"/>
              <w:rPr>
                <w:rFonts w:cs="Calibri"/>
              </w:rPr>
            </w:pPr>
            <w:r w:rsidRPr="002D1410">
              <w:rPr>
                <w:rFonts w:cs="Calibri"/>
              </w:rPr>
              <w:t xml:space="preserve">With regard to requests for special purpose road zones and rail zones, the energy and </w:t>
            </w:r>
            <w:r w:rsidRPr="002D1410">
              <w:rPr>
                <w:rFonts w:cs="Calibri"/>
              </w:rPr>
              <w:lastRenderedPageBreak/>
              <w:t xml:space="preserve">infrastructure chapter provides a location for councils to make a statement to determine what zoning applies to these forms of infrastructure. </w:t>
            </w:r>
          </w:p>
          <w:p w14:paraId="2D501786" w14:textId="77777777" w:rsidR="00C151CC" w:rsidRPr="002D1410" w:rsidRDefault="00C151CC" w:rsidP="00867A07">
            <w:pPr>
              <w:pStyle w:val="TableText"/>
              <w:rPr>
                <w:rFonts w:cs="Calibri"/>
              </w:rPr>
            </w:pPr>
            <w:r w:rsidRPr="002D1410">
              <w:rPr>
                <w:rFonts w:cs="Calibri"/>
              </w:rPr>
              <w:t xml:space="preserve">Considering roads, research showed differing approaches to how roads are managed in plans and concluded the more common practice was to apply the adjoining underlying zone to the centreline of the road. However, some roads were also subject to designations. Accordingly, the standards are effectively ‘silent’ on this issue and we expect councils will continue with whatever current practice they follow. </w:t>
            </w:r>
          </w:p>
          <w:p w14:paraId="74A33729" w14:textId="77777777" w:rsidR="00C151CC" w:rsidRPr="002D1410" w:rsidRDefault="00C151CC" w:rsidP="00867A07">
            <w:pPr>
              <w:pStyle w:val="TableText"/>
              <w:rPr>
                <w:rFonts w:cs="Calibri"/>
              </w:rPr>
            </w:pPr>
            <w:r w:rsidRPr="002D1410">
              <w:rPr>
                <w:rFonts w:cs="Calibri"/>
              </w:rPr>
              <w:t>Considering rail, we understand approaches to zoning vary similar to the approaches to road zoning. There is also a relationship between designations and zones, particularly for rail networks.</w:t>
            </w:r>
          </w:p>
          <w:p w14:paraId="579E9F61" w14:textId="348804AD" w:rsidR="00C151CC" w:rsidRPr="002D1410" w:rsidRDefault="00C151CC" w:rsidP="00867A07">
            <w:pPr>
              <w:pStyle w:val="TableText"/>
              <w:rPr>
                <w:rFonts w:cs="Calibri"/>
              </w:rPr>
            </w:pPr>
            <w:r w:rsidRPr="002D1410">
              <w:rPr>
                <w:rFonts w:cs="Calibri"/>
              </w:rPr>
              <w:t xml:space="preserve">A consistent approach to management of land transport corridors generally could be explored in future sets of planning standards. </w:t>
            </w:r>
          </w:p>
        </w:tc>
      </w:tr>
      <w:tr w:rsidR="00C151CC" w:rsidRPr="002D1410" w14:paraId="3EA07EE1" w14:textId="7B5523AD" w:rsidTr="00064586">
        <w:tc>
          <w:tcPr>
            <w:tcW w:w="2268" w:type="dxa"/>
          </w:tcPr>
          <w:p w14:paraId="367B9E58" w14:textId="53CCBEEB" w:rsidR="00C151CC" w:rsidRPr="002D1410" w:rsidRDefault="00C151CC" w:rsidP="00867A07">
            <w:pPr>
              <w:pStyle w:val="TableText"/>
              <w:rPr>
                <w:rFonts w:cs="Calibri"/>
              </w:rPr>
            </w:pPr>
            <w:r w:rsidRPr="002D1410">
              <w:rPr>
                <w:rFonts w:cs="Calibri"/>
              </w:rPr>
              <w:t>Post-harvest zone</w:t>
            </w:r>
          </w:p>
        </w:tc>
        <w:tc>
          <w:tcPr>
            <w:tcW w:w="2410" w:type="dxa"/>
          </w:tcPr>
          <w:p w14:paraId="3F76762D" w14:textId="03305225" w:rsidR="00C151CC" w:rsidRPr="002D1410" w:rsidRDefault="00C151CC" w:rsidP="00867A07">
            <w:pPr>
              <w:pStyle w:val="TableText"/>
              <w:rPr>
                <w:rFonts w:cs="Calibri"/>
              </w:rPr>
            </w:pPr>
            <w:r w:rsidRPr="002D1410">
              <w:rPr>
                <w:rFonts w:cs="Calibri"/>
              </w:rPr>
              <w:t xml:space="preserve">Horticulture New Zealand </w:t>
            </w:r>
          </w:p>
        </w:tc>
        <w:tc>
          <w:tcPr>
            <w:tcW w:w="3827" w:type="dxa"/>
            <w:vMerge/>
          </w:tcPr>
          <w:p w14:paraId="0C46A314" w14:textId="77777777" w:rsidR="00C151CC" w:rsidRPr="002D1410" w:rsidRDefault="00C151CC" w:rsidP="00E24BBE">
            <w:pPr>
              <w:pStyle w:val="TableText"/>
              <w:rPr>
                <w:rFonts w:cs="Calibri"/>
              </w:rPr>
            </w:pPr>
          </w:p>
        </w:tc>
      </w:tr>
      <w:tr w:rsidR="00C151CC" w:rsidRPr="002D1410" w14:paraId="12B3C36C" w14:textId="0CEAFA3B" w:rsidTr="00064586">
        <w:tc>
          <w:tcPr>
            <w:tcW w:w="2268" w:type="dxa"/>
          </w:tcPr>
          <w:p w14:paraId="0749676F" w14:textId="14F73DFD" w:rsidR="00C151CC" w:rsidRPr="002D1410" w:rsidRDefault="00C151CC" w:rsidP="00867A07">
            <w:pPr>
              <w:pStyle w:val="TableText"/>
              <w:rPr>
                <w:rFonts w:cs="Calibri"/>
              </w:rPr>
            </w:pPr>
            <w:r w:rsidRPr="002D1410">
              <w:rPr>
                <w:rFonts w:cs="Calibri"/>
              </w:rPr>
              <w:t>Research zone</w:t>
            </w:r>
          </w:p>
        </w:tc>
        <w:tc>
          <w:tcPr>
            <w:tcW w:w="2410" w:type="dxa"/>
          </w:tcPr>
          <w:p w14:paraId="37549DB8" w14:textId="66DB898A" w:rsidR="00C151CC" w:rsidRPr="002D1410" w:rsidRDefault="00C151CC" w:rsidP="00340F81">
            <w:pPr>
              <w:pStyle w:val="TableText"/>
              <w:spacing w:after="0"/>
              <w:rPr>
                <w:rFonts w:cs="Calibri"/>
              </w:rPr>
            </w:pPr>
            <w:r w:rsidRPr="002D1410">
              <w:rPr>
                <w:rFonts w:cs="Calibri"/>
              </w:rPr>
              <w:t>AgResearch Limited</w:t>
            </w:r>
          </w:p>
          <w:p w14:paraId="2611C4B3" w14:textId="465ABC45" w:rsidR="00C151CC" w:rsidRPr="002D1410" w:rsidRDefault="00C151CC" w:rsidP="00867A07">
            <w:pPr>
              <w:pStyle w:val="TableText"/>
              <w:rPr>
                <w:rFonts w:cs="Calibri"/>
              </w:rPr>
            </w:pPr>
            <w:r w:rsidRPr="002D1410">
              <w:rPr>
                <w:rFonts w:cs="Calibri"/>
              </w:rPr>
              <w:t>Horticulture New Zealand</w:t>
            </w:r>
          </w:p>
        </w:tc>
        <w:tc>
          <w:tcPr>
            <w:tcW w:w="3827" w:type="dxa"/>
            <w:vMerge/>
          </w:tcPr>
          <w:p w14:paraId="2D8E533F" w14:textId="77777777" w:rsidR="00C151CC" w:rsidRPr="002D1410" w:rsidRDefault="00C151CC" w:rsidP="00E24BBE">
            <w:pPr>
              <w:pStyle w:val="TableText"/>
              <w:rPr>
                <w:rFonts w:cs="Calibri"/>
              </w:rPr>
            </w:pPr>
          </w:p>
        </w:tc>
      </w:tr>
      <w:tr w:rsidR="00C151CC" w:rsidRPr="002D1410" w14:paraId="644A2DEE" w14:textId="481C5900" w:rsidTr="00064586">
        <w:tc>
          <w:tcPr>
            <w:tcW w:w="2268" w:type="dxa"/>
          </w:tcPr>
          <w:p w14:paraId="41E10C37" w14:textId="5C215181" w:rsidR="00C151CC" w:rsidRPr="002D1410" w:rsidRDefault="00C151CC" w:rsidP="00867A07">
            <w:pPr>
              <w:pStyle w:val="TableText"/>
              <w:rPr>
                <w:rFonts w:cs="Calibri"/>
              </w:rPr>
            </w:pPr>
            <w:r w:rsidRPr="002D1410">
              <w:rPr>
                <w:rFonts w:cs="Calibri"/>
              </w:rPr>
              <w:t>Rail zone</w:t>
            </w:r>
          </w:p>
        </w:tc>
        <w:tc>
          <w:tcPr>
            <w:tcW w:w="2410" w:type="dxa"/>
          </w:tcPr>
          <w:p w14:paraId="719E6308" w14:textId="68A2AF13" w:rsidR="00C151CC" w:rsidRPr="002D1410" w:rsidRDefault="00C151CC" w:rsidP="00867A07">
            <w:pPr>
              <w:pStyle w:val="TableText"/>
              <w:rPr>
                <w:rFonts w:cs="Calibri"/>
              </w:rPr>
            </w:pPr>
            <w:r w:rsidRPr="002D1410">
              <w:rPr>
                <w:rFonts w:cs="Calibri"/>
              </w:rPr>
              <w:t>KiwiRail</w:t>
            </w:r>
          </w:p>
        </w:tc>
        <w:tc>
          <w:tcPr>
            <w:tcW w:w="3827" w:type="dxa"/>
            <w:vMerge/>
          </w:tcPr>
          <w:p w14:paraId="028F28EC" w14:textId="77777777" w:rsidR="00C151CC" w:rsidRPr="002D1410" w:rsidRDefault="00C151CC" w:rsidP="00E24BBE">
            <w:pPr>
              <w:pStyle w:val="TableText"/>
              <w:rPr>
                <w:rFonts w:cs="Calibri"/>
              </w:rPr>
            </w:pPr>
          </w:p>
        </w:tc>
      </w:tr>
      <w:tr w:rsidR="00C151CC" w:rsidRPr="002D1410" w14:paraId="38550A30" w14:textId="77777777" w:rsidTr="00064586">
        <w:tc>
          <w:tcPr>
            <w:tcW w:w="2268" w:type="dxa"/>
          </w:tcPr>
          <w:p w14:paraId="7B48B1F7" w14:textId="04300E08" w:rsidR="00C151CC" w:rsidRPr="002D1410" w:rsidRDefault="00C151CC" w:rsidP="00064586">
            <w:pPr>
              <w:pStyle w:val="TableText"/>
              <w:spacing w:after="0"/>
              <w:rPr>
                <w:rFonts w:cs="Calibri"/>
              </w:rPr>
            </w:pPr>
            <w:r w:rsidRPr="002D1410">
              <w:rPr>
                <w:rFonts w:cs="Calibri"/>
              </w:rPr>
              <w:t>RMA s(6)(e)</w:t>
            </w:r>
          </w:p>
          <w:p w14:paraId="5AEA9208" w14:textId="2EE04E50" w:rsidR="00C151CC" w:rsidRPr="002D1410" w:rsidRDefault="00C151CC" w:rsidP="00867A07">
            <w:pPr>
              <w:pStyle w:val="TableText"/>
              <w:rPr>
                <w:rFonts w:cs="Calibri"/>
              </w:rPr>
            </w:pPr>
            <w:r w:rsidRPr="002D1410">
              <w:rPr>
                <w:rFonts w:cs="Calibri"/>
              </w:rPr>
              <w:t>Ancestral lands zone</w:t>
            </w:r>
          </w:p>
        </w:tc>
        <w:tc>
          <w:tcPr>
            <w:tcW w:w="2410" w:type="dxa"/>
          </w:tcPr>
          <w:p w14:paraId="73F1286D" w14:textId="18D42D87" w:rsidR="00C151CC" w:rsidRPr="002D1410" w:rsidRDefault="00C151CC" w:rsidP="00867A07">
            <w:pPr>
              <w:pStyle w:val="TableText"/>
              <w:rPr>
                <w:rFonts w:cs="Calibri"/>
              </w:rPr>
            </w:pPr>
            <w:r w:rsidRPr="002D1410">
              <w:rPr>
                <w:rFonts w:cs="Calibri"/>
              </w:rPr>
              <w:t>Ngāti Toa ki Whakatū</w:t>
            </w:r>
          </w:p>
        </w:tc>
        <w:tc>
          <w:tcPr>
            <w:tcW w:w="3827" w:type="dxa"/>
            <w:vMerge/>
          </w:tcPr>
          <w:p w14:paraId="05A8D08B" w14:textId="77777777" w:rsidR="00C151CC" w:rsidRPr="002D1410" w:rsidRDefault="00C151CC" w:rsidP="00E24BBE">
            <w:pPr>
              <w:pStyle w:val="TableText"/>
              <w:rPr>
                <w:rFonts w:cs="Calibri"/>
              </w:rPr>
            </w:pPr>
          </w:p>
        </w:tc>
      </w:tr>
      <w:tr w:rsidR="00C151CC" w:rsidRPr="002D1410" w14:paraId="61D88F62" w14:textId="77777777" w:rsidTr="00064586">
        <w:tc>
          <w:tcPr>
            <w:tcW w:w="2268" w:type="dxa"/>
          </w:tcPr>
          <w:p w14:paraId="7FBDAD55" w14:textId="26D52562" w:rsidR="00C151CC" w:rsidRPr="002D1410" w:rsidRDefault="00C151CC" w:rsidP="00867A07">
            <w:pPr>
              <w:pStyle w:val="TableText"/>
              <w:rPr>
                <w:rFonts w:cs="Calibri"/>
              </w:rPr>
            </w:pPr>
            <w:r w:rsidRPr="002D1410">
              <w:rPr>
                <w:rFonts w:cs="Calibri"/>
              </w:rPr>
              <w:t>Waitakere Ranges</w:t>
            </w:r>
          </w:p>
        </w:tc>
        <w:tc>
          <w:tcPr>
            <w:tcW w:w="2410" w:type="dxa"/>
          </w:tcPr>
          <w:p w14:paraId="2AAFA059" w14:textId="142D3EF6" w:rsidR="00C151CC" w:rsidRPr="002D1410" w:rsidRDefault="00C151CC" w:rsidP="00867A07">
            <w:pPr>
              <w:pStyle w:val="TableText"/>
              <w:rPr>
                <w:rFonts w:cs="Calibri"/>
              </w:rPr>
            </w:pPr>
            <w:r w:rsidRPr="002D1410">
              <w:rPr>
                <w:rFonts w:cs="Calibri"/>
              </w:rPr>
              <w:t>Auckland Council</w:t>
            </w:r>
          </w:p>
        </w:tc>
        <w:tc>
          <w:tcPr>
            <w:tcW w:w="3827" w:type="dxa"/>
            <w:vMerge/>
          </w:tcPr>
          <w:p w14:paraId="2EA74396" w14:textId="77777777" w:rsidR="00C151CC" w:rsidRPr="002D1410" w:rsidRDefault="00C151CC" w:rsidP="00E24BBE">
            <w:pPr>
              <w:pStyle w:val="TableText"/>
              <w:rPr>
                <w:rFonts w:cs="Calibri"/>
              </w:rPr>
            </w:pPr>
          </w:p>
        </w:tc>
      </w:tr>
      <w:tr w:rsidR="00C151CC" w:rsidRPr="002D1410" w14:paraId="2AF9BFA1" w14:textId="77777777" w:rsidTr="00064586">
        <w:tc>
          <w:tcPr>
            <w:tcW w:w="2268" w:type="dxa"/>
          </w:tcPr>
          <w:p w14:paraId="112D3D8D" w14:textId="77777777" w:rsidR="00C151CC" w:rsidRPr="002D1410" w:rsidRDefault="00C151CC" w:rsidP="00064586">
            <w:pPr>
              <w:pStyle w:val="TableText"/>
              <w:keepNext/>
              <w:spacing w:after="0"/>
              <w:rPr>
                <w:rFonts w:cs="Calibri"/>
              </w:rPr>
            </w:pPr>
            <w:r w:rsidRPr="002D1410">
              <w:rPr>
                <w:rFonts w:cs="Calibri"/>
              </w:rPr>
              <w:t xml:space="preserve">Buffer zone </w:t>
            </w:r>
          </w:p>
          <w:p w14:paraId="6953D8D1" w14:textId="7103BD93" w:rsidR="00C151CC" w:rsidRPr="002D1410" w:rsidRDefault="00C151CC" w:rsidP="00867A07">
            <w:pPr>
              <w:pStyle w:val="TableText"/>
              <w:rPr>
                <w:rFonts w:cs="Calibri"/>
              </w:rPr>
            </w:pPr>
            <w:r w:rsidRPr="002D1410">
              <w:rPr>
                <w:rFonts w:cs="Calibri"/>
              </w:rPr>
              <w:t>Reverse sensitivity zone</w:t>
            </w:r>
          </w:p>
        </w:tc>
        <w:tc>
          <w:tcPr>
            <w:tcW w:w="2410" w:type="dxa"/>
          </w:tcPr>
          <w:p w14:paraId="50B1AC15" w14:textId="1EE363B2" w:rsidR="00C151CC" w:rsidRPr="002D1410" w:rsidRDefault="00C151CC" w:rsidP="00867A07">
            <w:pPr>
              <w:pStyle w:val="TableText"/>
              <w:rPr>
                <w:rFonts w:cs="Calibri"/>
              </w:rPr>
            </w:pPr>
            <w:r w:rsidRPr="002D1410">
              <w:rPr>
                <w:rFonts w:cs="Calibri"/>
              </w:rPr>
              <w:t>Te Rūnanga o Ngāti Ruanui Trust</w:t>
            </w:r>
          </w:p>
        </w:tc>
        <w:tc>
          <w:tcPr>
            <w:tcW w:w="3827" w:type="dxa"/>
            <w:vMerge/>
          </w:tcPr>
          <w:p w14:paraId="4B237985" w14:textId="77777777" w:rsidR="00C151CC" w:rsidRPr="002D1410" w:rsidRDefault="00C151CC" w:rsidP="00E24BBE">
            <w:pPr>
              <w:pStyle w:val="TableText"/>
              <w:rPr>
                <w:rFonts w:cs="Calibri"/>
              </w:rPr>
            </w:pPr>
          </w:p>
        </w:tc>
      </w:tr>
      <w:tr w:rsidR="00C151CC" w:rsidRPr="002D1410" w14:paraId="58CE3942" w14:textId="77777777" w:rsidTr="00064586">
        <w:tc>
          <w:tcPr>
            <w:tcW w:w="2268" w:type="dxa"/>
          </w:tcPr>
          <w:p w14:paraId="58A03186" w14:textId="6327A588" w:rsidR="00C151CC" w:rsidRPr="002D1410" w:rsidRDefault="00C151CC" w:rsidP="00867A07">
            <w:pPr>
              <w:pStyle w:val="TableText"/>
              <w:rPr>
                <w:rFonts w:cs="Calibri"/>
              </w:rPr>
            </w:pPr>
            <w:r w:rsidRPr="002D1410">
              <w:rPr>
                <w:rFonts w:cs="Calibri"/>
              </w:rPr>
              <w:t>Forestry zone</w:t>
            </w:r>
          </w:p>
        </w:tc>
        <w:tc>
          <w:tcPr>
            <w:tcW w:w="2410" w:type="dxa"/>
          </w:tcPr>
          <w:p w14:paraId="1498C7E3" w14:textId="136231B4" w:rsidR="00C151CC" w:rsidRPr="002D1410" w:rsidRDefault="00C151CC" w:rsidP="00064586">
            <w:pPr>
              <w:pStyle w:val="TableText"/>
              <w:rPr>
                <w:rFonts w:cs="Calibri"/>
              </w:rPr>
            </w:pPr>
            <w:r w:rsidRPr="002D1410">
              <w:rPr>
                <w:rFonts w:cs="Calibri"/>
              </w:rPr>
              <w:t>Whanganui District Council</w:t>
            </w:r>
          </w:p>
        </w:tc>
        <w:tc>
          <w:tcPr>
            <w:tcW w:w="3827" w:type="dxa"/>
            <w:vMerge/>
          </w:tcPr>
          <w:p w14:paraId="4438F9A6" w14:textId="77777777" w:rsidR="00C151CC" w:rsidRPr="002D1410" w:rsidRDefault="00C151CC" w:rsidP="00E24BBE">
            <w:pPr>
              <w:pStyle w:val="TableText"/>
              <w:rPr>
                <w:rFonts w:cs="Calibri"/>
              </w:rPr>
            </w:pPr>
          </w:p>
        </w:tc>
      </w:tr>
      <w:tr w:rsidR="00C151CC" w:rsidRPr="002D1410" w14:paraId="14B6D52F" w14:textId="77777777" w:rsidTr="00064586">
        <w:tc>
          <w:tcPr>
            <w:tcW w:w="2268" w:type="dxa"/>
          </w:tcPr>
          <w:p w14:paraId="3125AAC7" w14:textId="3CFC01A6" w:rsidR="00C151CC" w:rsidRPr="002D1410" w:rsidRDefault="00C151CC" w:rsidP="00867A07">
            <w:pPr>
              <w:pStyle w:val="TableText"/>
              <w:rPr>
                <w:rFonts w:cs="Calibri"/>
              </w:rPr>
            </w:pPr>
            <w:r w:rsidRPr="002D1410">
              <w:rPr>
                <w:rFonts w:cs="Calibri"/>
              </w:rPr>
              <w:t>Historic heritage zone</w:t>
            </w:r>
          </w:p>
        </w:tc>
        <w:tc>
          <w:tcPr>
            <w:tcW w:w="2410" w:type="dxa"/>
          </w:tcPr>
          <w:p w14:paraId="0D15545C" w14:textId="2198C8FF" w:rsidR="00C151CC" w:rsidRPr="002D1410" w:rsidRDefault="00C151CC" w:rsidP="00064586">
            <w:pPr>
              <w:pStyle w:val="TableText"/>
              <w:rPr>
                <w:rFonts w:cs="Calibri"/>
              </w:rPr>
            </w:pPr>
            <w:r w:rsidRPr="002D1410">
              <w:rPr>
                <w:rFonts w:cs="Calibri"/>
              </w:rPr>
              <w:t>Whanganui District Council</w:t>
            </w:r>
          </w:p>
        </w:tc>
        <w:tc>
          <w:tcPr>
            <w:tcW w:w="3827" w:type="dxa"/>
            <w:vMerge/>
          </w:tcPr>
          <w:p w14:paraId="06520C84" w14:textId="77777777" w:rsidR="00C151CC" w:rsidRPr="002D1410" w:rsidRDefault="00C151CC" w:rsidP="00E24BBE">
            <w:pPr>
              <w:pStyle w:val="TableText"/>
              <w:rPr>
                <w:rFonts w:cs="Calibri"/>
              </w:rPr>
            </w:pPr>
          </w:p>
        </w:tc>
      </w:tr>
      <w:tr w:rsidR="00C151CC" w:rsidRPr="002D1410" w14:paraId="3431C057" w14:textId="77777777" w:rsidTr="00064586">
        <w:tc>
          <w:tcPr>
            <w:tcW w:w="2268" w:type="dxa"/>
          </w:tcPr>
          <w:p w14:paraId="06E397B7" w14:textId="48F7B506" w:rsidR="00C151CC" w:rsidRPr="002D1410" w:rsidRDefault="00C151CC" w:rsidP="00867A07">
            <w:pPr>
              <w:pStyle w:val="TableText"/>
              <w:rPr>
                <w:rFonts w:cs="Calibri"/>
              </w:rPr>
            </w:pPr>
            <w:r w:rsidRPr="002D1410">
              <w:rPr>
                <w:rFonts w:cs="Calibri"/>
              </w:rPr>
              <w:t>Transport zone</w:t>
            </w:r>
          </w:p>
        </w:tc>
        <w:tc>
          <w:tcPr>
            <w:tcW w:w="2410" w:type="dxa"/>
          </w:tcPr>
          <w:p w14:paraId="64400897" w14:textId="14745A5D" w:rsidR="00C151CC" w:rsidRPr="002D1410" w:rsidRDefault="00C151CC" w:rsidP="00064586">
            <w:pPr>
              <w:pStyle w:val="TableText"/>
              <w:rPr>
                <w:rFonts w:cs="Calibri"/>
              </w:rPr>
            </w:pPr>
            <w:r w:rsidRPr="002D1410">
              <w:rPr>
                <w:rFonts w:cs="Calibri"/>
              </w:rPr>
              <w:t>New Zealand Law Society</w:t>
            </w:r>
          </w:p>
        </w:tc>
        <w:tc>
          <w:tcPr>
            <w:tcW w:w="3827" w:type="dxa"/>
            <w:vMerge/>
          </w:tcPr>
          <w:p w14:paraId="07968324" w14:textId="77777777" w:rsidR="00C151CC" w:rsidRPr="002D1410" w:rsidRDefault="00C151CC" w:rsidP="00E24BBE">
            <w:pPr>
              <w:pStyle w:val="TableText"/>
              <w:rPr>
                <w:rFonts w:cs="Calibri"/>
              </w:rPr>
            </w:pPr>
          </w:p>
        </w:tc>
      </w:tr>
      <w:tr w:rsidR="00C151CC" w:rsidRPr="002D1410" w14:paraId="5892F404" w14:textId="5644991C" w:rsidTr="00064586">
        <w:tc>
          <w:tcPr>
            <w:tcW w:w="2268" w:type="dxa"/>
          </w:tcPr>
          <w:p w14:paraId="2C3D0E4E" w14:textId="4D2FD7B5" w:rsidR="00C151CC" w:rsidRPr="002D1410" w:rsidRDefault="00C151CC" w:rsidP="00867A07">
            <w:pPr>
              <w:pStyle w:val="TableText"/>
              <w:rPr>
                <w:rFonts w:cs="Calibri"/>
              </w:rPr>
            </w:pPr>
            <w:r w:rsidRPr="002D1410">
              <w:rPr>
                <w:rFonts w:cs="Calibri"/>
              </w:rPr>
              <w:t>Road zone</w:t>
            </w:r>
          </w:p>
        </w:tc>
        <w:tc>
          <w:tcPr>
            <w:tcW w:w="2410" w:type="dxa"/>
          </w:tcPr>
          <w:p w14:paraId="3D5A9F02" w14:textId="0B4A0104" w:rsidR="00C151CC" w:rsidRPr="002D1410" w:rsidRDefault="00C151CC" w:rsidP="00064586">
            <w:pPr>
              <w:pStyle w:val="TableText"/>
              <w:rPr>
                <w:rFonts w:cs="Calibri"/>
              </w:rPr>
            </w:pPr>
            <w:r w:rsidRPr="002D1410">
              <w:rPr>
                <w:rFonts w:cs="Calibri"/>
              </w:rPr>
              <w:t xml:space="preserve">Tauranga City Council </w:t>
            </w:r>
          </w:p>
        </w:tc>
        <w:tc>
          <w:tcPr>
            <w:tcW w:w="3827" w:type="dxa"/>
            <w:vMerge/>
          </w:tcPr>
          <w:p w14:paraId="20B2AAD4" w14:textId="77777777" w:rsidR="00C151CC" w:rsidRPr="002D1410" w:rsidRDefault="00C151CC" w:rsidP="00E24BBE">
            <w:pPr>
              <w:pStyle w:val="TableText"/>
              <w:rPr>
                <w:rFonts w:cs="Calibri"/>
              </w:rPr>
            </w:pPr>
          </w:p>
        </w:tc>
      </w:tr>
      <w:tr w:rsidR="00C151CC" w:rsidRPr="002D1410" w14:paraId="497C8D60" w14:textId="015050D3" w:rsidTr="00064586">
        <w:tc>
          <w:tcPr>
            <w:tcW w:w="2268" w:type="dxa"/>
          </w:tcPr>
          <w:p w14:paraId="6940FCA9" w14:textId="4EBB6C30" w:rsidR="00C151CC" w:rsidRPr="002D1410" w:rsidRDefault="00C151CC" w:rsidP="00867A07">
            <w:pPr>
              <w:pStyle w:val="TableText"/>
              <w:rPr>
                <w:rFonts w:cs="Calibri"/>
              </w:rPr>
            </w:pPr>
            <w:r w:rsidRPr="002D1410">
              <w:rPr>
                <w:rFonts w:cs="Calibri"/>
              </w:rPr>
              <w:t>Waterfront or tourism zone</w:t>
            </w:r>
          </w:p>
        </w:tc>
        <w:tc>
          <w:tcPr>
            <w:tcW w:w="2410" w:type="dxa"/>
          </w:tcPr>
          <w:p w14:paraId="7D29D926" w14:textId="7039B095" w:rsidR="00C151CC" w:rsidRPr="002D1410" w:rsidRDefault="00C151CC" w:rsidP="00064586">
            <w:pPr>
              <w:pStyle w:val="TableText"/>
              <w:rPr>
                <w:rFonts w:cs="Calibri"/>
              </w:rPr>
            </w:pPr>
            <w:r w:rsidRPr="002D1410">
              <w:rPr>
                <w:rFonts w:cs="Calibri"/>
              </w:rPr>
              <w:t>Whangarei District Council</w:t>
            </w:r>
          </w:p>
        </w:tc>
        <w:tc>
          <w:tcPr>
            <w:tcW w:w="3827" w:type="dxa"/>
            <w:vMerge/>
          </w:tcPr>
          <w:p w14:paraId="01395EE9" w14:textId="77777777" w:rsidR="00C151CC" w:rsidRPr="002D1410" w:rsidRDefault="00C151CC" w:rsidP="00E24BBE">
            <w:pPr>
              <w:pStyle w:val="TableText"/>
              <w:rPr>
                <w:rFonts w:cs="Calibri"/>
              </w:rPr>
            </w:pPr>
          </w:p>
        </w:tc>
      </w:tr>
      <w:tr w:rsidR="00C151CC" w:rsidRPr="002D1410" w14:paraId="6F3B6444" w14:textId="77777777" w:rsidTr="00064586">
        <w:tc>
          <w:tcPr>
            <w:tcW w:w="2268" w:type="dxa"/>
          </w:tcPr>
          <w:p w14:paraId="175E2C39" w14:textId="31048806" w:rsidR="00C151CC" w:rsidRPr="002D1410" w:rsidRDefault="00C151CC" w:rsidP="00867A07">
            <w:pPr>
              <w:pStyle w:val="TableText"/>
              <w:rPr>
                <w:rFonts w:cs="Calibri"/>
                <w:color w:val="1C556C" w:themeColor="accent1"/>
              </w:rPr>
            </w:pPr>
            <w:r w:rsidRPr="002D1410">
              <w:rPr>
                <w:rFonts w:cs="Calibri"/>
              </w:rPr>
              <w:t>Hazard or Hazard avoidance zone</w:t>
            </w:r>
          </w:p>
        </w:tc>
        <w:tc>
          <w:tcPr>
            <w:tcW w:w="2410" w:type="dxa"/>
          </w:tcPr>
          <w:p w14:paraId="0554FE79" w14:textId="0BEC0C68" w:rsidR="00C151CC" w:rsidRPr="002D1410" w:rsidRDefault="00C151CC" w:rsidP="00340F81">
            <w:pPr>
              <w:pStyle w:val="TableText"/>
              <w:spacing w:after="0"/>
              <w:rPr>
                <w:rFonts w:cs="Calibri"/>
              </w:rPr>
            </w:pPr>
            <w:r w:rsidRPr="002D1410">
              <w:rPr>
                <w:rFonts w:cs="Calibri"/>
              </w:rPr>
              <w:t xml:space="preserve">Morphum Environmental Ltd </w:t>
            </w:r>
          </w:p>
          <w:p w14:paraId="12D34580" w14:textId="472575E2" w:rsidR="00C151CC" w:rsidRPr="002D1410" w:rsidRDefault="00C151CC" w:rsidP="00064586">
            <w:pPr>
              <w:pStyle w:val="TableText"/>
              <w:rPr>
                <w:rFonts w:cs="Calibri"/>
              </w:rPr>
            </w:pPr>
            <w:r w:rsidRPr="002D1410">
              <w:rPr>
                <w:rFonts w:cs="Calibri"/>
              </w:rPr>
              <w:t>GNS Science</w:t>
            </w:r>
          </w:p>
        </w:tc>
        <w:tc>
          <w:tcPr>
            <w:tcW w:w="3827" w:type="dxa"/>
            <w:vMerge/>
          </w:tcPr>
          <w:p w14:paraId="4E1DFB38" w14:textId="77777777" w:rsidR="00C151CC" w:rsidRPr="002D1410" w:rsidRDefault="00C151CC" w:rsidP="00E24BBE">
            <w:pPr>
              <w:pStyle w:val="TableText"/>
              <w:rPr>
                <w:rFonts w:cs="Calibri"/>
              </w:rPr>
            </w:pPr>
          </w:p>
        </w:tc>
      </w:tr>
      <w:tr w:rsidR="00C151CC" w:rsidRPr="002D1410" w14:paraId="2FE2A916" w14:textId="77777777" w:rsidTr="00064586">
        <w:tc>
          <w:tcPr>
            <w:tcW w:w="2268" w:type="dxa"/>
          </w:tcPr>
          <w:p w14:paraId="18A49BF1" w14:textId="15E31BF5" w:rsidR="00C151CC" w:rsidRPr="002D1410" w:rsidRDefault="00C151CC" w:rsidP="00867A07">
            <w:pPr>
              <w:pStyle w:val="TableText"/>
              <w:rPr>
                <w:rFonts w:cs="Calibri"/>
              </w:rPr>
            </w:pPr>
            <w:r w:rsidRPr="002D1410">
              <w:rPr>
                <w:rFonts w:cs="Calibri"/>
              </w:rPr>
              <w:lastRenderedPageBreak/>
              <w:t>Coastal or Coastal environment zone</w:t>
            </w:r>
          </w:p>
        </w:tc>
        <w:tc>
          <w:tcPr>
            <w:tcW w:w="2410" w:type="dxa"/>
          </w:tcPr>
          <w:p w14:paraId="0733A15D" w14:textId="25CBF0A7" w:rsidR="00C151CC" w:rsidRPr="002D1410" w:rsidRDefault="00C151CC" w:rsidP="00340F81">
            <w:pPr>
              <w:pStyle w:val="TableText"/>
              <w:spacing w:after="0"/>
              <w:rPr>
                <w:rFonts w:cs="Calibri"/>
              </w:rPr>
            </w:pPr>
            <w:r w:rsidRPr="002D1410">
              <w:rPr>
                <w:rFonts w:cs="Calibri"/>
              </w:rPr>
              <w:t>Christchurch City Council</w:t>
            </w:r>
          </w:p>
          <w:p w14:paraId="62C21BD7" w14:textId="5CF5183C" w:rsidR="00C151CC" w:rsidRPr="002D1410" w:rsidRDefault="00C151CC" w:rsidP="00340F81">
            <w:pPr>
              <w:pStyle w:val="TableText"/>
              <w:spacing w:after="0"/>
              <w:rPr>
                <w:rFonts w:cs="Calibri"/>
              </w:rPr>
            </w:pPr>
            <w:r w:rsidRPr="002D1410">
              <w:rPr>
                <w:rFonts w:cs="Calibri"/>
              </w:rPr>
              <w:t xml:space="preserve">Horticulture New Zealand </w:t>
            </w:r>
          </w:p>
          <w:p w14:paraId="4699F7A0" w14:textId="398B43A9" w:rsidR="00C151CC" w:rsidRPr="002D1410" w:rsidRDefault="00C151CC" w:rsidP="00340F81">
            <w:pPr>
              <w:pStyle w:val="TableText"/>
              <w:spacing w:after="0"/>
              <w:rPr>
                <w:rFonts w:cs="Calibri"/>
              </w:rPr>
            </w:pPr>
            <w:r w:rsidRPr="002D1410">
              <w:rPr>
                <w:rFonts w:cs="Calibri"/>
              </w:rPr>
              <w:t>Whanganui District Council</w:t>
            </w:r>
          </w:p>
          <w:p w14:paraId="2BAAFB3A" w14:textId="1E9EC167" w:rsidR="00C151CC" w:rsidRPr="002D1410" w:rsidRDefault="00C151CC" w:rsidP="00340F81">
            <w:pPr>
              <w:pStyle w:val="TableText"/>
              <w:spacing w:after="0"/>
              <w:rPr>
                <w:rFonts w:cs="Calibri"/>
              </w:rPr>
            </w:pPr>
            <w:r w:rsidRPr="002D1410">
              <w:rPr>
                <w:rFonts w:cs="Calibri"/>
              </w:rPr>
              <w:t>Tasman District Council</w:t>
            </w:r>
          </w:p>
          <w:p w14:paraId="624D17AA" w14:textId="51F247C4" w:rsidR="00C151CC" w:rsidRPr="002D1410" w:rsidRDefault="00C151CC" w:rsidP="00340F81">
            <w:pPr>
              <w:pStyle w:val="TableText"/>
              <w:spacing w:after="0"/>
              <w:rPr>
                <w:rFonts w:cs="Calibri"/>
              </w:rPr>
            </w:pPr>
            <w:r w:rsidRPr="002D1410">
              <w:rPr>
                <w:rFonts w:cs="Calibri"/>
              </w:rPr>
              <w:t xml:space="preserve">Auckland Council </w:t>
            </w:r>
          </w:p>
          <w:p w14:paraId="7DFF1EE6" w14:textId="2BB82669" w:rsidR="00C151CC" w:rsidRPr="002D1410" w:rsidRDefault="00C151CC" w:rsidP="00064586">
            <w:pPr>
              <w:pStyle w:val="TableText"/>
              <w:rPr>
                <w:rFonts w:cs="Calibri"/>
              </w:rPr>
            </w:pPr>
            <w:r w:rsidRPr="002D1410">
              <w:rPr>
                <w:rFonts w:cs="Calibri"/>
              </w:rPr>
              <w:t>Waikato Regional Council</w:t>
            </w:r>
          </w:p>
        </w:tc>
        <w:tc>
          <w:tcPr>
            <w:tcW w:w="3827" w:type="dxa"/>
            <w:vMerge/>
          </w:tcPr>
          <w:p w14:paraId="3F516028" w14:textId="77777777" w:rsidR="00C151CC" w:rsidRPr="002D1410" w:rsidRDefault="00C151CC" w:rsidP="00E24BBE">
            <w:pPr>
              <w:pStyle w:val="TableText"/>
              <w:rPr>
                <w:rFonts w:cs="Calibri"/>
              </w:rPr>
            </w:pPr>
          </w:p>
        </w:tc>
      </w:tr>
      <w:tr w:rsidR="00577AD5" w:rsidRPr="002D1410" w14:paraId="47190927" w14:textId="77777777" w:rsidTr="00064586">
        <w:tc>
          <w:tcPr>
            <w:tcW w:w="2268" w:type="dxa"/>
          </w:tcPr>
          <w:p w14:paraId="7A798545" w14:textId="3C68CF7E" w:rsidR="00577AD5" w:rsidRPr="002D1410" w:rsidRDefault="00577AD5" w:rsidP="00867A07">
            <w:pPr>
              <w:pStyle w:val="TableText"/>
              <w:rPr>
                <w:rFonts w:cs="Calibri"/>
              </w:rPr>
            </w:pPr>
            <w:r w:rsidRPr="002D1410">
              <w:rPr>
                <w:rFonts w:cs="Calibri"/>
              </w:rPr>
              <w:t>Corrections zone</w:t>
            </w:r>
          </w:p>
        </w:tc>
        <w:tc>
          <w:tcPr>
            <w:tcW w:w="2410" w:type="dxa"/>
          </w:tcPr>
          <w:p w14:paraId="22FAAE31" w14:textId="597EE960" w:rsidR="00577AD5" w:rsidRPr="002D1410" w:rsidRDefault="00577AD5" w:rsidP="00064586">
            <w:pPr>
              <w:pStyle w:val="TableText"/>
              <w:rPr>
                <w:rFonts w:cs="Calibri"/>
              </w:rPr>
            </w:pPr>
            <w:r w:rsidRPr="002D1410">
              <w:rPr>
                <w:rFonts w:cs="Calibri"/>
              </w:rPr>
              <w:t>Department of Corrections</w:t>
            </w:r>
          </w:p>
        </w:tc>
        <w:tc>
          <w:tcPr>
            <w:tcW w:w="3827" w:type="dxa"/>
          </w:tcPr>
          <w:p w14:paraId="05F946AD" w14:textId="1AA4C7CD" w:rsidR="00577AD5" w:rsidRPr="002D1410" w:rsidRDefault="00577AD5" w:rsidP="00064586">
            <w:pPr>
              <w:pStyle w:val="TableText"/>
              <w:rPr>
                <w:rFonts w:cs="Calibri"/>
              </w:rPr>
            </w:pPr>
            <w:r w:rsidRPr="002D1410">
              <w:rPr>
                <w:rFonts w:cs="Calibri"/>
              </w:rPr>
              <w:t>See analysis in section 4.22.</w:t>
            </w:r>
          </w:p>
        </w:tc>
      </w:tr>
    </w:tbl>
    <w:p w14:paraId="49B80D8F" w14:textId="77777777" w:rsidR="00A01F5D" w:rsidRPr="002D1410" w:rsidRDefault="00A01F5D" w:rsidP="00712AED">
      <w:pPr>
        <w:pStyle w:val="Heading2"/>
        <w:spacing w:before="480"/>
        <w:rPr>
          <w:rFonts w:cs="Calibri"/>
        </w:rPr>
      </w:pPr>
      <w:bookmarkStart w:id="35" w:name="_Toc532370113"/>
      <w:bookmarkStart w:id="36" w:name="_Toc1371671"/>
      <w:r w:rsidRPr="002D1410">
        <w:rPr>
          <w:rFonts w:cs="Calibri"/>
        </w:rPr>
        <w:t>Corrections zone</w:t>
      </w:r>
      <w:bookmarkEnd w:id="35"/>
      <w:bookmarkEnd w:id="36"/>
    </w:p>
    <w:p w14:paraId="34ED12D9" w14:textId="542D1167" w:rsidR="00A01F5D" w:rsidRPr="002D1410" w:rsidRDefault="00A01F5D" w:rsidP="00712AED">
      <w:pPr>
        <w:pStyle w:val="Heading3"/>
        <w:spacing w:before="240"/>
        <w:rPr>
          <w:rFonts w:cs="Calibri"/>
        </w:rPr>
      </w:pPr>
      <w:bookmarkStart w:id="37" w:name="_Toc532370114"/>
      <w:r w:rsidRPr="002D1410">
        <w:rPr>
          <w:rFonts w:cs="Calibri"/>
        </w:rPr>
        <w:t>Submissions</w:t>
      </w:r>
      <w:bookmarkEnd w:id="37"/>
    </w:p>
    <w:p w14:paraId="05F8D7E4" w14:textId="5E96F266" w:rsidR="00A01F5D" w:rsidRPr="002D1410" w:rsidRDefault="00A51B38" w:rsidP="00FE1609">
      <w:pPr>
        <w:pStyle w:val="BodyText"/>
        <w:rPr>
          <w:rFonts w:eastAsia="Calibri"/>
          <w:lang w:eastAsia="en-US"/>
        </w:rPr>
      </w:pPr>
      <w:r>
        <w:t>In its submission</w:t>
      </w:r>
      <w:r w:rsidR="0088487E" w:rsidRPr="002D1410">
        <w:t xml:space="preserve"> on the </w:t>
      </w:r>
      <w:r w:rsidR="0088487E" w:rsidRPr="002D1410">
        <w:rPr>
          <w:rFonts w:eastAsia="Calibri"/>
          <w:lang w:eastAsia="en-US"/>
        </w:rPr>
        <w:t xml:space="preserve">draft first set of planning standards, </w:t>
      </w:r>
      <w:r w:rsidR="0088487E" w:rsidRPr="002D1410">
        <w:t>t</w:t>
      </w:r>
      <w:r w:rsidR="00A01F5D" w:rsidRPr="002D1410">
        <w:t xml:space="preserve">he Department of Corrections </w:t>
      </w:r>
      <w:r w:rsidR="00D85057" w:rsidRPr="002D1410">
        <w:t>asked for</w:t>
      </w:r>
      <w:r w:rsidR="0088487E" w:rsidRPr="002D1410">
        <w:t xml:space="preserve"> </w:t>
      </w:r>
      <w:r w:rsidR="008D2B7B" w:rsidRPr="002D1410">
        <w:t>a</w:t>
      </w:r>
      <w:r w:rsidR="00D85057" w:rsidRPr="002D1410">
        <w:t xml:space="preserve"> </w:t>
      </w:r>
      <w:r w:rsidR="00A01F5D" w:rsidRPr="002D1410">
        <w:t xml:space="preserve">listing of a Corrections </w:t>
      </w:r>
      <w:r w:rsidR="00D85057" w:rsidRPr="002D1410">
        <w:t>s</w:t>
      </w:r>
      <w:r w:rsidR="00A01F5D" w:rsidRPr="002D1410">
        <w:t xml:space="preserve">pecial </w:t>
      </w:r>
      <w:r w:rsidR="00D85057" w:rsidRPr="002D1410">
        <w:t>p</w:t>
      </w:r>
      <w:r w:rsidR="00A01F5D" w:rsidRPr="002D1410">
        <w:t xml:space="preserve">urpose </w:t>
      </w:r>
      <w:r w:rsidR="00D85057" w:rsidRPr="002D1410">
        <w:t>z</w:t>
      </w:r>
      <w:r w:rsidR="00A01F5D" w:rsidRPr="002D1410">
        <w:t xml:space="preserve">one </w:t>
      </w:r>
      <w:r w:rsidR="00A01F5D" w:rsidRPr="002D1410">
        <w:rPr>
          <w:rFonts w:eastAsia="Calibri"/>
          <w:lang w:eastAsia="en-US"/>
        </w:rPr>
        <w:t xml:space="preserve">along with a selection of definitions related to its operations. </w:t>
      </w:r>
    </w:p>
    <w:p w14:paraId="367EFD20" w14:textId="3FCDF670" w:rsidR="00A01F5D" w:rsidRPr="002D1410" w:rsidRDefault="00A01F5D" w:rsidP="00FE1609">
      <w:pPr>
        <w:pStyle w:val="BodyText"/>
      </w:pPr>
      <w:r w:rsidRPr="002D1410">
        <w:t xml:space="preserve">The Department’s prison sites are currently designated. </w:t>
      </w:r>
      <w:r w:rsidR="0095150F">
        <w:t>They</w:t>
      </w:r>
      <w:r w:rsidR="00211F85" w:rsidRPr="002D1410">
        <w:t xml:space="preserve"> wanted to have a </w:t>
      </w:r>
      <w:r w:rsidRPr="002D1410">
        <w:t xml:space="preserve">Corrections </w:t>
      </w:r>
      <w:r w:rsidR="00211F85" w:rsidRPr="002D1410">
        <w:t>s</w:t>
      </w:r>
      <w:r w:rsidRPr="002D1410">
        <w:t>pecial</w:t>
      </w:r>
      <w:r w:rsidR="00FE1609" w:rsidRPr="002D1410">
        <w:t> </w:t>
      </w:r>
      <w:r w:rsidR="00211F85" w:rsidRPr="002D1410">
        <w:t>p</w:t>
      </w:r>
      <w:r w:rsidRPr="002D1410">
        <w:t xml:space="preserve">urpose </w:t>
      </w:r>
      <w:r w:rsidR="00211F85" w:rsidRPr="002D1410">
        <w:t>z</w:t>
      </w:r>
      <w:r w:rsidRPr="002D1410">
        <w:t xml:space="preserve">one to address difficulties </w:t>
      </w:r>
      <w:r w:rsidR="0095150F">
        <w:t>they</w:t>
      </w:r>
      <w:r w:rsidR="00211F85" w:rsidRPr="002D1410">
        <w:t xml:space="preserve"> </w:t>
      </w:r>
      <w:r w:rsidR="0095150F">
        <w:t>have</w:t>
      </w:r>
      <w:r w:rsidRPr="002D1410">
        <w:t xml:space="preserve"> experienced in attempting to increase capacity at prisons and also when seeking to introduce new forms of prisoner rehabilitation and reintegration </w:t>
      </w:r>
      <w:r w:rsidR="00087D68" w:rsidRPr="002D1410">
        <w:t>services</w:t>
      </w:r>
      <w:r w:rsidR="00211F85" w:rsidRPr="002D1410">
        <w:t xml:space="preserve"> and </w:t>
      </w:r>
      <w:r w:rsidR="00087D68" w:rsidRPr="002D1410">
        <w:t xml:space="preserve">activities </w:t>
      </w:r>
      <w:r w:rsidRPr="002D1410">
        <w:t>within the sometimes constraining scope of existing</w:t>
      </w:r>
      <w:r w:rsidR="00FE1609" w:rsidRPr="002D1410">
        <w:t> </w:t>
      </w:r>
      <w:r w:rsidRPr="002D1410">
        <w:t>designations.</w:t>
      </w:r>
      <w:r w:rsidR="00C62AAA" w:rsidRPr="002D1410">
        <w:t xml:space="preserve"> </w:t>
      </w:r>
    </w:p>
    <w:p w14:paraId="40C1906A" w14:textId="7A2F2375" w:rsidR="00A01F5D" w:rsidRPr="002D1410" w:rsidRDefault="00A01F5D" w:rsidP="00FE1609">
      <w:pPr>
        <w:pStyle w:val="BodyText"/>
        <w:rPr>
          <w:lang w:eastAsia="en-US"/>
        </w:rPr>
      </w:pPr>
      <w:r w:rsidRPr="002D1410">
        <w:t>T</w:t>
      </w:r>
      <w:r w:rsidRPr="002D1410">
        <w:rPr>
          <w:lang w:eastAsia="en-US"/>
        </w:rPr>
        <w:t xml:space="preserve">he Department has identified that its operations are highly specific and, by their nature, </w:t>
      </w:r>
      <w:r w:rsidR="00087D68" w:rsidRPr="002D1410">
        <w:rPr>
          <w:lang w:eastAsia="en-US"/>
        </w:rPr>
        <w:t xml:space="preserve">usually </w:t>
      </w:r>
      <w:r w:rsidRPr="002D1410">
        <w:rPr>
          <w:lang w:eastAsia="en-US"/>
        </w:rPr>
        <w:t xml:space="preserve">sit outside the framework of </w:t>
      </w:r>
      <w:r w:rsidR="00087D68" w:rsidRPr="002D1410">
        <w:rPr>
          <w:lang w:eastAsia="en-US"/>
        </w:rPr>
        <w:t xml:space="preserve">the </w:t>
      </w:r>
      <w:r w:rsidRPr="002D1410">
        <w:rPr>
          <w:lang w:eastAsia="en-US"/>
        </w:rPr>
        <w:t>underlying zon</w:t>
      </w:r>
      <w:r w:rsidR="00087D68" w:rsidRPr="002D1410">
        <w:rPr>
          <w:lang w:eastAsia="en-US"/>
        </w:rPr>
        <w:t>e</w:t>
      </w:r>
      <w:r w:rsidRPr="002D1410">
        <w:rPr>
          <w:lang w:eastAsia="en-US"/>
        </w:rPr>
        <w:t xml:space="preserve">. </w:t>
      </w:r>
    </w:p>
    <w:p w14:paraId="5CCDF98A" w14:textId="7DB404CE" w:rsidR="00A01F5D" w:rsidRPr="002D1410" w:rsidRDefault="00087D68" w:rsidP="00FE1609">
      <w:pPr>
        <w:pStyle w:val="BodyText"/>
        <w:rPr>
          <w:lang w:eastAsia="en-US"/>
        </w:rPr>
      </w:pPr>
      <w:r w:rsidRPr="002D1410">
        <w:rPr>
          <w:lang w:eastAsia="en-US"/>
        </w:rPr>
        <w:t>The</w:t>
      </w:r>
      <w:r w:rsidR="00211F85" w:rsidRPr="002D1410">
        <w:rPr>
          <w:lang w:eastAsia="en-US"/>
        </w:rPr>
        <w:t xml:space="preserve"> Department</w:t>
      </w:r>
      <w:r w:rsidRPr="002D1410">
        <w:rPr>
          <w:lang w:eastAsia="en-US"/>
        </w:rPr>
        <w:t xml:space="preserve"> request</w:t>
      </w:r>
      <w:r w:rsidR="00211F85" w:rsidRPr="002D1410">
        <w:rPr>
          <w:lang w:eastAsia="en-US"/>
        </w:rPr>
        <w:t>s</w:t>
      </w:r>
      <w:r w:rsidRPr="002D1410">
        <w:rPr>
          <w:lang w:eastAsia="en-US"/>
        </w:rPr>
        <w:t xml:space="preserve"> a </w:t>
      </w:r>
      <w:r w:rsidR="00A01F5D" w:rsidRPr="002D1410">
        <w:rPr>
          <w:lang w:eastAsia="en-US"/>
        </w:rPr>
        <w:t xml:space="preserve">Corrections </w:t>
      </w:r>
      <w:r w:rsidR="00211F85" w:rsidRPr="002D1410">
        <w:rPr>
          <w:lang w:eastAsia="en-US"/>
        </w:rPr>
        <w:t>z</w:t>
      </w:r>
      <w:r w:rsidR="00A01F5D" w:rsidRPr="002D1410">
        <w:rPr>
          <w:lang w:eastAsia="en-US"/>
        </w:rPr>
        <w:t xml:space="preserve">one </w:t>
      </w:r>
      <w:r w:rsidRPr="002D1410">
        <w:rPr>
          <w:lang w:eastAsia="en-US"/>
        </w:rPr>
        <w:t xml:space="preserve">to enable </w:t>
      </w:r>
      <w:r w:rsidR="0095150F">
        <w:rPr>
          <w:lang w:eastAsia="en-US"/>
        </w:rPr>
        <w:t>them</w:t>
      </w:r>
      <w:r w:rsidR="00211F85" w:rsidRPr="002D1410">
        <w:rPr>
          <w:lang w:eastAsia="en-US"/>
        </w:rPr>
        <w:t xml:space="preserve"> </w:t>
      </w:r>
      <w:r w:rsidRPr="002D1410">
        <w:rPr>
          <w:lang w:eastAsia="en-US"/>
        </w:rPr>
        <w:t xml:space="preserve">to have </w:t>
      </w:r>
      <w:r w:rsidR="00A01F5D" w:rsidRPr="002D1410">
        <w:rPr>
          <w:lang w:eastAsia="en-US"/>
        </w:rPr>
        <w:t xml:space="preserve">a policy base for the activities </w:t>
      </w:r>
      <w:r w:rsidR="00211F85" w:rsidRPr="002D1410">
        <w:rPr>
          <w:lang w:eastAsia="en-US"/>
        </w:rPr>
        <w:t xml:space="preserve">that </w:t>
      </w:r>
      <w:r w:rsidR="00A01F5D" w:rsidRPr="002D1410">
        <w:rPr>
          <w:lang w:eastAsia="en-US"/>
        </w:rPr>
        <w:t xml:space="preserve">occur </w:t>
      </w:r>
      <w:r w:rsidRPr="002D1410">
        <w:rPr>
          <w:lang w:eastAsia="en-US"/>
        </w:rPr>
        <w:t xml:space="preserve">in the designation or in association with activities already designated for. </w:t>
      </w:r>
      <w:r w:rsidR="00A01F5D" w:rsidRPr="002D1410">
        <w:rPr>
          <w:lang w:eastAsia="en-US"/>
        </w:rPr>
        <w:t xml:space="preserve">The </w:t>
      </w:r>
      <w:r w:rsidR="00211F85" w:rsidRPr="002D1410">
        <w:rPr>
          <w:lang w:eastAsia="en-US"/>
        </w:rPr>
        <w:t>z</w:t>
      </w:r>
      <w:r w:rsidR="00A01F5D" w:rsidRPr="002D1410">
        <w:rPr>
          <w:lang w:eastAsia="en-US"/>
        </w:rPr>
        <w:t>one would provide a basis for assessing the appropriateness of alterations to designations and for activities not provided for by the designation.</w:t>
      </w:r>
    </w:p>
    <w:p w14:paraId="64EB0476" w14:textId="3B1209E8" w:rsidR="00A01F5D" w:rsidRPr="002D1410" w:rsidRDefault="008D2B7B" w:rsidP="00FE1609">
      <w:pPr>
        <w:pStyle w:val="BodyText"/>
        <w:rPr>
          <w:lang w:eastAsia="en-US"/>
        </w:rPr>
      </w:pPr>
      <w:r w:rsidRPr="002D1410">
        <w:rPr>
          <w:lang w:eastAsia="en-US"/>
        </w:rPr>
        <w:t>The Depar</w:t>
      </w:r>
      <w:r w:rsidR="00384ACA" w:rsidRPr="002D1410">
        <w:rPr>
          <w:lang w:eastAsia="en-US"/>
        </w:rPr>
        <w:t>t</w:t>
      </w:r>
      <w:r w:rsidRPr="002D1410">
        <w:rPr>
          <w:lang w:eastAsia="en-US"/>
        </w:rPr>
        <w:t>ment</w:t>
      </w:r>
      <w:r w:rsidR="00211F85" w:rsidRPr="002D1410">
        <w:rPr>
          <w:lang w:eastAsia="en-US"/>
        </w:rPr>
        <w:t xml:space="preserve"> </w:t>
      </w:r>
      <w:r w:rsidR="00087D68" w:rsidRPr="002D1410">
        <w:rPr>
          <w:lang w:eastAsia="en-US"/>
        </w:rPr>
        <w:t>anticipate</w:t>
      </w:r>
      <w:r w:rsidR="00211F85" w:rsidRPr="002D1410">
        <w:rPr>
          <w:lang w:eastAsia="en-US"/>
        </w:rPr>
        <w:t>s</w:t>
      </w:r>
      <w:r w:rsidR="00087D68" w:rsidRPr="002D1410">
        <w:rPr>
          <w:lang w:eastAsia="en-US"/>
        </w:rPr>
        <w:t xml:space="preserve"> the</w:t>
      </w:r>
      <w:r w:rsidR="00AB5EF1" w:rsidRPr="002D1410">
        <w:rPr>
          <w:lang w:eastAsia="en-US"/>
        </w:rPr>
        <w:t xml:space="preserve"> </w:t>
      </w:r>
      <w:r w:rsidR="00A01F5D" w:rsidRPr="002D1410">
        <w:rPr>
          <w:lang w:eastAsia="en-US"/>
        </w:rPr>
        <w:t xml:space="preserve">Corrections </w:t>
      </w:r>
      <w:r w:rsidR="00211F85" w:rsidRPr="002D1410">
        <w:rPr>
          <w:lang w:eastAsia="en-US"/>
        </w:rPr>
        <w:t>z</w:t>
      </w:r>
      <w:r w:rsidR="00A01F5D" w:rsidRPr="002D1410">
        <w:rPr>
          <w:lang w:eastAsia="en-US"/>
        </w:rPr>
        <w:t>one would consist of objectives</w:t>
      </w:r>
      <w:r w:rsidR="00087D68" w:rsidRPr="002D1410">
        <w:rPr>
          <w:lang w:eastAsia="en-US"/>
        </w:rPr>
        <w:t xml:space="preserve">, </w:t>
      </w:r>
      <w:r w:rsidR="00A01F5D" w:rsidRPr="002D1410">
        <w:rPr>
          <w:lang w:eastAsia="en-US"/>
        </w:rPr>
        <w:t xml:space="preserve">policies </w:t>
      </w:r>
      <w:r w:rsidR="00087D68" w:rsidRPr="002D1410">
        <w:rPr>
          <w:lang w:eastAsia="en-US"/>
        </w:rPr>
        <w:t xml:space="preserve">and rules (where a designation does not already cover certain activities) </w:t>
      </w:r>
      <w:r w:rsidR="00A01F5D" w:rsidRPr="002D1410">
        <w:rPr>
          <w:lang w:eastAsia="en-US"/>
        </w:rPr>
        <w:t xml:space="preserve">enabling existing and future Corrections activities, while also allowing </w:t>
      </w:r>
      <w:r w:rsidR="00211F85" w:rsidRPr="002D1410">
        <w:rPr>
          <w:lang w:eastAsia="en-US"/>
        </w:rPr>
        <w:t>c</w:t>
      </w:r>
      <w:r w:rsidR="00A01F5D" w:rsidRPr="002D1410">
        <w:rPr>
          <w:lang w:eastAsia="en-US"/>
        </w:rPr>
        <w:t>ouncils to manage effects associated with such activities. These objectives and policies could be tailored to the particular locality and the relevant resource management issues.</w:t>
      </w:r>
      <w:r w:rsidR="00C62AAA" w:rsidRPr="002D1410">
        <w:rPr>
          <w:lang w:eastAsia="en-US"/>
        </w:rPr>
        <w:t xml:space="preserve"> </w:t>
      </w:r>
    </w:p>
    <w:p w14:paraId="3D615E72" w14:textId="45D0348B" w:rsidR="00A01F5D" w:rsidRPr="002D1410" w:rsidRDefault="00A01F5D" w:rsidP="00A01F5D">
      <w:pPr>
        <w:pStyle w:val="Heading3"/>
        <w:rPr>
          <w:rFonts w:cs="Calibri"/>
        </w:rPr>
      </w:pPr>
      <w:bookmarkStart w:id="38" w:name="_Toc532370115"/>
      <w:r w:rsidRPr="002D1410">
        <w:rPr>
          <w:rFonts w:cs="Calibri"/>
        </w:rPr>
        <w:lastRenderedPageBreak/>
        <w:t>Analysis of submissions</w:t>
      </w:r>
      <w:bookmarkEnd w:id="38"/>
    </w:p>
    <w:p w14:paraId="23F05ADB" w14:textId="768303B7" w:rsidR="00B910BC" w:rsidRPr="002D1410" w:rsidRDefault="00B910BC" w:rsidP="00FE1609">
      <w:pPr>
        <w:pStyle w:val="BodyText"/>
        <w:rPr>
          <w:lang w:eastAsia="en-US"/>
        </w:rPr>
      </w:pPr>
      <w:r w:rsidRPr="002D1410">
        <w:rPr>
          <w:lang w:eastAsia="en-US"/>
        </w:rPr>
        <w:t>The Department’s custodial correctional facilities are commonly designated</w:t>
      </w:r>
      <w:r w:rsidR="000968AB" w:rsidRPr="002D1410">
        <w:rPr>
          <w:lang w:eastAsia="en-US"/>
        </w:rPr>
        <w:t>.</w:t>
      </w:r>
      <w:r w:rsidRPr="002D1410">
        <w:rPr>
          <w:lang w:eastAsia="en-US"/>
        </w:rPr>
        <w:t xml:space="preserve"> </w:t>
      </w:r>
      <w:r w:rsidR="000968AB" w:rsidRPr="002D1410">
        <w:rPr>
          <w:lang w:eastAsia="en-US"/>
        </w:rPr>
        <w:t>H</w:t>
      </w:r>
      <w:r w:rsidRPr="002D1410">
        <w:rPr>
          <w:lang w:eastAsia="en-US"/>
        </w:rPr>
        <w:t>owever</w:t>
      </w:r>
      <w:r w:rsidR="000968AB" w:rsidRPr="002D1410">
        <w:rPr>
          <w:lang w:eastAsia="en-US"/>
        </w:rPr>
        <w:t>,</w:t>
      </w:r>
      <w:r w:rsidRPr="002D1410">
        <w:rPr>
          <w:lang w:eastAsia="en-US"/>
        </w:rPr>
        <w:t xml:space="preserve"> activities that are associated with the operation of prisons may not necessarily be provided for within the designation purpose</w:t>
      </w:r>
      <w:r w:rsidR="000968AB" w:rsidRPr="002D1410">
        <w:rPr>
          <w:lang w:eastAsia="en-US"/>
        </w:rPr>
        <w:t>. Moreover,</w:t>
      </w:r>
      <w:r w:rsidRPr="002D1410">
        <w:rPr>
          <w:lang w:eastAsia="en-US"/>
        </w:rPr>
        <w:t xml:space="preserve"> underlying zoning </w:t>
      </w:r>
      <w:r w:rsidR="000968AB" w:rsidRPr="002D1410">
        <w:rPr>
          <w:lang w:eastAsia="en-US"/>
        </w:rPr>
        <w:t xml:space="preserve">does not </w:t>
      </w:r>
      <w:r w:rsidRPr="002D1410">
        <w:rPr>
          <w:lang w:eastAsia="en-US"/>
        </w:rPr>
        <w:t>necessarily makes specific policy provision for prison facilities.</w:t>
      </w:r>
      <w:r w:rsidR="00C62AAA" w:rsidRPr="002D1410">
        <w:rPr>
          <w:lang w:eastAsia="en-US"/>
        </w:rPr>
        <w:t xml:space="preserve"> </w:t>
      </w:r>
    </w:p>
    <w:p w14:paraId="5B7108BD" w14:textId="18130026" w:rsidR="00A01F5D" w:rsidRPr="002D1410" w:rsidRDefault="00AB5EF1" w:rsidP="00FE1609">
      <w:pPr>
        <w:pStyle w:val="BodyText"/>
        <w:rPr>
          <w:lang w:eastAsia="en-US"/>
        </w:rPr>
      </w:pPr>
      <w:r w:rsidRPr="002D1410">
        <w:rPr>
          <w:lang w:eastAsia="en-US"/>
        </w:rPr>
        <w:t>At present, no single zone applies</w:t>
      </w:r>
      <w:r w:rsidR="00A01F5D" w:rsidRPr="002D1410">
        <w:rPr>
          <w:lang w:eastAsia="en-US"/>
        </w:rPr>
        <w:t xml:space="preserve"> to prison sites nationally</w:t>
      </w:r>
      <w:r w:rsidRPr="002D1410">
        <w:rPr>
          <w:lang w:eastAsia="en-US"/>
        </w:rPr>
        <w:t>, though most are located in rural areas</w:t>
      </w:r>
      <w:r w:rsidR="00A01F5D" w:rsidRPr="002D1410">
        <w:rPr>
          <w:lang w:eastAsia="en-US"/>
        </w:rPr>
        <w:t>.</w:t>
      </w:r>
      <w:r w:rsidRPr="002D1410">
        <w:rPr>
          <w:lang w:eastAsia="en-US"/>
        </w:rPr>
        <w:t xml:space="preserve"> The Upper Hutt City </w:t>
      </w:r>
      <w:r w:rsidR="001F0D16" w:rsidRPr="002D1410">
        <w:rPr>
          <w:lang w:eastAsia="en-US"/>
        </w:rPr>
        <w:t>D</w:t>
      </w:r>
      <w:r w:rsidRPr="002D1410">
        <w:rPr>
          <w:lang w:eastAsia="en-US"/>
        </w:rPr>
        <w:t xml:space="preserve">istrict </w:t>
      </w:r>
      <w:r w:rsidR="001F0D16" w:rsidRPr="002D1410">
        <w:rPr>
          <w:lang w:eastAsia="en-US"/>
        </w:rPr>
        <w:t>P</w:t>
      </w:r>
      <w:r w:rsidRPr="002D1410">
        <w:rPr>
          <w:lang w:eastAsia="en-US"/>
        </w:rPr>
        <w:t xml:space="preserve">lan contains a ‘Special </w:t>
      </w:r>
      <w:r w:rsidR="000968AB" w:rsidRPr="002D1410">
        <w:rPr>
          <w:lang w:eastAsia="en-US"/>
        </w:rPr>
        <w:t>a</w:t>
      </w:r>
      <w:r w:rsidRPr="002D1410">
        <w:rPr>
          <w:lang w:eastAsia="en-US"/>
        </w:rPr>
        <w:t xml:space="preserve">ctivity </w:t>
      </w:r>
      <w:r w:rsidR="000968AB" w:rsidRPr="002D1410">
        <w:rPr>
          <w:lang w:eastAsia="en-US"/>
        </w:rPr>
        <w:t>z</w:t>
      </w:r>
      <w:r w:rsidRPr="002D1410">
        <w:rPr>
          <w:lang w:eastAsia="en-US"/>
        </w:rPr>
        <w:t xml:space="preserve">one’ </w:t>
      </w:r>
      <w:r w:rsidR="001F0D16" w:rsidRPr="002D1410">
        <w:rPr>
          <w:lang w:eastAsia="en-US"/>
        </w:rPr>
        <w:t xml:space="preserve">that </w:t>
      </w:r>
      <w:r w:rsidRPr="002D1410">
        <w:rPr>
          <w:lang w:eastAsia="en-US"/>
        </w:rPr>
        <w:t>applies to Rimutaka Prison.</w:t>
      </w:r>
      <w:r w:rsidR="00A01F5D" w:rsidRPr="002D1410">
        <w:rPr>
          <w:lang w:eastAsia="en-US"/>
        </w:rPr>
        <w:t xml:space="preserve"> If </w:t>
      </w:r>
      <w:r w:rsidR="001F0D16" w:rsidRPr="002D1410">
        <w:rPr>
          <w:lang w:eastAsia="en-US"/>
        </w:rPr>
        <w:t xml:space="preserve">that approach is </w:t>
      </w:r>
      <w:r w:rsidR="00A01F5D" w:rsidRPr="002D1410">
        <w:rPr>
          <w:lang w:eastAsia="en-US"/>
        </w:rPr>
        <w:t xml:space="preserve">accepted as a National Planning Standard method, the Department could seek </w:t>
      </w:r>
      <w:r w:rsidR="001F0D16" w:rsidRPr="002D1410">
        <w:rPr>
          <w:lang w:eastAsia="en-US"/>
        </w:rPr>
        <w:t>s</w:t>
      </w:r>
      <w:r w:rsidR="00A01F5D" w:rsidRPr="002D1410">
        <w:rPr>
          <w:lang w:eastAsia="en-US"/>
        </w:rPr>
        <w:t xml:space="preserve">pecial </w:t>
      </w:r>
      <w:r w:rsidR="001F0D16" w:rsidRPr="002D1410">
        <w:rPr>
          <w:lang w:eastAsia="en-US"/>
        </w:rPr>
        <w:t>p</w:t>
      </w:r>
      <w:r w:rsidR="00A01F5D" w:rsidRPr="002D1410">
        <w:rPr>
          <w:lang w:eastAsia="en-US"/>
        </w:rPr>
        <w:t xml:space="preserve">urpose </w:t>
      </w:r>
      <w:r w:rsidR="001F0D16" w:rsidRPr="002D1410">
        <w:rPr>
          <w:lang w:eastAsia="en-US"/>
        </w:rPr>
        <w:t>z</w:t>
      </w:r>
      <w:r w:rsidR="00A01F5D" w:rsidRPr="002D1410">
        <w:rPr>
          <w:lang w:eastAsia="en-US"/>
        </w:rPr>
        <w:t>ones on its existing prison sites, as well as any future sites acquired for establishing a new prison facility.</w:t>
      </w:r>
    </w:p>
    <w:p w14:paraId="7548C9FC" w14:textId="6ED817F3" w:rsidR="00B910BC" w:rsidRPr="002D1410" w:rsidRDefault="00B910BC" w:rsidP="00FE1609">
      <w:pPr>
        <w:pStyle w:val="BodyText"/>
      </w:pPr>
      <w:r w:rsidRPr="002D1410">
        <w:t xml:space="preserve">We met with staff from the Department of Corrections to better understand the problems they had identified with their designations and </w:t>
      </w:r>
      <w:r w:rsidR="001F0D16" w:rsidRPr="002D1410">
        <w:t xml:space="preserve">how those problems </w:t>
      </w:r>
      <w:r w:rsidRPr="002D1410">
        <w:t>relat</w:t>
      </w:r>
      <w:r w:rsidR="001F0D16" w:rsidRPr="002D1410">
        <w:t>e</w:t>
      </w:r>
      <w:r w:rsidRPr="002D1410">
        <w:t xml:space="preserve"> to underlying zones. Following these discussions</w:t>
      </w:r>
      <w:r w:rsidR="001F0D16" w:rsidRPr="002D1410">
        <w:t>,</w:t>
      </w:r>
      <w:r w:rsidRPr="002D1410">
        <w:t xml:space="preserve"> we agreed to test the concept of a </w:t>
      </w:r>
      <w:r w:rsidR="001F0D16" w:rsidRPr="002D1410">
        <w:t>C</w:t>
      </w:r>
      <w:r w:rsidRPr="002D1410">
        <w:t>orrections special purpose zone with the pilot council group.</w:t>
      </w:r>
      <w:r w:rsidR="00A14ED9" w:rsidRPr="002D1410">
        <w:t xml:space="preserve"> We did so</w:t>
      </w:r>
      <w:r w:rsidRPr="002D1410">
        <w:t xml:space="preserve"> in late November 2</w:t>
      </w:r>
      <w:r w:rsidR="00A14ED9" w:rsidRPr="002D1410">
        <w:t>01</w:t>
      </w:r>
      <w:r w:rsidRPr="002D1410">
        <w:t xml:space="preserve">8. </w:t>
      </w:r>
    </w:p>
    <w:p w14:paraId="4EDF262B" w14:textId="7371B15E" w:rsidR="00A01F5D" w:rsidRPr="002D1410" w:rsidRDefault="00A01F5D" w:rsidP="00FE1609">
      <w:pPr>
        <w:pStyle w:val="BodyText"/>
      </w:pPr>
      <w:r w:rsidRPr="002D1410">
        <w:t>The feedback was mixed</w:t>
      </w:r>
      <w:r w:rsidR="00A14ED9" w:rsidRPr="002D1410">
        <w:t>.</w:t>
      </w:r>
      <w:r w:rsidRPr="002D1410">
        <w:t xml:space="preserve"> </w:t>
      </w:r>
      <w:r w:rsidR="00A14ED9" w:rsidRPr="002D1410">
        <w:t>S</w:t>
      </w:r>
      <w:r w:rsidRPr="002D1410">
        <w:t xml:space="preserve">ome councils </w:t>
      </w:r>
      <w:r w:rsidR="00A14ED9" w:rsidRPr="002D1410">
        <w:t xml:space="preserve">saw </w:t>
      </w:r>
      <w:r w:rsidRPr="002D1410">
        <w:t xml:space="preserve">merit in the approach, </w:t>
      </w:r>
      <w:r w:rsidR="00B910BC" w:rsidRPr="002D1410">
        <w:t xml:space="preserve">while </w:t>
      </w:r>
      <w:r w:rsidRPr="002D1410">
        <w:t xml:space="preserve">others </w:t>
      </w:r>
      <w:r w:rsidR="00B910BC" w:rsidRPr="002D1410">
        <w:t>queried</w:t>
      </w:r>
      <w:r w:rsidRPr="002D1410">
        <w:t xml:space="preserve"> what this means for existing designations and co</w:t>
      </w:r>
      <w:r w:rsidR="00B910BC" w:rsidRPr="002D1410">
        <w:t>nsidered</w:t>
      </w:r>
      <w:r w:rsidRPr="002D1410">
        <w:t xml:space="preserve"> the potential for confusion and overlap between designations and plan provisions introduced by a zone.</w:t>
      </w:r>
    </w:p>
    <w:p w14:paraId="3A8F273E" w14:textId="4943A276" w:rsidR="00B910BC" w:rsidRPr="002D1410" w:rsidRDefault="00BC04EE" w:rsidP="00FE1609">
      <w:pPr>
        <w:pStyle w:val="BodyText"/>
      </w:pPr>
      <w:r w:rsidRPr="002D1410">
        <w:t>We acknowledge the</w:t>
      </w:r>
      <w:r w:rsidR="00B910BC" w:rsidRPr="002D1410">
        <w:t xml:space="preserve"> potential issues in ha</w:t>
      </w:r>
      <w:r w:rsidRPr="002D1410">
        <w:t xml:space="preserve">ving a dual planning regime for these sites </w:t>
      </w:r>
      <w:r w:rsidR="00B910BC" w:rsidRPr="002D1410">
        <w:t>(ie, designations and a zone</w:t>
      </w:r>
      <w:r w:rsidRPr="002D1410">
        <w:t>)</w:t>
      </w:r>
      <w:r w:rsidR="00A14ED9" w:rsidRPr="002D1410">
        <w:t>,</w:t>
      </w:r>
      <w:r w:rsidRPr="002D1410">
        <w:t xml:space="preserve"> mostly because this has not been the common approach to date.</w:t>
      </w:r>
      <w:r w:rsidR="00C62AAA" w:rsidRPr="002D1410">
        <w:t xml:space="preserve"> </w:t>
      </w:r>
      <w:r w:rsidRPr="002D1410">
        <w:t>However</w:t>
      </w:r>
      <w:r w:rsidR="00AB5EF1" w:rsidRPr="002D1410">
        <w:t>,</w:t>
      </w:r>
      <w:r w:rsidRPr="002D1410">
        <w:t xml:space="preserve"> we also </w:t>
      </w:r>
      <w:r w:rsidR="00B910BC" w:rsidRPr="002D1410">
        <w:t xml:space="preserve">accept the </w:t>
      </w:r>
      <w:r w:rsidRPr="002D1410">
        <w:t xml:space="preserve">issues </w:t>
      </w:r>
      <w:r w:rsidR="00A14ED9" w:rsidRPr="002D1410">
        <w:t>that</w:t>
      </w:r>
      <w:r w:rsidRPr="002D1410">
        <w:t xml:space="preserve"> the Department of Corrections </w:t>
      </w:r>
      <w:r w:rsidR="00A14ED9" w:rsidRPr="002D1410">
        <w:t xml:space="preserve">raised </w:t>
      </w:r>
      <w:r w:rsidR="00B910BC" w:rsidRPr="002D1410">
        <w:t>are leg</w:t>
      </w:r>
      <w:r w:rsidRPr="002D1410">
        <w:t>itimate in</w:t>
      </w:r>
      <w:r w:rsidR="00712AED" w:rsidRPr="002D1410">
        <w:t> </w:t>
      </w:r>
      <w:r w:rsidRPr="002D1410">
        <w:t>light of recent case</w:t>
      </w:r>
      <w:r w:rsidR="00A14ED9" w:rsidRPr="002D1410">
        <w:t xml:space="preserve"> </w:t>
      </w:r>
      <w:r w:rsidRPr="002D1410">
        <w:t>law. These issues are triggered by the requirement to consider the underlying zone policy framework</w:t>
      </w:r>
      <w:r w:rsidRPr="002D1410">
        <w:rPr>
          <w:rStyle w:val="FootnoteReference"/>
          <w:rFonts w:cs="Calibri"/>
        </w:rPr>
        <w:footnoteReference w:id="6"/>
      </w:r>
      <w:r w:rsidRPr="002D1410">
        <w:t xml:space="preserve">and </w:t>
      </w:r>
      <w:r w:rsidR="00B94308" w:rsidRPr="002D1410">
        <w:t xml:space="preserve">then </w:t>
      </w:r>
      <w:r w:rsidRPr="002D1410">
        <w:t xml:space="preserve">exacerbated by the change in practice </w:t>
      </w:r>
      <w:r w:rsidR="00854048" w:rsidRPr="002D1410">
        <w:t>over the</w:t>
      </w:r>
      <w:r w:rsidR="00712AED" w:rsidRPr="002D1410">
        <w:t> </w:t>
      </w:r>
      <w:r w:rsidR="00854048" w:rsidRPr="002D1410">
        <w:t>past 20 years resulting</w:t>
      </w:r>
      <w:r w:rsidRPr="002D1410">
        <w:t xml:space="preserve"> in </w:t>
      </w:r>
      <w:r w:rsidR="00B94308" w:rsidRPr="002D1410">
        <w:t xml:space="preserve">plans that have adopted </w:t>
      </w:r>
      <w:r w:rsidRPr="002D1410">
        <w:t>highly specific designations with multiple conditions.</w:t>
      </w:r>
      <w:r w:rsidR="00C62AAA" w:rsidRPr="002D1410">
        <w:t xml:space="preserve"> </w:t>
      </w:r>
    </w:p>
    <w:p w14:paraId="61C81C02" w14:textId="07CE4D87" w:rsidR="00A01F5D" w:rsidRPr="002D1410" w:rsidRDefault="00A01F5D" w:rsidP="00FE1609">
      <w:pPr>
        <w:pStyle w:val="BodyText"/>
      </w:pPr>
      <w:r w:rsidRPr="002D1410">
        <w:t xml:space="preserve">On balance, we consider that any concerns about a dual planning framework for </w:t>
      </w:r>
      <w:r w:rsidR="004E1719" w:rsidRPr="002D1410">
        <w:t>C</w:t>
      </w:r>
      <w:r w:rsidRPr="002D1410">
        <w:t xml:space="preserve">orrections facilities (ie, designations and zones) will be mitigated by the requirement </w:t>
      </w:r>
      <w:r w:rsidR="004E1719" w:rsidRPr="002D1410">
        <w:t xml:space="preserve">for </w:t>
      </w:r>
      <w:r w:rsidR="00BC04EE" w:rsidRPr="002D1410">
        <w:t xml:space="preserve">the Department of Corrections </w:t>
      </w:r>
      <w:r w:rsidRPr="002D1410">
        <w:t xml:space="preserve">to go through a publicly notified plan change process to implement </w:t>
      </w:r>
      <w:r w:rsidR="00BC04EE" w:rsidRPr="002D1410">
        <w:t>such a</w:t>
      </w:r>
      <w:r w:rsidR="00AB5EF1" w:rsidRPr="002D1410">
        <w:t xml:space="preserve"> </w:t>
      </w:r>
      <w:r w:rsidRPr="002D1410">
        <w:t>zone. We consider there will be benefit in applying</w:t>
      </w:r>
      <w:r w:rsidR="00A40F57" w:rsidRPr="002D1410">
        <w:t xml:space="preserve"> a</w:t>
      </w:r>
      <w:r w:rsidRPr="002D1410">
        <w:t xml:space="preserve"> nationally consistent policy framework to prisons </w:t>
      </w:r>
      <w:r w:rsidR="004E1719" w:rsidRPr="002D1410">
        <w:t xml:space="preserve">that </w:t>
      </w:r>
      <w:r w:rsidRPr="002D1410">
        <w:t xml:space="preserve">operate as part of a national network of facilities, with similar operational requirements, and </w:t>
      </w:r>
      <w:r w:rsidR="004E1719" w:rsidRPr="002D1410">
        <w:t xml:space="preserve">that </w:t>
      </w:r>
      <w:r w:rsidRPr="002D1410">
        <w:t xml:space="preserve">by their nature do not fit well with standard zones. </w:t>
      </w:r>
    </w:p>
    <w:p w14:paraId="54E75124" w14:textId="780FEACF" w:rsidR="00A01F5D" w:rsidRPr="002D1410" w:rsidRDefault="00A01F5D" w:rsidP="00A01F5D">
      <w:pPr>
        <w:pStyle w:val="Heading3"/>
        <w:rPr>
          <w:rFonts w:cs="Calibri"/>
        </w:rPr>
      </w:pPr>
      <w:bookmarkStart w:id="39" w:name="_Toc532370116"/>
      <w:r w:rsidRPr="002D1410">
        <w:rPr>
          <w:rFonts w:cs="Calibri"/>
        </w:rPr>
        <w:t xml:space="preserve">Recommendation: </w:t>
      </w:r>
      <w:bookmarkEnd w:id="39"/>
      <w:r w:rsidRPr="002D1410">
        <w:rPr>
          <w:rFonts w:cs="Calibri"/>
        </w:rPr>
        <w:t>Inclu</w:t>
      </w:r>
      <w:r w:rsidR="00FB6345">
        <w:rPr>
          <w:rFonts w:cs="Calibri"/>
        </w:rPr>
        <w:t xml:space="preserve">de a </w:t>
      </w:r>
      <w:r w:rsidRPr="002D1410">
        <w:rPr>
          <w:rFonts w:cs="Calibri"/>
        </w:rPr>
        <w:t xml:space="preserve">Corrections </w:t>
      </w:r>
      <w:r w:rsidR="00A40F57" w:rsidRPr="002D1410">
        <w:rPr>
          <w:rFonts w:cs="Calibri"/>
        </w:rPr>
        <w:t>z</w:t>
      </w:r>
      <w:r w:rsidRPr="002D1410">
        <w:rPr>
          <w:rFonts w:cs="Calibri"/>
        </w:rPr>
        <w:t>one in the Zone</w:t>
      </w:r>
      <w:r w:rsidR="0019087F" w:rsidRPr="002D1410">
        <w:rPr>
          <w:rFonts w:cs="Calibri"/>
        </w:rPr>
        <w:t> </w:t>
      </w:r>
      <w:r w:rsidRPr="002D1410">
        <w:rPr>
          <w:rFonts w:cs="Calibri"/>
        </w:rPr>
        <w:t>Framework</w:t>
      </w:r>
      <w:r w:rsidR="00A40F57" w:rsidRPr="002D1410">
        <w:rPr>
          <w:rFonts w:cs="Calibri"/>
        </w:rPr>
        <w:t xml:space="preserve"> Standard</w:t>
      </w:r>
    </w:p>
    <w:p w14:paraId="4920B8CE" w14:textId="527690A8" w:rsidR="00A01F5D" w:rsidRPr="002D1410" w:rsidRDefault="00AB5EF1" w:rsidP="00FE1609">
      <w:pPr>
        <w:pStyle w:val="BodyText"/>
      </w:pPr>
      <w:r w:rsidRPr="002D1410">
        <w:t>We recommend</w:t>
      </w:r>
      <w:r w:rsidR="00A01F5D" w:rsidRPr="002D1410">
        <w:t xml:space="preserve"> </w:t>
      </w:r>
      <w:r w:rsidR="00A55EEB" w:rsidRPr="002D1410">
        <w:t xml:space="preserve">including </w:t>
      </w:r>
      <w:r w:rsidRPr="002D1410">
        <w:t xml:space="preserve">a </w:t>
      </w:r>
      <w:r w:rsidR="00A01F5D" w:rsidRPr="002D1410">
        <w:t>Corrections zone.</w:t>
      </w:r>
      <w:r w:rsidR="00C62AAA" w:rsidRPr="002D1410">
        <w:t xml:space="preserve"> </w:t>
      </w:r>
    </w:p>
    <w:p w14:paraId="520C2C94" w14:textId="316FF30A" w:rsidR="00A01F5D" w:rsidRPr="002D1410" w:rsidRDefault="00AB5EF1" w:rsidP="0019087F">
      <w:pPr>
        <w:pStyle w:val="Heading5"/>
        <w:spacing w:before="120" w:after="120"/>
        <w:rPr>
          <w:rFonts w:ascii="Calibri" w:hAnsi="Calibri" w:cs="Calibri"/>
          <w:b/>
        </w:rPr>
      </w:pPr>
      <w:r w:rsidRPr="002D1410">
        <w:rPr>
          <w:rFonts w:ascii="Calibri" w:hAnsi="Calibri" w:cs="Calibri"/>
          <w:b/>
        </w:rPr>
        <w:t>Zone description</w:t>
      </w:r>
    </w:p>
    <w:tbl>
      <w:tblPr>
        <w:tblW w:w="5000" w:type="pct"/>
        <w:tblBorders>
          <w:top w:val="single" w:sz="4" w:space="0" w:color="333F4F"/>
          <w:bottom w:val="single" w:sz="4" w:space="0" w:color="333F4F"/>
          <w:insideH w:val="single" w:sz="4" w:space="0" w:color="333F4F"/>
          <w:insideV w:val="single" w:sz="4" w:space="0" w:color="333F4F"/>
        </w:tblBorders>
        <w:shd w:val="clear" w:color="auto" w:fill="D2DDE2"/>
        <w:tblLook w:val="04A0" w:firstRow="1" w:lastRow="0" w:firstColumn="1" w:lastColumn="0" w:noHBand="0" w:noVBand="1"/>
      </w:tblPr>
      <w:tblGrid>
        <w:gridCol w:w="1844"/>
        <w:gridCol w:w="6660"/>
      </w:tblGrid>
      <w:tr w:rsidR="00B635E0" w:rsidRPr="002D1410" w14:paraId="22BADCC3" w14:textId="77777777" w:rsidTr="0095150F">
        <w:trPr>
          <w:trHeight w:val="897"/>
        </w:trPr>
        <w:tc>
          <w:tcPr>
            <w:tcW w:w="1084" w:type="pct"/>
            <w:shd w:val="clear" w:color="auto" w:fill="D2DDE2"/>
          </w:tcPr>
          <w:p w14:paraId="681CEA05" w14:textId="394204D5" w:rsidR="00B635E0" w:rsidRPr="002D1410" w:rsidRDefault="00B635E0" w:rsidP="00B635E0">
            <w:pPr>
              <w:pStyle w:val="TableText"/>
              <w:rPr>
                <w:rFonts w:cs="Calibri"/>
              </w:rPr>
            </w:pPr>
            <w:r w:rsidRPr="002D1410">
              <w:rPr>
                <w:rFonts w:cs="Calibri"/>
              </w:rPr>
              <w:t>Corrections zone</w:t>
            </w:r>
          </w:p>
        </w:tc>
        <w:tc>
          <w:tcPr>
            <w:tcW w:w="3916" w:type="pct"/>
            <w:shd w:val="clear" w:color="auto" w:fill="D2DDE2"/>
          </w:tcPr>
          <w:p w14:paraId="384AA579" w14:textId="116BBAEE" w:rsidR="00B635E0" w:rsidRPr="002D1410" w:rsidRDefault="00FB6345" w:rsidP="00B635E0">
            <w:pPr>
              <w:pStyle w:val="TableText"/>
              <w:rPr>
                <w:rFonts w:eastAsia="Calibri" w:cs="Calibri"/>
                <w:lang w:eastAsia="en-US"/>
              </w:rPr>
            </w:pPr>
            <w:r w:rsidRPr="00FB6345">
              <w:rPr>
                <w:rFonts w:cs="Calibri"/>
              </w:rPr>
              <w:t>Areas used predominantly for the efficient operation and development of prisons and associated facilities and activities and the security requirements of prisons. The zone may also be used for new and changing approaches to prisoner reintegration and rehabilitation.</w:t>
            </w:r>
          </w:p>
        </w:tc>
      </w:tr>
    </w:tbl>
    <w:p w14:paraId="2FFA11D2" w14:textId="5DB0C3DF" w:rsidR="00F83F5A" w:rsidRPr="002D1410" w:rsidRDefault="00A01F5D" w:rsidP="0019087F">
      <w:pPr>
        <w:pStyle w:val="Heading2"/>
        <w:spacing w:before="480"/>
        <w:rPr>
          <w:rFonts w:cs="Calibri"/>
        </w:rPr>
      </w:pPr>
      <w:bookmarkStart w:id="40" w:name="_Toc1371672"/>
      <w:r w:rsidRPr="002D1410">
        <w:rPr>
          <w:rFonts w:cs="Calibri"/>
        </w:rPr>
        <w:lastRenderedPageBreak/>
        <w:t>Changing zone names</w:t>
      </w:r>
      <w:r w:rsidR="004C656D" w:rsidRPr="002D1410">
        <w:rPr>
          <w:rFonts w:cs="Calibri"/>
        </w:rPr>
        <w:t xml:space="preserve"> without a </w:t>
      </w:r>
      <w:r w:rsidR="0019087F" w:rsidRPr="002D1410">
        <w:rPr>
          <w:rFonts w:cs="Calibri"/>
        </w:rPr>
        <w:br/>
      </w:r>
      <w:r w:rsidR="00A40F57" w:rsidRPr="002D1410">
        <w:rPr>
          <w:rFonts w:cs="Calibri"/>
        </w:rPr>
        <w:t>S</w:t>
      </w:r>
      <w:r w:rsidR="004C656D" w:rsidRPr="002D1410">
        <w:rPr>
          <w:rFonts w:cs="Calibri"/>
        </w:rPr>
        <w:t xml:space="preserve">chedule </w:t>
      </w:r>
      <w:r w:rsidR="00A40F57" w:rsidRPr="002D1410">
        <w:rPr>
          <w:rFonts w:cs="Calibri"/>
        </w:rPr>
        <w:t xml:space="preserve">1 </w:t>
      </w:r>
      <w:r w:rsidR="004C656D" w:rsidRPr="002D1410">
        <w:rPr>
          <w:rFonts w:cs="Calibri"/>
        </w:rPr>
        <w:t>process</w:t>
      </w:r>
      <w:bookmarkEnd w:id="40"/>
    </w:p>
    <w:p w14:paraId="3ACC6BBB" w14:textId="0191F0DE" w:rsidR="00336BF8" w:rsidRPr="002D1410" w:rsidRDefault="00336BF8" w:rsidP="0019087F">
      <w:pPr>
        <w:pStyle w:val="Heading3"/>
        <w:spacing w:before="240"/>
        <w:rPr>
          <w:rFonts w:cs="Calibri"/>
        </w:rPr>
      </w:pPr>
      <w:r w:rsidRPr="002D1410">
        <w:rPr>
          <w:rFonts w:cs="Calibri"/>
        </w:rPr>
        <w:t>Submissions</w:t>
      </w:r>
    </w:p>
    <w:p w14:paraId="1A1F00A7" w14:textId="3E77D93E" w:rsidR="00336BF8" w:rsidRPr="002D1410" w:rsidRDefault="00336BF8" w:rsidP="00E24BBE">
      <w:pPr>
        <w:pStyle w:val="BodyText"/>
        <w:rPr>
          <w:rFonts w:cs="Calibri"/>
        </w:rPr>
      </w:pPr>
      <w:r w:rsidRPr="002D1410">
        <w:rPr>
          <w:rFonts w:cs="Calibri"/>
        </w:rPr>
        <w:t>Q</w:t>
      </w:r>
      <w:r w:rsidR="004C656D" w:rsidRPr="002D1410">
        <w:rPr>
          <w:rFonts w:cs="Calibri"/>
        </w:rPr>
        <w:t>ueenstown</w:t>
      </w:r>
      <w:r w:rsidR="00AE2AF4" w:rsidRPr="002D1410">
        <w:rPr>
          <w:rFonts w:cs="Calibri"/>
        </w:rPr>
        <w:t>-</w:t>
      </w:r>
      <w:r w:rsidR="004C656D" w:rsidRPr="002D1410">
        <w:rPr>
          <w:rFonts w:cs="Calibri"/>
        </w:rPr>
        <w:t xml:space="preserve">Lakes </w:t>
      </w:r>
      <w:r w:rsidR="005F0886" w:rsidRPr="002D1410">
        <w:rPr>
          <w:rFonts w:cs="Calibri"/>
        </w:rPr>
        <w:t>District Council</w:t>
      </w:r>
      <w:r w:rsidR="004C656D" w:rsidRPr="002D1410">
        <w:rPr>
          <w:rFonts w:cs="Calibri"/>
        </w:rPr>
        <w:t xml:space="preserve">, South Taranaki </w:t>
      </w:r>
      <w:r w:rsidR="005F0886" w:rsidRPr="002D1410">
        <w:rPr>
          <w:rFonts w:cs="Calibri"/>
        </w:rPr>
        <w:t>District Council</w:t>
      </w:r>
      <w:r w:rsidR="004C656D" w:rsidRPr="002D1410">
        <w:rPr>
          <w:rFonts w:cs="Calibri"/>
        </w:rPr>
        <w:t xml:space="preserve"> and Marlborough </w:t>
      </w:r>
      <w:r w:rsidR="005F0886" w:rsidRPr="002D1410">
        <w:rPr>
          <w:rFonts w:cs="Calibri"/>
        </w:rPr>
        <w:t>District Council</w:t>
      </w:r>
      <w:r w:rsidR="004C656D" w:rsidRPr="002D1410">
        <w:rPr>
          <w:rFonts w:cs="Calibri"/>
        </w:rPr>
        <w:t xml:space="preserve"> all commented on the significant costs </w:t>
      </w:r>
      <w:r w:rsidR="00AE2AF4" w:rsidRPr="002D1410">
        <w:rPr>
          <w:rFonts w:cs="Calibri"/>
        </w:rPr>
        <w:t>involved</w:t>
      </w:r>
      <w:r w:rsidR="004C656D" w:rsidRPr="002D1410">
        <w:rPr>
          <w:rFonts w:cs="Calibri"/>
        </w:rPr>
        <w:t xml:space="preserve"> </w:t>
      </w:r>
      <w:r w:rsidR="00854048" w:rsidRPr="002D1410">
        <w:rPr>
          <w:rFonts w:cs="Calibri"/>
        </w:rPr>
        <w:t xml:space="preserve">in carrying out </w:t>
      </w:r>
      <w:r w:rsidR="00AB5EF1" w:rsidRPr="002D1410">
        <w:rPr>
          <w:rFonts w:cs="Calibri"/>
        </w:rPr>
        <w:t>an</w:t>
      </w:r>
      <w:r w:rsidR="004C656D" w:rsidRPr="002D1410">
        <w:rPr>
          <w:rFonts w:cs="Calibri"/>
        </w:rPr>
        <w:t xml:space="preserve"> RMA </w:t>
      </w:r>
      <w:r w:rsidR="00AE2AF4" w:rsidRPr="002D1410">
        <w:rPr>
          <w:rFonts w:cs="Calibri"/>
        </w:rPr>
        <w:t>S</w:t>
      </w:r>
      <w:r w:rsidR="004C656D" w:rsidRPr="002D1410">
        <w:rPr>
          <w:rFonts w:cs="Calibri"/>
        </w:rPr>
        <w:t xml:space="preserve">chedule </w:t>
      </w:r>
      <w:r w:rsidR="00AE2AF4" w:rsidRPr="002D1410">
        <w:rPr>
          <w:rFonts w:cs="Calibri"/>
        </w:rPr>
        <w:t xml:space="preserve">1 </w:t>
      </w:r>
      <w:r w:rsidR="004C656D" w:rsidRPr="002D1410">
        <w:rPr>
          <w:rFonts w:cs="Calibri"/>
        </w:rPr>
        <w:t xml:space="preserve">process. South Taranaki </w:t>
      </w:r>
      <w:r w:rsidR="005F0886" w:rsidRPr="002D1410">
        <w:rPr>
          <w:rFonts w:cs="Calibri"/>
        </w:rPr>
        <w:t>District Council</w:t>
      </w:r>
      <w:r w:rsidR="004C656D" w:rsidRPr="002D1410">
        <w:rPr>
          <w:rFonts w:cs="Calibri"/>
        </w:rPr>
        <w:t xml:space="preserve"> identified that</w:t>
      </w:r>
      <w:r w:rsidR="00AE2AF4" w:rsidRPr="002D1410">
        <w:rPr>
          <w:rFonts w:cs="Calibri"/>
        </w:rPr>
        <w:t>,</w:t>
      </w:r>
      <w:r w:rsidR="004C656D" w:rsidRPr="002D1410">
        <w:rPr>
          <w:rFonts w:cs="Calibri"/>
        </w:rPr>
        <w:t xml:space="preserve"> while the choice of at least one of the listed zone options is </w:t>
      </w:r>
      <w:r w:rsidRPr="002D1410">
        <w:rPr>
          <w:rFonts w:cs="Calibri"/>
        </w:rPr>
        <w:t xml:space="preserve">a discretionary direction and must follow a </w:t>
      </w:r>
      <w:r w:rsidR="0088412E" w:rsidRPr="002D1410">
        <w:rPr>
          <w:rFonts w:cs="Calibri"/>
        </w:rPr>
        <w:t>S</w:t>
      </w:r>
      <w:r w:rsidRPr="002D1410">
        <w:rPr>
          <w:rFonts w:cs="Calibri"/>
        </w:rPr>
        <w:t xml:space="preserve">chedule </w:t>
      </w:r>
      <w:r w:rsidR="0088412E" w:rsidRPr="002D1410">
        <w:rPr>
          <w:rFonts w:cs="Calibri"/>
        </w:rPr>
        <w:t xml:space="preserve">1 </w:t>
      </w:r>
      <w:r w:rsidRPr="002D1410">
        <w:rPr>
          <w:rFonts w:cs="Calibri"/>
        </w:rPr>
        <w:t xml:space="preserve">process, many of the zones in </w:t>
      </w:r>
      <w:r w:rsidR="0095150F">
        <w:rPr>
          <w:rFonts w:cs="Calibri"/>
        </w:rPr>
        <w:t>their</w:t>
      </w:r>
      <w:r w:rsidRPr="002D1410">
        <w:rPr>
          <w:rFonts w:cs="Calibri"/>
        </w:rPr>
        <w:t xml:space="preserve"> plan clearly correlate to those in the planning standard, differing only in name. South Taranaki </w:t>
      </w:r>
      <w:r w:rsidR="005F0886" w:rsidRPr="002D1410">
        <w:rPr>
          <w:rFonts w:cs="Calibri"/>
        </w:rPr>
        <w:t>District Council</w:t>
      </w:r>
      <w:r w:rsidRPr="002D1410">
        <w:rPr>
          <w:rFonts w:cs="Calibri"/>
        </w:rPr>
        <w:t xml:space="preserve"> questioned the benefits of requiring</w:t>
      </w:r>
      <w:r w:rsidR="0095150F">
        <w:rPr>
          <w:rFonts w:cs="Calibri"/>
        </w:rPr>
        <w:t>,</w:t>
      </w:r>
      <w:r w:rsidRPr="002D1410">
        <w:rPr>
          <w:rFonts w:cs="Calibri"/>
        </w:rPr>
        <w:t xml:space="preserve"> what would be for </w:t>
      </w:r>
      <w:r w:rsidR="0095150F">
        <w:rPr>
          <w:rFonts w:cs="Calibri"/>
        </w:rPr>
        <w:t>them,</w:t>
      </w:r>
      <w:r w:rsidR="0088412E" w:rsidRPr="002D1410">
        <w:rPr>
          <w:rFonts w:cs="Calibri"/>
        </w:rPr>
        <w:t xml:space="preserve"> </w:t>
      </w:r>
      <w:r w:rsidRPr="002D1410">
        <w:rPr>
          <w:rFonts w:cs="Calibri"/>
        </w:rPr>
        <w:t xml:space="preserve">a simple change of zone name to progress through a </w:t>
      </w:r>
      <w:r w:rsidR="0088412E" w:rsidRPr="002D1410">
        <w:rPr>
          <w:rFonts w:cs="Calibri"/>
        </w:rPr>
        <w:t>S</w:t>
      </w:r>
      <w:r w:rsidRPr="002D1410">
        <w:rPr>
          <w:rFonts w:cs="Calibri"/>
        </w:rPr>
        <w:t xml:space="preserve">chedule </w:t>
      </w:r>
      <w:r w:rsidR="0088412E" w:rsidRPr="002D1410">
        <w:rPr>
          <w:rFonts w:cs="Calibri"/>
        </w:rPr>
        <w:t xml:space="preserve">1 </w:t>
      </w:r>
      <w:r w:rsidRPr="002D1410">
        <w:rPr>
          <w:rFonts w:cs="Calibri"/>
        </w:rPr>
        <w:t>process</w:t>
      </w:r>
      <w:r w:rsidR="0088412E" w:rsidRPr="002D1410">
        <w:rPr>
          <w:rFonts w:cs="Calibri"/>
        </w:rPr>
        <w:t xml:space="preserve">. </w:t>
      </w:r>
      <w:r w:rsidR="0095150F">
        <w:rPr>
          <w:rFonts w:cs="Calibri"/>
        </w:rPr>
        <w:t>They</w:t>
      </w:r>
      <w:r w:rsidRPr="002D1410">
        <w:rPr>
          <w:rFonts w:cs="Calibri"/>
        </w:rPr>
        <w:t xml:space="preserve"> suggested including a direction with the ability to avoid this process where </w:t>
      </w:r>
      <w:r w:rsidR="0088412E" w:rsidRPr="002D1410">
        <w:rPr>
          <w:rFonts w:cs="Calibri"/>
        </w:rPr>
        <w:t>zone intent is</w:t>
      </w:r>
      <w:r w:rsidRPr="002D1410">
        <w:rPr>
          <w:rFonts w:cs="Calibri"/>
        </w:rPr>
        <w:t xml:space="preserve"> clear</w:t>
      </w:r>
      <w:r w:rsidR="0088412E" w:rsidRPr="002D1410">
        <w:rPr>
          <w:rFonts w:cs="Calibri"/>
        </w:rPr>
        <w:t>ly</w:t>
      </w:r>
      <w:r w:rsidRPr="002D1410">
        <w:rPr>
          <w:rFonts w:cs="Calibri"/>
        </w:rPr>
        <w:t xml:space="preserve"> align</w:t>
      </w:r>
      <w:r w:rsidR="0088412E" w:rsidRPr="002D1410">
        <w:rPr>
          <w:rFonts w:cs="Calibri"/>
        </w:rPr>
        <w:t>ed</w:t>
      </w:r>
      <w:r w:rsidRPr="002D1410">
        <w:rPr>
          <w:rFonts w:cs="Calibri"/>
        </w:rPr>
        <w:t xml:space="preserve">. </w:t>
      </w:r>
    </w:p>
    <w:p w14:paraId="446FCD09" w14:textId="1A33A3B5" w:rsidR="0088412E" w:rsidRPr="002D1410" w:rsidRDefault="0088412E" w:rsidP="00640DF5">
      <w:pPr>
        <w:pStyle w:val="Heading3"/>
        <w:rPr>
          <w:rFonts w:cs="Calibri"/>
        </w:rPr>
      </w:pPr>
      <w:r w:rsidRPr="002D1410">
        <w:rPr>
          <w:rFonts w:cs="Calibri"/>
        </w:rPr>
        <w:t>Analysis and recommendations</w:t>
      </w:r>
    </w:p>
    <w:p w14:paraId="7773E313" w14:textId="32444B94" w:rsidR="004C656D" w:rsidRPr="002D1410" w:rsidRDefault="00336BF8" w:rsidP="00E24BBE">
      <w:pPr>
        <w:pStyle w:val="BodyText"/>
        <w:rPr>
          <w:rFonts w:cs="Calibri"/>
        </w:rPr>
      </w:pPr>
      <w:r w:rsidRPr="002D1410">
        <w:rPr>
          <w:rFonts w:cs="Calibri"/>
        </w:rPr>
        <w:t xml:space="preserve">We agree with South Taranaki </w:t>
      </w:r>
      <w:r w:rsidR="005F0886" w:rsidRPr="002D1410">
        <w:rPr>
          <w:rFonts w:cs="Calibri"/>
        </w:rPr>
        <w:t>District Council</w:t>
      </w:r>
      <w:r w:rsidR="00854048" w:rsidRPr="002D1410">
        <w:rPr>
          <w:rFonts w:cs="Calibri"/>
        </w:rPr>
        <w:t>. It</w:t>
      </w:r>
      <w:r w:rsidRPr="002D1410">
        <w:rPr>
          <w:rFonts w:cs="Calibri"/>
        </w:rPr>
        <w:t xml:space="preserve"> is not pragmatic to require a council to follow</w:t>
      </w:r>
      <w:r w:rsidR="0019087F" w:rsidRPr="002D1410">
        <w:rPr>
          <w:rFonts w:cs="Calibri"/>
        </w:rPr>
        <w:t> </w:t>
      </w:r>
      <w:r w:rsidRPr="002D1410">
        <w:rPr>
          <w:rFonts w:cs="Calibri"/>
        </w:rPr>
        <w:t xml:space="preserve">a </w:t>
      </w:r>
      <w:r w:rsidR="0088412E" w:rsidRPr="002D1410">
        <w:rPr>
          <w:rFonts w:cs="Calibri"/>
        </w:rPr>
        <w:t>S</w:t>
      </w:r>
      <w:r w:rsidRPr="002D1410">
        <w:rPr>
          <w:rFonts w:cs="Calibri"/>
        </w:rPr>
        <w:t xml:space="preserve">chedule </w:t>
      </w:r>
      <w:r w:rsidR="0088412E" w:rsidRPr="002D1410">
        <w:rPr>
          <w:rFonts w:cs="Calibri"/>
        </w:rPr>
        <w:t xml:space="preserve">1 </w:t>
      </w:r>
      <w:r w:rsidRPr="002D1410">
        <w:rPr>
          <w:rFonts w:cs="Calibri"/>
        </w:rPr>
        <w:t>process to implement the standard</w:t>
      </w:r>
      <w:r w:rsidR="00854048" w:rsidRPr="002D1410">
        <w:rPr>
          <w:rFonts w:cs="Calibri"/>
        </w:rPr>
        <w:t xml:space="preserve"> where it clearly involves</w:t>
      </w:r>
      <w:r w:rsidR="0088412E" w:rsidRPr="002D1410">
        <w:rPr>
          <w:rFonts w:cs="Calibri"/>
        </w:rPr>
        <w:t xml:space="preserve"> only</w:t>
      </w:r>
      <w:r w:rsidR="00854048" w:rsidRPr="002D1410">
        <w:rPr>
          <w:rFonts w:cs="Calibri"/>
        </w:rPr>
        <w:t xml:space="preserve"> a </w:t>
      </w:r>
      <w:r w:rsidRPr="002D1410">
        <w:rPr>
          <w:rFonts w:cs="Calibri"/>
        </w:rPr>
        <w:t xml:space="preserve">simple change </w:t>
      </w:r>
      <w:r w:rsidR="00FD2D3A" w:rsidRPr="002D1410">
        <w:rPr>
          <w:rFonts w:cs="Calibri"/>
        </w:rPr>
        <w:t>in</w:t>
      </w:r>
      <w:r w:rsidRPr="002D1410">
        <w:rPr>
          <w:rFonts w:cs="Calibri"/>
        </w:rPr>
        <w:t xml:space="preserve"> zone name. In practice</w:t>
      </w:r>
      <w:r w:rsidR="0088412E" w:rsidRPr="002D1410">
        <w:rPr>
          <w:rFonts w:cs="Calibri"/>
        </w:rPr>
        <w:t>,</w:t>
      </w:r>
      <w:r w:rsidRPr="002D1410">
        <w:rPr>
          <w:rFonts w:cs="Calibri"/>
        </w:rPr>
        <w:t xml:space="preserve"> this would relate to whether the purpose statement for the zone is clearly aligned with </w:t>
      </w:r>
      <w:r w:rsidR="00B02EC3">
        <w:rPr>
          <w:rFonts w:cs="Calibri"/>
        </w:rPr>
        <w:t xml:space="preserve">a </w:t>
      </w:r>
      <w:r w:rsidRPr="002D1410">
        <w:rPr>
          <w:rFonts w:cs="Calibri"/>
        </w:rPr>
        <w:t xml:space="preserve">zone in the current plan. </w:t>
      </w:r>
      <w:r w:rsidR="00854048" w:rsidRPr="002D1410">
        <w:rPr>
          <w:rFonts w:cs="Calibri"/>
        </w:rPr>
        <w:t>We recommend i</w:t>
      </w:r>
      <w:r w:rsidRPr="002D1410">
        <w:rPr>
          <w:rFonts w:cs="Calibri"/>
        </w:rPr>
        <w:t>ncluding such a</w:t>
      </w:r>
      <w:r w:rsidR="0019087F" w:rsidRPr="002D1410">
        <w:rPr>
          <w:rFonts w:cs="Calibri"/>
        </w:rPr>
        <w:t> </w:t>
      </w:r>
      <w:r w:rsidRPr="002D1410">
        <w:rPr>
          <w:rFonts w:cs="Calibri"/>
        </w:rPr>
        <w:t xml:space="preserve">direction </w:t>
      </w:r>
      <w:r w:rsidR="00854048" w:rsidRPr="002D1410">
        <w:rPr>
          <w:rFonts w:cs="Calibri"/>
        </w:rPr>
        <w:t xml:space="preserve">to </w:t>
      </w:r>
      <w:r w:rsidRPr="002D1410">
        <w:rPr>
          <w:rFonts w:cs="Calibri"/>
        </w:rPr>
        <w:t xml:space="preserve">help local authorities save money and time </w:t>
      </w:r>
      <w:r w:rsidR="00384ACA" w:rsidRPr="002D1410">
        <w:rPr>
          <w:rFonts w:cs="Calibri"/>
        </w:rPr>
        <w:t xml:space="preserve">in </w:t>
      </w:r>
      <w:r w:rsidRPr="002D1410">
        <w:rPr>
          <w:rFonts w:cs="Calibri"/>
        </w:rPr>
        <w:t>transition</w:t>
      </w:r>
      <w:r w:rsidR="00384ACA" w:rsidRPr="002D1410">
        <w:rPr>
          <w:rFonts w:cs="Calibri"/>
        </w:rPr>
        <w:t>ing</w:t>
      </w:r>
      <w:r w:rsidRPr="002D1410">
        <w:rPr>
          <w:rFonts w:cs="Calibri"/>
        </w:rPr>
        <w:t xml:space="preserve"> to the </w:t>
      </w:r>
      <w:r w:rsidR="00FD2D3A" w:rsidRPr="002D1410">
        <w:rPr>
          <w:rFonts w:cs="Calibri"/>
        </w:rPr>
        <w:t>Z</w:t>
      </w:r>
      <w:r w:rsidRPr="002D1410">
        <w:rPr>
          <w:rFonts w:cs="Calibri"/>
        </w:rPr>
        <w:t xml:space="preserve">one </w:t>
      </w:r>
      <w:r w:rsidR="00FD2D3A" w:rsidRPr="002D1410">
        <w:rPr>
          <w:rFonts w:cs="Calibri"/>
        </w:rPr>
        <w:t>F</w:t>
      </w:r>
      <w:r w:rsidRPr="002D1410">
        <w:rPr>
          <w:rFonts w:cs="Calibri"/>
        </w:rPr>
        <w:t xml:space="preserve">ramework </w:t>
      </w:r>
      <w:r w:rsidR="00FD2D3A" w:rsidRPr="002D1410">
        <w:rPr>
          <w:rFonts w:cs="Calibri"/>
        </w:rPr>
        <w:t>S</w:t>
      </w:r>
      <w:r w:rsidRPr="002D1410">
        <w:rPr>
          <w:rFonts w:cs="Calibri"/>
        </w:rPr>
        <w:t xml:space="preserve">tandard. </w:t>
      </w:r>
    </w:p>
    <w:p w14:paraId="63A8E573" w14:textId="2966E6D2" w:rsidR="00336BF8" w:rsidRPr="002D1410" w:rsidRDefault="00336BF8" w:rsidP="00E24BBE">
      <w:pPr>
        <w:pStyle w:val="BodyText"/>
        <w:rPr>
          <w:rFonts w:cs="Calibri"/>
        </w:rPr>
      </w:pPr>
      <w:r w:rsidRPr="002D1410">
        <w:rPr>
          <w:rFonts w:cs="Calibri"/>
        </w:rPr>
        <w:t xml:space="preserve">We therefore recommend that </w:t>
      </w:r>
      <w:r w:rsidR="00415893" w:rsidRPr="002D1410">
        <w:rPr>
          <w:rFonts w:cs="Calibri"/>
        </w:rPr>
        <w:t>an additional</w:t>
      </w:r>
      <w:r w:rsidRPr="002D1410">
        <w:rPr>
          <w:rFonts w:cs="Calibri"/>
        </w:rPr>
        <w:t xml:space="preserve"> direction is included</w:t>
      </w:r>
      <w:r w:rsidR="00384ACA" w:rsidRPr="002D1410">
        <w:rPr>
          <w:rFonts w:cs="Calibri"/>
        </w:rPr>
        <w:t xml:space="preserve"> </w:t>
      </w:r>
      <w:r w:rsidRPr="002D1410">
        <w:rPr>
          <w:rFonts w:cs="Calibri"/>
        </w:rPr>
        <w:t>in the planning standard to</w:t>
      </w:r>
      <w:r w:rsidR="0019087F" w:rsidRPr="002D1410">
        <w:rPr>
          <w:rFonts w:cs="Calibri"/>
        </w:rPr>
        <w:t> </w:t>
      </w:r>
      <w:r w:rsidRPr="002D1410">
        <w:rPr>
          <w:rFonts w:cs="Calibri"/>
        </w:rPr>
        <w:t xml:space="preserve">enable councils to transition zone names to those in the planning standards without a </w:t>
      </w:r>
      <w:r w:rsidR="00FD2D3A" w:rsidRPr="002D1410">
        <w:rPr>
          <w:rFonts w:cs="Calibri"/>
        </w:rPr>
        <w:t>S</w:t>
      </w:r>
      <w:r w:rsidRPr="002D1410">
        <w:rPr>
          <w:rFonts w:cs="Calibri"/>
        </w:rPr>
        <w:t xml:space="preserve">chedule </w:t>
      </w:r>
      <w:r w:rsidR="00FD2D3A" w:rsidRPr="002D1410">
        <w:rPr>
          <w:rFonts w:cs="Calibri"/>
        </w:rPr>
        <w:t>1</w:t>
      </w:r>
      <w:r w:rsidRPr="002D1410">
        <w:rPr>
          <w:rFonts w:cs="Calibri"/>
        </w:rPr>
        <w:t xml:space="preserve"> process</w:t>
      </w:r>
      <w:r w:rsidR="00B635E0" w:rsidRPr="002D1410">
        <w:rPr>
          <w:rFonts w:cs="Calibri"/>
        </w:rPr>
        <w:t xml:space="preserve"> if </w:t>
      </w:r>
      <w:r w:rsidR="00E311E9">
        <w:rPr>
          <w:rFonts w:cs="Calibri"/>
        </w:rPr>
        <w:t>an existing zone is consistent with that of a zone</w:t>
      </w:r>
      <w:r w:rsidR="00B635E0" w:rsidRPr="002D1410">
        <w:rPr>
          <w:rFonts w:cs="Calibri"/>
        </w:rPr>
        <w:t xml:space="preserve"> in the </w:t>
      </w:r>
      <w:r w:rsidR="00FD2D3A" w:rsidRPr="002D1410">
        <w:rPr>
          <w:rFonts w:cs="Calibri"/>
        </w:rPr>
        <w:t>Z</w:t>
      </w:r>
      <w:r w:rsidR="00B635E0" w:rsidRPr="002D1410">
        <w:rPr>
          <w:rFonts w:cs="Calibri"/>
        </w:rPr>
        <w:t xml:space="preserve">one </w:t>
      </w:r>
      <w:r w:rsidR="00FD2D3A" w:rsidRPr="002D1410">
        <w:rPr>
          <w:rFonts w:cs="Calibri"/>
        </w:rPr>
        <w:t>F</w:t>
      </w:r>
      <w:r w:rsidR="00B635E0" w:rsidRPr="002D1410">
        <w:rPr>
          <w:rFonts w:cs="Calibri"/>
        </w:rPr>
        <w:t xml:space="preserve">ramework </w:t>
      </w:r>
      <w:r w:rsidR="00FD2D3A" w:rsidRPr="002D1410">
        <w:rPr>
          <w:rFonts w:cs="Calibri"/>
        </w:rPr>
        <w:t>S</w:t>
      </w:r>
      <w:r w:rsidR="00B635E0" w:rsidRPr="002D1410">
        <w:rPr>
          <w:rFonts w:cs="Calibri"/>
        </w:rPr>
        <w:t>tandard.</w:t>
      </w:r>
      <w:r w:rsidR="00E311E9">
        <w:rPr>
          <w:rFonts w:cs="Calibri"/>
        </w:rPr>
        <w:t xml:space="preserve"> This direction will also require that the associated zone colour must be used. </w:t>
      </w:r>
    </w:p>
    <w:p w14:paraId="544725A2" w14:textId="77777777" w:rsidR="00BD6670" w:rsidRPr="002D1410" w:rsidRDefault="00BD6670" w:rsidP="00BD6670">
      <w:pPr>
        <w:pStyle w:val="Heading2"/>
        <w:rPr>
          <w:rFonts w:cs="Calibri"/>
        </w:rPr>
      </w:pPr>
      <w:bookmarkStart w:id="41" w:name="_Toc1371673"/>
      <w:r w:rsidRPr="002D1410">
        <w:rPr>
          <w:rFonts w:cs="Calibri"/>
        </w:rPr>
        <w:t>Test for adding a special purpose zone</w:t>
      </w:r>
      <w:bookmarkEnd w:id="41"/>
      <w:r w:rsidRPr="002D1410">
        <w:rPr>
          <w:rFonts w:cs="Calibri"/>
        </w:rPr>
        <w:t xml:space="preserve"> </w:t>
      </w:r>
    </w:p>
    <w:p w14:paraId="67CAAE54" w14:textId="428D7918" w:rsidR="003B2690" w:rsidRPr="002D1410" w:rsidRDefault="003B2690" w:rsidP="0019087F">
      <w:pPr>
        <w:pStyle w:val="Heading3"/>
        <w:spacing w:before="240"/>
        <w:rPr>
          <w:rFonts w:cs="Calibri"/>
        </w:rPr>
      </w:pPr>
      <w:r w:rsidRPr="002D1410">
        <w:rPr>
          <w:rFonts w:cs="Calibri"/>
        </w:rPr>
        <w:t>Submissions</w:t>
      </w:r>
    </w:p>
    <w:p w14:paraId="487B9224" w14:textId="35022F39" w:rsidR="00BD6670" w:rsidRPr="002D1410" w:rsidRDefault="00BD6670" w:rsidP="00E24BBE">
      <w:pPr>
        <w:pStyle w:val="BodyText"/>
        <w:rPr>
          <w:rFonts w:cs="Calibri"/>
        </w:rPr>
      </w:pPr>
      <w:r w:rsidRPr="002D1410">
        <w:rPr>
          <w:rFonts w:cs="Calibri"/>
        </w:rPr>
        <w:t xml:space="preserve">A number of submissions commented on the criteria specifying circumstances when additional special purpose zones can be included in a plan. </w:t>
      </w:r>
    </w:p>
    <w:p w14:paraId="1A8791EC" w14:textId="4EE01EC6" w:rsidR="00BD6670" w:rsidRPr="002D1410" w:rsidRDefault="00BD6670" w:rsidP="00A46CEF">
      <w:pPr>
        <w:pStyle w:val="Heading4"/>
        <w:rPr>
          <w:rFonts w:cs="Calibri"/>
        </w:rPr>
      </w:pPr>
      <w:r w:rsidRPr="002D1410">
        <w:rPr>
          <w:rFonts w:cs="Calibri"/>
        </w:rPr>
        <w:t>Not clear if all three criteria must be met</w:t>
      </w:r>
    </w:p>
    <w:p w14:paraId="63437BFE" w14:textId="3509B192" w:rsidR="00BD6670" w:rsidRPr="002D1410" w:rsidRDefault="00BD6670" w:rsidP="00E24BBE">
      <w:pPr>
        <w:pStyle w:val="BodyText"/>
        <w:rPr>
          <w:rFonts w:cs="Calibri"/>
        </w:rPr>
      </w:pPr>
      <w:r w:rsidRPr="002D1410">
        <w:rPr>
          <w:rFonts w:cs="Calibri"/>
        </w:rPr>
        <w:t xml:space="preserve">Gisborne </w:t>
      </w:r>
      <w:r w:rsidR="005F0886" w:rsidRPr="002D1410">
        <w:rPr>
          <w:rFonts w:cs="Calibri"/>
        </w:rPr>
        <w:t>District Council</w:t>
      </w:r>
      <w:r w:rsidR="00A84A55" w:rsidRPr="002D1410">
        <w:rPr>
          <w:rFonts w:cs="Calibri"/>
        </w:rPr>
        <w:t xml:space="preserve"> and Genesis Energy Ltd submitted th</w:t>
      </w:r>
      <w:r w:rsidR="00854048" w:rsidRPr="002D1410">
        <w:rPr>
          <w:rFonts w:cs="Calibri"/>
        </w:rPr>
        <w:t>e</w:t>
      </w:r>
      <w:r w:rsidR="00A84A55" w:rsidRPr="002D1410">
        <w:rPr>
          <w:rFonts w:cs="Calibri"/>
        </w:rPr>
        <w:t xml:space="preserve"> mandatory direction was not clear</w:t>
      </w:r>
      <w:r w:rsidR="00FD2D3A" w:rsidRPr="002D1410">
        <w:rPr>
          <w:rFonts w:cs="Calibri"/>
        </w:rPr>
        <w:t xml:space="preserve"> about</w:t>
      </w:r>
      <w:r w:rsidR="00A84A55" w:rsidRPr="002D1410">
        <w:rPr>
          <w:rFonts w:cs="Calibri"/>
        </w:rPr>
        <w:t xml:space="preserve"> whether only one or all three of the criteria specified must be met in order to include an additional special purpose zone. </w:t>
      </w:r>
      <w:r w:rsidR="00F3707B" w:rsidRPr="002D1410">
        <w:rPr>
          <w:rFonts w:cs="Calibri"/>
        </w:rPr>
        <w:t>RMLA</w:t>
      </w:r>
      <w:r w:rsidR="007A5FC3" w:rsidRPr="002D1410">
        <w:rPr>
          <w:rFonts w:cs="Calibri"/>
        </w:rPr>
        <w:t xml:space="preserve">, Upper Hutt </w:t>
      </w:r>
      <w:r w:rsidR="005F0886" w:rsidRPr="002D1410">
        <w:rPr>
          <w:rFonts w:cs="Calibri"/>
        </w:rPr>
        <w:t>City Council</w:t>
      </w:r>
      <w:r w:rsidR="00FD2D3A" w:rsidRPr="002D1410">
        <w:rPr>
          <w:rFonts w:cs="Calibri"/>
        </w:rPr>
        <w:t xml:space="preserve"> and</w:t>
      </w:r>
      <w:r w:rsidR="007A5FC3" w:rsidRPr="002D1410">
        <w:rPr>
          <w:rFonts w:cs="Calibri"/>
        </w:rPr>
        <w:t xml:space="preserve"> Porirua </w:t>
      </w:r>
      <w:r w:rsidR="005F0886" w:rsidRPr="002D1410">
        <w:rPr>
          <w:rFonts w:cs="Calibri"/>
        </w:rPr>
        <w:t>City Council</w:t>
      </w:r>
      <w:r w:rsidR="00F3707B" w:rsidRPr="002D1410">
        <w:rPr>
          <w:rFonts w:cs="Calibri"/>
        </w:rPr>
        <w:t xml:space="preserve"> similarly submitted this was unclear</w:t>
      </w:r>
      <w:r w:rsidR="001D70D1" w:rsidRPr="002D1410">
        <w:rPr>
          <w:rFonts w:cs="Calibri"/>
        </w:rPr>
        <w:t>.</w:t>
      </w:r>
    </w:p>
    <w:p w14:paraId="4C1697B3" w14:textId="7C0FEA86" w:rsidR="00A84A55" w:rsidRPr="002D1410" w:rsidRDefault="00A84A55" w:rsidP="00A46CEF">
      <w:pPr>
        <w:pStyle w:val="Heading4"/>
        <w:rPr>
          <w:rFonts w:cs="Calibri"/>
        </w:rPr>
      </w:pPr>
      <w:r w:rsidRPr="002D1410">
        <w:rPr>
          <w:rFonts w:cs="Calibri"/>
        </w:rPr>
        <w:t>Suggestions for new criteria</w:t>
      </w:r>
    </w:p>
    <w:p w14:paraId="1BB093E1" w14:textId="65C50982" w:rsidR="00A84A55" w:rsidRPr="002D1410" w:rsidRDefault="00A84A55" w:rsidP="00FE1609">
      <w:pPr>
        <w:pStyle w:val="BodyText"/>
      </w:pPr>
      <w:r w:rsidRPr="002D1410">
        <w:t>Genesis Energy, Trustpower Ltd and Contact Energy suggested including an additional criteri</w:t>
      </w:r>
      <w:r w:rsidR="00FD2D3A" w:rsidRPr="002D1410">
        <w:t>on of</w:t>
      </w:r>
      <w:r w:rsidRPr="002D1410">
        <w:t xml:space="preserve"> </w:t>
      </w:r>
      <w:r w:rsidR="00FD2D3A" w:rsidRPr="002D1410">
        <w:t>“</w:t>
      </w:r>
      <w:r w:rsidRPr="002D1410">
        <w:t>involves cross-boundary issues with another district or region</w:t>
      </w:r>
      <w:r w:rsidR="00FD2D3A" w:rsidRPr="002D1410">
        <w:t>”</w:t>
      </w:r>
      <w:r w:rsidRPr="002D1410">
        <w:t xml:space="preserve"> and recommended requiring only one of the criteria to be met.</w:t>
      </w:r>
      <w:r w:rsidRPr="002D1410">
        <w:rPr>
          <w:i/>
        </w:rPr>
        <w:t xml:space="preserve"> </w:t>
      </w:r>
      <w:r w:rsidRPr="002D1410">
        <w:t xml:space="preserve">Contact Energy and Mercury NZ suggested including </w:t>
      </w:r>
      <w:r w:rsidR="00FD2D3A" w:rsidRPr="002D1410">
        <w:t>“</w:t>
      </w:r>
      <w:r w:rsidRPr="002D1410">
        <w:t>nationally</w:t>
      </w:r>
      <w:r w:rsidR="00FD2D3A" w:rsidRPr="002D1410">
        <w:t>”</w:t>
      </w:r>
      <w:r w:rsidRPr="002D1410">
        <w:t xml:space="preserve"> significant alongside district and regionally significant. </w:t>
      </w:r>
    </w:p>
    <w:p w14:paraId="0C6B49AF" w14:textId="5E5BE92B" w:rsidR="00A84A55" w:rsidRPr="002D1410" w:rsidRDefault="00A84A55" w:rsidP="00A46CEF">
      <w:pPr>
        <w:pStyle w:val="Heading4"/>
        <w:rPr>
          <w:rFonts w:cs="Calibri"/>
        </w:rPr>
      </w:pPr>
      <w:r w:rsidRPr="002D1410">
        <w:rPr>
          <w:rFonts w:cs="Calibri"/>
        </w:rPr>
        <w:lastRenderedPageBreak/>
        <w:t>Criteria could result in less clear plan drafting</w:t>
      </w:r>
    </w:p>
    <w:p w14:paraId="070CEF91" w14:textId="7D43CB15" w:rsidR="00A84A55" w:rsidRPr="002D1410" w:rsidRDefault="00A84A55" w:rsidP="00FE1609">
      <w:pPr>
        <w:pStyle w:val="BodyText"/>
      </w:pPr>
      <w:r w:rsidRPr="002D1410">
        <w:t xml:space="preserve">Oceania Gold submitted that the test </w:t>
      </w:r>
      <w:r w:rsidR="00FD2D3A" w:rsidRPr="002D1410">
        <w:t>“</w:t>
      </w:r>
      <w:r w:rsidRPr="002D1410">
        <w:t>could not be enabled by any other zone</w:t>
      </w:r>
      <w:r w:rsidR="00FD2D3A" w:rsidRPr="002D1410">
        <w:t>”</w:t>
      </w:r>
      <w:r w:rsidRPr="002D1410">
        <w:t xml:space="preserve"> was not pragmatic as an activity can always be enabled within a zone, though through a number of potentially conflicting spatial layers</w:t>
      </w:r>
      <w:r w:rsidR="00FD2D3A" w:rsidRPr="002D1410">
        <w:t>,</w:t>
      </w:r>
      <w:r w:rsidRPr="002D1410">
        <w:t xml:space="preserve"> as a solution to zone provisions.</w:t>
      </w:r>
      <w:r w:rsidR="00F3707B" w:rsidRPr="002D1410">
        <w:t xml:space="preserve"> Christchurch </w:t>
      </w:r>
      <w:r w:rsidR="005F0886" w:rsidRPr="002D1410">
        <w:t>City Council</w:t>
      </w:r>
      <w:r w:rsidR="00F3707B" w:rsidRPr="002D1410">
        <w:t xml:space="preserve"> similarly considered it would be difficult to say that an activity could not be provided for in a zone</w:t>
      </w:r>
      <w:r w:rsidR="00FD2D3A" w:rsidRPr="002D1410">
        <w:t>.</w:t>
      </w:r>
      <w:r w:rsidR="00F3707B" w:rsidRPr="002D1410">
        <w:t xml:space="preserve"> </w:t>
      </w:r>
      <w:r w:rsidR="00FD2D3A" w:rsidRPr="002D1410">
        <w:t>I</w:t>
      </w:r>
      <w:r w:rsidR="007A5FC3" w:rsidRPr="002D1410">
        <w:t xml:space="preserve">nstead </w:t>
      </w:r>
      <w:r w:rsidR="0095150F">
        <w:t>they</w:t>
      </w:r>
      <w:r w:rsidR="00FD2D3A" w:rsidRPr="002D1410">
        <w:t xml:space="preserve"> believed a </w:t>
      </w:r>
      <w:r w:rsidR="007A5FC3" w:rsidRPr="002D1410">
        <w:t xml:space="preserve">council should be able to make a judgement based on </w:t>
      </w:r>
      <w:r w:rsidR="00FD2D3A" w:rsidRPr="002D1410">
        <w:t>“</w:t>
      </w:r>
      <w:r w:rsidR="007A5FC3" w:rsidRPr="002D1410">
        <w:t>the extent to</w:t>
      </w:r>
      <w:r w:rsidR="0019087F" w:rsidRPr="002D1410">
        <w:t> </w:t>
      </w:r>
      <w:r w:rsidR="007A5FC3" w:rsidRPr="002D1410">
        <w:t>which the proposed provisions duplicate what is already contained in another zone</w:t>
      </w:r>
      <w:r w:rsidR="00FD2D3A" w:rsidRPr="002D1410">
        <w:t>”</w:t>
      </w:r>
      <w:r w:rsidR="007A5FC3" w:rsidRPr="002D1410">
        <w:t xml:space="preserve"> and what is most readable</w:t>
      </w:r>
      <w:r w:rsidR="007A5FC3" w:rsidRPr="002D1410">
        <w:rPr>
          <w:i/>
        </w:rPr>
        <w:t xml:space="preserve">. </w:t>
      </w:r>
      <w:r w:rsidR="007A5FC3" w:rsidRPr="002D1410">
        <w:t>Auckland Council considered that the tests will result in the use of more</w:t>
      </w:r>
      <w:r w:rsidR="0019087F" w:rsidRPr="002D1410">
        <w:t> </w:t>
      </w:r>
      <w:r w:rsidR="007A5FC3" w:rsidRPr="002D1410">
        <w:t xml:space="preserve">precincts and less clear plan drafting. Selwyn </w:t>
      </w:r>
      <w:r w:rsidR="005F0886" w:rsidRPr="002D1410">
        <w:t>District Council</w:t>
      </w:r>
      <w:r w:rsidR="00FD2D3A" w:rsidRPr="002D1410">
        <w:t xml:space="preserve"> </w:t>
      </w:r>
      <w:r w:rsidR="007A5FC3" w:rsidRPr="002D1410">
        <w:t>considered the tests</w:t>
      </w:r>
      <w:r w:rsidR="00FD2D3A" w:rsidRPr="002D1410">
        <w:t xml:space="preserve"> were</w:t>
      </w:r>
      <w:r w:rsidR="0019087F" w:rsidRPr="002D1410">
        <w:t> </w:t>
      </w:r>
      <w:r w:rsidR="007A5FC3" w:rsidRPr="002D1410">
        <w:t>to</w:t>
      </w:r>
      <w:r w:rsidR="00854048" w:rsidRPr="002D1410">
        <w:t>o</w:t>
      </w:r>
      <w:r w:rsidR="007A5FC3" w:rsidRPr="002D1410">
        <w:t xml:space="preserve"> tough. </w:t>
      </w:r>
    </w:p>
    <w:p w14:paraId="687BE525" w14:textId="13229FD6" w:rsidR="00F3707B" w:rsidRPr="002D1410" w:rsidRDefault="00F3707B" w:rsidP="00A46CEF">
      <w:pPr>
        <w:pStyle w:val="Heading4"/>
        <w:rPr>
          <w:rFonts w:cs="Calibri"/>
        </w:rPr>
      </w:pPr>
      <w:r w:rsidRPr="002D1410">
        <w:rPr>
          <w:rFonts w:cs="Calibri"/>
        </w:rPr>
        <w:t>Support for th</w:t>
      </w:r>
      <w:r w:rsidR="00FD2D3A" w:rsidRPr="002D1410">
        <w:rPr>
          <w:rFonts w:cs="Calibri"/>
        </w:rPr>
        <w:t>e criteria</w:t>
      </w:r>
      <w:r w:rsidRPr="002D1410">
        <w:rPr>
          <w:rFonts w:cs="Calibri"/>
        </w:rPr>
        <w:t xml:space="preserve"> approach</w:t>
      </w:r>
    </w:p>
    <w:p w14:paraId="15D54D55" w14:textId="43532B47" w:rsidR="00F3707B" w:rsidRPr="002D1410" w:rsidRDefault="00F3707B" w:rsidP="00E24BBE">
      <w:pPr>
        <w:pStyle w:val="BodyText"/>
        <w:rPr>
          <w:rFonts w:cs="Calibri"/>
        </w:rPr>
      </w:pPr>
      <w:r w:rsidRPr="002D1410">
        <w:rPr>
          <w:rFonts w:cs="Calibri"/>
        </w:rPr>
        <w:t>Ag</w:t>
      </w:r>
      <w:r w:rsidR="00BD6889" w:rsidRPr="002D1410">
        <w:rPr>
          <w:rFonts w:cs="Calibri"/>
        </w:rPr>
        <w:t>R</w:t>
      </w:r>
      <w:r w:rsidRPr="002D1410">
        <w:rPr>
          <w:rFonts w:cs="Calibri"/>
        </w:rPr>
        <w:t xml:space="preserve">esearch supported the criteria approach as </w:t>
      </w:r>
      <w:r w:rsidR="0095150F">
        <w:rPr>
          <w:rFonts w:cs="Calibri"/>
        </w:rPr>
        <w:t>they</w:t>
      </w:r>
      <w:r w:rsidRPr="002D1410">
        <w:rPr>
          <w:rFonts w:cs="Calibri"/>
        </w:rPr>
        <w:t xml:space="preserve"> considered </w:t>
      </w:r>
      <w:r w:rsidR="00FD2D3A" w:rsidRPr="002D1410">
        <w:rPr>
          <w:rFonts w:cs="Calibri"/>
        </w:rPr>
        <w:t xml:space="preserve">this approach </w:t>
      </w:r>
      <w:r w:rsidRPr="002D1410">
        <w:rPr>
          <w:rFonts w:cs="Calibri"/>
        </w:rPr>
        <w:t xml:space="preserve">would support a zoning response for </w:t>
      </w:r>
      <w:r w:rsidR="0095150F">
        <w:rPr>
          <w:rFonts w:cs="Calibri"/>
        </w:rPr>
        <w:t>their</w:t>
      </w:r>
      <w:r w:rsidRPr="002D1410">
        <w:rPr>
          <w:rFonts w:cs="Calibri"/>
        </w:rPr>
        <w:t xml:space="preserve"> facilities, though in the first instance</w:t>
      </w:r>
      <w:r w:rsidR="00FD2D3A" w:rsidRPr="002D1410">
        <w:rPr>
          <w:rFonts w:cs="Calibri"/>
        </w:rPr>
        <w:t xml:space="preserve"> </w:t>
      </w:r>
      <w:r w:rsidR="0095150F">
        <w:rPr>
          <w:rFonts w:cs="Calibri"/>
        </w:rPr>
        <w:t>they</w:t>
      </w:r>
      <w:r w:rsidRPr="002D1410">
        <w:rPr>
          <w:rFonts w:cs="Calibri"/>
        </w:rPr>
        <w:t xml:space="preserve"> requested a zone be added. </w:t>
      </w:r>
      <w:r w:rsidR="007A5FC3" w:rsidRPr="002D1410">
        <w:rPr>
          <w:rFonts w:cs="Calibri"/>
        </w:rPr>
        <w:t xml:space="preserve">Tauranga </w:t>
      </w:r>
      <w:r w:rsidR="005F0886" w:rsidRPr="002D1410">
        <w:rPr>
          <w:rFonts w:cs="Calibri"/>
        </w:rPr>
        <w:t>City Council</w:t>
      </w:r>
      <w:r w:rsidR="007A5FC3" w:rsidRPr="002D1410">
        <w:rPr>
          <w:rFonts w:cs="Calibri"/>
        </w:rPr>
        <w:t xml:space="preserve">, New Plymouth </w:t>
      </w:r>
      <w:r w:rsidR="005F0886" w:rsidRPr="002D1410">
        <w:rPr>
          <w:rFonts w:cs="Calibri"/>
        </w:rPr>
        <w:t>District Council</w:t>
      </w:r>
      <w:r w:rsidR="007A5FC3" w:rsidRPr="002D1410">
        <w:rPr>
          <w:rFonts w:cs="Calibri"/>
        </w:rPr>
        <w:t xml:space="preserve"> and Far North </w:t>
      </w:r>
      <w:r w:rsidR="005F0886" w:rsidRPr="002D1410">
        <w:rPr>
          <w:rFonts w:cs="Calibri"/>
        </w:rPr>
        <w:t>District Council</w:t>
      </w:r>
      <w:r w:rsidR="007A5FC3" w:rsidRPr="002D1410">
        <w:rPr>
          <w:rFonts w:cs="Calibri"/>
        </w:rPr>
        <w:t xml:space="preserve"> similarly supported this approach</w:t>
      </w:r>
      <w:r w:rsidR="003B2690" w:rsidRPr="002D1410">
        <w:rPr>
          <w:rFonts w:cs="Calibri"/>
        </w:rPr>
        <w:t>.</w:t>
      </w:r>
    </w:p>
    <w:p w14:paraId="1BCD4AD6" w14:textId="57A4F5CC" w:rsidR="00F3707B" w:rsidRPr="002D1410" w:rsidRDefault="00F3707B" w:rsidP="00A46CEF">
      <w:pPr>
        <w:pStyle w:val="Heading4"/>
        <w:rPr>
          <w:rFonts w:cs="Calibri"/>
        </w:rPr>
      </w:pPr>
      <w:r w:rsidRPr="002D1410">
        <w:rPr>
          <w:rFonts w:cs="Calibri"/>
        </w:rPr>
        <w:t xml:space="preserve">Remove reference to designations and significance </w:t>
      </w:r>
    </w:p>
    <w:p w14:paraId="48E1BA91" w14:textId="6ACA8E9D" w:rsidR="00F3707B" w:rsidRPr="002D1410" w:rsidRDefault="00F3707B" w:rsidP="00E24BBE">
      <w:pPr>
        <w:pStyle w:val="BodyText"/>
        <w:rPr>
          <w:rFonts w:cs="Calibri"/>
        </w:rPr>
      </w:pPr>
      <w:r w:rsidRPr="002D1410">
        <w:rPr>
          <w:rFonts w:cs="Calibri"/>
        </w:rPr>
        <w:t xml:space="preserve">Hutt </w:t>
      </w:r>
      <w:r w:rsidR="005F0886" w:rsidRPr="002D1410">
        <w:rPr>
          <w:rFonts w:cs="Calibri"/>
        </w:rPr>
        <w:t>City Council</w:t>
      </w:r>
      <w:r w:rsidRPr="002D1410">
        <w:rPr>
          <w:rFonts w:cs="Calibri"/>
        </w:rPr>
        <w:t xml:space="preserve"> suggested removing reference to designations in criteri</w:t>
      </w:r>
      <w:r w:rsidR="00876FC5" w:rsidRPr="002D1410">
        <w:rPr>
          <w:rFonts w:cs="Calibri"/>
        </w:rPr>
        <w:t>on</w:t>
      </w:r>
      <w:r w:rsidRPr="002D1410">
        <w:rPr>
          <w:rFonts w:cs="Calibri"/>
        </w:rPr>
        <w:t xml:space="preserve"> (c) as </w:t>
      </w:r>
      <w:r w:rsidR="00876FC5" w:rsidRPr="002D1410">
        <w:rPr>
          <w:rFonts w:cs="Calibri"/>
        </w:rPr>
        <w:t>“</w:t>
      </w:r>
      <w:r w:rsidRPr="002D1410">
        <w:rPr>
          <w:rFonts w:cs="Calibri"/>
        </w:rPr>
        <w:t>councils usually have no control over whether a designation is included in their district plans (other than when the council is the requiring authority for a designation)</w:t>
      </w:r>
      <w:r w:rsidR="00876FC5" w:rsidRPr="002D1410">
        <w:rPr>
          <w:rFonts w:cs="Calibri"/>
        </w:rPr>
        <w:t>”</w:t>
      </w:r>
      <w:r w:rsidRPr="002D1410">
        <w:rPr>
          <w:rFonts w:cs="Calibri"/>
        </w:rPr>
        <w:t xml:space="preserve">. </w:t>
      </w:r>
      <w:r w:rsidR="0095150F">
        <w:rPr>
          <w:rFonts w:cs="Calibri"/>
        </w:rPr>
        <w:t>They</w:t>
      </w:r>
      <w:r w:rsidRPr="002D1410">
        <w:rPr>
          <w:rFonts w:cs="Calibri"/>
        </w:rPr>
        <w:t xml:space="preserve"> also recommended removing reference to </w:t>
      </w:r>
      <w:r w:rsidR="00876FC5" w:rsidRPr="002D1410">
        <w:rPr>
          <w:rFonts w:cs="Calibri"/>
        </w:rPr>
        <w:t>“</w:t>
      </w:r>
      <w:r w:rsidRPr="002D1410">
        <w:rPr>
          <w:rFonts w:cs="Calibri"/>
        </w:rPr>
        <w:t>significance</w:t>
      </w:r>
      <w:r w:rsidR="00876FC5" w:rsidRPr="002D1410">
        <w:rPr>
          <w:rFonts w:cs="Calibri"/>
        </w:rPr>
        <w:t>”</w:t>
      </w:r>
      <w:r w:rsidRPr="002D1410">
        <w:rPr>
          <w:rFonts w:cs="Calibri"/>
        </w:rPr>
        <w:t xml:space="preserve"> in criteri</w:t>
      </w:r>
      <w:r w:rsidR="00876FC5" w:rsidRPr="002D1410">
        <w:rPr>
          <w:rFonts w:cs="Calibri"/>
        </w:rPr>
        <w:t>on</w:t>
      </w:r>
      <w:r w:rsidRPr="002D1410">
        <w:rPr>
          <w:rFonts w:cs="Calibri"/>
        </w:rPr>
        <w:t xml:space="preserve"> (a).</w:t>
      </w:r>
      <w:r w:rsidR="00BD6889" w:rsidRPr="002D1410">
        <w:rPr>
          <w:rFonts w:cs="Calibri"/>
        </w:rPr>
        <w:t xml:space="preserve"> Meridian similarly submitted that </w:t>
      </w:r>
      <w:r w:rsidR="00876FC5" w:rsidRPr="002D1410">
        <w:rPr>
          <w:rFonts w:cs="Calibri"/>
        </w:rPr>
        <w:t>“</w:t>
      </w:r>
      <w:r w:rsidR="00BD6889" w:rsidRPr="002D1410">
        <w:rPr>
          <w:rFonts w:cs="Calibri"/>
        </w:rPr>
        <w:t>the designation tool should not be included as a limiting criteria as to when a special purpose zone should be created</w:t>
      </w:r>
      <w:r w:rsidR="00876FC5" w:rsidRPr="002D1410">
        <w:rPr>
          <w:rFonts w:cs="Calibri"/>
        </w:rPr>
        <w:t>”.</w:t>
      </w:r>
      <w:r w:rsidR="00BD6889" w:rsidRPr="002D1410">
        <w:rPr>
          <w:rFonts w:cs="Calibri"/>
        </w:rPr>
        <w:t xml:space="preserve"> </w:t>
      </w:r>
      <w:r w:rsidR="0095150F">
        <w:rPr>
          <w:rFonts w:cs="Calibri"/>
        </w:rPr>
        <w:t>They</w:t>
      </w:r>
      <w:r w:rsidR="00876FC5" w:rsidRPr="002D1410">
        <w:rPr>
          <w:rFonts w:cs="Calibri"/>
        </w:rPr>
        <w:t xml:space="preserve"> noted </w:t>
      </w:r>
      <w:r w:rsidR="00BD6889" w:rsidRPr="002D1410">
        <w:rPr>
          <w:rFonts w:cs="Calibri"/>
        </w:rPr>
        <w:t xml:space="preserve">that </w:t>
      </w:r>
      <w:r w:rsidR="00876FC5" w:rsidRPr="002D1410">
        <w:rPr>
          <w:rFonts w:cs="Calibri"/>
        </w:rPr>
        <w:t>“</w:t>
      </w:r>
      <w:r w:rsidR="00BD6889" w:rsidRPr="002D1410">
        <w:rPr>
          <w:rFonts w:cs="Calibri"/>
        </w:rPr>
        <w:t>including designations as a limiting criteria as to when a special purpose zone can be created would have the effect of elevating its status to a mandatory tool in lieu of creating a zone</w:t>
      </w:r>
      <w:r w:rsidR="00876FC5" w:rsidRPr="002D1410">
        <w:rPr>
          <w:rFonts w:cs="Calibri"/>
        </w:rPr>
        <w:t>”</w:t>
      </w:r>
      <w:r w:rsidR="00BD6889" w:rsidRPr="002D1410">
        <w:rPr>
          <w:rFonts w:cs="Calibri"/>
        </w:rPr>
        <w:t>.</w:t>
      </w:r>
    </w:p>
    <w:p w14:paraId="1BA188F8" w14:textId="51C3A187" w:rsidR="00BD6670" w:rsidRPr="002D1410" w:rsidRDefault="003B2690" w:rsidP="00A46CEF">
      <w:pPr>
        <w:pStyle w:val="Heading4"/>
        <w:rPr>
          <w:rFonts w:cs="Calibri"/>
        </w:rPr>
      </w:pPr>
      <w:r w:rsidRPr="002D1410">
        <w:rPr>
          <w:rFonts w:cs="Calibri"/>
        </w:rPr>
        <w:t>Concerns use could be precluded</w:t>
      </w:r>
    </w:p>
    <w:p w14:paraId="1F031861" w14:textId="5FB4104E" w:rsidR="003B2690" w:rsidRPr="002D1410" w:rsidRDefault="003B2690" w:rsidP="00E24BBE">
      <w:pPr>
        <w:pStyle w:val="BodyText"/>
        <w:rPr>
          <w:rFonts w:cs="Calibri"/>
        </w:rPr>
      </w:pPr>
      <w:r w:rsidRPr="002D1410">
        <w:rPr>
          <w:rFonts w:cs="Calibri"/>
        </w:rPr>
        <w:t>GNS</w:t>
      </w:r>
      <w:r w:rsidR="00876FC5" w:rsidRPr="002D1410">
        <w:rPr>
          <w:rFonts w:cs="Calibri"/>
        </w:rPr>
        <w:t xml:space="preserve"> Science</w:t>
      </w:r>
      <w:r w:rsidRPr="002D1410">
        <w:rPr>
          <w:rFonts w:cs="Calibri"/>
        </w:rPr>
        <w:t xml:space="preserve"> was concerned that the current wording of </w:t>
      </w:r>
      <w:r w:rsidR="00876FC5" w:rsidRPr="002D1410">
        <w:rPr>
          <w:rFonts w:cs="Calibri"/>
        </w:rPr>
        <w:t>m</w:t>
      </w:r>
      <w:r w:rsidRPr="002D1410">
        <w:rPr>
          <w:rFonts w:cs="Calibri"/>
        </w:rPr>
        <w:t xml:space="preserve">andatory </w:t>
      </w:r>
      <w:r w:rsidR="00876FC5" w:rsidRPr="002D1410">
        <w:rPr>
          <w:rFonts w:cs="Calibri"/>
        </w:rPr>
        <w:t>d</w:t>
      </w:r>
      <w:r w:rsidRPr="002D1410">
        <w:rPr>
          <w:rFonts w:cs="Calibri"/>
        </w:rPr>
        <w:t xml:space="preserve">irection 7 would </w:t>
      </w:r>
      <w:r w:rsidR="00876FC5" w:rsidRPr="002D1410">
        <w:rPr>
          <w:rFonts w:cs="Calibri"/>
        </w:rPr>
        <w:t xml:space="preserve">prevent </w:t>
      </w:r>
      <w:r w:rsidRPr="002D1410">
        <w:rPr>
          <w:rFonts w:cs="Calibri"/>
        </w:rPr>
        <w:t xml:space="preserve">a council </w:t>
      </w:r>
      <w:r w:rsidR="00876FC5" w:rsidRPr="002D1410">
        <w:rPr>
          <w:rFonts w:cs="Calibri"/>
        </w:rPr>
        <w:t xml:space="preserve">from </w:t>
      </w:r>
      <w:r w:rsidRPr="002D1410">
        <w:rPr>
          <w:rFonts w:cs="Calibri"/>
        </w:rPr>
        <w:t xml:space="preserve">using a </w:t>
      </w:r>
      <w:r w:rsidR="00876FC5" w:rsidRPr="002D1410">
        <w:rPr>
          <w:rFonts w:cs="Calibri"/>
        </w:rPr>
        <w:t>s</w:t>
      </w:r>
      <w:r w:rsidRPr="002D1410">
        <w:rPr>
          <w:rFonts w:cs="Calibri"/>
        </w:rPr>
        <w:t xml:space="preserve">pecial </w:t>
      </w:r>
      <w:r w:rsidR="00876FC5" w:rsidRPr="002D1410">
        <w:rPr>
          <w:rFonts w:cs="Calibri"/>
        </w:rPr>
        <w:t>p</w:t>
      </w:r>
      <w:r w:rsidRPr="002D1410">
        <w:rPr>
          <w:rFonts w:cs="Calibri"/>
        </w:rPr>
        <w:t xml:space="preserve">urpose zone for hazard avoidance as it does not appear to contemplate use of a zone to restrict or prohibit development. </w:t>
      </w:r>
    </w:p>
    <w:p w14:paraId="6CFC830C" w14:textId="03A03224" w:rsidR="00F3707B" w:rsidRPr="002D1410" w:rsidRDefault="003B2690" w:rsidP="00A46CEF">
      <w:pPr>
        <w:pStyle w:val="Heading4"/>
        <w:rPr>
          <w:rFonts w:cs="Calibri"/>
        </w:rPr>
      </w:pPr>
      <w:r w:rsidRPr="002D1410">
        <w:rPr>
          <w:rFonts w:cs="Calibri"/>
        </w:rPr>
        <w:t>Use more neutral language</w:t>
      </w:r>
    </w:p>
    <w:p w14:paraId="5D937F55" w14:textId="7B78B888" w:rsidR="00F3707B" w:rsidRPr="002D1410" w:rsidRDefault="003B2690" w:rsidP="00E24BBE">
      <w:pPr>
        <w:pStyle w:val="BodyText"/>
        <w:rPr>
          <w:rFonts w:cs="Calibri"/>
        </w:rPr>
      </w:pPr>
      <w:r w:rsidRPr="002D1410">
        <w:rPr>
          <w:rFonts w:cs="Calibri"/>
        </w:rPr>
        <w:t xml:space="preserve">Forest and Bird identified that the purpose statements for additional zones had been set up as </w:t>
      </w:r>
      <w:r w:rsidR="00876FC5" w:rsidRPr="002D1410">
        <w:rPr>
          <w:rFonts w:cs="Calibri"/>
        </w:rPr>
        <w:t>“</w:t>
      </w:r>
      <w:r w:rsidRPr="002D1410">
        <w:rPr>
          <w:rFonts w:cs="Calibri"/>
        </w:rPr>
        <w:t>manage</w:t>
      </w:r>
      <w:r w:rsidR="00876FC5" w:rsidRPr="002D1410">
        <w:rPr>
          <w:rFonts w:cs="Calibri"/>
        </w:rPr>
        <w:t xml:space="preserve"> </w:t>
      </w:r>
      <w:r w:rsidRPr="002D1410">
        <w:rPr>
          <w:rFonts w:cs="Calibri"/>
        </w:rPr>
        <w:t>…</w:t>
      </w:r>
      <w:r w:rsidR="00283882" w:rsidRPr="002D1410">
        <w:rPr>
          <w:rFonts w:cs="Calibri"/>
        </w:rPr>
        <w:t>”</w:t>
      </w:r>
      <w:r w:rsidRPr="002D1410">
        <w:rPr>
          <w:rFonts w:cs="Calibri"/>
        </w:rPr>
        <w:t xml:space="preserve"> which is different to </w:t>
      </w:r>
      <w:r w:rsidR="00876FC5" w:rsidRPr="002D1410">
        <w:rPr>
          <w:rFonts w:cs="Calibri"/>
        </w:rPr>
        <w:t>“</w:t>
      </w:r>
      <w:r w:rsidRPr="002D1410">
        <w:rPr>
          <w:rFonts w:cs="Calibri"/>
        </w:rPr>
        <w:t>primarily provide for</w:t>
      </w:r>
      <w:r w:rsidR="00876FC5" w:rsidRPr="002D1410">
        <w:rPr>
          <w:rFonts w:cs="Calibri"/>
        </w:rPr>
        <w:t>”</w:t>
      </w:r>
      <w:r w:rsidRPr="002D1410">
        <w:rPr>
          <w:rFonts w:cs="Calibri"/>
        </w:rPr>
        <w:t xml:space="preserve"> or </w:t>
      </w:r>
      <w:r w:rsidR="00876FC5" w:rsidRPr="002D1410">
        <w:rPr>
          <w:rFonts w:cs="Calibri"/>
        </w:rPr>
        <w:t>“</w:t>
      </w:r>
      <w:r w:rsidRPr="002D1410">
        <w:rPr>
          <w:rFonts w:cs="Calibri"/>
        </w:rPr>
        <w:t>enable</w:t>
      </w:r>
      <w:r w:rsidR="00876FC5" w:rsidRPr="002D1410">
        <w:rPr>
          <w:rFonts w:cs="Calibri"/>
        </w:rPr>
        <w:t>”</w:t>
      </w:r>
      <w:r w:rsidRPr="002D1410">
        <w:rPr>
          <w:rFonts w:cs="Calibri"/>
        </w:rPr>
        <w:t xml:space="preserve">. </w:t>
      </w:r>
      <w:r w:rsidR="00283882">
        <w:rPr>
          <w:rFonts w:cs="Calibri"/>
        </w:rPr>
        <w:t>They</w:t>
      </w:r>
      <w:r w:rsidR="00876FC5" w:rsidRPr="002D1410">
        <w:rPr>
          <w:rFonts w:cs="Calibri"/>
        </w:rPr>
        <w:t xml:space="preserve"> </w:t>
      </w:r>
      <w:r w:rsidRPr="002D1410">
        <w:rPr>
          <w:rFonts w:cs="Calibri"/>
        </w:rPr>
        <w:t>recommend</w:t>
      </w:r>
      <w:r w:rsidR="00876FC5" w:rsidRPr="002D1410">
        <w:rPr>
          <w:rFonts w:cs="Calibri"/>
        </w:rPr>
        <w:t xml:space="preserve"> using</w:t>
      </w:r>
      <w:r w:rsidRPr="002D1410">
        <w:rPr>
          <w:rFonts w:cs="Calibri"/>
        </w:rPr>
        <w:t xml:space="preserve"> a term that </w:t>
      </w:r>
      <w:r w:rsidR="00876FC5" w:rsidRPr="002D1410">
        <w:rPr>
          <w:rFonts w:cs="Calibri"/>
        </w:rPr>
        <w:t>“</w:t>
      </w:r>
      <w:r w:rsidRPr="002D1410">
        <w:rPr>
          <w:rFonts w:cs="Calibri"/>
        </w:rPr>
        <w:t>describes expected zone composition is better again than a verb that carries an implication of a particular outcome</w:t>
      </w:r>
      <w:r w:rsidR="00876FC5" w:rsidRPr="002D1410">
        <w:rPr>
          <w:rFonts w:cs="Calibri"/>
        </w:rPr>
        <w:t>”</w:t>
      </w:r>
      <w:r w:rsidR="00BD6889" w:rsidRPr="002D1410">
        <w:rPr>
          <w:rFonts w:cs="Calibri"/>
        </w:rPr>
        <w:t xml:space="preserve"> and </w:t>
      </w:r>
      <w:r w:rsidR="00876FC5" w:rsidRPr="002D1410">
        <w:rPr>
          <w:rFonts w:cs="Calibri"/>
        </w:rPr>
        <w:t xml:space="preserve">that </w:t>
      </w:r>
      <w:r w:rsidR="00BD6889" w:rsidRPr="002D1410">
        <w:rPr>
          <w:rFonts w:cs="Calibri"/>
        </w:rPr>
        <w:t xml:space="preserve">is better enabling of integration management. </w:t>
      </w:r>
    </w:p>
    <w:p w14:paraId="55669A2D" w14:textId="4C695044" w:rsidR="00BD6889" w:rsidRPr="002D1410" w:rsidRDefault="00BD6889" w:rsidP="00BD6889">
      <w:pPr>
        <w:pStyle w:val="Heading3"/>
        <w:rPr>
          <w:rFonts w:cs="Calibri"/>
        </w:rPr>
      </w:pPr>
      <w:r w:rsidRPr="002D1410">
        <w:rPr>
          <w:rFonts w:cs="Calibri"/>
        </w:rPr>
        <w:t>Analysis</w:t>
      </w:r>
    </w:p>
    <w:p w14:paraId="7BA82311" w14:textId="42E7B7FF" w:rsidR="00BD6670" w:rsidRPr="002D1410" w:rsidRDefault="00BD6889" w:rsidP="00E24BBE">
      <w:pPr>
        <w:pStyle w:val="BodyText"/>
        <w:rPr>
          <w:rFonts w:cs="Calibri"/>
        </w:rPr>
      </w:pPr>
      <w:r w:rsidRPr="002D1410">
        <w:rPr>
          <w:rFonts w:cs="Calibri"/>
        </w:rPr>
        <w:t>The intent of the three criteria was that they must all be met to create an additional special purpose zone. This will help ensure that other spatial layers are considered before the creation</w:t>
      </w:r>
      <w:r w:rsidR="00FE1609" w:rsidRPr="002D1410">
        <w:rPr>
          <w:rFonts w:cs="Calibri"/>
        </w:rPr>
        <w:t> </w:t>
      </w:r>
      <w:r w:rsidRPr="002D1410">
        <w:rPr>
          <w:rFonts w:cs="Calibri"/>
        </w:rPr>
        <w:t>of an additional zone and that a zone is a commensurate response for an activity of</w:t>
      </w:r>
      <w:r w:rsidR="00FE1609" w:rsidRPr="002D1410">
        <w:rPr>
          <w:rFonts w:cs="Calibri"/>
        </w:rPr>
        <w:t> </w:t>
      </w:r>
      <w:r w:rsidRPr="002D1410">
        <w:rPr>
          <w:rFonts w:cs="Calibri"/>
        </w:rPr>
        <w:t xml:space="preserve">significance. </w:t>
      </w:r>
      <w:r w:rsidR="00876FC5" w:rsidRPr="002D1410">
        <w:rPr>
          <w:rFonts w:cs="Calibri"/>
        </w:rPr>
        <w:t xml:space="preserve">We have clarified the </w:t>
      </w:r>
      <w:r w:rsidRPr="002D1410">
        <w:rPr>
          <w:rFonts w:cs="Calibri"/>
        </w:rPr>
        <w:t>requirement to meet all three tests in the revised wording. On balance</w:t>
      </w:r>
      <w:r w:rsidR="00876FC5" w:rsidRPr="002D1410">
        <w:rPr>
          <w:rFonts w:cs="Calibri"/>
        </w:rPr>
        <w:t>,</w:t>
      </w:r>
      <w:r w:rsidRPr="002D1410">
        <w:rPr>
          <w:rFonts w:cs="Calibri"/>
        </w:rPr>
        <w:t xml:space="preserve"> we agree with submitters that</w:t>
      </w:r>
      <w:r w:rsidR="00AB5EF1" w:rsidRPr="002D1410">
        <w:rPr>
          <w:rFonts w:cs="Calibri"/>
        </w:rPr>
        <w:t xml:space="preserve"> requiring extensive overlays or precincts </w:t>
      </w:r>
      <w:r w:rsidRPr="002D1410">
        <w:rPr>
          <w:rFonts w:cs="Calibri"/>
        </w:rPr>
        <w:t xml:space="preserve">could result in less clear planning outcomes. We agree the criteria should focus more on </w:t>
      </w:r>
      <w:r w:rsidR="00876FC5" w:rsidRPr="002D1410">
        <w:rPr>
          <w:rFonts w:cs="Calibri"/>
        </w:rPr>
        <w:t xml:space="preserve">a </w:t>
      </w:r>
      <w:r w:rsidRPr="002D1410">
        <w:rPr>
          <w:rFonts w:cs="Calibri"/>
        </w:rPr>
        <w:t>plan</w:t>
      </w:r>
      <w:r w:rsidR="00876FC5" w:rsidRPr="002D1410">
        <w:rPr>
          <w:rFonts w:cs="Calibri"/>
        </w:rPr>
        <w:t>’s</w:t>
      </w:r>
      <w:r w:rsidRPr="002D1410">
        <w:rPr>
          <w:rFonts w:cs="Calibri"/>
        </w:rPr>
        <w:t xml:space="preserve"> clarity and usability. Similarly we agree with the electricity generators that</w:t>
      </w:r>
      <w:r w:rsidR="001D70D1" w:rsidRPr="002D1410">
        <w:rPr>
          <w:rFonts w:cs="Calibri"/>
        </w:rPr>
        <w:t xml:space="preserve"> significance </w:t>
      </w:r>
      <w:r w:rsidR="001D70D1" w:rsidRPr="002D1410">
        <w:rPr>
          <w:rFonts w:cs="Calibri"/>
        </w:rPr>
        <w:lastRenderedPageBreak/>
        <w:t>on a national scale</w:t>
      </w:r>
      <w:r w:rsidRPr="002D1410">
        <w:rPr>
          <w:rFonts w:cs="Calibri"/>
        </w:rPr>
        <w:t xml:space="preserve"> should be added</w:t>
      </w:r>
      <w:r w:rsidR="001D70D1" w:rsidRPr="002D1410">
        <w:rPr>
          <w:rFonts w:cs="Calibri"/>
        </w:rPr>
        <w:t xml:space="preserve"> as</w:t>
      </w:r>
      <w:r w:rsidR="00876FC5" w:rsidRPr="002D1410">
        <w:rPr>
          <w:rFonts w:cs="Calibri"/>
        </w:rPr>
        <w:t xml:space="preserve"> the criteria</w:t>
      </w:r>
      <w:r w:rsidR="001D70D1" w:rsidRPr="002D1410">
        <w:rPr>
          <w:rFonts w:cs="Calibri"/>
        </w:rPr>
        <w:t xml:space="preserve"> may not have captured</w:t>
      </w:r>
      <w:r w:rsidR="00876FC5" w:rsidRPr="002D1410">
        <w:rPr>
          <w:rFonts w:cs="Calibri"/>
        </w:rPr>
        <w:t xml:space="preserve"> some activities of</w:t>
      </w:r>
      <w:r w:rsidR="003E5C4C" w:rsidRPr="002D1410">
        <w:rPr>
          <w:rFonts w:cs="Calibri"/>
        </w:rPr>
        <w:t> </w:t>
      </w:r>
      <w:r w:rsidR="00876FC5" w:rsidRPr="002D1410">
        <w:rPr>
          <w:rFonts w:cs="Calibri"/>
        </w:rPr>
        <w:t>national importance</w:t>
      </w:r>
      <w:r w:rsidR="001D70D1" w:rsidRPr="002D1410">
        <w:rPr>
          <w:rFonts w:cs="Calibri"/>
        </w:rPr>
        <w:t>.</w:t>
      </w:r>
      <w:r w:rsidR="002419FD" w:rsidRPr="002D1410">
        <w:rPr>
          <w:rFonts w:cs="Calibri"/>
        </w:rPr>
        <w:t xml:space="preserve"> Regarding Hutt </w:t>
      </w:r>
      <w:r w:rsidR="005F0886" w:rsidRPr="002D1410">
        <w:rPr>
          <w:rFonts w:cs="Calibri"/>
        </w:rPr>
        <w:t>City Council</w:t>
      </w:r>
      <w:r w:rsidR="002419FD" w:rsidRPr="002D1410">
        <w:rPr>
          <w:rFonts w:cs="Calibri"/>
        </w:rPr>
        <w:t xml:space="preserve"> and Meridian’s submission points </w:t>
      </w:r>
      <w:r w:rsidR="00876FC5" w:rsidRPr="002D1410">
        <w:rPr>
          <w:rFonts w:cs="Calibri"/>
        </w:rPr>
        <w:t>on including</w:t>
      </w:r>
      <w:r w:rsidR="002419FD" w:rsidRPr="002D1410">
        <w:rPr>
          <w:rFonts w:cs="Calibri"/>
        </w:rPr>
        <w:t xml:space="preserve"> designations in the criteria to add a special purpose zone</w:t>
      </w:r>
      <w:r w:rsidR="00876FC5" w:rsidRPr="002D1410">
        <w:rPr>
          <w:rFonts w:cs="Calibri"/>
        </w:rPr>
        <w:t>,</w:t>
      </w:r>
      <w:r w:rsidR="00546889" w:rsidRPr="002D1410">
        <w:rPr>
          <w:rFonts w:cs="Calibri"/>
        </w:rPr>
        <w:t xml:space="preserve"> </w:t>
      </w:r>
      <w:r w:rsidR="00876FC5" w:rsidRPr="002D1410">
        <w:rPr>
          <w:rFonts w:cs="Calibri"/>
        </w:rPr>
        <w:t>d</w:t>
      </w:r>
      <w:r w:rsidR="00546889" w:rsidRPr="002D1410">
        <w:rPr>
          <w:rFonts w:cs="Calibri"/>
        </w:rPr>
        <w:t>esignations are a spatial</w:t>
      </w:r>
      <w:r w:rsidR="003E5C4C" w:rsidRPr="002D1410">
        <w:rPr>
          <w:rFonts w:cs="Calibri"/>
        </w:rPr>
        <w:t> </w:t>
      </w:r>
      <w:r w:rsidR="00546889" w:rsidRPr="002D1410">
        <w:rPr>
          <w:rFonts w:cs="Calibri"/>
        </w:rPr>
        <w:t xml:space="preserve">layer set out in the </w:t>
      </w:r>
      <w:r w:rsidR="00876FC5" w:rsidRPr="002D1410">
        <w:rPr>
          <w:rFonts w:cs="Calibri"/>
        </w:rPr>
        <w:t>D</w:t>
      </w:r>
      <w:r w:rsidR="00546889" w:rsidRPr="002D1410">
        <w:rPr>
          <w:rFonts w:cs="Calibri"/>
        </w:rPr>
        <w:t xml:space="preserve">istrict </w:t>
      </w:r>
      <w:r w:rsidR="00876FC5" w:rsidRPr="002D1410">
        <w:rPr>
          <w:rFonts w:cs="Calibri"/>
        </w:rPr>
        <w:t>S</w:t>
      </w:r>
      <w:r w:rsidR="00546889" w:rsidRPr="002D1410">
        <w:rPr>
          <w:rFonts w:cs="Calibri"/>
        </w:rPr>
        <w:t xml:space="preserve">patial </w:t>
      </w:r>
      <w:r w:rsidR="00876FC5" w:rsidRPr="002D1410">
        <w:rPr>
          <w:rFonts w:cs="Calibri"/>
        </w:rPr>
        <w:t>L</w:t>
      </w:r>
      <w:r w:rsidR="00546889" w:rsidRPr="002D1410">
        <w:rPr>
          <w:rFonts w:cs="Calibri"/>
        </w:rPr>
        <w:t xml:space="preserve">ayers </w:t>
      </w:r>
      <w:r w:rsidR="00876FC5" w:rsidRPr="002D1410">
        <w:rPr>
          <w:rFonts w:cs="Calibri"/>
        </w:rPr>
        <w:t>S</w:t>
      </w:r>
      <w:r w:rsidR="00546889" w:rsidRPr="002D1410">
        <w:rPr>
          <w:rFonts w:cs="Calibri"/>
        </w:rPr>
        <w:t xml:space="preserve">tandard. </w:t>
      </w:r>
      <w:r w:rsidR="00876FC5" w:rsidRPr="002D1410">
        <w:rPr>
          <w:rFonts w:cs="Calibri"/>
        </w:rPr>
        <w:t>W</w:t>
      </w:r>
      <w:r w:rsidR="002419FD" w:rsidRPr="002D1410">
        <w:rPr>
          <w:rFonts w:cs="Calibri"/>
        </w:rPr>
        <w:t>e consider that the criteria should</w:t>
      </w:r>
      <w:r w:rsidR="003E5C4C" w:rsidRPr="002D1410">
        <w:rPr>
          <w:rFonts w:cs="Calibri"/>
        </w:rPr>
        <w:t> </w:t>
      </w:r>
      <w:r w:rsidR="002419FD" w:rsidRPr="002D1410">
        <w:rPr>
          <w:rFonts w:cs="Calibri"/>
        </w:rPr>
        <w:t xml:space="preserve">include an assessment of </w:t>
      </w:r>
      <w:r w:rsidR="00792C16" w:rsidRPr="002D1410">
        <w:rPr>
          <w:rFonts w:cs="Calibri"/>
        </w:rPr>
        <w:t xml:space="preserve">the practicality of managing activities through </w:t>
      </w:r>
      <w:r w:rsidR="002419FD" w:rsidRPr="002D1410">
        <w:rPr>
          <w:rFonts w:cs="Calibri"/>
        </w:rPr>
        <w:t>all</w:t>
      </w:r>
      <w:r w:rsidR="00792C16" w:rsidRPr="002D1410">
        <w:rPr>
          <w:rFonts w:cs="Calibri"/>
        </w:rPr>
        <w:t xml:space="preserve"> types of</w:t>
      </w:r>
      <w:r w:rsidR="002419FD" w:rsidRPr="002D1410">
        <w:rPr>
          <w:rFonts w:cs="Calibri"/>
        </w:rPr>
        <w:t xml:space="preserve"> spatial layers. There may be some instances where requiring authorities</w:t>
      </w:r>
      <w:r w:rsidR="00546889" w:rsidRPr="002D1410">
        <w:rPr>
          <w:rFonts w:cs="Calibri"/>
        </w:rPr>
        <w:t xml:space="preserve"> with existing designations require additional provisions in the district plan. In those instances</w:t>
      </w:r>
      <w:r w:rsidR="00876FC5" w:rsidRPr="002D1410">
        <w:rPr>
          <w:rFonts w:cs="Calibri"/>
        </w:rPr>
        <w:t>,</w:t>
      </w:r>
      <w:r w:rsidR="00546889" w:rsidRPr="002D1410">
        <w:rPr>
          <w:rFonts w:cs="Calibri"/>
        </w:rPr>
        <w:t xml:space="preserve"> assessment for creating another special purpose zone should consider if it is impractical or less usable </w:t>
      </w:r>
      <w:r w:rsidR="00876FC5" w:rsidRPr="002D1410">
        <w:rPr>
          <w:rFonts w:cs="Calibri"/>
        </w:rPr>
        <w:t xml:space="preserve">to manage </w:t>
      </w:r>
      <w:r w:rsidR="00546889" w:rsidRPr="002D1410">
        <w:rPr>
          <w:rFonts w:cs="Calibri"/>
        </w:rPr>
        <w:t>the activity through other spatial layers (such as overlays and precincts) as well as existing designations.</w:t>
      </w:r>
      <w:r w:rsidR="002419FD" w:rsidRPr="002D1410">
        <w:rPr>
          <w:rFonts w:cs="Calibri"/>
        </w:rPr>
        <w:t xml:space="preserve"> </w:t>
      </w:r>
    </w:p>
    <w:p w14:paraId="17D11A88" w14:textId="04AE16B6" w:rsidR="00BD6889" w:rsidRPr="002D1410" w:rsidRDefault="00BD6889" w:rsidP="00BD6889">
      <w:pPr>
        <w:pStyle w:val="Heading3"/>
        <w:rPr>
          <w:rFonts w:cs="Calibri"/>
        </w:rPr>
      </w:pPr>
      <w:r w:rsidRPr="002D1410">
        <w:rPr>
          <w:rFonts w:cs="Calibri"/>
        </w:rPr>
        <w:t xml:space="preserve">Recommendation: </w:t>
      </w:r>
      <w:r w:rsidR="00AE2AF4" w:rsidRPr="002D1410">
        <w:rPr>
          <w:rFonts w:cs="Calibri"/>
        </w:rPr>
        <w:t>Revise criteria</w:t>
      </w:r>
      <w:r w:rsidRPr="002D1410">
        <w:rPr>
          <w:rFonts w:cs="Calibri"/>
        </w:rPr>
        <w:t xml:space="preserve"> for adding a special purpose</w:t>
      </w:r>
      <w:r w:rsidR="0079084A" w:rsidRPr="002D1410">
        <w:rPr>
          <w:rFonts w:cs="Calibri"/>
        </w:rPr>
        <w:t> </w:t>
      </w:r>
      <w:r w:rsidRPr="002D1410">
        <w:rPr>
          <w:rFonts w:cs="Calibri"/>
        </w:rPr>
        <w:t>zone</w:t>
      </w:r>
    </w:p>
    <w:p w14:paraId="41FD729E" w14:textId="133D2180" w:rsidR="00632276" w:rsidRPr="002D1410" w:rsidRDefault="001D70D1" w:rsidP="004C656D">
      <w:pPr>
        <w:pStyle w:val="BodyText"/>
        <w:rPr>
          <w:rFonts w:cs="Calibri"/>
        </w:rPr>
      </w:pPr>
      <w:r w:rsidRPr="002D1410">
        <w:rPr>
          <w:rFonts w:cs="Calibri"/>
        </w:rPr>
        <w:t>We recommend revising the criteria for adding special purpose zones</w:t>
      </w:r>
      <w:r w:rsidR="00530A5D" w:rsidRPr="002D1410">
        <w:rPr>
          <w:rFonts w:cs="Calibri"/>
        </w:rPr>
        <w:t>.</w:t>
      </w:r>
    </w:p>
    <w:p w14:paraId="586B91BD" w14:textId="254AB0FB" w:rsidR="001D70D1" w:rsidRPr="002D1410" w:rsidRDefault="001D70D1" w:rsidP="0079084A">
      <w:pPr>
        <w:pStyle w:val="Heading5"/>
        <w:spacing w:before="120" w:after="120"/>
        <w:rPr>
          <w:rFonts w:ascii="Calibri" w:hAnsi="Calibri" w:cs="Calibri"/>
          <w:b/>
        </w:rPr>
      </w:pPr>
      <w:r w:rsidRPr="002D1410">
        <w:rPr>
          <w:rFonts w:ascii="Calibri" w:hAnsi="Calibri" w:cs="Calibri"/>
          <w:b/>
        </w:rPr>
        <w:t>Draft criteria</w:t>
      </w:r>
    </w:p>
    <w:tbl>
      <w:tblPr>
        <w:tblW w:w="5000" w:type="pct"/>
        <w:tblBorders>
          <w:top w:val="single" w:sz="4" w:space="0" w:color="333F4F"/>
          <w:bottom w:val="single" w:sz="4" w:space="0" w:color="333F4F"/>
        </w:tblBorders>
        <w:tblLook w:val="04A0" w:firstRow="1" w:lastRow="0" w:firstColumn="1" w:lastColumn="0" w:noHBand="0" w:noVBand="1"/>
      </w:tblPr>
      <w:tblGrid>
        <w:gridCol w:w="8504"/>
      </w:tblGrid>
      <w:tr w:rsidR="001D70D1" w:rsidRPr="002D1410" w14:paraId="6CBE9D41" w14:textId="77777777" w:rsidTr="000A3A61">
        <w:tc>
          <w:tcPr>
            <w:tcW w:w="5000" w:type="pct"/>
            <w:shd w:val="clear" w:color="auto" w:fill="auto"/>
          </w:tcPr>
          <w:p w14:paraId="67A3C085" w14:textId="06086BC6" w:rsidR="001D70D1" w:rsidRPr="002D1410" w:rsidRDefault="001D70D1" w:rsidP="000A3A61">
            <w:pPr>
              <w:pStyle w:val="TableText"/>
              <w:ind w:left="113"/>
              <w:rPr>
                <w:rFonts w:cs="Calibri"/>
              </w:rPr>
            </w:pPr>
            <w:r w:rsidRPr="002D1410">
              <w:rPr>
                <w:rFonts w:cs="Calibri"/>
              </w:rPr>
              <w:t>An additional special purpose zone must only be created when the proposed land use activities and anticipated development within the defined area:</w:t>
            </w:r>
          </w:p>
          <w:p w14:paraId="101D9C8A" w14:textId="77777777" w:rsidR="001D70D1" w:rsidRPr="002D1410" w:rsidRDefault="001D70D1" w:rsidP="000A3A61">
            <w:pPr>
              <w:pStyle w:val="TableText"/>
              <w:numPr>
                <w:ilvl w:val="0"/>
                <w:numId w:val="10"/>
              </w:numPr>
              <w:spacing w:before="0"/>
              <w:ind w:left="397" w:hanging="284"/>
              <w:rPr>
                <w:rFonts w:cs="Calibri"/>
              </w:rPr>
            </w:pPr>
            <w:r w:rsidRPr="002D1410">
              <w:rPr>
                <w:rFonts w:cs="Calibri"/>
              </w:rPr>
              <w:t>are significant to the district or region</w:t>
            </w:r>
          </w:p>
          <w:p w14:paraId="5B0B1506" w14:textId="77777777" w:rsidR="001D70D1" w:rsidRPr="002D1410" w:rsidRDefault="001D70D1" w:rsidP="000A3A61">
            <w:pPr>
              <w:pStyle w:val="TableText"/>
              <w:numPr>
                <w:ilvl w:val="0"/>
                <w:numId w:val="10"/>
              </w:numPr>
              <w:spacing w:before="0"/>
              <w:ind w:left="397" w:hanging="284"/>
              <w:rPr>
                <w:rFonts w:cs="Calibri"/>
              </w:rPr>
            </w:pPr>
            <w:r w:rsidRPr="002D1410">
              <w:rPr>
                <w:rFonts w:cs="Calibri"/>
              </w:rPr>
              <w:t>could not be enabled by any other zone</w:t>
            </w:r>
          </w:p>
          <w:p w14:paraId="05F6EBBE" w14:textId="53327E8A" w:rsidR="001D70D1" w:rsidRPr="002D1410" w:rsidRDefault="001D70D1" w:rsidP="000A3A61">
            <w:pPr>
              <w:pStyle w:val="TableText"/>
              <w:numPr>
                <w:ilvl w:val="0"/>
                <w:numId w:val="10"/>
              </w:numPr>
              <w:spacing w:before="0"/>
              <w:ind w:left="397" w:hanging="284"/>
              <w:rPr>
                <w:rFonts w:cs="Calibri"/>
                <w:sz w:val="22"/>
              </w:rPr>
            </w:pPr>
            <w:r w:rsidRPr="002D1410">
              <w:rPr>
                <w:rFonts w:cs="Calibri"/>
              </w:rPr>
              <w:t>could not be enabled by the introduction of an overlay, precinct, designation, development area, or specific control.</w:t>
            </w:r>
          </w:p>
        </w:tc>
      </w:tr>
    </w:tbl>
    <w:p w14:paraId="60CAF911" w14:textId="573A6D4C" w:rsidR="00632276" w:rsidRPr="002D1410" w:rsidRDefault="001D70D1" w:rsidP="0079084A">
      <w:pPr>
        <w:pStyle w:val="Heading5"/>
        <w:spacing w:before="240" w:after="120"/>
        <w:rPr>
          <w:rFonts w:ascii="Calibri" w:hAnsi="Calibri" w:cs="Calibri"/>
          <w:b/>
        </w:rPr>
      </w:pPr>
      <w:r w:rsidRPr="002D1410">
        <w:rPr>
          <w:rFonts w:ascii="Calibri" w:hAnsi="Calibri" w:cs="Calibri"/>
          <w:b/>
        </w:rPr>
        <w:t>Revised criteria</w:t>
      </w:r>
    </w:p>
    <w:tbl>
      <w:tblPr>
        <w:tblW w:w="5000" w:type="pct"/>
        <w:tblBorders>
          <w:top w:val="single" w:sz="4" w:space="0" w:color="333F4F"/>
          <w:bottom w:val="single" w:sz="4" w:space="0" w:color="333F4F"/>
        </w:tblBorders>
        <w:shd w:val="clear" w:color="auto" w:fill="D2DDE2"/>
        <w:tblLook w:val="04A0" w:firstRow="1" w:lastRow="0" w:firstColumn="1" w:lastColumn="0" w:noHBand="0" w:noVBand="1"/>
      </w:tblPr>
      <w:tblGrid>
        <w:gridCol w:w="8504"/>
      </w:tblGrid>
      <w:tr w:rsidR="001D70D1" w:rsidRPr="002D1410" w14:paraId="7455096F" w14:textId="77777777" w:rsidTr="00283882">
        <w:tc>
          <w:tcPr>
            <w:tcW w:w="5000" w:type="pct"/>
            <w:shd w:val="clear" w:color="auto" w:fill="D2DDE2"/>
          </w:tcPr>
          <w:p w14:paraId="2BC3FEF5" w14:textId="615FBA6C" w:rsidR="00F12629" w:rsidRPr="002D1410" w:rsidRDefault="00F12629" w:rsidP="000A3A61">
            <w:pPr>
              <w:spacing w:before="60" w:after="60" w:line="240" w:lineRule="atLeast"/>
              <w:ind w:left="113"/>
              <w:jc w:val="left"/>
              <w:rPr>
                <w:rFonts w:cs="Calibri"/>
                <w:sz w:val="18"/>
              </w:rPr>
            </w:pPr>
            <w:r w:rsidRPr="002D1410">
              <w:rPr>
                <w:rFonts w:cs="Calibri"/>
                <w:sz w:val="18"/>
              </w:rPr>
              <w:t xml:space="preserve">An additional special purpose zone must only be created when the proposed land use activities or anticipated outcomes of the additional zone meet all of the following criteria: </w:t>
            </w:r>
          </w:p>
          <w:p w14:paraId="1918BE7E" w14:textId="77777777" w:rsidR="00F12629" w:rsidRPr="002D1410" w:rsidRDefault="00F12629" w:rsidP="002F5866">
            <w:pPr>
              <w:numPr>
                <w:ilvl w:val="0"/>
                <w:numId w:val="20"/>
              </w:numPr>
              <w:spacing w:before="0" w:after="60" w:line="240" w:lineRule="atLeast"/>
              <w:ind w:left="397" w:hanging="284"/>
              <w:jc w:val="left"/>
              <w:rPr>
                <w:rFonts w:cs="Calibri"/>
                <w:sz w:val="18"/>
              </w:rPr>
            </w:pPr>
            <w:r w:rsidRPr="002D1410">
              <w:rPr>
                <w:rFonts w:cs="Calibri"/>
                <w:sz w:val="18"/>
              </w:rPr>
              <w:t>are significant to the district, region or country</w:t>
            </w:r>
          </w:p>
          <w:p w14:paraId="6550B82B" w14:textId="77777777" w:rsidR="00F12629" w:rsidRPr="002D1410" w:rsidRDefault="00F12629" w:rsidP="002F5866">
            <w:pPr>
              <w:numPr>
                <w:ilvl w:val="0"/>
                <w:numId w:val="20"/>
              </w:numPr>
              <w:spacing w:before="0" w:after="60" w:line="240" w:lineRule="atLeast"/>
              <w:ind w:left="397" w:hanging="284"/>
              <w:jc w:val="left"/>
              <w:rPr>
                <w:rFonts w:cs="Calibri"/>
                <w:sz w:val="18"/>
              </w:rPr>
            </w:pPr>
            <w:r w:rsidRPr="002D1410">
              <w:rPr>
                <w:rFonts w:cs="Calibri"/>
                <w:sz w:val="18"/>
              </w:rPr>
              <w:t>are impractical to be managed through another zone</w:t>
            </w:r>
          </w:p>
          <w:p w14:paraId="6BC80AD9" w14:textId="1E0CE5A3" w:rsidR="001D70D1" w:rsidRPr="002D1410" w:rsidRDefault="00F12629" w:rsidP="002F5866">
            <w:pPr>
              <w:numPr>
                <w:ilvl w:val="0"/>
                <w:numId w:val="20"/>
              </w:numPr>
              <w:spacing w:before="0" w:after="60" w:line="240" w:lineRule="atLeast"/>
              <w:ind w:left="397" w:hanging="284"/>
              <w:jc w:val="left"/>
              <w:rPr>
                <w:rFonts w:cs="Calibri"/>
                <w:sz w:val="18"/>
              </w:rPr>
            </w:pPr>
            <w:r w:rsidRPr="002D1410">
              <w:rPr>
                <w:rFonts w:cs="Calibri"/>
                <w:sz w:val="18"/>
              </w:rPr>
              <w:t>are impractical to be managed through a combination of spatial layers.</w:t>
            </w:r>
          </w:p>
        </w:tc>
      </w:tr>
    </w:tbl>
    <w:p w14:paraId="27FFD88A" w14:textId="77777777" w:rsidR="00AE5BE3" w:rsidRPr="002D1410" w:rsidRDefault="00AE5BE3" w:rsidP="004F66B2">
      <w:pPr>
        <w:pStyle w:val="Heading1"/>
        <w:pageBreakBefore/>
        <w:rPr>
          <w:rFonts w:cs="Calibri"/>
        </w:rPr>
      </w:pPr>
      <w:bookmarkStart w:id="42" w:name="_Toc533145662"/>
      <w:bookmarkStart w:id="43" w:name="_Toc1371674"/>
      <w:r w:rsidRPr="002D1410">
        <w:rPr>
          <w:rFonts w:cs="Calibri"/>
        </w:rPr>
        <w:lastRenderedPageBreak/>
        <w:t>Guidance to accompany this standard</w:t>
      </w:r>
      <w:bookmarkEnd w:id="42"/>
      <w:bookmarkEnd w:id="43"/>
    </w:p>
    <w:p w14:paraId="7DD2879E" w14:textId="58F75B3A" w:rsidR="008B287F" w:rsidRPr="002D1410" w:rsidRDefault="007F78B4" w:rsidP="00E24BBE">
      <w:pPr>
        <w:pStyle w:val="BodyText"/>
        <w:rPr>
          <w:rFonts w:cs="Calibri"/>
        </w:rPr>
      </w:pPr>
      <w:r w:rsidRPr="002D1410">
        <w:rPr>
          <w:rFonts w:cs="Calibri"/>
        </w:rPr>
        <w:t>Initial guidance was released alongside the draft of this planning standard. A number of submissions commented on the content of this guidance material</w:t>
      </w:r>
      <w:r w:rsidR="008B287F" w:rsidRPr="002D1410">
        <w:rPr>
          <w:rFonts w:cs="Calibri"/>
        </w:rPr>
        <w:t xml:space="preserve"> and suggested possible revisions. Some submissions commented that any guidance material will be used in legal processes and such a level of detail in guidance is inappropriate as local circumstances will result in slightly different implementation of each zone. Other submitters were satisfied with</w:t>
      </w:r>
      <w:r w:rsidR="000A3A61" w:rsidRPr="002D1410">
        <w:rPr>
          <w:rFonts w:cs="Calibri"/>
        </w:rPr>
        <w:t> </w:t>
      </w:r>
      <w:r w:rsidR="008B287F" w:rsidRPr="002D1410">
        <w:rPr>
          <w:rFonts w:cs="Calibri"/>
        </w:rPr>
        <w:t xml:space="preserve">the guidance </w:t>
      </w:r>
      <w:r w:rsidR="00530A5D" w:rsidRPr="002D1410">
        <w:rPr>
          <w:rFonts w:cs="Calibri"/>
        </w:rPr>
        <w:t xml:space="preserve">as </w:t>
      </w:r>
      <w:r w:rsidR="008B287F" w:rsidRPr="002D1410">
        <w:rPr>
          <w:rFonts w:cs="Calibri"/>
        </w:rPr>
        <w:t>long as an explicit reference to their particular activity was included in</w:t>
      </w:r>
      <w:r w:rsidR="00007FD0" w:rsidRPr="002D1410">
        <w:rPr>
          <w:rFonts w:cs="Calibri"/>
        </w:rPr>
        <w:t> </w:t>
      </w:r>
      <w:r w:rsidR="008B287F" w:rsidRPr="002D1410">
        <w:rPr>
          <w:rFonts w:cs="Calibri"/>
        </w:rPr>
        <w:t xml:space="preserve">each zone. </w:t>
      </w:r>
    </w:p>
    <w:p w14:paraId="257ED501" w14:textId="6CE8A4FA" w:rsidR="008B287F" w:rsidRPr="002D1410" w:rsidRDefault="008B287F" w:rsidP="00E24BBE">
      <w:pPr>
        <w:pStyle w:val="BodyText"/>
        <w:rPr>
          <w:rFonts w:cs="Calibri"/>
        </w:rPr>
      </w:pPr>
      <w:r w:rsidRPr="002D1410">
        <w:rPr>
          <w:rFonts w:cs="Calibri"/>
        </w:rPr>
        <w:t xml:space="preserve">We will consider these submission points as the planning standards are finalised and seek feedback from councils as </w:t>
      </w:r>
      <w:r w:rsidR="00642288" w:rsidRPr="002D1410">
        <w:rPr>
          <w:rFonts w:cs="Calibri"/>
        </w:rPr>
        <w:t xml:space="preserve">the planning standards are implemented. </w:t>
      </w:r>
    </w:p>
    <w:p w14:paraId="09865767" w14:textId="739E9581" w:rsidR="00AF76F5" w:rsidRPr="002D1410" w:rsidRDefault="00AF76F5" w:rsidP="000A3A61">
      <w:pPr>
        <w:pStyle w:val="BodyText"/>
      </w:pPr>
    </w:p>
    <w:sectPr w:rsidR="00AF76F5" w:rsidRPr="002D1410" w:rsidSect="00BA5BA7">
      <w:headerReference w:type="even" r:id="rId17"/>
      <w:headerReference w:type="default" r:id="rId18"/>
      <w:footerReference w:type="even" r:id="rId19"/>
      <w:footerReference w:type="default" r:id="rId20"/>
      <w:pgSz w:w="11906" w:h="16838" w:code="9"/>
      <w:pgMar w:top="1134" w:right="1701"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8E3DA0" w14:textId="77777777" w:rsidR="00852FD1" w:rsidRDefault="00852FD1" w:rsidP="00B650F1">
      <w:pPr>
        <w:spacing w:before="0" w:after="0" w:line="240" w:lineRule="auto"/>
      </w:pPr>
      <w:r>
        <w:separator/>
      </w:r>
    </w:p>
  </w:endnote>
  <w:endnote w:type="continuationSeparator" w:id="0">
    <w:p w14:paraId="438F8AFA" w14:textId="77777777" w:rsidR="00852FD1" w:rsidRDefault="00852FD1" w:rsidP="00B650F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5DA05" w14:textId="77777777" w:rsidR="00852FD1" w:rsidRDefault="00852FD1" w:rsidP="006039DA">
    <w:pPr>
      <w:spacing w:before="24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F037B" w14:textId="77777777" w:rsidR="00852FD1" w:rsidRDefault="00852F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07D63" w14:textId="11F76F55" w:rsidR="00852FD1" w:rsidRDefault="00852FD1" w:rsidP="00F34321">
    <w:pPr>
      <w:pStyle w:val="Footereven"/>
    </w:pPr>
    <w:r w:rsidRPr="004F458A">
      <w:rPr>
        <w:b/>
      </w:rPr>
      <w:fldChar w:fldCharType="begin"/>
    </w:r>
    <w:r w:rsidRPr="004F458A">
      <w:instrText xml:space="preserve"> PAGE </w:instrText>
    </w:r>
    <w:r w:rsidRPr="004F458A">
      <w:rPr>
        <w:b/>
      </w:rPr>
      <w:fldChar w:fldCharType="separate"/>
    </w:r>
    <w:r w:rsidR="00C467A1">
      <w:rPr>
        <w:noProof/>
      </w:rPr>
      <w:t>20</w:t>
    </w:r>
    <w:r w:rsidRPr="004F458A">
      <w:rPr>
        <w:b/>
      </w:rPr>
      <w:fldChar w:fldCharType="end"/>
    </w:r>
    <w:r>
      <w:tab/>
    </w:r>
    <w:r w:rsidRPr="00F34321">
      <w:t>2G Zone Framework Standard</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A9C7D" w14:textId="6179035E" w:rsidR="00852FD1" w:rsidRDefault="00852FD1" w:rsidP="00F34321">
    <w:pPr>
      <w:pStyle w:val="Footerodd"/>
    </w:pPr>
    <w:r>
      <w:tab/>
    </w:r>
    <w:r w:rsidRPr="00F34321">
      <w:t>2G Zone Framework Standard</w:t>
    </w:r>
    <w:r>
      <w:tab/>
    </w:r>
    <w:r>
      <w:fldChar w:fldCharType="begin"/>
    </w:r>
    <w:r>
      <w:instrText xml:space="preserve"> PAGE   \* MERGEFORMAT </w:instrText>
    </w:r>
    <w:r>
      <w:fldChar w:fldCharType="separate"/>
    </w:r>
    <w:r w:rsidR="00C467A1">
      <w:rPr>
        <w:noProof/>
      </w:rPr>
      <w:t>19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2C0A23" w14:textId="77777777" w:rsidR="00852FD1" w:rsidRDefault="00852FD1" w:rsidP="00B650F1">
      <w:pPr>
        <w:spacing w:before="0" w:after="0" w:line="240" w:lineRule="auto"/>
      </w:pPr>
      <w:r>
        <w:separator/>
      </w:r>
    </w:p>
  </w:footnote>
  <w:footnote w:type="continuationSeparator" w:id="0">
    <w:p w14:paraId="20C2CA3E" w14:textId="77777777" w:rsidR="00852FD1" w:rsidRDefault="00852FD1" w:rsidP="00B650F1">
      <w:pPr>
        <w:spacing w:before="0" w:after="0" w:line="240" w:lineRule="auto"/>
      </w:pPr>
      <w:r>
        <w:continuationSeparator/>
      </w:r>
    </w:p>
  </w:footnote>
  <w:footnote w:id="1">
    <w:p w14:paraId="32E9B0F9" w14:textId="51B07FB6" w:rsidR="00852FD1" w:rsidRDefault="00852FD1">
      <w:pPr>
        <w:pStyle w:val="FootnoteText"/>
      </w:pPr>
      <w:r>
        <w:rPr>
          <w:rStyle w:val="FootnoteReference"/>
        </w:rPr>
        <w:footnoteRef/>
      </w:r>
      <w:r>
        <w:t xml:space="preserve"> </w:t>
      </w:r>
      <w:r>
        <w:tab/>
      </w:r>
      <w:hyperlink r:id="rId1" w:history="1">
        <w:r w:rsidRPr="00F73804">
          <w:rPr>
            <w:rStyle w:val="Hyperlink"/>
          </w:rPr>
          <w:t>http://www.mfe.govt.nz/sites/default/files/media/RMA/Final%20-%20Planning%20Standards%20Consultation%20Document%202018.pdf</w:t>
        </w:r>
      </w:hyperlink>
      <w:r>
        <w:t xml:space="preserve"> </w:t>
      </w:r>
    </w:p>
  </w:footnote>
  <w:footnote w:id="2">
    <w:p w14:paraId="067C8D19" w14:textId="7B2047E6" w:rsidR="00852FD1" w:rsidRDefault="00852FD1">
      <w:pPr>
        <w:pStyle w:val="FootnoteText"/>
      </w:pPr>
      <w:r>
        <w:rPr>
          <w:rStyle w:val="FootnoteReference"/>
        </w:rPr>
        <w:footnoteRef/>
      </w:r>
      <w:r>
        <w:t xml:space="preserve"> </w:t>
      </w:r>
      <w:r>
        <w:tab/>
        <w:t>Including Marlborough DC, Palmerston North City Council, Christchurch City Council, Dunedin City Council and Hastings DC.</w:t>
      </w:r>
    </w:p>
  </w:footnote>
  <w:footnote w:id="3">
    <w:p w14:paraId="6365B4C0" w14:textId="571086F9" w:rsidR="00852FD1" w:rsidRPr="0008476A" w:rsidRDefault="00852FD1" w:rsidP="0009309A">
      <w:pPr>
        <w:pStyle w:val="FootnoteText"/>
        <w:spacing w:after="0"/>
      </w:pPr>
      <w:r>
        <w:rPr>
          <w:rStyle w:val="FootnoteReference"/>
        </w:rPr>
        <w:footnoteRef/>
      </w:r>
      <w:r>
        <w:t xml:space="preserve"> </w:t>
      </w:r>
      <w:r>
        <w:tab/>
        <w:t xml:space="preserve">Wellington City Council, Queenstown-Lakes DC, </w:t>
      </w:r>
      <w:r w:rsidRPr="0008476A">
        <w:t xml:space="preserve">Housing NZ, Christchurch </w:t>
      </w:r>
      <w:r>
        <w:t>City Council</w:t>
      </w:r>
      <w:r w:rsidRPr="0008476A">
        <w:t xml:space="preserve"> and Selwyn DC</w:t>
      </w:r>
      <w:r>
        <w:t>.</w:t>
      </w:r>
    </w:p>
  </w:footnote>
  <w:footnote w:id="4">
    <w:p w14:paraId="7D88E09F" w14:textId="3AD13AC4" w:rsidR="00852FD1" w:rsidRPr="006C5AA7" w:rsidRDefault="00852FD1" w:rsidP="00D85013">
      <w:pPr>
        <w:pStyle w:val="FootnoteText"/>
      </w:pPr>
      <w:r>
        <w:rPr>
          <w:rStyle w:val="FootnoteReference"/>
        </w:rPr>
        <w:footnoteRef/>
      </w:r>
      <w:r>
        <w:t xml:space="preserve"> </w:t>
      </w:r>
      <w:r>
        <w:tab/>
        <w:t xml:space="preserve">The Ministry for the Environment established this group to advise on rural-based matters in the planning standards. Its members included representatives from Federated Farmers, Horticulture </w:t>
      </w:r>
      <w:r w:rsidRPr="006A3D6A">
        <w:t>New Zealand, Dairy</w:t>
      </w:r>
      <w:r>
        <w:t>NZ, Forest Owners Association and NZ Beef and Lamb.</w:t>
      </w:r>
    </w:p>
  </w:footnote>
  <w:footnote w:id="5">
    <w:p w14:paraId="4E2D73DC" w14:textId="22BACFF0" w:rsidR="00852FD1" w:rsidRPr="00E92217" w:rsidRDefault="00852FD1" w:rsidP="00E92217">
      <w:pPr>
        <w:pStyle w:val="FootnoteText"/>
      </w:pPr>
      <w:r>
        <w:rPr>
          <w:rStyle w:val="FootnoteReference"/>
        </w:rPr>
        <w:footnoteRef/>
      </w:r>
      <w:r>
        <w:t xml:space="preserve"> </w:t>
      </w:r>
      <w:r>
        <w:tab/>
        <w:t xml:space="preserve">PSPIB/CPPIB Waiheke Inc, AMP Capital Shopping Centres Pty Limited, and Stride Property Limited, </w:t>
      </w:r>
      <w:r w:rsidRPr="00E92217">
        <w:t xml:space="preserve">Christchurch </w:t>
      </w:r>
      <w:r>
        <w:t>City Council, Napier City Council, Hastings DC and New Plymouth DC.</w:t>
      </w:r>
    </w:p>
  </w:footnote>
  <w:footnote w:id="6">
    <w:p w14:paraId="24F878FF" w14:textId="52DC6B1B" w:rsidR="00852FD1" w:rsidRDefault="00852FD1">
      <w:pPr>
        <w:pStyle w:val="FootnoteText"/>
      </w:pPr>
      <w:r>
        <w:rPr>
          <w:rStyle w:val="FootnoteReference"/>
        </w:rPr>
        <w:footnoteRef/>
      </w:r>
      <w:r>
        <w:t xml:space="preserve"> </w:t>
      </w:r>
      <w:r>
        <w:tab/>
        <w:t xml:space="preserve">We note most Corrections facilities are located in rural areas. Most rural zones do not provide any policy foundation for Corrections activities occurring on designated land.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7E1EA" w14:textId="74A112F0" w:rsidR="00852FD1" w:rsidRDefault="00852FD1" w:rsidP="00F40234">
    <w:pPr>
      <w:pStyle w:val="Header"/>
      <w:ind w:left="-57"/>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701DB" w14:textId="77777777" w:rsidR="00852FD1" w:rsidRDefault="00852FD1" w:rsidP="00F40234">
    <w:pPr>
      <w:pStyle w:val="Header"/>
      <w:ind w:left="-57"/>
      <w:jc w:val="left"/>
    </w:pPr>
    <w:r>
      <w:rPr>
        <w:rFonts w:ascii="Calibri" w:hAnsi="Calibri"/>
        <w:noProof/>
      </w:rPr>
      <w:drawing>
        <wp:inline distT="0" distB="0" distL="0" distR="0" wp14:anchorId="015EEA6E" wp14:editId="31543675">
          <wp:extent cx="2163600" cy="579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FE logo CMYK JPEG.JPG"/>
                  <pic:cNvPicPr/>
                </pic:nvPicPr>
                <pic:blipFill rotWithShape="1">
                  <a:blip r:embed="rId1" cstate="print">
                    <a:extLst>
                      <a:ext uri="{28A0092B-C50C-407E-A947-70E740481C1C}">
                        <a14:useLocalDpi xmlns:a14="http://schemas.microsoft.com/office/drawing/2010/main" val="0"/>
                      </a:ext>
                    </a:extLst>
                  </a:blip>
                  <a:srcRect l="3898" t="9837" b="8997"/>
                  <a:stretch/>
                </pic:blipFill>
                <pic:spPr bwMode="auto">
                  <a:xfrm>
                    <a:off x="0" y="0"/>
                    <a:ext cx="2163600" cy="579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3EC85" w14:textId="77777777" w:rsidR="00852FD1" w:rsidRDefault="00852FD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4A1D8" w14:textId="77777777" w:rsidR="00852FD1" w:rsidRDefault="00852FD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30380" w14:textId="48807CC7" w:rsidR="00852FD1" w:rsidRDefault="00852FD1" w:rsidP="00F40234">
    <w:pPr>
      <w:pStyle w:val="Header"/>
      <w:ind w:left="-57"/>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5BEB6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C97A87"/>
    <w:multiLevelType w:val="hybridMultilevel"/>
    <w:tmpl w:val="5262E6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3FB490E"/>
    <w:multiLevelType w:val="hybridMultilevel"/>
    <w:tmpl w:val="A84E3C6A"/>
    <w:lvl w:ilvl="0" w:tplc="14090019">
      <w:start w:val="1"/>
      <w:numFmt w:val="lowerLetter"/>
      <w:lvlText w:val="%1."/>
      <w:lvlJc w:val="left"/>
      <w:pPr>
        <w:ind w:left="36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5C14FB8"/>
    <w:multiLevelType w:val="hybridMultilevel"/>
    <w:tmpl w:val="3C98E014"/>
    <w:lvl w:ilvl="0" w:tplc="4E9E7DF4">
      <w:start w:val="1"/>
      <w:numFmt w:val="upperLetter"/>
      <w:lvlText w:val="2%1."/>
      <w:lvlJc w:val="left"/>
      <w:pPr>
        <w:ind w:left="1117" w:hanging="360"/>
      </w:pPr>
      <w:rPr>
        <w:b w:val="0"/>
      </w:rPr>
    </w:lvl>
    <w:lvl w:ilvl="1" w:tplc="14090019" w:tentative="1">
      <w:start w:val="1"/>
      <w:numFmt w:val="lowerLetter"/>
      <w:lvlText w:val="%2."/>
      <w:lvlJc w:val="left"/>
      <w:pPr>
        <w:ind w:left="1837" w:hanging="360"/>
      </w:pPr>
    </w:lvl>
    <w:lvl w:ilvl="2" w:tplc="1409001B" w:tentative="1">
      <w:start w:val="1"/>
      <w:numFmt w:val="lowerRoman"/>
      <w:lvlText w:val="%3."/>
      <w:lvlJc w:val="right"/>
      <w:pPr>
        <w:ind w:left="2557" w:hanging="180"/>
      </w:pPr>
    </w:lvl>
    <w:lvl w:ilvl="3" w:tplc="1409000F" w:tentative="1">
      <w:start w:val="1"/>
      <w:numFmt w:val="decimal"/>
      <w:lvlText w:val="%4."/>
      <w:lvlJc w:val="left"/>
      <w:pPr>
        <w:ind w:left="3277" w:hanging="360"/>
      </w:pPr>
    </w:lvl>
    <w:lvl w:ilvl="4" w:tplc="14090019" w:tentative="1">
      <w:start w:val="1"/>
      <w:numFmt w:val="lowerLetter"/>
      <w:lvlText w:val="%5."/>
      <w:lvlJc w:val="left"/>
      <w:pPr>
        <w:ind w:left="3997" w:hanging="360"/>
      </w:pPr>
    </w:lvl>
    <w:lvl w:ilvl="5" w:tplc="1409001B" w:tentative="1">
      <w:start w:val="1"/>
      <w:numFmt w:val="lowerRoman"/>
      <w:lvlText w:val="%6."/>
      <w:lvlJc w:val="right"/>
      <w:pPr>
        <w:ind w:left="4717" w:hanging="180"/>
      </w:pPr>
    </w:lvl>
    <w:lvl w:ilvl="6" w:tplc="1409000F" w:tentative="1">
      <w:start w:val="1"/>
      <w:numFmt w:val="decimal"/>
      <w:lvlText w:val="%7."/>
      <w:lvlJc w:val="left"/>
      <w:pPr>
        <w:ind w:left="5437" w:hanging="360"/>
      </w:pPr>
    </w:lvl>
    <w:lvl w:ilvl="7" w:tplc="14090019" w:tentative="1">
      <w:start w:val="1"/>
      <w:numFmt w:val="lowerLetter"/>
      <w:lvlText w:val="%8."/>
      <w:lvlJc w:val="left"/>
      <w:pPr>
        <w:ind w:left="6157" w:hanging="360"/>
      </w:pPr>
    </w:lvl>
    <w:lvl w:ilvl="8" w:tplc="1409001B" w:tentative="1">
      <w:start w:val="1"/>
      <w:numFmt w:val="lowerRoman"/>
      <w:lvlText w:val="%9."/>
      <w:lvlJc w:val="right"/>
      <w:pPr>
        <w:ind w:left="6877" w:hanging="180"/>
      </w:pPr>
    </w:lvl>
  </w:abstractNum>
  <w:abstractNum w:abstractNumId="4" w15:restartNumberingAfterBreak="0">
    <w:nsid w:val="15E65E33"/>
    <w:multiLevelType w:val="multilevel"/>
    <w:tmpl w:val="0E0AFA2A"/>
    <w:lvl w:ilvl="0">
      <w:start w:val="1"/>
      <w:numFmt w:val="upperRoman"/>
      <w:lvlText w:val="Article %1."/>
      <w:lvlJc w:val="left"/>
      <w:pPr>
        <w:ind w:left="0" w:firstLine="0"/>
      </w:pPr>
    </w:lvl>
    <w:lvl w:ilvl="1">
      <w:start w:val="1"/>
      <w:numFmt w:val="decimal"/>
      <w:lvlText w:val="%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bullet"/>
      <w:lvlText w:val=""/>
      <w:lvlJc w:val="left"/>
      <w:pPr>
        <w:ind w:left="1584" w:hanging="144"/>
      </w:pPr>
      <w:rPr>
        <w:rFonts w:ascii="Symbol" w:hAnsi="Symbol" w:hint="default"/>
      </w:rPr>
    </w:lvl>
  </w:abstractNum>
  <w:abstractNum w:abstractNumId="5" w15:restartNumberingAfterBreak="0">
    <w:nsid w:val="19156335"/>
    <w:multiLevelType w:val="multilevel"/>
    <w:tmpl w:val="4F16771E"/>
    <w:lvl w:ilvl="0">
      <w:start w:val="1"/>
      <w:numFmt w:val="lowerRoman"/>
      <w:lvlText w:val="%1."/>
      <w:lvlJc w:val="right"/>
      <w:pPr>
        <w:tabs>
          <w:tab w:val="num" w:pos="397"/>
        </w:tabs>
        <w:ind w:left="397" w:hanging="397"/>
      </w:pPr>
      <w:rPr>
        <w:rFonts w:hint="default"/>
        <w:color w:val="auto"/>
        <w:sz w:val="18"/>
        <w:szCs w:val="20"/>
      </w:rPr>
    </w:lvl>
    <w:lvl w:ilvl="1">
      <w:numFmt w:val="bullet"/>
      <w:lvlText w:val="–"/>
      <w:lvlJc w:val="left"/>
      <w:pPr>
        <w:ind w:left="1440" w:hanging="360"/>
      </w:pPr>
      <w:rPr>
        <w:rFonts w:ascii="Calibri" w:eastAsia="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F4A213C"/>
    <w:multiLevelType w:val="multilevel"/>
    <w:tmpl w:val="90C8C4B0"/>
    <w:lvl w:ilvl="0">
      <w:start w:val="4"/>
      <w:numFmt w:val="decimal"/>
      <w:lvlText w:val="%1"/>
      <w:lvlJc w:val="left"/>
      <w:pPr>
        <w:ind w:left="284" w:hanging="284"/>
      </w:pPr>
      <w:rPr>
        <w:rFonts w:ascii="Calibri" w:hAnsi="Calibri" w:hint="default"/>
        <w:b w:val="0"/>
        <w:i w:val="0"/>
        <w:strike w:val="0"/>
        <w:color w:val="auto"/>
        <w:sz w:val="1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8"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9"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0" w15:restartNumberingAfterBreak="0">
    <w:nsid w:val="37DC27CA"/>
    <w:multiLevelType w:val="multilevel"/>
    <w:tmpl w:val="40768184"/>
    <w:lvl w:ilvl="0">
      <w:start w:val="1"/>
      <w:numFmt w:val="bullet"/>
      <w:lvlText w:val=""/>
      <w:lvlJc w:val="left"/>
      <w:pPr>
        <w:tabs>
          <w:tab w:val="num" w:pos="284"/>
        </w:tabs>
        <w:ind w:left="284" w:hanging="284"/>
      </w:pPr>
      <w:rPr>
        <w:rFonts w:ascii="Wingdings" w:hAnsi="Wingdings" w:hint="default"/>
      </w:rPr>
    </w:lvl>
    <w:lvl w:ilvl="1">
      <w:start w:val="1"/>
      <w:numFmt w:val="bullet"/>
      <w:lvlText w:val="–"/>
      <w:lvlJc w:val="left"/>
      <w:pPr>
        <w:tabs>
          <w:tab w:val="num" w:pos="567"/>
        </w:tabs>
        <w:ind w:left="567" w:hanging="283"/>
      </w:pPr>
      <w:rPr>
        <w:rFonts w:ascii="Times New Roman" w:hAnsi="Times New Roman" w:cs="Times New Roman"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1" w15:restartNumberingAfterBreak="0">
    <w:nsid w:val="3D465A16"/>
    <w:multiLevelType w:val="multilevel"/>
    <w:tmpl w:val="C600A56E"/>
    <w:lvl w:ilvl="0">
      <w:start w:val="1"/>
      <w:numFmt w:val="bullet"/>
      <w:pStyle w:val="Bullet"/>
      <w:lvlText w:val=""/>
      <w:lvlJc w:val="left"/>
      <w:pPr>
        <w:tabs>
          <w:tab w:val="num" w:pos="397"/>
        </w:tabs>
        <w:ind w:left="397" w:hanging="397"/>
      </w:pPr>
      <w:rPr>
        <w:rFonts w:ascii="Symbol" w:hAnsi="Symbol" w:hint="default"/>
        <w:color w:val="auto"/>
        <w:sz w:val="18"/>
        <w:szCs w:val="20"/>
      </w:rPr>
    </w:lvl>
    <w:lvl w:ilvl="1">
      <w:numFmt w:val="bullet"/>
      <w:lvlText w:val="–"/>
      <w:lvlJc w:val="left"/>
      <w:pPr>
        <w:ind w:left="1440" w:hanging="360"/>
      </w:pPr>
      <w:rPr>
        <w:rFonts w:ascii="Calibri" w:eastAsia="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F317530"/>
    <w:multiLevelType w:val="hybridMultilevel"/>
    <w:tmpl w:val="0658A900"/>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D3650A"/>
    <w:multiLevelType w:val="hybridMultilevel"/>
    <w:tmpl w:val="EA58FA0A"/>
    <w:lvl w:ilvl="0" w:tplc="F0B4DFFE">
      <w:start w:val="1"/>
      <w:numFmt w:val="bullet"/>
      <w:lvlText w:val=""/>
      <w:lvlJc w:val="left"/>
      <w:pPr>
        <w:ind w:left="1287" w:hanging="360"/>
      </w:pPr>
      <w:rPr>
        <w:rFonts w:ascii="Symbol" w:hAnsi="Symbol" w:hint="default"/>
        <w:sz w:val="16"/>
        <w:szCs w:val="16"/>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5"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6" w15:restartNumberingAfterBreak="0">
    <w:nsid w:val="470E23B1"/>
    <w:multiLevelType w:val="hybridMultilevel"/>
    <w:tmpl w:val="4814AC46"/>
    <w:lvl w:ilvl="0" w:tplc="90964D72">
      <w:start w:val="1"/>
      <w:numFmt w:val="bullet"/>
      <w:pStyle w:val="Bulletgrey"/>
      <w:lvlText w:val=""/>
      <w:lvlJc w:val="left"/>
      <w:pPr>
        <w:ind w:left="720" w:hanging="360"/>
      </w:pPr>
      <w:rPr>
        <w:rFonts w:ascii="Symbol" w:hAnsi="Symbol" w:hint="default"/>
        <w:color w:val="BFBFBF"/>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D58769A"/>
    <w:multiLevelType w:val="hybridMultilevel"/>
    <w:tmpl w:val="8E50FE0C"/>
    <w:lvl w:ilvl="0" w:tplc="CEB22874">
      <w:start w:val="1"/>
      <w:numFmt w:val="decimal"/>
      <w:lvlText w:val="%1."/>
      <w:lvlJc w:val="left"/>
      <w:pPr>
        <w:ind w:left="1429" w:hanging="360"/>
      </w:pPr>
      <w:rPr>
        <w:b w:val="0"/>
      </w:rPr>
    </w:lvl>
    <w:lvl w:ilvl="1" w:tplc="14090019">
      <w:start w:val="1"/>
      <w:numFmt w:val="lowerLetter"/>
      <w:lvlText w:val="%2."/>
      <w:lvlJc w:val="left"/>
      <w:pPr>
        <w:ind w:left="2149" w:hanging="360"/>
      </w:pPr>
    </w:lvl>
    <w:lvl w:ilvl="2" w:tplc="1409001B">
      <w:start w:val="1"/>
      <w:numFmt w:val="lowerRoman"/>
      <w:lvlText w:val="%3."/>
      <w:lvlJc w:val="right"/>
      <w:pPr>
        <w:ind w:left="2869" w:hanging="180"/>
      </w:pPr>
    </w:lvl>
    <w:lvl w:ilvl="3" w:tplc="1409000F">
      <w:start w:val="1"/>
      <w:numFmt w:val="decimal"/>
      <w:lvlText w:val="%4."/>
      <w:lvlJc w:val="left"/>
      <w:pPr>
        <w:ind w:left="3589" w:hanging="360"/>
      </w:pPr>
    </w:lvl>
    <w:lvl w:ilvl="4" w:tplc="14090019">
      <w:start w:val="1"/>
      <w:numFmt w:val="lowerLetter"/>
      <w:lvlText w:val="%5."/>
      <w:lvlJc w:val="left"/>
      <w:pPr>
        <w:ind w:left="4309" w:hanging="360"/>
      </w:pPr>
    </w:lvl>
    <w:lvl w:ilvl="5" w:tplc="1409001B">
      <w:start w:val="1"/>
      <w:numFmt w:val="lowerRoman"/>
      <w:lvlText w:val="%6."/>
      <w:lvlJc w:val="right"/>
      <w:pPr>
        <w:ind w:left="5029" w:hanging="180"/>
      </w:pPr>
    </w:lvl>
    <w:lvl w:ilvl="6" w:tplc="1409000F">
      <w:start w:val="1"/>
      <w:numFmt w:val="decimal"/>
      <w:lvlText w:val="%7."/>
      <w:lvlJc w:val="left"/>
      <w:pPr>
        <w:ind w:left="5749" w:hanging="360"/>
      </w:pPr>
    </w:lvl>
    <w:lvl w:ilvl="7" w:tplc="14090019">
      <w:start w:val="1"/>
      <w:numFmt w:val="lowerLetter"/>
      <w:lvlText w:val="%8."/>
      <w:lvlJc w:val="left"/>
      <w:pPr>
        <w:ind w:left="6469" w:hanging="360"/>
      </w:pPr>
    </w:lvl>
    <w:lvl w:ilvl="8" w:tplc="1409001B">
      <w:start w:val="1"/>
      <w:numFmt w:val="lowerRoman"/>
      <w:lvlText w:val="%9."/>
      <w:lvlJc w:val="right"/>
      <w:pPr>
        <w:ind w:left="7189" w:hanging="180"/>
      </w:pPr>
    </w:lvl>
  </w:abstractNum>
  <w:abstractNum w:abstractNumId="18" w15:restartNumberingAfterBreak="0">
    <w:nsid w:val="4FC92232"/>
    <w:multiLevelType w:val="multilevel"/>
    <w:tmpl w:val="DAFED358"/>
    <w:lvl w:ilvl="0">
      <w:start w:val="1"/>
      <w:numFmt w:val="decimal"/>
      <w:pStyle w:val="Heading1"/>
      <w:lvlText w:val="%1"/>
      <w:lvlJc w:val="left"/>
      <w:pPr>
        <w:ind w:left="1080" w:hanging="1080"/>
      </w:pPr>
      <w:rPr>
        <w:rFonts w:hint="default"/>
      </w:rPr>
    </w:lvl>
    <w:lvl w:ilvl="1">
      <w:start w:val="1"/>
      <w:numFmt w:val="decimal"/>
      <w:pStyle w:val="Heading2"/>
      <w:isLgl/>
      <w:lvlText w:val="%1.%2"/>
      <w:lvlJc w:val="left"/>
      <w:pPr>
        <w:ind w:left="1077" w:hanging="1077"/>
      </w:pPr>
      <w:rPr>
        <w:rFonts w:hint="default"/>
        <w:b/>
        <w:i w:val="0"/>
      </w:rPr>
    </w:lvl>
    <w:lvl w:ilvl="2">
      <w:start w:val="1"/>
      <w:numFmt w:val="decimal"/>
      <w:pStyle w:val="Heading3"/>
      <w:isLgl/>
      <w:lvlText w:val="%1.%2.%3"/>
      <w:lvlJc w:val="left"/>
      <w:pPr>
        <w:ind w:left="1066" w:hanging="924"/>
      </w:pPr>
      <w:rPr>
        <w:rFonts w:asciiTheme="minorHAnsi" w:hAnsiTheme="minorHAnsi" w:cstheme="minorHAnsi" w:hint="default"/>
        <w:b/>
        <w:i w:val="0"/>
      </w:rPr>
    </w:lvl>
    <w:lvl w:ilvl="3">
      <w:start w:val="1"/>
      <w:numFmt w:val="decimal"/>
      <w:isLgl/>
      <w:lvlText w:val="%1.%2.%3.%4"/>
      <w:lvlJc w:val="left"/>
      <w:pPr>
        <w:ind w:left="924" w:hanging="924"/>
      </w:pPr>
      <w:rPr>
        <w:rFonts w:hint="default"/>
      </w:rPr>
    </w:lvl>
    <w:lvl w:ilvl="4">
      <w:start w:val="1"/>
      <w:numFmt w:val="decimal"/>
      <w:isLgl/>
      <w:lvlText w:val="%1.%2.%3.%4.%5"/>
      <w:lvlJc w:val="left"/>
      <w:pPr>
        <w:ind w:left="2308" w:hanging="1080"/>
      </w:pPr>
      <w:rPr>
        <w:rFonts w:hint="default"/>
      </w:rPr>
    </w:lvl>
    <w:lvl w:ilvl="5">
      <w:start w:val="1"/>
      <w:numFmt w:val="decimal"/>
      <w:isLgl/>
      <w:lvlText w:val="%1.%2.%3.%4.%5.%6"/>
      <w:lvlJc w:val="left"/>
      <w:pPr>
        <w:ind w:left="2885" w:hanging="1440"/>
      </w:pPr>
      <w:rPr>
        <w:rFonts w:hint="default"/>
      </w:rPr>
    </w:lvl>
    <w:lvl w:ilvl="6">
      <w:start w:val="1"/>
      <w:numFmt w:val="decimal"/>
      <w:isLgl/>
      <w:lvlText w:val="%1.%2.%3.%4.%5.%6.%7"/>
      <w:lvlJc w:val="left"/>
      <w:pPr>
        <w:ind w:left="3102" w:hanging="1440"/>
      </w:pPr>
      <w:rPr>
        <w:rFonts w:hint="default"/>
      </w:rPr>
    </w:lvl>
    <w:lvl w:ilvl="7">
      <w:start w:val="1"/>
      <w:numFmt w:val="decimal"/>
      <w:isLgl/>
      <w:lvlText w:val="%1.%2.%3.%4.%5.%6.%7.%8"/>
      <w:lvlJc w:val="left"/>
      <w:pPr>
        <w:ind w:left="3679" w:hanging="1800"/>
      </w:pPr>
      <w:rPr>
        <w:rFonts w:hint="default"/>
      </w:rPr>
    </w:lvl>
    <w:lvl w:ilvl="8">
      <w:start w:val="1"/>
      <w:numFmt w:val="decimal"/>
      <w:isLgl/>
      <w:lvlText w:val="%1.%2.%3.%4.%5.%6.%7.%8.%9"/>
      <w:lvlJc w:val="left"/>
      <w:pPr>
        <w:ind w:left="4256" w:hanging="2160"/>
      </w:pPr>
      <w:rPr>
        <w:rFonts w:hint="default"/>
      </w:rPr>
    </w:lvl>
  </w:abstractNum>
  <w:abstractNum w:abstractNumId="19"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20" w15:restartNumberingAfterBreak="0">
    <w:nsid w:val="6522031F"/>
    <w:multiLevelType w:val="hybridMultilevel"/>
    <w:tmpl w:val="2B4EA0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61A4F9C"/>
    <w:multiLevelType w:val="hybridMultilevel"/>
    <w:tmpl w:val="E8E8A9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2A6067"/>
    <w:multiLevelType w:val="hybridMultilevel"/>
    <w:tmpl w:val="9DCAD958"/>
    <w:lvl w:ilvl="0" w:tplc="1CFC35D4">
      <w:start w:val="1"/>
      <w:numFmt w:val="decimal"/>
      <w:pStyle w:val="NoSpacing"/>
      <w:lvlText w:val="%1."/>
      <w:lvlJc w:val="left"/>
      <w:pPr>
        <w:ind w:left="360" w:hanging="360"/>
      </w:pPr>
      <w:rPr>
        <w:b w:val="0"/>
        <w:color w:val="auto"/>
      </w:rPr>
    </w:lvl>
    <w:lvl w:ilvl="1" w:tplc="C03AE8DA">
      <w:start w:val="1"/>
      <w:numFmt w:val="lowerLetter"/>
      <w:lvlText w:val="%2."/>
      <w:lvlJc w:val="left"/>
      <w:pPr>
        <w:ind w:left="1778" w:hanging="360"/>
      </w:pPr>
      <w:rPr>
        <w:b w:val="0"/>
        <w:i w:val="0"/>
      </w:rPr>
    </w:lvl>
    <w:lvl w:ilvl="2" w:tplc="1409001B">
      <w:start w:val="1"/>
      <w:numFmt w:val="lowerRoman"/>
      <w:lvlText w:val="%3."/>
      <w:lvlJc w:val="right"/>
      <w:pPr>
        <w:ind w:left="2517" w:hanging="180"/>
      </w:pPr>
    </w:lvl>
    <w:lvl w:ilvl="3" w:tplc="1409000F" w:tentative="1">
      <w:start w:val="1"/>
      <w:numFmt w:val="decimal"/>
      <w:lvlText w:val="%4."/>
      <w:lvlJc w:val="left"/>
      <w:pPr>
        <w:ind w:left="3237" w:hanging="360"/>
      </w:pPr>
    </w:lvl>
    <w:lvl w:ilvl="4" w:tplc="14090019" w:tentative="1">
      <w:start w:val="1"/>
      <w:numFmt w:val="lowerLetter"/>
      <w:lvlText w:val="%5."/>
      <w:lvlJc w:val="left"/>
      <w:pPr>
        <w:ind w:left="3957" w:hanging="360"/>
      </w:pPr>
    </w:lvl>
    <w:lvl w:ilvl="5" w:tplc="1409001B" w:tentative="1">
      <w:start w:val="1"/>
      <w:numFmt w:val="lowerRoman"/>
      <w:lvlText w:val="%6."/>
      <w:lvlJc w:val="right"/>
      <w:pPr>
        <w:ind w:left="4677" w:hanging="180"/>
      </w:pPr>
    </w:lvl>
    <w:lvl w:ilvl="6" w:tplc="1409000F" w:tentative="1">
      <w:start w:val="1"/>
      <w:numFmt w:val="decimal"/>
      <w:lvlText w:val="%7."/>
      <w:lvlJc w:val="left"/>
      <w:pPr>
        <w:ind w:left="5397" w:hanging="360"/>
      </w:pPr>
    </w:lvl>
    <w:lvl w:ilvl="7" w:tplc="14090019" w:tentative="1">
      <w:start w:val="1"/>
      <w:numFmt w:val="lowerLetter"/>
      <w:lvlText w:val="%8."/>
      <w:lvlJc w:val="left"/>
      <w:pPr>
        <w:ind w:left="6117" w:hanging="360"/>
      </w:pPr>
    </w:lvl>
    <w:lvl w:ilvl="8" w:tplc="1409001B" w:tentative="1">
      <w:start w:val="1"/>
      <w:numFmt w:val="lowerRoman"/>
      <w:lvlText w:val="%9."/>
      <w:lvlJc w:val="right"/>
      <w:pPr>
        <w:ind w:left="6837" w:hanging="180"/>
      </w:pPr>
    </w:lvl>
  </w:abstractNum>
  <w:abstractNum w:abstractNumId="23" w15:restartNumberingAfterBreak="0">
    <w:nsid w:val="7AFF5B56"/>
    <w:multiLevelType w:val="hybridMultilevel"/>
    <w:tmpl w:val="ADBECD66"/>
    <w:lvl w:ilvl="0" w:tplc="4E9E7DF4">
      <w:start w:val="1"/>
      <w:numFmt w:val="upperLetter"/>
      <w:lvlText w:val="2%1."/>
      <w:lvlJc w:val="left"/>
      <w:pPr>
        <w:ind w:left="1429" w:hanging="360"/>
      </w:pPr>
      <w:rPr>
        <w:b w:val="0"/>
      </w:rPr>
    </w:lvl>
    <w:lvl w:ilvl="1" w:tplc="14090019">
      <w:start w:val="1"/>
      <w:numFmt w:val="lowerLetter"/>
      <w:lvlText w:val="%2."/>
      <w:lvlJc w:val="left"/>
      <w:pPr>
        <w:ind w:left="2149" w:hanging="360"/>
      </w:pPr>
    </w:lvl>
    <w:lvl w:ilvl="2" w:tplc="1409001B">
      <w:start w:val="1"/>
      <w:numFmt w:val="lowerRoman"/>
      <w:lvlText w:val="%3."/>
      <w:lvlJc w:val="right"/>
      <w:pPr>
        <w:ind w:left="2869" w:hanging="180"/>
      </w:pPr>
    </w:lvl>
    <w:lvl w:ilvl="3" w:tplc="1409000F">
      <w:start w:val="1"/>
      <w:numFmt w:val="decimal"/>
      <w:lvlText w:val="%4."/>
      <w:lvlJc w:val="left"/>
      <w:pPr>
        <w:ind w:left="3589" w:hanging="360"/>
      </w:pPr>
    </w:lvl>
    <w:lvl w:ilvl="4" w:tplc="14090019">
      <w:start w:val="1"/>
      <w:numFmt w:val="lowerLetter"/>
      <w:lvlText w:val="%5."/>
      <w:lvlJc w:val="left"/>
      <w:pPr>
        <w:ind w:left="4309" w:hanging="360"/>
      </w:pPr>
    </w:lvl>
    <w:lvl w:ilvl="5" w:tplc="1409001B">
      <w:start w:val="1"/>
      <w:numFmt w:val="lowerRoman"/>
      <w:lvlText w:val="%6."/>
      <w:lvlJc w:val="right"/>
      <w:pPr>
        <w:ind w:left="5029" w:hanging="180"/>
      </w:pPr>
    </w:lvl>
    <w:lvl w:ilvl="6" w:tplc="1409000F">
      <w:start w:val="1"/>
      <w:numFmt w:val="decimal"/>
      <w:lvlText w:val="%7."/>
      <w:lvlJc w:val="left"/>
      <w:pPr>
        <w:ind w:left="5749" w:hanging="360"/>
      </w:pPr>
    </w:lvl>
    <w:lvl w:ilvl="7" w:tplc="14090019">
      <w:start w:val="1"/>
      <w:numFmt w:val="lowerLetter"/>
      <w:lvlText w:val="%8."/>
      <w:lvlJc w:val="left"/>
      <w:pPr>
        <w:ind w:left="6469" w:hanging="360"/>
      </w:pPr>
    </w:lvl>
    <w:lvl w:ilvl="8" w:tplc="1409001B">
      <w:start w:val="1"/>
      <w:numFmt w:val="lowerRoman"/>
      <w:lvlText w:val="%9."/>
      <w:lvlJc w:val="right"/>
      <w:pPr>
        <w:ind w:left="7189" w:hanging="180"/>
      </w:pPr>
    </w:lvl>
  </w:abstractNum>
  <w:num w:numId="1">
    <w:abstractNumId w:val="11"/>
  </w:num>
  <w:num w:numId="2">
    <w:abstractNumId w:val="18"/>
  </w:num>
  <w:num w:numId="3">
    <w:abstractNumId w:val="10"/>
  </w:num>
  <w:num w:numId="4">
    <w:abstractNumId w:val="22"/>
  </w:num>
  <w:num w:numId="5">
    <w:abstractNumId w:val="9"/>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6"/>
  </w:num>
  <w:num w:numId="10">
    <w:abstractNumId w:val="2"/>
  </w:num>
  <w:num w:numId="11">
    <w:abstractNumId w:val="5"/>
  </w:num>
  <w:num w:numId="12">
    <w:abstractNumId w:val="14"/>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
  </w:num>
  <w:num w:numId="19">
    <w:abstractNumId w:val="20"/>
  </w:num>
  <w:num w:numId="20">
    <w:abstractNumId w:val="12"/>
  </w:num>
  <w:num w:numId="21">
    <w:abstractNumId w:val="0"/>
  </w:num>
  <w:num w:numId="22">
    <w:abstractNumId w:val="21"/>
  </w:num>
  <w:num w:numId="23">
    <w:abstractNumId w:val="8"/>
  </w:num>
  <w:num w:numId="24">
    <w:abstractNumId w:val="3"/>
  </w:num>
  <w:num w:numId="25">
    <w:abstractNumId w:val="16"/>
  </w:num>
  <w:num w:numId="26">
    <w:abstractNumId w:val="19"/>
  </w:num>
  <w:num w:numId="27">
    <w:abstractNumId w:val="7"/>
  </w:num>
  <w:num w:numId="28">
    <w:abstractNumId w:val="18"/>
  </w:num>
  <w:num w:numId="29">
    <w:abstractNumId w:val="18"/>
  </w:num>
  <w:num w:numId="30">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hdrShapeDefaults>
    <o:shapedefaults v:ext="edit" spidmax="8193"/>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3D1"/>
    <w:rsid w:val="00000C00"/>
    <w:rsid w:val="00005307"/>
    <w:rsid w:val="00007B64"/>
    <w:rsid w:val="00007FD0"/>
    <w:rsid w:val="00012612"/>
    <w:rsid w:val="00015799"/>
    <w:rsid w:val="000176AA"/>
    <w:rsid w:val="00023387"/>
    <w:rsid w:val="00025A8E"/>
    <w:rsid w:val="00027C7C"/>
    <w:rsid w:val="00030C6F"/>
    <w:rsid w:val="000334B9"/>
    <w:rsid w:val="00035833"/>
    <w:rsid w:val="000370FE"/>
    <w:rsid w:val="00040326"/>
    <w:rsid w:val="00041EDA"/>
    <w:rsid w:val="00047283"/>
    <w:rsid w:val="00057BF2"/>
    <w:rsid w:val="0006146C"/>
    <w:rsid w:val="00064586"/>
    <w:rsid w:val="00066785"/>
    <w:rsid w:val="000673CC"/>
    <w:rsid w:val="0006768F"/>
    <w:rsid w:val="00075134"/>
    <w:rsid w:val="000814DB"/>
    <w:rsid w:val="00082644"/>
    <w:rsid w:val="0008476A"/>
    <w:rsid w:val="000853E2"/>
    <w:rsid w:val="000867C5"/>
    <w:rsid w:val="00086F8E"/>
    <w:rsid w:val="00087D68"/>
    <w:rsid w:val="0009309A"/>
    <w:rsid w:val="000936F8"/>
    <w:rsid w:val="000968AB"/>
    <w:rsid w:val="00096B70"/>
    <w:rsid w:val="000973FD"/>
    <w:rsid w:val="00097590"/>
    <w:rsid w:val="000A03C4"/>
    <w:rsid w:val="000A3A61"/>
    <w:rsid w:val="000A68D8"/>
    <w:rsid w:val="000B5265"/>
    <w:rsid w:val="000C007B"/>
    <w:rsid w:val="000C021C"/>
    <w:rsid w:val="000C125E"/>
    <w:rsid w:val="000C454B"/>
    <w:rsid w:val="000C53A9"/>
    <w:rsid w:val="000D1C62"/>
    <w:rsid w:val="000D3BE8"/>
    <w:rsid w:val="000D483C"/>
    <w:rsid w:val="000F10CC"/>
    <w:rsid w:val="000F1570"/>
    <w:rsid w:val="000F6B0B"/>
    <w:rsid w:val="00102222"/>
    <w:rsid w:val="00103203"/>
    <w:rsid w:val="00103C7A"/>
    <w:rsid w:val="001057E7"/>
    <w:rsid w:val="00110096"/>
    <w:rsid w:val="00112F7D"/>
    <w:rsid w:val="001141B7"/>
    <w:rsid w:val="00117713"/>
    <w:rsid w:val="001265A5"/>
    <w:rsid w:val="001320AF"/>
    <w:rsid w:val="001347C2"/>
    <w:rsid w:val="001354E8"/>
    <w:rsid w:val="00135E9F"/>
    <w:rsid w:val="00135EEB"/>
    <w:rsid w:val="001364E0"/>
    <w:rsid w:val="001366BA"/>
    <w:rsid w:val="00137BDE"/>
    <w:rsid w:val="0014087C"/>
    <w:rsid w:val="0014419C"/>
    <w:rsid w:val="00144AE8"/>
    <w:rsid w:val="00146975"/>
    <w:rsid w:val="00151EDD"/>
    <w:rsid w:val="0015230A"/>
    <w:rsid w:val="00170E18"/>
    <w:rsid w:val="001719F4"/>
    <w:rsid w:val="00175056"/>
    <w:rsid w:val="00182CA8"/>
    <w:rsid w:val="00184682"/>
    <w:rsid w:val="001861E6"/>
    <w:rsid w:val="0019087F"/>
    <w:rsid w:val="00190A32"/>
    <w:rsid w:val="00197C37"/>
    <w:rsid w:val="001A245C"/>
    <w:rsid w:val="001A638E"/>
    <w:rsid w:val="001B0535"/>
    <w:rsid w:val="001B2D20"/>
    <w:rsid w:val="001B4340"/>
    <w:rsid w:val="001C0780"/>
    <w:rsid w:val="001C3CEF"/>
    <w:rsid w:val="001C6F04"/>
    <w:rsid w:val="001C7F7C"/>
    <w:rsid w:val="001D1BAF"/>
    <w:rsid w:val="001D35E5"/>
    <w:rsid w:val="001D457A"/>
    <w:rsid w:val="001D56C4"/>
    <w:rsid w:val="001D70D1"/>
    <w:rsid w:val="001E193A"/>
    <w:rsid w:val="001E5F88"/>
    <w:rsid w:val="001F0D16"/>
    <w:rsid w:val="001F3153"/>
    <w:rsid w:val="001F3EBC"/>
    <w:rsid w:val="001F64C1"/>
    <w:rsid w:val="002013F4"/>
    <w:rsid w:val="00202FB5"/>
    <w:rsid w:val="002039E3"/>
    <w:rsid w:val="00205729"/>
    <w:rsid w:val="00210C6F"/>
    <w:rsid w:val="0021193A"/>
    <w:rsid w:val="00211F85"/>
    <w:rsid w:val="00213696"/>
    <w:rsid w:val="0021544C"/>
    <w:rsid w:val="00215DBE"/>
    <w:rsid w:val="00224290"/>
    <w:rsid w:val="002252E8"/>
    <w:rsid w:val="002319FD"/>
    <w:rsid w:val="00231AD8"/>
    <w:rsid w:val="002324DC"/>
    <w:rsid w:val="002335A6"/>
    <w:rsid w:val="00233DF9"/>
    <w:rsid w:val="002419FD"/>
    <w:rsid w:val="00241A78"/>
    <w:rsid w:val="0024216E"/>
    <w:rsid w:val="0025085C"/>
    <w:rsid w:val="00250A61"/>
    <w:rsid w:val="00254944"/>
    <w:rsid w:val="00262428"/>
    <w:rsid w:val="00263233"/>
    <w:rsid w:val="0026484C"/>
    <w:rsid w:val="00267087"/>
    <w:rsid w:val="00271F7A"/>
    <w:rsid w:val="0027202B"/>
    <w:rsid w:val="00274A09"/>
    <w:rsid w:val="00275379"/>
    <w:rsid w:val="00283882"/>
    <w:rsid w:val="00284624"/>
    <w:rsid w:val="00285340"/>
    <w:rsid w:val="00295B73"/>
    <w:rsid w:val="002A16FE"/>
    <w:rsid w:val="002A42FA"/>
    <w:rsid w:val="002B0FAB"/>
    <w:rsid w:val="002B4295"/>
    <w:rsid w:val="002B4A9C"/>
    <w:rsid w:val="002B76CD"/>
    <w:rsid w:val="002C415B"/>
    <w:rsid w:val="002C4239"/>
    <w:rsid w:val="002C502E"/>
    <w:rsid w:val="002D1410"/>
    <w:rsid w:val="002D41FF"/>
    <w:rsid w:val="002E36F2"/>
    <w:rsid w:val="002F187D"/>
    <w:rsid w:val="002F334F"/>
    <w:rsid w:val="002F469F"/>
    <w:rsid w:val="002F5866"/>
    <w:rsid w:val="002F5D29"/>
    <w:rsid w:val="002F6893"/>
    <w:rsid w:val="00303865"/>
    <w:rsid w:val="003044B9"/>
    <w:rsid w:val="00306707"/>
    <w:rsid w:val="00306EA8"/>
    <w:rsid w:val="0033449B"/>
    <w:rsid w:val="003350D3"/>
    <w:rsid w:val="00335AF8"/>
    <w:rsid w:val="00336BF8"/>
    <w:rsid w:val="00340F81"/>
    <w:rsid w:val="00342B13"/>
    <w:rsid w:val="00351347"/>
    <w:rsid w:val="00356965"/>
    <w:rsid w:val="00356F15"/>
    <w:rsid w:val="0036187C"/>
    <w:rsid w:val="00373188"/>
    <w:rsid w:val="003745C1"/>
    <w:rsid w:val="0037467D"/>
    <w:rsid w:val="003750D6"/>
    <w:rsid w:val="0038055E"/>
    <w:rsid w:val="00382E39"/>
    <w:rsid w:val="00384A45"/>
    <w:rsid w:val="00384ACA"/>
    <w:rsid w:val="00385B27"/>
    <w:rsid w:val="003902C4"/>
    <w:rsid w:val="00393A98"/>
    <w:rsid w:val="003A0898"/>
    <w:rsid w:val="003A361F"/>
    <w:rsid w:val="003A6741"/>
    <w:rsid w:val="003B0124"/>
    <w:rsid w:val="003B07DA"/>
    <w:rsid w:val="003B1C00"/>
    <w:rsid w:val="003B2690"/>
    <w:rsid w:val="003C0374"/>
    <w:rsid w:val="003C6B18"/>
    <w:rsid w:val="003C7CB3"/>
    <w:rsid w:val="003D16C3"/>
    <w:rsid w:val="003D2831"/>
    <w:rsid w:val="003D57C8"/>
    <w:rsid w:val="003E29C8"/>
    <w:rsid w:val="003E5C4C"/>
    <w:rsid w:val="003F063F"/>
    <w:rsid w:val="003F27A2"/>
    <w:rsid w:val="003F321E"/>
    <w:rsid w:val="003F5F1A"/>
    <w:rsid w:val="00412C5A"/>
    <w:rsid w:val="00412F31"/>
    <w:rsid w:val="00412F69"/>
    <w:rsid w:val="00415893"/>
    <w:rsid w:val="00416753"/>
    <w:rsid w:val="0041715B"/>
    <w:rsid w:val="00417BC0"/>
    <w:rsid w:val="00420091"/>
    <w:rsid w:val="00422275"/>
    <w:rsid w:val="004279E8"/>
    <w:rsid w:val="00433CCB"/>
    <w:rsid w:val="004344FF"/>
    <w:rsid w:val="00441971"/>
    <w:rsid w:val="0044198D"/>
    <w:rsid w:val="004467F1"/>
    <w:rsid w:val="004539C1"/>
    <w:rsid w:val="00465A18"/>
    <w:rsid w:val="00467D98"/>
    <w:rsid w:val="00470251"/>
    <w:rsid w:val="004707F0"/>
    <w:rsid w:val="00487A3F"/>
    <w:rsid w:val="00491768"/>
    <w:rsid w:val="00491CBB"/>
    <w:rsid w:val="00493BF2"/>
    <w:rsid w:val="00497814"/>
    <w:rsid w:val="004A134C"/>
    <w:rsid w:val="004A3CF1"/>
    <w:rsid w:val="004A53CB"/>
    <w:rsid w:val="004B00E1"/>
    <w:rsid w:val="004B0A9C"/>
    <w:rsid w:val="004B4C4F"/>
    <w:rsid w:val="004B4FD6"/>
    <w:rsid w:val="004B6526"/>
    <w:rsid w:val="004B6F6F"/>
    <w:rsid w:val="004C0028"/>
    <w:rsid w:val="004C656D"/>
    <w:rsid w:val="004D0332"/>
    <w:rsid w:val="004D1ACA"/>
    <w:rsid w:val="004D7C12"/>
    <w:rsid w:val="004E1719"/>
    <w:rsid w:val="004E3717"/>
    <w:rsid w:val="004E56CA"/>
    <w:rsid w:val="004E68F9"/>
    <w:rsid w:val="004F3FE1"/>
    <w:rsid w:val="004F4BED"/>
    <w:rsid w:val="004F5D15"/>
    <w:rsid w:val="004F66B2"/>
    <w:rsid w:val="004F7E6B"/>
    <w:rsid w:val="005029CC"/>
    <w:rsid w:val="00510511"/>
    <w:rsid w:val="00513E51"/>
    <w:rsid w:val="00524834"/>
    <w:rsid w:val="00530A5D"/>
    <w:rsid w:val="00535E60"/>
    <w:rsid w:val="005375F8"/>
    <w:rsid w:val="00540B72"/>
    <w:rsid w:val="005426D6"/>
    <w:rsid w:val="00546889"/>
    <w:rsid w:val="00552E17"/>
    <w:rsid w:val="005603FB"/>
    <w:rsid w:val="0056450B"/>
    <w:rsid w:val="0056536B"/>
    <w:rsid w:val="0057450C"/>
    <w:rsid w:val="00576226"/>
    <w:rsid w:val="00577AD5"/>
    <w:rsid w:val="00581236"/>
    <w:rsid w:val="00582753"/>
    <w:rsid w:val="00583CBB"/>
    <w:rsid w:val="0059001F"/>
    <w:rsid w:val="005919BC"/>
    <w:rsid w:val="0059476A"/>
    <w:rsid w:val="0059481F"/>
    <w:rsid w:val="00597CAA"/>
    <w:rsid w:val="005A0913"/>
    <w:rsid w:val="005A24E6"/>
    <w:rsid w:val="005A276E"/>
    <w:rsid w:val="005A3099"/>
    <w:rsid w:val="005A580F"/>
    <w:rsid w:val="005A75A4"/>
    <w:rsid w:val="005A7A9C"/>
    <w:rsid w:val="005B1945"/>
    <w:rsid w:val="005B19B9"/>
    <w:rsid w:val="005B5907"/>
    <w:rsid w:val="005B78BE"/>
    <w:rsid w:val="005C10CC"/>
    <w:rsid w:val="005C3A65"/>
    <w:rsid w:val="005C505F"/>
    <w:rsid w:val="005C6814"/>
    <w:rsid w:val="005C6C31"/>
    <w:rsid w:val="005C779D"/>
    <w:rsid w:val="005D03D1"/>
    <w:rsid w:val="005D0A66"/>
    <w:rsid w:val="005D4A7F"/>
    <w:rsid w:val="005D5692"/>
    <w:rsid w:val="005D65A2"/>
    <w:rsid w:val="005D78D2"/>
    <w:rsid w:val="005E372F"/>
    <w:rsid w:val="005F0886"/>
    <w:rsid w:val="0060048E"/>
    <w:rsid w:val="0060159A"/>
    <w:rsid w:val="00603582"/>
    <w:rsid w:val="006039DA"/>
    <w:rsid w:val="0061225C"/>
    <w:rsid w:val="006131FE"/>
    <w:rsid w:val="00613420"/>
    <w:rsid w:val="00615AC1"/>
    <w:rsid w:val="006213D6"/>
    <w:rsid w:val="006300E1"/>
    <w:rsid w:val="0063103E"/>
    <w:rsid w:val="00632276"/>
    <w:rsid w:val="00640DF5"/>
    <w:rsid w:val="0064172E"/>
    <w:rsid w:val="00642288"/>
    <w:rsid w:val="00642E66"/>
    <w:rsid w:val="00654279"/>
    <w:rsid w:val="006556C8"/>
    <w:rsid w:val="00656973"/>
    <w:rsid w:val="00656EED"/>
    <w:rsid w:val="00657606"/>
    <w:rsid w:val="00666749"/>
    <w:rsid w:val="006668DB"/>
    <w:rsid w:val="00666DB7"/>
    <w:rsid w:val="00667897"/>
    <w:rsid w:val="0067270B"/>
    <w:rsid w:val="00676F4E"/>
    <w:rsid w:val="006776A8"/>
    <w:rsid w:val="00683073"/>
    <w:rsid w:val="00693EE9"/>
    <w:rsid w:val="006941C4"/>
    <w:rsid w:val="00695685"/>
    <w:rsid w:val="00695D24"/>
    <w:rsid w:val="0069795F"/>
    <w:rsid w:val="00697BB8"/>
    <w:rsid w:val="006A3B7D"/>
    <w:rsid w:val="006A7F14"/>
    <w:rsid w:val="006B2D77"/>
    <w:rsid w:val="006B5A39"/>
    <w:rsid w:val="006C1A94"/>
    <w:rsid w:val="006C1E0A"/>
    <w:rsid w:val="006D0D98"/>
    <w:rsid w:val="006D3B04"/>
    <w:rsid w:val="006D49F4"/>
    <w:rsid w:val="006D7BD0"/>
    <w:rsid w:val="006E34DA"/>
    <w:rsid w:val="006E4221"/>
    <w:rsid w:val="006F5ECE"/>
    <w:rsid w:val="007051BF"/>
    <w:rsid w:val="00712905"/>
    <w:rsid w:val="00712AED"/>
    <w:rsid w:val="007134B2"/>
    <w:rsid w:val="00715DEA"/>
    <w:rsid w:val="0072022E"/>
    <w:rsid w:val="00720C2A"/>
    <w:rsid w:val="00727FEC"/>
    <w:rsid w:val="0073076C"/>
    <w:rsid w:val="007320B7"/>
    <w:rsid w:val="007324E1"/>
    <w:rsid w:val="00733854"/>
    <w:rsid w:val="00735A61"/>
    <w:rsid w:val="00736215"/>
    <w:rsid w:val="007365F1"/>
    <w:rsid w:val="00736D83"/>
    <w:rsid w:val="007523C5"/>
    <w:rsid w:val="0075703C"/>
    <w:rsid w:val="00760646"/>
    <w:rsid w:val="00762BFD"/>
    <w:rsid w:val="00763667"/>
    <w:rsid w:val="00770609"/>
    <w:rsid w:val="00771813"/>
    <w:rsid w:val="00773339"/>
    <w:rsid w:val="0077693A"/>
    <w:rsid w:val="0078015B"/>
    <w:rsid w:val="00785F7D"/>
    <w:rsid w:val="007876DF"/>
    <w:rsid w:val="0079084A"/>
    <w:rsid w:val="00790996"/>
    <w:rsid w:val="00792578"/>
    <w:rsid w:val="00792C16"/>
    <w:rsid w:val="007A4E6D"/>
    <w:rsid w:val="007A5FC3"/>
    <w:rsid w:val="007B2448"/>
    <w:rsid w:val="007B566E"/>
    <w:rsid w:val="007B6C53"/>
    <w:rsid w:val="007B77FC"/>
    <w:rsid w:val="007C0A31"/>
    <w:rsid w:val="007C1024"/>
    <w:rsid w:val="007C21CC"/>
    <w:rsid w:val="007C34DD"/>
    <w:rsid w:val="007D417F"/>
    <w:rsid w:val="007E2223"/>
    <w:rsid w:val="007F3147"/>
    <w:rsid w:val="007F3B4B"/>
    <w:rsid w:val="007F3E8E"/>
    <w:rsid w:val="007F5605"/>
    <w:rsid w:val="007F6A28"/>
    <w:rsid w:val="007F78B4"/>
    <w:rsid w:val="00807F6E"/>
    <w:rsid w:val="008124EA"/>
    <w:rsid w:val="00817594"/>
    <w:rsid w:val="00821FF6"/>
    <w:rsid w:val="00823653"/>
    <w:rsid w:val="00830377"/>
    <w:rsid w:val="0083083C"/>
    <w:rsid w:val="00830D64"/>
    <w:rsid w:val="008354A3"/>
    <w:rsid w:val="00841C75"/>
    <w:rsid w:val="008519BE"/>
    <w:rsid w:val="00852FD1"/>
    <w:rsid w:val="00854048"/>
    <w:rsid w:val="008625FC"/>
    <w:rsid w:val="00864068"/>
    <w:rsid w:val="008650BE"/>
    <w:rsid w:val="008672C7"/>
    <w:rsid w:val="00867A07"/>
    <w:rsid w:val="00871AC8"/>
    <w:rsid w:val="00876FC5"/>
    <w:rsid w:val="00881690"/>
    <w:rsid w:val="00881745"/>
    <w:rsid w:val="0088412E"/>
    <w:rsid w:val="0088464A"/>
    <w:rsid w:val="0088487E"/>
    <w:rsid w:val="00886EA1"/>
    <w:rsid w:val="0089039C"/>
    <w:rsid w:val="00891436"/>
    <w:rsid w:val="00891FF0"/>
    <w:rsid w:val="008929AC"/>
    <w:rsid w:val="008942ED"/>
    <w:rsid w:val="008A2DB2"/>
    <w:rsid w:val="008B287F"/>
    <w:rsid w:val="008C3351"/>
    <w:rsid w:val="008C3F3F"/>
    <w:rsid w:val="008C710A"/>
    <w:rsid w:val="008D1299"/>
    <w:rsid w:val="008D1FA5"/>
    <w:rsid w:val="008D2B7B"/>
    <w:rsid w:val="008D512F"/>
    <w:rsid w:val="008D65B7"/>
    <w:rsid w:val="008E046A"/>
    <w:rsid w:val="008E16BE"/>
    <w:rsid w:val="008E1901"/>
    <w:rsid w:val="008E37DD"/>
    <w:rsid w:val="008E75F5"/>
    <w:rsid w:val="008E7A23"/>
    <w:rsid w:val="008F16CD"/>
    <w:rsid w:val="008F3FA6"/>
    <w:rsid w:val="008F745B"/>
    <w:rsid w:val="00901557"/>
    <w:rsid w:val="00902C3F"/>
    <w:rsid w:val="00911C8D"/>
    <w:rsid w:val="00914A6B"/>
    <w:rsid w:val="009157DD"/>
    <w:rsid w:val="00917084"/>
    <w:rsid w:val="00923802"/>
    <w:rsid w:val="00924836"/>
    <w:rsid w:val="009249A5"/>
    <w:rsid w:val="00925E2F"/>
    <w:rsid w:val="009262BC"/>
    <w:rsid w:val="00935532"/>
    <w:rsid w:val="00936543"/>
    <w:rsid w:val="00937D67"/>
    <w:rsid w:val="00940F92"/>
    <w:rsid w:val="00942563"/>
    <w:rsid w:val="00944ADF"/>
    <w:rsid w:val="0095150F"/>
    <w:rsid w:val="0095416E"/>
    <w:rsid w:val="009541CB"/>
    <w:rsid w:val="00957A80"/>
    <w:rsid w:val="00962F45"/>
    <w:rsid w:val="00963F37"/>
    <w:rsid w:val="009645CF"/>
    <w:rsid w:val="00970741"/>
    <w:rsid w:val="009812DF"/>
    <w:rsid w:val="00987F04"/>
    <w:rsid w:val="0099614E"/>
    <w:rsid w:val="00996970"/>
    <w:rsid w:val="009B4050"/>
    <w:rsid w:val="009B4CC3"/>
    <w:rsid w:val="009B7960"/>
    <w:rsid w:val="009C3105"/>
    <w:rsid w:val="009C45C5"/>
    <w:rsid w:val="009C5E39"/>
    <w:rsid w:val="009D499F"/>
    <w:rsid w:val="009E1B09"/>
    <w:rsid w:val="009E40CA"/>
    <w:rsid w:val="009E72EE"/>
    <w:rsid w:val="009F317C"/>
    <w:rsid w:val="009F364C"/>
    <w:rsid w:val="009F3F6A"/>
    <w:rsid w:val="009F416C"/>
    <w:rsid w:val="009F5460"/>
    <w:rsid w:val="009F6AF2"/>
    <w:rsid w:val="009F7E36"/>
    <w:rsid w:val="00A00CB5"/>
    <w:rsid w:val="00A01F5D"/>
    <w:rsid w:val="00A02264"/>
    <w:rsid w:val="00A05678"/>
    <w:rsid w:val="00A10690"/>
    <w:rsid w:val="00A148D1"/>
    <w:rsid w:val="00A14ED9"/>
    <w:rsid w:val="00A21B33"/>
    <w:rsid w:val="00A36248"/>
    <w:rsid w:val="00A36F3E"/>
    <w:rsid w:val="00A376C7"/>
    <w:rsid w:val="00A40F57"/>
    <w:rsid w:val="00A45391"/>
    <w:rsid w:val="00A453EA"/>
    <w:rsid w:val="00A45EFC"/>
    <w:rsid w:val="00A46801"/>
    <w:rsid w:val="00A46CEF"/>
    <w:rsid w:val="00A51B38"/>
    <w:rsid w:val="00A5239C"/>
    <w:rsid w:val="00A545B5"/>
    <w:rsid w:val="00A55EEB"/>
    <w:rsid w:val="00A60674"/>
    <w:rsid w:val="00A61935"/>
    <w:rsid w:val="00A660D4"/>
    <w:rsid w:val="00A709C3"/>
    <w:rsid w:val="00A7172A"/>
    <w:rsid w:val="00A743A6"/>
    <w:rsid w:val="00A75954"/>
    <w:rsid w:val="00A76148"/>
    <w:rsid w:val="00A80030"/>
    <w:rsid w:val="00A8317B"/>
    <w:rsid w:val="00A83F71"/>
    <w:rsid w:val="00A84A55"/>
    <w:rsid w:val="00A86BAE"/>
    <w:rsid w:val="00A910DA"/>
    <w:rsid w:val="00AA0F13"/>
    <w:rsid w:val="00AA3FD4"/>
    <w:rsid w:val="00AA72EE"/>
    <w:rsid w:val="00AB2BF4"/>
    <w:rsid w:val="00AB3476"/>
    <w:rsid w:val="00AB4DEF"/>
    <w:rsid w:val="00AB5EF1"/>
    <w:rsid w:val="00AC0855"/>
    <w:rsid w:val="00AC256F"/>
    <w:rsid w:val="00AC3DA8"/>
    <w:rsid w:val="00AD026B"/>
    <w:rsid w:val="00AD03EC"/>
    <w:rsid w:val="00AD14AD"/>
    <w:rsid w:val="00AD1820"/>
    <w:rsid w:val="00AD1CF0"/>
    <w:rsid w:val="00AD2B1D"/>
    <w:rsid w:val="00AD539A"/>
    <w:rsid w:val="00AE2AF4"/>
    <w:rsid w:val="00AE5BE3"/>
    <w:rsid w:val="00AE6EF6"/>
    <w:rsid w:val="00AF76F5"/>
    <w:rsid w:val="00B01E08"/>
    <w:rsid w:val="00B02EC3"/>
    <w:rsid w:val="00B03CF8"/>
    <w:rsid w:val="00B04475"/>
    <w:rsid w:val="00B05769"/>
    <w:rsid w:val="00B067DC"/>
    <w:rsid w:val="00B22DAB"/>
    <w:rsid w:val="00B23B1E"/>
    <w:rsid w:val="00B250AE"/>
    <w:rsid w:val="00B27701"/>
    <w:rsid w:val="00B27AE5"/>
    <w:rsid w:val="00B37A16"/>
    <w:rsid w:val="00B413E8"/>
    <w:rsid w:val="00B540D9"/>
    <w:rsid w:val="00B54501"/>
    <w:rsid w:val="00B549E9"/>
    <w:rsid w:val="00B61E38"/>
    <w:rsid w:val="00B6200F"/>
    <w:rsid w:val="00B635E0"/>
    <w:rsid w:val="00B650F1"/>
    <w:rsid w:val="00B651D0"/>
    <w:rsid w:val="00B655E6"/>
    <w:rsid w:val="00B74E24"/>
    <w:rsid w:val="00B76F4A"/>
    <w:rsid w:val="00B77DC5"/>
    <w:rsid w:val="00B910BC"/>
    <w:rsid w:val="00B9140C"/>
    <w:rsid w:val="00B941E3"/>
    <w:rsid w:val="00B94308"/>
    <w:rsid w:val="00B97BC3"/>
    <w:rsid w:val="00BA1D5E"/>
    <w:rsid w:val="00BA533B"/>
    <w:rsid w:val="00BA5BA7"/>
    <w:rsid w:val="00BA5C38"/>
    <w:rsid w:val="00BA7D07"/>
    <w:rsid w:val="00BB13CC"/>
    <w:rsid w:val="00BB1847"/>
    <w:rsid w:val="00BB420B"/>
    <w:rsid w:val="00BC047E"/>
    <w:rsid w:val="00BC04EE"/>
    <w:rsid w:val="00BC0D3F"/>
    <w:rsid w:val="00BC2262"/>
    <w:rsid w:val="00BC6A4F"/>
    <w:rsid w:val="00BD4B72"/>
    <w:rsid w:val="00BD6670"/>
    <w:rsid w:val="00BD6889"/>
    <w:rsid w:val="00BD6FEF"/>
    <w:rsid w:val="00BD74E9"/>
    <w:rsid w:val="00BE2A4F"/>
    <w:rsid w:val="00BE53CB"/>
    <w:rsid w:val="00BE6699"/>
    <w:rsid w:val="00BE736A"/>
    <w:rsid w:val="00BE7F16"/>
    <w:rsid w:val="00BF303D"/>
    <w:rsid w:val="00BF3F2E"/>
    <w:rsid w:val="00C02CFC"/>
    <w:rsid w:val="00C04165"/>
    <w:rsid w:val="00C051AD"/>
    <w:rsid w:val="00C0598A"/>
    <w:rsid w:val="00C070A9"/>
    <w:rsid w:val="00C11E94"/>
    <w:rsid w:val="00C151CC"/>
    <w:rsid w:val="00C15586"/>
    <w:rsid w:val="00C15DB6"/>
    <w:rsid w:val="00C162AD"/>
    <w:rsid w:val="00C1755C"/>
    <w:rsid w:val="00C221F9"/>
    <w:rsid w:val="00C24A2E"/>
    <w:rsid w:val="00C2604F"/>
    <w:rsid w:val="00C33001"/>
    <w:rsid w:val="00C33467"/>
    <w:rsid w:val="00C3432B"/>
    <w:rsid w:val="00C40257"/>
    <w:rsid w:val="00C40AAD"/>
    <w:rsid w:val="00C415BF"/>
    <w:rsid w:val="00C43AD1"/>
    <w:rsid w:val="00C467A1"/>
    <w:rsid w:val="00C47742"/>
    <w:rsid w:val="00C51943"/>
    <w:rsid w:val="00C5350B"/>
    <w:rsid w:val="00C5546E"/>
    <w:rsid w:val="00C5727C"/>
    <w:rsid w:val="00C57915"/>
    <w:rsid w:val="00C61FC1"/>
    <w:rsid w:val="00C6292C"/>
    <w:rsid w:val="00C62AAA"/>
    <w:rsid w:val="00C64591"/>
    <w:rsid w:val="00C679F2"/>
    <w:rsid w:val="00C85127"/>
    <w:rsid w:val="00C878E5"/>
    <w:rsid w:val="00C93337"/>
    <w:rsid w:val="00CA10D1"/>
    <w:rsid w:val="00CB5C85"/>
    <w:rsid w:val="00CC2EE2"/>
    <w:rsid w:val="00CC3160"/>
    <w:rsid w:val="00CC55AC"/>
    <w:rsid w:val="00CD0D7D"/>
    <w:rsid w:val="00CD55D8"/>
    <w:rsid w:val="00CE2368"/>
    <w:rsid w:val="00CE33FE"/>
    <w:rsid w:val="00CE39B3"/>
    <w:rsid w:val="00CE69CE"/>
    <w:rsid w:val="00CE6E61"/>
    <w:rsid w:val="00CF17A0"/>
    <w:rsid w:val="00CF2B47"/>
    <w:rsid w:val="00CF3D2D"/>
    <w:rsid w:val="00CF6A10"/>
    <w:rsid w:val="00D01728"/>
    <w:rsid w:val="00D01DCA"/>
    <w:rsid w:val="00D040ED"/>
    <w:rsid w:val="00D16FEE"/>
    <w:rsid w:val="00D17121"/>
    <w:rsid w:val="00D215D8"/>
    <w:rsid w:val="00D24B35"/>
    <w:rsid w:val="00D312DD"/>
    <w:rsid w:val="00D339B2"/>
    <w:rsid w:val="00D4224C"/>
    <w:rsid w:val="00D42CDC"/>
    <w:rsid w:val="00D45134"/>
    <w:rsid w:val="00D45289"/>
    <w:rsid w:val="00D51635"/>
    <w:rsid w:val="00D60AF5"/>
    <w:rsid w:val="00D648D8"/>
    <w:rsid w:val="00D67CC0"/>
    <w:rsid w:val="00D766A5"/>
    <w:rsid w:val="00D77462"/>
    <w:rsid w:val="00D77B04"/>
    <w:rsid w:val="00D80AC2"/>
    <w:rsid w:val="00D823F0"/>
    <w:rsid w:val="00D824AB"/>
    <w:rsid w:val="00D8398B"/>
    <w:rsid w:val="00D85013"/>
    <w:rsid w:val="00D85057"/>
    <w:rsid w:val="00D85DE4"/>
    <w:rsid w:val="00D92E33"/>
    <w:rsid w:val="00D94074"/>
    <w:rsid w:val="00DA347E"/>
    <w:rsid w:val="00DA4966"/>
    <w:rsid w:val="00DA77C4"/>
    <w:rsid w:val="00DB1F73"/>
    <w:rsid w:val="00DB3EC3"/>
    <w:rsid w:val="00DC1B45"/>
    <w:rsid w:val="00DC4BB6"/>
    <w:rsid w:val="00DD1801"/>
    <w:rsid w:val="00DD32CA"/>
    <w:rsid w:val="00DD40CF"/>
    <w:rsid w:val="00DD7F70"/>
    <w:rsid w:val="00DE2BD2"/>
    <w:rsid w:val="00DF231C"/>
    <w:rsid w:val="00DF26B5"/>
    <w:rsid w:val="00DF2C47"/>
    <w:rsid w:val="00DF2C71"/>
    <w:rsid w:val="00DF3E4D"/>
    <w:rsid w:val="00DF4785"/>
    <w:rsid w:val="00E036E4"/>
    <w:rsid w:val="00E057E7"/>
    <w:rsid w:val="00E06E3E"/>
    <w:rsid w:val="00E12EC4"/>
    <w:rsid w:val="00E14835"/>
    <w:rsid w:val="00E20B9F"/>
    <w:rsid w:val="00E24BBE"/>
    <w:rsid w:val="00E27347"/>
    <w:rsid w:val="00E27CA0"/>
    <w:rsid w:val="00E27F06"/>
    <w:rsid w:val="00E311E9"/>
    <w:rsid w:val="00E34598"/>
    <w:rsid w:val="00E36EE2"/>
    <w:rsid w:val="00E4483F"/>
    <w:rsid w:val="00E50972"/>
    <w:rsid w:val="00E51E49"/>
    <w:rsid w:val="00E56278"/>
    <w:rsid w:val="00E57136"/>
    <w:rsid w:val="00E57666"/>
    <w:rsid w:val="00E578B5"/>
    <w:rsid w:val="00E604D5"/>
    <w:rsid w:val="00E632FA"/>
    <w:rsid w:val="00E64CFF"/>
    <w:rsid w:val="00E65B29"/>
    <w:rsid w:val="00E67C5D"/>
    <w:rsid w:val="00E72492"/>
    <w:rsid w:val="00E75C5D"/>
    <w:rsid w:val="00E92188"/>
    <w:rsid w:val="00E92217"/>
    <w:rsid w:val="00E942A4"/>
    <w:rsid w:val="00E9767E"/>
    <w:rsid w:val="00E978B2"/>
    <w:rsid w:val="00E978DC"/>
    <w:rsid w:val="00EA01B2"/>
    <w:rsid w:val="00EB11A5"/>
    <w:rsid w:val="00EB1A54"/>
    <w:rsid w:val="00EB3D00"/>
    <w:rsid w:val="00EB7B19"/>
    <w:rsid w:val="00EC0DB7"/>
    <w:rsid w:val="00EC56E2"/>
    <w:rsid w:val="00ED2118"/>
    <w:rsid w:val="00EE1DB4"/>
    <w:rsid w:val="00EF0EC4"/>
    <w:rsid w:val="00EF157E"/>
    <w:rsid w:val="00EF18AC"/>
    <w:rsid w:val="00EF34D4"/>
    <w:rsid w:val="00F04D88"/>
    <w:rsid w:val="00F12629"/>
    <w:rsid w:val="00F12A83"/>
    <w:rsid w:val="00F12F2E"/>
    <w:rsid w:val="00F2026B"/>
    <w:rsid w:val="00F20FB7"/>
    <w:rsid w:val="00F22992"/>
    <w:rsid w:val="00F26A1E"/>
    <w:rsid w:val="00F30F7D"/>
    <w:rsid w:val="00F34321"/>
    <w:rsid w:val="00F3531E"/>
    <w:rsid w:val="00F3707B"/>
    <w:rsid w:val="00F37229"/>
    <w:rsid w:val="00F40234"/>
    <w:rsid w:val="00F40651"/>
    <w:rsid w:val="00F42897"/>
    <w:rsid w:val="00F4477D"/>
    <w:rsid w:val="00F45536"/>
    <w:rsid w:val="00F45C8F"/>
    <w:rsid w:val="00F50BB0"/>
    <w:rsid w:val="00F516CB"/>
    <w:rsid w:val="00F55A7D"/>
    <w:rsid w:val="00F55D42"/>
    <w:rsid w:val="00F55EA4"/>
    <w:rsid w:val="00F614B0"/>
    <w:rsid w:val="00F61C1F"/>
    <w:rsid w:val="00F73EB8"/>
    <w:rsid w:val="00F76E6A"/>
    <w:rsid w:val="00F83F5A"/>
    <w:rsid w:val="00F8756F"/>
    <w:rsid w:val="00F90247"/>
    <w:rsid w:val="00F90303"/>
    <w:rsid w:val="00F908FD"/>
    <w:rsid w:val="00F96855"/>
    <w:rsid w:val="00FA2851"/>
    <w:rsid w:val="00FB0C1F"/>
    <w:rsid w:val="00FB2B01"/>
    <w:rsid w:val="00FB2B25"/>
    <w:rsid w:val="00FB5FA0"/>
    <w:rsid w:val="00FB6345"/>
    <w:rsid w:val="00FC06A7"/>
    <w:rsid w:val="00FC10D3"/>
    <w:rsid w:val="00FC19A1"/>
    <w:rsid w:val="00FC518F"/>
    <w:rsid w:val="00FC6141"/>
    <w:rsid w:val="00FD164B"/>
    <w:rsid w:val="00FD2D3A"/>
    <w:rsid w:val="00FE0A58"/>
    <w:rsid w:val="00FE1609"/>
    <w:rsid w:val="00FE1B23"/>
    <w:rsid w:val="00FE260A"/>
    <w:rsid w:val="00FE4C7D"/>
    <w:rsid w:val="00FE6B6C"/>
    <w:rsid w:val="00FE7EA0"/>
    <w:rsid w:val="00FF02E7"/>
    <w:rsid w:val="00FF3120"/>
    <w:rsid w:val="00FF3F5E"/>
    <w:rsid w:val="00FF5359"/>
    <w:rsid w:val="00FF67BC"/>
    <w:rsid w:val="00FF6B9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67DE7E8"/>
  <w15:docId w15:val="{376D1691-C8FF-4E30-A634-D4F2D751A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35E5"/>
    <w:pPr>
      <w:spacing w:before="120" w:after="120" w:line="280" w:lineRule="atLeast"/>
      <w:jc w:val="both"/>
    </w:pPr>
    <w:rPr>
      <w:rFonts w:ascii="Calibri" w:eastAsia="Times New Roman" w:hAnsi="Calibri" w:cs="Times New Roman"/>
      <w:lang w:eastAsia="en-NZ"/>
    </w:rPr>
  </w:style>
  <w:style w:type="paragraph" w:styleId="Heading1">
    <w:name w:val="heading 1"/>
    <w:basedOn w:val="Normal"/>
    <w:next w:val="BodyText"/>
    <w:link w:val="Heading1Char"/>
    <w:qFormat/>
    <w:rsid w:val="006B2D77"/>
    <w:pPr>
      <w:keepNext/>
      <w:numPr>
        <w:numId w:val="2"/>
      </w:numPr>
      <w:tabs>
        <w:tab w:val="left" w:pos="851"/>
      </w:tabs>
      <w:spacing w:before="0" w:after="360" w:line="240" w:lineRule="auto"/>
      <w:ind w:left="851" w:hanging="851"/>
      <w:jc w:val="left"/>
      <w:outlineLvl w:val="0"/>
    </w:pPr>
    <w:rPr>
      <w:b/>
      <w:bCs/>
      <w:color w:val="1C556C"/>
      <w:sz w:val="48"/>
      <w:szCs w:val="28"/>
    </w:rPr>
  </w:style>
  <w:style w:type="paragraph" w:styleId="Heading2">
    <w:name w:val="heading 2"/>
    <w:basedOn w:val="Normal"/>
    <w:next w:val="BodyText"/>
    <w:link w:val="Heading2Char"/>
    <w:qFormat/>
    <w:rsid w:val="00AD1CF0"/>
    <w:pPr>
      <w:keepNext/>
      <w:numPr>
        <w:ilvl w:val="1"/>
        <w:numId w:val="2"/>
      </w:numPr>
      <w:spacing w:before="360" w:after="0" w:line="240" w:lineRule="auto"/>
      <w:ind w:left="924" w:hanging="924"/>
      <w:jc w:val="left"/>
      <w:outlineLvl w:val="1"/>
    </w:pPr>
    <w:rPr>
      <w:b/>
      <w:bCs/>
      <w:color w:val="0F7B7D"/>
      <w:sz w:val="36"/>
      <w:szCs w:val="26"/>
    </w:rPr>
  </w:style>
  <w:style w:type="paragraph" w:styleId="Heading3">
    <w:name w:val="heading 3"/>
    <w:basedOn w:val="Normal"/>
    <w:next w:val="BodyText"/>
    <w:link w:val="Heading3Char"/>
    <w:qFormat/>
    <w:rsid w:val="00E14835"/>
    <w:pPr>
      <w:keepNext/>
      <w:numPr>
        <w:ilvl w:val="2"/>
        <w:numId w:val="2"/>
      </w:numPr>
      <w:spacing w:before="360" w:after="0" w:line="240" w:lineRule="auto"/>
      <w:ind w:left="924"/>
      <w:jc w:val="left"/>
      <w:outlineLvl w:val="2"/>
    </w:pPr>
    <w:rPr>
      <w:b/>
      <w:bCs/>
      <w:sz w:val="28"/>
    </w:rPr>
  </w:style>
  <w:style w:type="paragraph" w:styleId="Heading4">
    <w:name w:val="heading 4"/>
    <w:basedOn w:val="Heading3"/>
    <w:next w:val="BodyText"/>
    <w:link w:val="Heading4Char"/>
    <w:qFormat/>
    <w:rsid w:val="00E14835"/>
    <w:pPr>
      <w:numPr>
        <w:ilvl w:val="0"/>
        <w:numId w:val="0"/>
      </w:numPr>
      <w:spacing w:before="280"/>
      <w:ind w:left="924" w:hanging="924"/>
      <w:outlineLvl w:val="3"/>
    </w:pPr>
    <w:rPr>
      <w:color w:val="0F7B7D"/>
      <w:sz w:val="24"/>
    </w:rPr>
  </w:style>
  <w:style w:type="paragraph" w:styleId="Heading5">
    <w:name w:val="heading 5"/>
    <w:basedOn w:val="Normal"/>
    <w:next w:val="Normal"/>
    <w:link w:val="Heading5Char"/>
    <w:uiPriority w:val="9"/>
    <w:semiHidden/>
    <w:qFormat/>
    <w:rsid w:val="00CF2B47"/>
    <w:pPr>
      <w:keepNext/>
      <w:keepLines/>
      <w:spacing w:before="200" w:after="0"/>
      <w:outlineLvl w:val="4"/>
    </w:pPr>
    <w:rPr>
      <w:rFonts w:asciiTheme="majorHAnsi" w:eastAsiaTheme="majorEastAsia" w:hAnsiTheme="majorHAnsi" w:cstheme="majorBidi"/>
      <w:color w:val="0E2A35" w:themeColor="accent1" w:themeShade="7F"/>
    </w:rPr>
  </w:style>
  <w:style w:type="paragraph" w:styleId="Heading6">
    <w:name w:val="heading 6"/>
    <w:basedOn w:val="Normal"/>
    <w:next w:val="Normal"/>
    <w:link w:val="Heading6Char"/>
    <w:uiPriority w:val="99"/>
    <w:semiHidden/>
    <w:rsid w:val="00A76148"/>
    <w:pPr>
      <w:numPr>
        <w:ilvl w:val="5"/>
        <w:numId w:val="5"/>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uiPriority w:val="99"/>
    <w:semiHidden/>
    <w:qFormat/>
    <w:rsid w:val="00A76148"/>
    <w:pPr>
      <w:numPr>
        <w:ilvl w:val="6"/>
        <w:numId w:val="5"/>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uiPriority w:val="99"/>
    <w:semiHidden/>
    <w:qFormat/>
    <w:rsid w:val="00A76148"/>
    <w:pPr>
      <w:numPr>
        <w:ilvl w:val="7"/>
        <w:numId w:val="5"/>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uiPriority w:val="99"/>
    <w:semiHidden/>
    <w:qFormat/>
    <w:rsid w:val="00A76148"/>
    <w:pPr>
      <w:numPr>
        <w:ilvl w:val="8"/>
        <w:numId w:val="5"/>
      </w:numPr>
      <w:tabs>
        <w:tab w:val="clear" w:pos="851"/>
      </w:tabs>
      <w:spacing w:before="24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650F1"/>
    <w:pPr>
      <w:jc w:val="left"/>
    </w:pPr>
  </w:style>
  <w:style w:type="character" w:customStyle="1" w:styleId="BodyTextChar">
    <w:name w:val="Body Text Char"/>
    <w:basedOn w:val="DefaultParagraphFont"/>
    <w:link w:val="BodyText"/>
    <w:rsid w:val="00B650F1"/>
    <w:rPr>
      <w:rFonts w:ascii="Calibri" w:eastAsia="Times New Roman" w:hAnsi="Calibri" w:cs="Times New Roman"/>
      <w:lang w:eastAsia="en-NZ"/>
    </w:rPr>
  </w:style>
  <w:style w:type="character" w:customStyle="1" w:styleId="Heading1Char">
    <w:name w:val="Heading 1 Char"/>
    <w:basedOn w:val="DefaultParagraphFont"/>
    <w:link w:val="Heading1"/>
    <w:rsid w:val="006B2D77"/>
    <w:rPr>
      <w:rFonts w:ascii="Calibri" w:eastAsia="Times New Roman" w:hAnsi="Calibri" w:cs="Times New Roman"/>
      <w:b/>
      <w:bCs/>
      <w:color w:val="1C556C"/>
      <w:sz w:val="48"/>
      <w:szCs w:val="28"/>
      <w:lang w:eastAsia="en-NZ"/>
    </w:rPr>
  </w:style>
  <w:style w:type="character" w:customStyle="1" w:styleId="Heading2Char">
    <w:name w:val="Heading 2 Char"/>
    <w:basedOn w:val="DefaultParagraphFont"/>
    <w:link w:val="Heading2"/>
    <w:rsid w:val="00AD1CF0"/>
    <w:rPr>
      <w:rFonts w:ascii="Calibri" w:eastAsia="Times New Roman" w:hAnsi="Calibri" w:cs="Times New Roman"/>
      <w:b/>
      <w:bCs/>
      <w:color w:val="0F7B7D"/>
      <w:sz w:val="36"/>
      <w:szCs w:val="26"/>
      <w:lang w:eastAsia="en-NZ"/>
    </w:rPr>
  </w:style>
  <w:style w:type="character" w:customStyle="1" w:styleId="Heading3Char">
    <w:name w:val="Heading 3 Char"/>
    <w:basedOn w:val="DefaultParagraphFont"/>
    <w:link w:val="Heading3"/>
    <w:rsid w:val="00E14835"/>
    <w:rPr>
      <w:rFonts w:ascii="Calibri" w:eastAsia="Times New Roman" w:hAnsi="Calibri" w:cs="Times New Roman"/>
      <w:b/>
      <w:bCs/>
      <w:sz w:val="28"/>
      <w:lang w:eastAsia="en-NZ"/>
    </w:rPr>
  </w:style>
  <w:style w:type="character" w:customStyle="1" w:styleId="Heading4Char">
    <w:name w:val="Heading 4 Char"/>
    <w:basedOn w:val="DefaultParagraphFont"/>
    <w:link w:val="Heading4"/>
    <w:rsid w:val="00E14835"/>
    <w:rPr>
      <w:rFonts w:ascii="Calibri" w:eastAsia="Times New Roman" w:hAnsi="Calibri" w:cs="Times New Roman"/>
      <w:b/>
      <w:bCs/>
      <w:color w:val="0F7B7D"/>
      <w:sz w:val="24"/>
      <w:lang w:eastAsia="en-NZ"/>
    </w:rPr>
  </w:style>
  <w:style w:type="character" w:customStyle="1" w:styleId="Heading5Char">
    <w:name w:val="Heading 5 Char"/>
    <w:basedOn w:val="DefaultParagraphFont"/>
    <w:link w:val="Heading5"/>
    <w:uiPriority w:val="9"/>
    <w:semiHidden/>
    <w:rsid w:val="001D35E5"/>
    <w:rPr>
      <w:rFonts w:asciiTheme="majorHAnsi" w:eastAsiaTheme="majorEastAsia" w:hAnsiTheme="majorHAnsi" w:cstheme="majorBidi"/>
      <w:color w:val="0E2A35" w:themeColor="accent1" w:themeShade="7F"/>
      <w:lang w:eastAsia="en-NZ"/>
    </w:rPr>
  </w:style>
  <w:style w:type="character" w:customStyle="1" w:styleId="Heading6Char">
    <w:name w:val="Heading 6 Char"/>
    <w:basedOn w:val="DefaultParagraphFont"/>
    <w:link w:val="Heading6"/>
    <w:uiPriority w:val="99"/>
    <w:semiHidden/>
    <w:rsid w:val="001D35E5"/>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uiPriority w:val="99"/>
    <w:semiHidden/>
    <w:rsid w:val="001D35E5"/>
    <w:rPr>
      <w:rFonts w:ascii="Times New Roman" w:eastAsia="Times New Roman" w:hAnsi="Times New Roman" w:cs="Times New Roman"/>
      <w:szCs w:val="20"/>
      <w:lang w:val="en-AU"/>
    </w:rPr>
  </w:style>
  <w:style w:type="character" w:customStyle="1" w:styleId="Heading8Char">
    <w:name w:val="Heading 8 Char"/>
    <w:basedOn w:val="DefaultParagraphFont"/>
    <w:link w:val="Heading8"/>
    <w:uiPriority w:val="99"/>
    <w:semiHidden/>
    <w:rsid w:val="001D35E5"/>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uiPriority w:val="99"/>
    <w:semiHidden/>
    <w:rsid w:val="001D35E5"/>
    <w:rPr>
      <w:rFonts w:ascii="Arial" w:eastAsia="Times New Roman" w:hAnsi="Arial" w:cs="Times New Roman"/>
      <w:b/>
      <w:color w:val="FFFFFF"/>
      <w:kern w:val="28"/>
      <w:sz w:val="2"/>
      <w:szCs w:val="20"/>
      <w:lang w:val="en-AU"/>
    </w:rPr>
  </w:style>
  <w:style w:type="paragraph" w:customStyle="1" w:styleId="Default">
    <w:name w:val="Default"/>
    <w:semiHidden/>
    <w:rsid w:val="005D03D1"/>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semiHidden/>
    <w:rsid w:val="00B650F1"/>
    <w:pPr>
      <w:jc w:val="center"/>
    </w:pPr>
    <w:rPr>
      <w:rFonts w:ascii="Arial" w:hAnsi="Arial"/>
      <w:sz w:val="16"/>
    </w:rPr>
  </w:style>
  <w:style w:type="character" w:customStyle="1" w:styleId="HeaderChar">
    <w:name w:val="Header Char"/>
    <w:basedOn w:val="DefaultParagraphFont"/>
    <w:link w:val="Header"/>
    <w:uiPriority w:val="99"/>
    <w:semiHidden/>
    <w:rsid w:val="001D35E5"/>
    <w:rPr>
      <w:rFonts w:ascii="Arial" w:eastAsia="Times New Roman" w:hAnsi="Arial" w:cs="Times New Roman"/>
      <w:sz w:val="16"/>
      <w:lang w:eastAsia="en-NZ"/>
    </w:rPr>
  </w:style>
  <w:style w:type="paragraph" w:styleId="Quote">
    <w:name w:val="Quote"/>
    <w:basedOn w:val="Normal"/>
    <w:next w:val="BodyText"/>
    <w:link w:val="QuoteChar"/>
    <w:uiPriority w:val="1"/>
    <w:qFormat/>
    <w:rsid w:val="00B650F1"/>
    <w:pPr>
      <w:spacing w:before="60" w:after="60"/>
      <w:ind w:left="567" w:right="567"/>
      <w:jc w:val="left"/>
    </w:pPr>
    <w:rPr>
      <w:sz w:val="20"/>
    </w:rPr>
  </w:style>
  <w:style w:type="character" w:customStyle="1" w:styleId="QuoteChar">
    <w:name w:val="Quote Char"/>
    <w:basedOn w:val="DefaultParagraphFont"/>
    <w:link w:val="Quote"/>
    <w:uiPriority w:val="1"/>
    <w:rsid w:val="00B650F1"/>
    <w:rPr>
      <w:rFonts w:ascii="Calibri" w:eastAsia="Times New Roman" w:hAnsi="Calibri" w:cs="Times New Roman"/>
      <w:sz w:val="20"/>
      <w:lang w:eastAsia="en-NZ"/>
    </w:rPr>
  </w:style>
  <w:style w:type="paragraph" w:customStyle="1" w:styleId="Bullet">
    <w:name w:val="Bullet"/>
    <w:basedOn w:val="Normal"/>
    <w:link w:val="BulletChar"/>
    <w:qFormat/>
    <w:rsid w:val="00B650F1"/>
    <w:pPr>
      <w:numPr>
        <w:numId w:val="1"/>
      </w:numPr>
      <w:spacing w:before="0" w:line="280" w:lineRule="exact"/>
      <w:jc w:val="left"/>
    </w:pPr>
    <w:rPr>
      <w:szCs w:val="20"/>
    </w:rPr>
  </w:style>
  <w:style w:type="character" w:customStyle="1" w:styleId="BulletChar">
    <w:name w:val="Bullet Char"/>
    <w:link w:val="Bullet"/>
    <w:locked/>
    <w:rsid w:val="00B650F1"/>
    <w:rPr>
      <w:rFonts w:ascii="Calibri" w:eastAsia="Times New Roman" w:hAnsi="Calibri" w:cs="Times New Roman"/>
      <w:szCs w:val="20"/>
      <w:lang w:eastAsia="en-NZ"/>
    </w:rPr>
  </w:style>
  <w:style w:type="character" w:styleId="FootnoteReference">
    <w:name w:val="footnote reference"/>
    <w:uiPriority w:val="99"/>
    <w:rsid w:val="00B650F1"/>
    <w:rPr>
      <w:rFonts w:ascii="Calibri" w:hAnsi="Calibri"/>
      <w:color w:val="183C47"/>
      <w:sz w:val="22"/>
      <w:vertAlign w:val="superscript"/>
    </w:rPr>
  </w:style>
  <w:style w:type="paragraph" w:styleId="FootnoteText">
    <w:name w:val="footnote text"/>
    <w:basedOn w:val="Normal"/>
    <w:link w:val="FootnoteTextChar"/>
    <w:uiPriority w:val="99"/>
    <w:rsid w:val="00B650F1"/>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1D35E5"/>
    <w:rPr>
      <w:rFonts w:ascii="Calibri" w:eastAsia="Times New Roman" w:hAnsi="Calibri" w:cs="Times New Roman"/>
      <w:sz w:val="19"/>
      <w:lang w:eastAsia="en-NZ"/>
    </w:rPr>
  </w:style>
  <w:style w:type="character" w:styleId="Hyperlink">
    <w:name w:val="Hyperlink"/>
    <w:uiPriority w:val="99"/>
    <w:qFormat/>
    <w:rsid w:val="00B650F1"/>
    <w:rPr>
      <w:color w:val="32809C"/>
      <w:u w:val="none"/>
    </w:rPr>
  </w:style>
  <w:style w:type="paragraph" w:customStyle="1" w:styleId="Imprint">
    <w:name w:val="Imprint"/>
    <w:basedOn w:val="Normal"/>
    <w:uiPriority w:val="3"/>
    <w:rsid w:val="00B650F1"/>
    <w:pPr>
      <w:jc w:val="left"/>
    </w:pPr>
  </w:style>
  <w:style w:type="paragraph" w:customStyle="1" w:styleId="Tableheading">
    <w:name w:val="Table heading"/>
    <w:basedOn w:val="Normal"/>
    <w:next w:val="Normal"/>
    <w:qFormat/>
    <w:rsid w:val="00B650F1"/>
    <w:pPr>
      <w:keepNext/>
      <w:ind w:left="1134" w:hanging="1134"/>
      <w:jc w:val="left"/>
    </w:pPr>
    <w:rPr>
      <w:b/>
      <w:sz w:val="20"/>
    </w:rPr>
  </w:style>
  <w:style w:type="paragraph" w:customStyle="1" w:styleId="TableTextbold">
    <w:name w:val="TableText bold"/>
    <w:basedOn w:val="Normal"/>
    <w:rsid w:val="00B650F1"/>
    <w:pPr>
      <w:spacing w:before="60" w:after="60" w:line="240" w:lineRule="atLeast"/>
      <w:jc w:val="left"/>
    </w:pPr>
    <w:rPr>
      <w:b/>
      <w:color w:val="FFFFFF"/>
      <w:sz w:val="18"/>
    </w:rPr>
  </w:style>
  <w:style w:type="paragraph" w:styleId="TOC1">
    <w:name w:val="toc 1"/>
    <w:basedOn w:val="Normal"/>
    <w:next w:val="Normal"/>
    <w:uiPriority w:val="39"/>
    <w:rsid w:val="003902C4"/>
    <w:pPr>
      <w:tabs>
        <w:tab w:val="right" w:pos="8505"/>
      </w:tabs>
      <w:spacing w:before="280" w:after="0" w:line="240" w:lineRule="auto"/>
      <w:ind w:left="567" w:hanging="567"/>
      <w:jc w:val="left"/>
    </w:pPr>
  </w:style>
  <w:style w:type="paragraph" w:styleId="TOC2">
    <w:name w:val="toc 2"/>
    <w:basedOn w:val="Normal"/>
    <w:next w:val="Normal"/>
    <w:uiPriority w:val="39"/>
    <w:rsid w:val="003902C4"/>
    <w:pPr>
      <w:tabs>
        <w:tab w:val="right" w:pos="8505"/>
      </w:tabs>
      <w:spacing w:before="60" w:after="60" w:line="240" w:lineRule="auto"/>
      <w:ind w:left="1134" w:hanging="567"/>
      <w:jc w:val="left"/>
    </w:pPr>
  </w:style>
  <w:style w:type="paragraph" w:customStyle="1" w:styleId="Glossary">
    <w:name w:val="Glossary"/>
    <w:basedOn w:val="Normal"/>
    <w:uiPriority w:val="1"/>
    <w:semiHidden/>
    <w:qFormat/>
    <w:rsid w:val="00B650F1"/>
    <w:pPr>
      <w:tabs>
        <w:tab w:val="left" w:pos="2835"/>
      </w:tabs>
      <w:spacing w:after="0"/>
      <w:jc w:val="left"/>
    </w:pPr>
  </w:style>
  <w:style w:type="paragraph" w:styleId="Footer">
    <w:name w:val="footer"/>
    <w:basedOn w:val="Normal"/>
    <w:link w:val="FooterChar"/>
    <w:uiPriority w:val="99"/>
    <w:semiHidden/>
    <w:rsid w:val="00B650F1"/>
    <w:pPr>
      <w:tabs>
        <w:tab w:val="center" w:pos="4513"/>
        <w:tab w:val="right" w:pos="9026"/>
      </w:tabs>
      <w:spacing w:before="0" w:after="0" w:line="240" w:lineRule="auto"/>
    </w:pPr>
  </w:style>
  <w:style w:type="character" w:customStyle="1" w:styleId="FooterChar">
    <w:name w:val="Footer Char"/>
    <w:basedOn w:val="DefaultParagraphFont"/>
    <w:link w:val="Footer"/>
    <w:uiPriority w:val="99"/>
    <w:semiHidden/>
    <w:rsid w:val="001D35E5"/>
    <w:rPr>
      <w:rFonts w:ascii="Calibri" w:eastAsia="Times New Roman" w:hAnsi="Calibri" w:cs="Times New Roman"/>
      <w:lang w:eastAsia="en-NZ"/>
    </w:rPr>
  </w:style>
  <w:style w:type="paragraph" w:styleId="Title">
    <w:name w:val="Title"/>
    <w:basedOn w:val="Normal"/>
    <w:link w:val="TitleChar"/>
    <w:uiPriority w:val="2"/>
    <w:rsid w:val="009D499F"/>
    <w:pPr>
      <w:spacing w:line="360" w:lineRule="auto"/>
      <w:jc w:val="center"/>
    </w:pPr>
    <w:rPr>
      <w:b/>
      <w:color w:val="17556C"/>
      <w:sz w:val="52"/>
    </w:rPr>
  </w:style>
  <w:style w:type="character" w:customStyle="1" w:styleId="TitleChar">
    <w:name w:val="Title Char"/>
    <w:basedOn w:val="DefaultParagraphFont"/>
    <w:link w:val="Title"/>
    <w:uiPriority w:val="2"/>
    <w:rsid w:val="009D499F"/>
    <w:rPr>
      <w:rFonts w:ascii="Calibri" w:eastAsia="Times New Roman" w:hAnsi="Calibri" w:cs="Times New Roman"/>
      <w:b/>
      <w:color w:val="17556C"/>
      <w:sz w:val="52"/>
      <w:lang w:eastAsia="en-NZ"/>
    </w:rPr>
  </w:style>
  <w:style w:type="paragraph" w:styleId="Subtitle">
    <w:name w:val="Subtitle"/>
    <w:basedOn w:val="Title"/>
    <w:link w:val="SubtitleChar"/>
    <w:uiPriority w:val="2"/>
    <w:rsid w:val="009D499F"/>
    <w:pPr>
      <w:spacing w:before="600" w:line="240" w:lineRule="auto"/>
    </w:pPr>
    <w:rPr>
      <w:sz w:val="36"/>
      <w:szCs w:val="36"/>
    </w:rPr>
  </w:style>
  <w:style w:type="character" w:customStyle="1" w:styleId="SubtitleChar">
    <w:name w:val="Subtitle Char"/>
    <w:basedOn w:val="DefaultParagraphFont"/>
    <w:link w:val="Subtitle"/>
    <w:uiPriority w:val="2"/>
    <w:rsid w:val="009D499F"/>
    <w:rPr>
      <w:rFonts w:ascii="Calibri" w:eastAsia="Times New Roman" w:hAnsi="Calibri" w:cs="Times New Roman"/>
      <w:b/>
      <w:color w:val="17556C"/>
      <w:sz w:val="36"/>
      <w:szCs w:val="36"/>
      <w:lang w:eastAsia="en-NZ"/>
    </w:rPr>
  </w:style>
  <w:style w:type="paragraph" w:styleId="ListParagraph">
    <w:name w:val="List Paragraph"/>
    <w:aliases w:val="Rec para,List Paragraph1,Recommendation,List Paragraph11,NFP GP Bulleted List,Dot pt,F5 List Paragraph,No Spacing1,List Paragraph Char Char Char,Indicator Text,Numbered Para 1,Bullet 1,MAIN CONTENT,List Paragraph12,List Paragraph2,L,列出"/>
    <w:basedOn w:val="Normal"/>
    <w:link w:val="ListParagraphChar"/>
    <w:uiPriority w:val="34"/>
    <w:qFormat/>
    <w:rsid w:val="00D824AB"/>
    <w:pPr>
      <w:spacing w:before="0" w:after="200" w:line="276" w:lineRule="auto"/>
      <w:ind w:left="720"/>
      <w:contextualSpacing/>
      <w:jc w:val="left"/>
    </w:pPr>
    <w:rPr>
      <w:rFonts w:asciiTheme="minorHAnsi" w:eastAsiaTheme="minorHAnsi" w:hAnsiTheme="minorHAnsi" w:cstheme="minorBidi"/>
      <w:lang w:eastAsia="en-US"/>
    </w:rPr>
  </w:style>
  <w:style w:type="character" w:customStyle="1" w:styleId="ListParagraphChar">
    <w:name w:val="List Paragraph Char"/>
    <w:aliases w:val="Rec para Char,List Paragraph1 Char,Recommendation Char,List Paragraph11 Char,NFP GP Bulleted List Char,Dot pt Char,F5 List Paragraph Char,No Spacing1 Char,List Paragraph Char Char Char Char,Indicator Text Char,Numbered Para 1 Char"/>
    <w:basedOn w:val="DefaultParagraphFont"/>
    <w:link w:val="ListParagraph"/>
    <w:uiPriority w:val="34"/>
    <w:locked/>
    <w:rsid w:val="001D35E5"/>
  </w:style>
  <w:style w:type="paragraph" w:styleId="NoSpacing">
    <w:name w:val="No Spacing"/>
    <w:aliases w:val="Numbered Paragraphs"/>
    <w:uiPriority w:val="1"/>
    <w:semiHidden/>
    <w:qFormat/>
    <w:rsid w:val="00D824AB"/>
    <w:pPr>
      <w:numPr>
        <w:numId w:val="4"/>
      </w:numPr>
      <w:spacing w:before="120" w:after="120" w:line="240" w:lineRule="auto"/>
      <w:jc w:val="both"/>
    </w:pPr>
    <w:rPr>
      <w:rFonts w:ascii="Arial" w:eastAsia="Times New Roman" w:hAnsi="Arial" w:cs="Times New Roman"/>
      <w:szCs w:val="20"/>
    </w:rPr>
  </w:style>
  <w:style w:type="character" w:styleId="CommentReference">
    <w:name w:val="annotation reference"/>
    <w:basedOn w:val="DefaultParagraphFont"/>
    <w:uiPriority w:val="99"/>
    <w:semiHidden/>
    <w:unhideWhenUsed/>
    <w:rsid w:val="009F416C"/>
    <w:rPr>
      <w:sz w:val="16"/>
      <w:szCs w:val="16"/>
    </w:rPr>
  </w:style>
  <w:style w:type="paragraph" w:styleId="CommentText">
    <w:name w:val="annotation text"/>
    <w:basedOn w:val="Normal"/>
    <w:link w:val="CommentTextChar"/>
    <w:uiPriority w:val="99"/>
    <w:unhideWhenUsed/>
    <w:rsid w:val="009F416C"/>
    <w:pPr>
      <w:spacing w:line="240" w:lineRule="auto"/>
    </w:pPr>
    <w:rPr>
      <w:sz w:val="20"/>
      <w:szCs w:val="20"/>
    </w:rPr>
  </w:style>
  <w:style w:type="character" w:customStyle="1" w:styleId="CommentTextChar">
    <w:name w:val="Comment Text Char"/>
    <w:basedOn w:val="DefaultParagraphFont"/>
    <w:link w:val="CommentText"/>
    <w:uiPriority w:val="99"/>
    <w:rsid w:val="009F416C"/>
    <w:rPr>
      <w:rFonts w:ascii="Calibri" w:eastAsia="Times New Roman" w:hAnsi="Calibri" w:cs="Times New Roman"/>
      <w:sz w:val="20"/>
      <w:szCs w:val="20"/>
      <w:lang w:eastAsia="en-NZ"/>
    </w:rPr>
  </w:style>
  <w:style w:type="paragraph" w:styleId="CommentSubject">
    <w:name w:val="annotation subject"/>
    <w:basedOn w:val="CommentText"/>
    <w:next w:val="CommentText"/>
    <w:link w:val="CommentSubjectChar"/>
    <w:uiPriority w:val="99"/>
    <w:semiHidden/>
    <w:unhideWhenUsed/>
    <w:rsid w:val="009F416C"/>
    <w:rPr>
      <w:b/>
      <w:bCs/>
    </w:rPr>
  </w:style>
  <w:style w:type="character" w:customStyle="1" w:styleId="CommentSubjectChar">
    <w:name w:val="Comment Subject Char"/>
    <w:basedOn w:val="CommentTextChar"/>
    <w:link w:val="CommentSubject"/>
    <w:uiPriority w:val="99"/>
    <w:semiHidden/>
    <w:rsid w:val="009F416C"/>
    <w:rPr>
      <w:rFonts w:ascii="Calibri" w:eastAsia="Times New Roman" w:hAnsi="Calibri" w:cs="Times New Roman"/>
      <w:b/>
      <w:bCs/>
      <w:sz w:val="20"/>
      <w:szCs w:val="20"/>
      <w:lang w:eastAsia="en-NZ"/>
    </w:rPr>
  </w:style>
  <w:style w:type="paragraph" w:styleId="BalloonText">
    <w:name w:val="Balloon Text"/>
    <w:basedOn w:val="Normal"/>
    <w:link w:val="BalloonTextChar"/>
    <w:uiPriority w:val="99"/>
    <w:semiHidden/>
    <w:unhideWhenUsed/>
    <w:rsid w:val="009F416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416C"/>
    <w:rPr>
      <w:rFonts w:ascii="Segoe UI" w:eastAsia="Times New Roman" w:hAnsi="Segoe UI" w:cs="Segoe UI"/>
      <w:sz w:val="18"/>
      <w:szCs w:val="18"/>
      <w:lang w:eastAsia="en-NZ"/>
    </w:rPr>
  </w:style>
  <w:style w:type="paragraph" w:styleId="Revision">
    <w:name w:val="Revision"/>
    <w:hidden/>
    <w:uiPriority w:val="99"/>
    <w:semiHidden/>
    <w:rsid w:val="0060048E"/>
    <w:pPr>
      <w:spacing w:after="0" w:line="240" w:lineRule="auto"/>
    </w:pPr>
    <w:rPr>
      <w:rFonts w:ascii="Calibri" w:eastAsia="Times New Roman" w:hAnsi="Calibri" w:cs="Times New Roman"/>
      <w:lang w:eastAsia="en-NZ"/>
    </w:rPr>
  </w:style>
  <w:style w:type="table" w:styleId="TableGrid">
    <w:name w:val="Table Grid"/>
    <w:basedOn w:val="TableNormal"/>
    <w:uiPriority w:val="59"/>
    <w:rsid w:val="00D4513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A76148"/>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qFormat/>
    <w:rsid w:val="00963F37"/>
    <w:pPr>
      <w:spacing w:before="60" w:after="60" w:line="240" w:lineRule="atLeast"/>
      <w:jc w:val="left"/>
    </w:pPr>
    <w:rPr>
      <w:sz w:val="18"/>
    </w:rPr>
  </w:style>
  <w:style w:type="character" w:styleId="Emphasis">
    <w:name w:val="Emphasis"/>
    <w:basedOn w:val="DefaultParagraphFont"/>
    <w:uiPriority w:val="20"/>
    <w:semiHidden/>
    <w:qFormat/>
    <w:rsid w:val="00535E60"/>
    <w:rPr>
      <w:i/>
      <w:iCs/>
    </w:rPr>
  </w:style>
  <w:style w:type="paragraph" w:styleId="TOCHeading">
    <w:name w:val="TOC Heading"/>
    <w:basedOn w:val="Heading1"/>
    <w:next w:val="Normal"/>
    <w:uiPriority w:val="39"/>
    <w:semiHidden/>
    <w:qFormat/>
    <w:rsid w:val="002B0FAB"/>
    <w:pPr>
      <w:keepLines/>
      <w:numPr>
        <w:numId w:val="0"/>
      </w:numPr>
      <w:tabs>
        <w:tab w:val="clear" w:pos="851"/>
      </w:tabs>
      <w:spacing w:before="240" w:after="0" w:line="259" w:lineRule="auto"/>
      <w:outlineLvl w:val="9"/>
    </w:pPr>
    <w:rPr>
      <w:rFonts w:asciiTheme="majorHAnsi" w:eastAsiaTheme="majorEastAsia" w:hAnsiTheme="majorHAnsi" w:cstheme="majorBidi"/>
      <w:b w:val="0"/>
      <w:bCs w:val="0"/>
      <w:color w:val="153F50" w:themeColor="accent1" w:themeShade="BF"/>
      <w:sz w:val="32"/>
      <w:szCs w:val="32"/>
      <w:lang w:val="en-US" w:eastAsia="en-US"/>
    </w:rPr>
  </w:style>
  <w:style w:type="paragraph" w:styleId="TOC3">
    <w:name w:val="toc 3"/>
    <w:basedOn w:val="Normal"/>
    <w:next w:val="Normal"/>
    <w:autoRedefine/>
    <w:uiPriority w:val="39"/>
    <w:semiHidden/>
    <w:rsid w:val="00D77462"/>
    <w:pPr>
      <w:tabs>
        <w:tab w:val="left" w:pos="1134"/>
        <w:tab w:val="right" w:pos="9016"/>
      </w:tabs>
      <w:spacing w:after="100"/>
      <w:ind w:left="440"/>
    </w:pPr>
  </w:style>
  <w:style w:type="paragraph" w:customStyle="1" w:styleId="TableBullet">
    <w:name w:val="TableBullet"/>
    <w:basedOn w:val="Normal"/>
    <w:qFormat/>
    <w:rsid w:val="00FB0C1F"/>
    <w:pPr>
      <w:numPr>
        <w:numId w:val="8"/>
      </w:numPr>
      <w:spacing w:before="0" w:after="60" w:line="240" w:lineRule="atLeast"/>
      <w:jc w:val="left"/>
    </w:pPr>
    <w:rPr>
      <w:rFonts w:cs="Arial"/>
      <w:sz w:val="18"/>
      <w:szCs w:val="16"/>
    </w:rPr>
  </w:style>
  <w:style w:type="table" w:customStyle="1" w:styleId="TableGrid2">
    <w:name w:val="Table Grid2"/>
    <w:basedOn w:val="TableNormal"/>
    <w:next w:val="TableGrid"/>
    <w:uiPriority w:val="59"/>
    <w:rsid w:val="0025085C"/>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5085C"/>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C1B45"/>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C10D3"/>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97BC3"/>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semiHidden/>
    <w:rsid w:val="001B4340"/>
    <w:pPr>
      <w:spacing w:before="0" w:after="100" w:line="259" w:lineRule="auto"/>
      <w:ind w:left="660"/>
      <w:jc w:val="left"/>
    </w:pPr>
    <w:rPr>
      <w:rFonts w:asciiTheme="minorHAnsi" w:eastAsiaTheme="minorEastAsia" w:hAnsiTheme="minorHAnsi" w:cstheme="minorBidi"/>
    </w:rPr>
  </w:style>
  <w:style w:type="paragraph" w:styleId="TOC5">
    <w:name w:val="toc 5"/>
    <w:basedOn w:val="Normal"/>
    <w:next w:val="Normal"/>
    <w:autoRedefine/>
    <w:uiPriority w:val="39"/>
    <w:semiHidden/>
    <w:rsid w:val="001B4340"/>
    <w:pPr>
      <w:spacing w:before="0" w:after="100" w:line="259" w:lineRule="auto"/>
      <w:ind w:left="880"/>
      <w:jc w:val="left"/>
    </w:pPr>
    <w:rPr>
      <w:rFonts w:asciiTheme="minorHAnsi" w:eastAsiaTheme="minorEastAsia" w:hAnsiTheme="minorHAnsi" w:cstheme="minorBidi"/>
    </w:rPr>
  </w:style>
  <w:style w:type="paragraph" w:styleId="TOC6">
    <w:name w:val="toc 6"/>
    <w:basedOn w:val="Normal"/>
    <w:next w:val="Normal"/>
    <w:autoRedefine/>
    <w:uiPriority w:val="39"/>
    <w:semiHidden/>
    <w:rsid w:val="001B4340"/>
    <w:pPr>
      <w:spacing w:before="0" w:after="100" w:line="259" w:lineRule="auto"/>
      <w:ind w:left="1100"/>
      <w:jc w:val="left"/>
    </w:pPr>
    <w:rPr>
      <w:rFonts w:asciiTheme="minorHAnsi" w:eastAsiaTheme="minorEastAsia" w:hAnsiTheme="minorHAnsi" w:cstheme="minorBidi"/>
    </w:rPr>
  </w:style>
  <w:style w:type="paragraph" w:styleId="TOC7">
    <w:name w:val="toc 7"/>
    <w:basedOn w:val="Normal"/>
    <w:next w:val="Normal"/>
    <w:autoRedefine/>
    <w:uiPriority w:val="39"/>
    <w:semiHidden/>
    <w:rsid w:val="001B4340"/>
    <w:pPr>
      <w:spacing w:before="0" w:after="100" w:line="259" w:lineRule="auto"/>
      <w:ind w:left="1320"/>
      <w:jc w:val="left"/>
    </w:pPr>
    <w:rPr>
      <w:rFonts w:asciiTheme="minorHAnsi" w:eastAsiaTheme="minorEastAsia" w:hAnsiTheme="minorHAnsi" w:cstheme="minorBidi"/>
    </w:rPr>
  </w:style>
  <w:style w:type="paragraph" w:styleId="TOC8">
    <w:name w:val="toc 8"/>
    <w:basedOn w:val="Normal"/>
    <w:next w:val="Normal"/>
    <w:autoRedefine/>
    <w:uiPriority w:val="39"/>
    <w:semiHidden/>
    <w:rsid w:val="001B4340"/>
    <w:pPr>
      <w:spacing w:before="0" w:after="100" w:line="259" w:lineRule="auto"/>
      <w:ind w:left="1540"/>
      <w:jc w:val="left"/>
    </w:pPr>
    <w:rPr>
      <w:rFonts w:asciiTheme="minorHAnsi" w:eastAsiaTheme="minorEastAsia" w:hAnsiTheme="minorHAnsi" w:cstheme="minorBidi"/>
    </w:rPr>
  </w:style>
  <w:style w:type="paragraph" w:styleId="TOC9">
    <w:name w:val="toc 9"/>
    <w:basedOn w:val="Normal"/>
    <w:next w:val="Normal"/>
    <w:autoRedefine/>
    <w:uiPriority w:val="39"/>
    <w:semiHidden/>
    <w:rsid w:val="001B4340"/>
    <w:pPr>
      <w:spacing w:before="0" w:after="100" w:line="259" w:lineRule="auto"/>
      <w:ind w:left="1760"/>
      <w:jc w:val="left"/>
    </w:pPr>
    <w:rPr>
      <w:rFonts w:asciiTheme="minorHAnsi" w:eastAsiaTheme="minorEastAsia" w:hAnsiTheme="minorHAnsi" w:cstheme="minorBidi"/>
    </w:rPr>
  </w:style>
  <w:style w:type="paragraph" w:customStyle="1" w:styleId="Sub-listi">
    <w:name w:val="Sub-list i"/>
    <w:aliases w:val="ii"/>
    <w:basedOn w:val="BodyText"/>
    <w:semiHidden/>
    <w:rsid w:val="00412F31"/>
    <w:pPr>
      <w:numPr>
        <w:numId w:val="17"/>
      </w:numPr>
      <w:spacing w:before="60" w:after="60"/>
    </w:pPr>
  </w:style>
  <w:style w:type="character" w:styleId="FollowedHyperlink">
    <w:name w:val="FollowedHyperlink"/>
    <w:basedOn w:val="DefaultParagraphFont"/>
    <w:uiPriority w:val="99"/>
    <w:semiHidden/>
    <w:unhideWhenUsed/>
    <w:rsid w:val="002324DC"/>
    <w:rPr>
      <w:color w:val="800080" w:themeColor="followedHyperlink"/>
      <w:u w:val="single"/>
    </w:rPr>
  </w:style>
  <w:style w:type="paragraph" w:styleId="NormalIndent">
    <w:name w:val="Normal Indent"/>
    <w:basedOn w:val="Normal"/>
    <w:uiPriority w:val="99"/>
    <w:unhideWhenUsed/>
    <w:rsid w:val="005B78BE"/>
    <w:pPr>
      <w:ind w:left="720"/>
    </w:pPr>
  </w:style>
  <w:style w:type="paragraph" w:customStyle="1" w:styleId="Heading">
    <w:name w:val="Heading"/>
    <w:basedOn w:val="Heading1"/>
    <w:next w:val="Normal"/>
    <w:uiPriority w:val="3"/>
    <w:rsid w:val="00E942A4"/>
    <w:pPr>
      <w:numPr>
        <w:numId w:val="0"/>
      </w:numPr>
    </w:pPr>
    <w:rPr>
      <w:rFonts w:eastAsiaTheme="majorEastAsia" w:cstheme="majorBidi"/>
    </w:rPr>
  </w:style>
  <w:style w:type="paragraph" w:customStyle="1" w:styleId="Sub-lista">
    <w:name w:val="Sub-list a"/>
    <w:aliases w:val="b"/>
    <w:basedOn w:val="Normal"/>
    <w:uiPriority w:val="2"/>
    <w:rsid w:val="003F27A2"/>
    <w:pPr>
      <w:numPr>
        <w:numId w:val="23"/>
      </w:numPr>
      <w:spacing w:before="0"/>
      <w:jc w:val="left"/>
    </w:pPr>
    <w:rPr>
      <w:rFonts w:eastAsiaTheme="minorEastAsia" w:cstheme="minorBidi"/>
    </w:rPr>
  </w:style>
  <w:style w:type="paragraph" w:customStyle="1" w:styleId="Bulletgrey">
    <w:name w:val="Bullet grey"/>
    <w:basedOn w:val="Bullet"/>
    <w:qFormat/>
    <w:rsid w:val="003F27A2"/>
    <w:pPr>
      <w:numPr>
        <w:numId w:val="25"/>
      </w:numPr>
      <w:tabs>
        <w:tab w:val="left" w:pos="397"/>
      </w:tabs>
      <w:ind w:left="1361" w:hanging="397"/>
    </w:pPr>
    <w:rPr>
      <w:color w:val="BFBFBF"/>
    </w:rPr>
  </w:style>
  <w:style w:type="paragraph" w:customStyle="1" w:styleId="Blueboxtext">
    <w:name w:val="Blue box text"/>
    <w:basedOn w:val="Normal"/>
    <w:uiPriority w:val="1"/>
    <w:qFormat/>
    <w:rsid w:val="00E36EE2"/>
    <w:pPr>
      <w:spacing w:line="260" w:lineRule="atLeast"/>
      <w:ind w:left="284" w:right="284"/>
      <w:jc w:val="left"/>
    </w:pPr>
    <w:rPr>
      <w:rFonts w:eastAsiaTheme="minorEastAsia" w:cstheme="minorBidi"/>
      <w:color w:val="1C556C"/>
      <w:sz w:val="20"/>
    </w:rPr>
  </w:style>
  <w:style w:type="paragraph" w:customStyle="1" w:styleId="Blue-boxbullet">
    <w:name w:val="Blue-box bullet"/>
    <w:basedOn w:val="Blueboxtext"/>
    <w:uiPriority w:val="1"/>
    <w:qFormat/>
    <w:rsid w:val="00E36EE2"/>
    <w:pPr>
      <w:numPr>
        <w:numId w:val="26"/>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qFormat/>
    <w:rsid w:val="00E36EE2"/>
    <w:pPr>
      <w:keepNext/>
      <w:spacing w:before="240" w:after="0"/>
    </w:pPr>
    <w:rPr>
      <w:rFonts w:cs="Times New Roman"/>
      <w:b/>
      <w:szCs w:val="20"/>
    </w:rPr>
  </w:style>
  <w:style w:type="paragraph" w:customStyle="1" w:styleId="Blue-boxsub-bullet">
    <w:name w:val="Blue-box sub-bullet"/>
    <w:basedOn w:val="Blueboxtext"/>
    <w:uiPriority w:val="1"/>
    <w:qFormat/>
    <w:rsid w:val="00E36EE2"/>
    <w:pPr>
      <w:numPr>
        <w:numId w:val="27"/>
      </w:numPr>
      <w:spacing w:before="0"/>
    </w:pPr>
    <w:rPr>
      <w:rFonts w:cs="Times New Roman"/>
      <w:szCs w:val="20"/>
    </w:rPr>
  </w:style>
  <w:style w:type="paragraph" w:customStyle="1" w:styleId="Footerodd">
    <w:name w:val="Footer odd"/>
    <w:basedOn w:val="Normal"/>
    <w:uiPriority w:val="1"/>
    <w:rsid w:val="00F34321"/>
    <w:pPr>
      <w:tabs>
        <w:tab w:val="right" w:pos="7938"/>
        <w:tab w:val="right" w:pos="8505"/>
      </w:tabs>
      <w:jc w:val="left"/>
    </w:pPr>
    <w:rPr>
      <w:rFonts w:eastAsiaTheme="minorEastAsia" w:cstheme="minorBidi"/>
      <w:sz w:val="16"/>
    </w:rPr>
  </w:style>
  <w:style w:type="paragraph" w:customStyle="1" w:styleId="Footereven">
    <w:name w:val="Footer even"/>
    <w:basedOn w:val="Normal"/>
    <w:uiPriority w:val="1"/>
    <w:rsid w:val="00F34321"/>
    <w:pPr>
      <w:tabs>
        <w:tab w:val="left" w:pos="567"/>
      </w:tabs>
    </w:pPr>
    <w:rPr>
      <w:rFonts w:eastAsiaTheme="minorEastAsia" w:cstheme="minorBidi"/>
      <w:sz w:val="16"/>
    </w:rPr>
  </w:style>
  <w:style w:type="paragraph" w:customStyle="1" w:styleId="TableTextnumbered">
    <w:name w:val="TableText numbered"/>
    <w:basedOn w:val="TableText"/>
    <w:qFormat/>
    <w:rsid w:val="00250A61"/>
    <w:pPr>
      <w:ind w:left="284" w:hanging="284"/>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7484">
      <w:bodyDiv w:val="1"/>
      <w:marLeft w:val="0"/>
      <w:marRight w:val="0"/>
      <w:marTop w:val="0"/>
      <w:marBottom w:val="0"/>
      <w:divBdr>
        <w:top w:val="none" w:sz="0" w:space="0" w:color="auto"/>
        <w:left w:val="none" w:sz="0" w:space="0" w:color="auto"/>
        <w:bottom w:val="none" w:sz="0" w:space="0" w:color="auto"/>
        <w:right w:val="none" w:sz="0" w:space="0" w:color="auto"/>
      </w:divBdr>
    </w:div>
    <w:div w:id="6636869">
      <w:bodyDiv w:val="1"/>
      <w:marLeft w:val="0"/>
      <w:marRight w:val="0"/>
      <w:marTop w:val="0"/>
      <w:marBottom w:val="0"/>
      <w:divBdr>
        <w:top w:val="none" w:sz="0" w:space="0" w:color="auto"/>
        <w:left w:val="none" w:sz="0" w:space="0" w:color="auto"/>
        <w:bottom w:val="none" w:sz="0" w:space="0" w:color="auto"/>
        <w:right w:val="none" w:sz="0" w:space="0" w:color="auto"/>
      </w:divBdr>
      <w:divsChild>
        <w:div w:id="1582643379">
          <w:marLeft w:val="0"/>
          <w:marRight w:val="0"/>
          <w:marTop w:val="0"/>
          <w:marBottom w:val="0"/>
          <w:divBdr>
            <w:top w:val="none" w:sz="0" w:space="0" w:color="auto"/>
            <w:left w:val="none" w:sz="0" w:space="0" w:color="auto"/>
            <w:bottom w:val="none" w:sz="0" w:space="0" w:color="auto"/>
            <w:right w:val="none" w:sz="0" w:space="0" w:color="auto"/>
          </w:divBdr>
          <w:divsChild>
            <w:div w:id="191262912">
              <w:marLeft w:val="0"/>
              <w:marRight w:val="0"/>
              <w:marTop w:val="0"/>
              <w:marBottom w:val="0"/>
              <w:divBdr>
                <w:top w:val="none" w:sz="0" w:space="0" w:color="auto"/>
                <w:left w:val="none" w:sz="0" w:space="0" w:color="auto"/>
                <w:bottom w:val="none" w:sz="0" w:space="0" w:color="auto"/>
                <w:right w:val="none" w:sz="0" w:space="0" w:color="auto"/>
              </w:divBdr>
            </w:div>
            <w:div w:id="668681380">
              <w:marLeft w:val="0"/>
              <w:marRight w:val="0"/>
              <w:marTop w:val="0"/>
              <w:marBottom w:val="0"/>
              <w:divBdr>
                <w:top w:val="none" w:sz="0" w:space="0" w:color="auto"/>
                <w:left w:val="none" w:sz="0" w:space="0" w:color="auto"/>
                <w:bottom w:val="none" w:sz="0" w:space="0" w:color="auto"/>
                <w:right w:val="none" w:sz="0" w:space="0" w:color="auto"/>
              </w:divBdr>
            </w:div>
          </w:divsChild>
        </w:div>
        <w:div w:id="810100850">
          <w:marLeft w:val="0"/>
          <w:marRight w:val="0"/>
          <w:marTop w:val="0"/>
          <w:marBottom w:val="0"/>
          <w:divBdr>
            <w:top w:val="none" w:sz="0" w:space="0" w:color="auto"/>
            <w:left w:val="none" w:sz="0" w:space="0" w:color="auto"/>
            <w:bottom w:val="none" w:sz="0" w:space="0" w:color="auto"/>
            <w:right w:val="none" w:sz="0" w:space="0" w:color="auto"/>
          </w:divBdr>
          <w:divsChild>
            <w:div w:id="1297031657">
              <w:marLeft w:val="0"/>
              <w:marRight w:val="0"/>
              <w:marTop w:val="0"/>
              <w:marBottom w:val="0"/>
              <w:divBdr>
                <w:top w:val="none" w:sz="0" w:space="0" w:color="auto"/>
                <w:left w:val="none" w:sz="0" w:space="0" w:color="auto"/>
                <w:bottom w:val="none" w:sz="0" w:space="0" w:color="auto"/>
                <w:right w:val="none" w:sz="0" w:space="0" w:color="auto"/>
              </w:divBdr>
            </w:div>
            <w:div w:id="1992371431">
              <w:marLeft w:val="0"/>
              <w:marRight w:val="0"/>
              <w:marTop w:val="0"/>
              <w:marBottom w:val="0"/>
              <w:divBdr>
                <w:top w:val="none" w:sz="0" w:space="0" w:color="auto"/>
                <w:left w:val="none" w:sz="0" w:space="0" w:color="auto"/>
                <w:bottom w:val="none" w:sz="0" w:space="0" w:color="auto"/>
                <w:right w:val="none" w:sz="0" w:space="0" w:color="auto"/>
              </w:divBdr>
            </w:div>
          </w:divsChild>
        </w:div>
        <w:div w:id="1786002522">
          <w:marLeft w:val="0"/>
          <w:marRight w:val="0"/>
          <w:marTop w:val="0"/>
          <w:marBottom w:val="0"/>
          <w:divBdr>
            <w:top w:val="none" w:sz="0" w:space="0" w:color="auto"/>
            <w:left w:val="none" w:sz="0" w:space="0" w:color="auto"/>
            <w:bottom w:val="none" w:sz="0" w:space="0" w:color="auto"/>
            <w:right w:val="none" w:sz="0" w:space="0" w:color="auto"/>
          </w:divBdr>
          <w:divsChild>
            <w:div w:id="826481595">
              <w:marLeft w:val="0"/>
              <w:marRight w:val="0"/>
              <w:marTop w:val="0"/>
              <w:marBottom w:val="0"/>
              <w:divBdr>
                <w:top w:val="none" w:sz="0" w:space="0" w:color="auto"/>
                <w:left w:val="none" w:sz="0" w:space="0" w:color="auto"/>
                <w:bottom w:val="none" w:sz="0" w:space="0" w:color="auto"/>
                <w:right w:val="none" w:sz="0" w:space="0" w:color="auto"/>
              </w:divBdr>
            </w:div>
            <w:div w:id="18711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8125">
      <w:bodyDiv w:val="1"/>
      <w:marLeft w:val="0"/>
      <w:marRight w:val="0"/>
      <w:marTop w:val="0"/>
      <w:marBottom w:val="0"/>
      <w:divBdr>
        <w:top w:val="none" w:sz="0" w:space="0" w:color="auto"/>
        <w:left w:val="none" w:sz="0" w:space="0" w:color="auto"/>
        <w:bottom w:val="none" w:sz="0" w:space="0" w:color="auto"/>
        <w:right w:val="none" w:sz="0" w:space="0" w:color="auto"/>
      </w:divBdr>
      <w:divsChild>
        <w:div w:id="118380637">
          <w:marLeft w:val="0"/>
          <w:marRight w:val="0"/>
          <w:marTop w:val="0"/>
          <w:marBottom w:val="0"/>
          <w:divBdr>
            <w:top w:val="none" w:sz="0" w:space="0" w:color="auto"/>
            <w:left w:val="none" w:sz="0" w:space="0" w:color="auto"/>
            <w:bottom w:val="none" w:sz="0" w:space="0" w:color="auto"/>
            <w:right w:val="none" w:sz="0" w:space="0" w:color="auto"/>
          </w:divBdr>
          <w:divsChild>
            <w:div w:id="1226405984">
              <w:marLeft w:val="0"/>
              <w:marRight w:val="0"/>
              <w:marTop w:val="0"/>
              <w:marBottom w:val="0"/>
              <w:divBdr>
                <w:top w:val="none" w:sz="0" w:space="0" w:color="auto"/>
                <w:left w:val="none" w:sz="0" w:space="0" w:color="auto"/>
                <w:bottom w:val="none" w:sz="0" w:space="0" w:color="auto"/>
                <w:right w:val="none" w:sz="0" w:space="0" w:color="auto"/>
              </w:divBdr>
            </w:div>
            <w:div w:id="777600932">
              <w:marLeft w:val="0"/>
              <w:marRight w:val="0"/>
              <w:marTop w:val="0"/>
              <w:marBottom w:val="0"/>
              <w:divBdr>
                <w:top w:val="none" w:sz="0" w:space="0" w:color="auto"/>
                <w:left w:val="none" w:sz="0" w:space="0" w:color="auto"/>
                <w:bottom w:val="none" w:sz="0" w:space="0" w:color="auto"/>
                <w:right w:val="none" w:sz="0" w:space="0" w:color="auto"/>
              </w:divBdr>
            </w:div>
          </w:divsChild>
        </w:div>
        <w:div w:id="458572224">
          <w:marLeft w:val="0"/>
          <w:marRight w:val="0"/>
          <w:marTop w:val="0"/>
          <w:marBottom w:val="0"/>
          <w:divBdr>
            <w:top w:val="none" w:sz="0" w:space="0" w:color="auto"/>
            <w:left w:val="none" w:sz="0" w:space="0" w:color="auto"/>
            <w:bottom w:val="none" w:sz="0" w:space="0" w:color="auto"/>
            <w:right w:val="none" w:sz="0" w:space="0" w:color="auto"/>
          </w:divBdr>
          <w:divsChild>
            <w:div w:id="287123942">
              <w:marLeft w:val="0"/>
              <w:marRight w:val="0"/>
              <w:marTop w:val="0"/>
              <w:marBottom w:val="0"/>
              <w:divBdr>
                <w:top w:val="none" w:sz="0" w:space="0" w:color="auto"/>
                <w:left w:val="none" w:sz="0" w:space="0" w:color="auto"/>
                <w:bottom w:val="none" w:sz="0" w:space="0" w:color="auto"/>
                <w:right w:val="none" w:sz="0" w:space="0" w:color="auto"/>
              </w:divBdr>
            </w:div>
            <w:div w:id="2042627456">
              <w:marLeft w:val="0"/>
              <w:marRight w:val="0"/>
              <w:marTop w:val="0"/>
              <w:marBottom w:val="0"/>
              <w:divBdr>
                <w:top w:val="none" w:sz="0" w:space="0" w:color="auto"/>
                <w:left w:val="none" w:sz="0" w:space="0" w:color="auto"/>
                <w:bottom w:val="none" w:sz="0" w:space="0" w:color="auto"/>
                <w:right w:val="none" w:sz="0" w:space="0" w:color="auto"/>
              </w:divBdr>
            </w:div>
          </w:divsChild>
        </w:div>
        <w:div w:id="648048781">
          <w:marLeft w:val="0"/>
          <w:marRight w:val="0"/>
          <w:marTop w:val="0"/>
          <w:marBottom w:val="0"/>
          <w:divBdr>
            <w:top w:val="none" w:sz="0" w:space="0" w:color="auto"/>
            <w:left w:val="none" w:sz="0" w:space="0" w:color="auto"/>
            <w:bottom w:val="none" w:sz="0" w:space="0" w:color="auto"/>
            <w:right w:val="none" w:sz="0" w:space="0" w:color="auto"/>
          </w:divBdr>
          <w:divsChild>
            <w:div w:id="2082944021">
              <w:marLeft w:val="0"/>
              <w:marRight w:val="0"/>
              <w:marTop w:val="0"/>
              <w:marBottom w:val="0"/>
              <w:divBdr>
                <w:top w:val="none" w:sz="0" w:space="0" w:color="auto"/>
                <w:left w:val="none" w:sz="0" w:space="0" w:color="auto"/>
                <w:bottom w:val="none" w:sz="0" w:space="0" w:color="auto"/>
                <w:right w:val="none" w:sz="0" w:space="0" w:color="auto"/>
              </w:divBdr>
            </w:div>
            <w:div w:id="682630257">
              <w:marLeft w:val="0"/>
              <w:marRight w:val="0"/>
              <w:marTop w:val="0"/>
              <w:marBottom w:val="0"/>
              <w:divBdr>
                <w:top w:val="none" w:sz="0" w:space="0" w:color="auto"/>
                <w:left w:val="none" w:sz="0" w:space="0" w:color="auto"/>
                <w:bottom w:val="none" w:sz="0" w:space="0" w:color="auto"/>
                <w:right w:val="none" w:sz="0" w:space="0" w:color="auto"/>
              </w:divBdr>
            </w:div>
          </w:divsChild>
        </w:div>
        <w:div w:id="1292784346">
          <w:marLeft w:val="0"/>
          <w:marRight w:val="0"/>
          <w:marTop w:val="0"/>
          <w:marBottom w:val="0"/>
          <w:divBdr>
            <w:top w:val="none" w:sz="0" w:space="0" w:color="auto"/>
            <w:left w:val="none" w:sz="0" w:space="0" w:color="auto"/>
            <w:bottom w:val="none" w:sz="0" w:space="0" w:color="auto"/>
            <w:right w:val="none" w:sz="0" w:space="0" w:color="auto"/>
          </w:divBdr>
          <w:divsChild>
            <w:div w:id="1915964572">
              <w:marLeft w:val="0"/>
              <w:marRight w:val="0"/>
              <w:marTop w:val="0"/>
              <w:marBottom w:val="0"/>
              <w:divBdr>
                <w:top w:val="none" w:sz="0" w:space="0" w:color="auto"/>
                <w:left w:val="none" w:sz="0" w:space="0" w:color="auto"/>
                <w:bottom w:val="none" w:sz="0" w:space="0" w:color="auto"/>
                <w:right w:val="none" w:sz="0" w:space="0" w:color="auto"/>
              </w:divBdr>
            </w:div>
            <w:div w:id="5281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4390">
      <w:bodyDiv w:val="1"/>
      <w:marLeft w:val="0"/>
      <w:marRight w:val="0"/>
      <w:marTop w:val="0"/>
      <w:marBottom w:val="0"/>
      <w:divBdr>
        <w:top w:val="none" w:sz="0" w:space="0" w:color="auto"/>
        <w:left w:val="none" w:sz="0" w:space="0" w:color="auto"/>
        <w:bottom w:val="none" w:sz="0" w:space="0" w:color="auto"/>
        <w:right w:val="none" w:sz="0" w:space="0" w:color="auto"/>
      </w:divBdr>
      <w:divsChild>
        <w:div w:id="585725564">
          <w:marLeft w:val="0"/>
          <w:marRight w:val="0"/>
          <w:marTop w:val="0"/>
          <w:marBottom w:val="0"/>
          <w:divBdr>
            <w:top w:val="none" w:sz="0" w:space="0" w:color="auto"/>
            <w:left w:val="none" w:sz="0" w:space="0" w:color="auto"/>
            <w:bottom w:val="none" w:sz="0" w:space="0" w:color="auto"/>
            <w:right w:val="none" w:sz="0" w:space="0" w:color="auto"/>
          </w:divBdr>
        </w:div>
        <w:div w:id="573198035">
          <w:marLeft w:val="0"/>
          <w:marRight w:val="0"/>
          <w:marTop w:val="0"/>
          <w:marBottom w:val="0"/>
          <w:divBdr>
            <w:top w:val="none" w:sz="0" w:space="0" w:color="auto"/>
            <w:left w:val="none" w:sz="0" w:space="0" w:color="auto"/>
            <w:bottom w:val="none" w:sz="0" w:space="0" w:color="auto"/>
            <w:right w:val="none" w:sz="0" w:space="0" w:color="auto"/>
          </w:divBdr>
        </w:div>
      </w:divsChild>
    </w:div>
    <w:div w:id="131676678">
      <w:bodyDiv w:val="1"/>
      <w:marLeft w:val="0"/>
      <w:marRight w:val="0"/>
      <w:marTop w:val="0"/>
      <w:marBottom w:val="0"/>
      <w:divBdr>
        <w:top w:val="none" w:sz="0" w:space="0" w:color="auto"/>
        <w:left w:val="none" w:sz="0" w:space="0" w:color="auto"/>
        <w:bottom w:val="none" w:sz="0" w:space="0" w:color="auto"/>
        <w:right w:val="none" w:sz="0" w:space="0" w:color="auto"/>
      </w:divBdr>
    </w:div>
    <w:div w:id="239562995">
      <w:bodyDiv w:val="1"/>
      <w:marLeft w:val="0"/>
      <w:marRight w:val="0"/>
      <w:marTop w:val="0"/>
      <w:marBottom w:val="0"/>
      <w:divBdr>
        <w:top w:val="none" w:sz="0" w:space="0" w:color="auto"/>
        <w:left w:val="none" w:sz="0" w:space="0" w:color="auto"/>
        <w:bottom w:val="none" w:sz="0" w:space="0" w:color="auto"/>
        <w:right w:val="none" w:sz="0" w:space="0" w:color="auto"/>
      </w:divBdr>
      <w:divsChild>
        <w:div w:id="941575133">
          <w:marLeft w:val="0"/>
          <w:marRight w:val="0"/>
          <w:marTop w:val="0"/>
          <w:marBottom w:val="0"/>
          <w:divBdr>
            <w:top w:val="none" w:sz="0" w:space="0" w:color="auto"/>
            <w:left w:val="none" w:sz="0" w:space="0" w:color="auto"/>
            <w:bottom w:val="none" w:sz="0" w:space="0" w:color="auto"/>
            <w:right w:val="none" w:sz="0" w:space="0" w:color="auto"/>
          </w:divBdr>
          <w:divsChild>
            <w:div w:id="1003095774">
              <w:marLeft w:val="0"/>
              <w:marRight w:val="0"/>
              <w:marTop w:val="0"/>
              <w:marBottom w:val="0"/>
              <w:divBdr>
                <w:top w:val="none" w:sz="0" w:space="0" w:color="auto"/>
                <w:left w:val="none" w:sz="0" w:space="0" w:color="auto"/>
                <w:bottom w:val="none" w:sz="0" w:space="0" w:color="auto"/>
                <w:right w:val="none" w:sz="0" w:space="0" w:color="auto"/>
              </w:divBdr>
            </w:div>
            <w:div w:id="1967541692">
              <w:marLeft w:val="0"/>
              <w:marRight w:val="0"/>
              <w:marTop w:val="0"/>
              <w:marBottom w:val="0"/>
              <w:divBdr>
                <w:top w:val="none" w:sz="0" w:space="0" w:color="auto"/>
                <w:left w:val="none" w:sz="0" w:space="0" w:color="auto"/>
                <w:bottom w:val="none" w:sz="0" w:space="0" w:color="auto"/>
                <w:right w:val="none" w:sz="0" w:space="0" w:color="auto"/>
              </w:divBdr>
            </w:div>
          </w:divsChild>
        </w:div>
        <w:div w:id="1157109365">
          <w:marLeft w:val="0"/>
          <w:marRight w:val="0"/>
          <w:marTop w:val="0"/>
          <w:marBottom w:val="0"/>
          <w:divBdr>
            <w:top w:val="none" w:sz="0" w:space="0" w:color="auto"/>
            <w:left w:val="none" w:sz="0" w:space="0" w:color="auto"/>
            <w:bottom w:val="none" w:sz="0" w:space="0" w:color="auto"/>
            <w:right w:val="none" w:sz="0" w:space="0" w:color="auto"/>
          </w:divBdr>
          <w:divsChild>
            <w:div w:id="1851332211">
              <w:marLeft w:val="0"/>
              <w:marRight w:val="0"/>
              <w:marTop w:val="0"/>
              <w:marBottom w:val="0"/>
              <w:divBdr>
                <w:top w:val="none" w:sz="0" w:space="0" w:color="auto"/>
                <w:left w:val="none" w:sz="0" w:space="0" w:color="auto"/>
                <w:bottom w:val="none" w:sz="0" w:space="0" w:color="auto"/>
                <w:right w:val="none" w:sz="0" w:space="0" w:color="auto"/>
              </w:divBdr>
            </w:div>
            <w:div w:id="1497375972">
              <w:marLeft w:val="0"/>
              <w:marRight w:val="0"/>
              <w:marTop w:val="0"/>
              <w:marBottom w:val="0"/>
              <w:divBdr>
                <w:top w:val="none" w:sz="0" w:space="0" w:color="auto"/>
                <w:left w:val="none" w:sz="0" w:space="0" w:color="auto"/>
                <w:bottom w:val="none" w:sz="0" w:space="0" w:color="auto"/>
                <w:right w:val="none" w:sz="0" w:space="0" w:color="auto"/>
              </w:divBdr>
            </w:div>
          </w:divsChild>
        </w:div>
        <w:div w:id="370346044">
          <w:marLeft w:val="0"/>
          <w:marRight w:val="0"/>
          <w:marTop w:val="0"/>
          <w:marBottom w:val="0"/>
          <w:divBdr>
            <w:top w:val="none" w:sz="0" w:space="0" w:color="auto"/>
            <w:left w:val="none" w:sz="0" w:space="0" w:color="auto"/>
            <w:bottom w:val="none" w:sz="0" w:space="0" w:color="auto"/>
            <w:right w:val="none" w:sz="0" w:space="0" w:color="auto"/>
          </w:divBdr>
          <w:divsChild>
            <w:div w:id="110589606">
              <w:marLeft w:val="0"/>
              <w:marRight w:val="0"/>
              <w:marTop w:val="0"/>
              <w:marBottom w:val="0"/>
              <w:divBdr>
                <w:top w:val="none" w:sz="0" w:space="0" w:color="auto"/>
                <w:left w:val="none" w:sz="0" w:space="0" w:color="auto"/>
                <w:bottom w:val="none" w:sz="0" w:space="0" w:color="auto"/>
                <w:right w:val="none" w:sz="0" w:space="0" w:color="auto"/>
              </w:divBdr>
            </w:div>
            <w:div w:id="1553928267">
              <w:marLeft w:val="0"/>
              <w:marRight w:val="0"/>
              <w:marTop w:val="0"/>
              <w:marBottom w:val="0"/>
              <w:divBdr>
                <w:top w:val="none" w:sz="0" w:space="0" w:color="auto"/>
                <w:left w:val="none" w:sz="0" w:space="0" w:color="auto"/>
                <w:bottom w:val="none" w:sz="0" w:space="0" w:color="auto"/>
                <w:right w:val="none" w:sz="0" w:space="0" w:color="auto"/>
              </w:divBdr>
            </w:div>
          </w:divsChild>
        </w:div>
        <w:div w:id="1500463550">
          <w:marLeft w:val="0"/>
          <w:marRight w:val="0"/>
          <w:marTop w:val="0"/>
          <w:marBottom w:val="0"/>
          <w:divBdr>
            <w:top w:val="none" w:sz="0" w:space="0" w:color="auto"/>
            <w:left w:val="none" w:sz="0" w:space="0" w:color="auto"/>
            <w:bottom w:val="none" w:sz="0" w:space="0" w:color="auto"/>
            <w:right w:val="none" w:sz="0" w:space="0" w:color="auto"/>
          </w:divBdr>
          <w:divsChild>
            <w:div w:id="2003044972">
              <w:marLeft w:val="0"/>
              <w:marRight w:val="0"/>
              <w:marTop w:val="0"/>
              <w:marBottom w:val="0"/>
              <w:divBdr>
                <w:top w:val="none" w:sz="0" w:space="0" w:color="auto"/>
                <w:left w:val="none" w:sz="0" w:space="0" w:color="auto"/>
                <w:bottom w:val="none" w:sz="0" w:space="0" w:color="auto"/>
                <w:right w:val="none" w:sz="0" w:space="0" w:color="auto"/>
              </w:divBdr>
            </w:div>
            <w:div w:id="1720859297">
              <w:marLeft w:val="0"/>
              <w:marRight w:val="0"/>
              <w:marTop w:val="0"/>
              <w:marBottom w:val="0"/>
              <w:divBdr>
                <w:top w:val="none" w:sz="0" w:space="0" w:color="auto"/>
                <w:left w:val="none" w:sz="0" w:space="0" w:color="auto"/>
                <w:bottom w:val="none" w:sz="0" w:space="0" w:color="auto"/>
                <w:right w:val="none" w:sz="0" w:space="0" w:color="auto"/>
              </w:divBdr>
            </w:div>
          </w:divsChild>
        </w:div>
        <w:div w:id="739328548">
          <w:marLeft w:val="0"/>
          <w:marRight w:val="0"/>
          <w:marTop w:val="0"/>
          <w:marBottom w:val="0"/>
          <w:divBdr>
            <w:top w:val="none" w:sz="0" w:space="0" w:color="auto"/>
            <w:left w:val="none" w:sz="0" w:space="0" w:color="auto"/>
            <w:bottom w:val="none" w:sz="0" w:space="0" w:color="auto"/>
            <w:right w:val="none" w:sz="0" w:space="0" w:color="auto"/>
          </w:divBdr>
          <w:divsChild>
            <w:div w:id="1033113298">
              <w:marLeft w:val="0"/>
              <w:marRight w:val="0"/>
              <w:marTop w:val="0"/>
              <w:marBottom w:val="0"/>
              <w:divBdr>
                <w:top w:val="none" w:sz="0" w:space="0" w:color="auto"/>
                <w:left w:val="none" w:sz="0" w:space="0" w:color="auto"/>
                <w:bottom w:val="none" w:sz="0" w:space="0" w:color="auto"/>
                <w:right w:val="none" w:sz="0" w:space="0" w:color="auto"/>
              </w:divBdr>
            </w:div>
            <w:div w:id="466358908">
              <w:marLeft w:val="0"/>
              <w:marRight w:val="0"/>
              <w:marTop w:val="0"/>
              <w:marBottom w:val="0"/>
              <w:divBdr>
                <w:top w:val="none" w:sz="0" w:space="0" w:color="auto"/>
                <w:left w:val="none" w:sz="0" w:space="0" w:color="auto"/>
                <w:bottom w:val="none" w:sz="0" w:space="0" w:color="auto"/>
                <w:right w:val="none" w:sz="0" w:space="0" w:color="auto"/>
              </w:divBdr>
            </w:div>
          </w:divsChild>
        </w:div>
        <w:div w:id="1177111159">
          <w:marLeft w:val="0"/>
          <w:marRight w:val="0"/>
          <w:marTop w:val="0"/>
          <w:marBottom w:val="0"/>
          <w:divBdr>
            <w:top w:val="none" w:sz="0" w:space="0" w:color="auto"/>
            <w:left w:val="none" w:sz="0" w:space="0" w:color="auto"/>
            <w:bottom w:val="none" w:sz="0" w:space="0" w:color="auto"/>
            <w:right w:val="none" w:sz="0" w:space="0" w:color="auto"/>
          </w:divBdr>
          <w:divsChild>
            <w:div w:id="1886284142">
              <w:marLeft w:val="0"/>
              <w:marRight w:val="0"/>
              <w:marTop w:val="0"/>
              <w:marBottom w:val="0"/>
              <w:divBdr>
                <w:top w:val="none" w:sz="0" w:space="0" w:color="auto"/>
                <w:left w:val="none" w:sz="0" w:space="0" w:color="auto"/>
                <w:bottom w:val="none" w:sz="0" w:space="0" w:color="auto"/>
                <w:right w:val="none" w:sz="0" w:space="0" w:color="auto"/>
              </w:divBdr>
            </w:div>
            <w:div w:id="1142456304">
              <w:marLeft w:val="0"/>
              <w:marRight w:val="0"/>
              <w:marTop w:val="0"/>
              <w:marBottom w:val="0"/>
              <w:divBdr>
                <w:top w:val="none" w:sz="0" w:space="0" w:color="auto"/>
                <w:left w:val="none" w:sz="0" w:space="0" w:color="auto"/>
                <w:bottom w:val="none" w:sz="0" w:space="0" w:color="auto"/>
                <w:right w:val="none" w:sz="0" w:space="0" w:color="auto"/>
              </w:divBdr>
            </w:div>
          </w:divsChild>
        </w:div>
        <w:div w:id="1812750292">
          <w:marLeft w:val="0"/>
          <w:marRight w:val="0"/>
          <w:marTop w:val="0"/>
          <w:marBottom w:val="0"/>
          <w:divBdr>
            <w:top w:val="none" w:sz="0" w:space="0" w:color="auto"/>
            <w:left w:val="none" w:sz="0" w:space="0" w:color="auto"/>
            <w:bottom w:val="none" w:sz="0" w:space="0" w:color="auto"/>
            <w:right w:val="none" w:sz="0" w:space="0" w:color="auto"/>
          </w:divBdr>
          <w:divsChild>
            <w:div w:id="1424377518">
              <w:marLeft w:val="0"/>
              <w:marRight w:val="0"/>
              <w:marTop w:val="0"/>
              <w:marBottom w:val="0"/>
              <w:divBdr>
                <w:top w:val="none" w:sz="0" w:space="0" w:color="auto"/>
                <w:left w:val="none" w:sz="0" w:space="0" w:color="auto"/>
                <w:bottom w:val="none" w:sz="0" w:space="0" w:color="auto"/>
                <w:right w:val="none" w:sz="0" w:space="0" w:color="auto"/>
              </w:divBdr>
            </w:div>
            <w:div w:id="414983086">
              <w:marLeft w:val="0"/>
              <w:marRight w:val="0"/>
              <w:marTop w:val="0"/>
              <w:marBottom w:val="0"/>
              <w:divBdr>
                <w:top w:val="none" w:sz="0" w:space="0" w:color="auto"/>
                <w:left w:val="none" w:sz="0" w:space="0" w:color="auto"/>
                <w:bottom w:val="none" w:sz="0" w:space="0" w:color="auto"/>
                <w:right w:val="none" w:sz="0" w:space="0" w:color="auto"/>
              </w:divBdr>
            </w:div>
          </w:divsChild>
        </w:div>
        <w:div w:id="1419643508">
          <w:marLeft w:val="0"/>
          <w:marRight w:val="0"/>
          <w:marTop w:val="0"/>
          <w:marBottom w:val="0"/>
          <w:divBdr>
            <w:top w:val="none" w:sz="0" w:space="0" w:color="auto"/>
            <w:left w:val="none" w:sz="0" w:space="0" w:color="auto"/>
            <w:bottom w:val="none" w:sz="0" w:space="0" w:color="auto"/>
            <w:right w:val="none" w:sz="0" w:space="0" w:color="auto"/>
          </w:divBdr>
          <w:divsChild>
            <w:div w:id="1800806719">
              <w:marLeft w:val="0"/>
              <w:marRight w:val="0"/>
              <w:marTop w:val="0"/>
              <w:marBottom w:val="0"/>
              <w:divBdr>
                <w:top w:val="none" w:sz="0" w:space="0" w:color="auto"/>
                <w:left w:val="none" w:sz="0" w:space="0" w:color="auto"/>
                <w:bottom w:val="none" w:sz="0" w:space="0" w:color="auto"/>
                <w:right w:val="none" w:sz="0" w:space="0" w:color="auto"/>
              </w:divBdr>
            </w:div>
            <w:div w:id="2055079772">
              <w:marLeft w:val="0"/>
              <w:marRight w:val="0"/>
              <w:marTop w:val="0"/>
              <w:marBottom w:val="0"/>
              <w:divBdr>
                <w:top w:val="none" w:sz="0" w:space="0" w:color="auto"/>
                <w:left w:val="none" w:sz="0" w:space="0" w:color="auto"/>
                <w:bottom w:val="none" w:sz="0" w:space="0" w:color="auto"/>
                <w:right w:val="none" w:sz="0" w:space="0" w:color="auto"/>
              </w:divBdr>
            </w:div>
          </w:divsChild>
        </w:div>
        <w:div w:id="167212925">
          <w:marLeft w:val="0"/>
          <w:marRight w:val="0"/>
          <w:marTop w:val="0"/>
          <w:marBottom w:val="0"/>
          <w:divBdr>
            <w:top w:val="none" w:sz="0" w:space="0" w:color="auto"/>
            <w:left w:val="none" w:sz="0" w:space="0" w:color="auto"/>
            <w:bottom w:val="none" w:sz="0" w:space="0" w:color="auto"/>
            <w:right w:val="none" w:sz="0" w:space="0" w:color="auto"/>
          </w:divBdr>
          <w:divsChild>
            <w:div w:id="549727043">
              <w:marLeft w:val="0"/>
              <w:marRight w:val="0"/>
              <w:marTop w:val="0"/>
              <w:marBottom w:val="0"/>
              <w:divBdr>
                <w:top w:val="none" w:sz="0" w:space="0" w:color="auto"/>
                <w:left w:val="none" w:sz="0" w:space="0" w:color="auto"/>
                <w:bottom w:val="none" w:sz="0" w:space="0" w:color="auto"/>
                <w:right w:val="none" w:sz="0" w:space="0" w:color="auto"/>
              </w:divBdr>
            </w:div>
            <w:div w:id="1161236258">
              <w:marLeft w:val="0"/>
              <w:marRight w:val="0"/>
              <w:marTop w:val="0"/>
              <w:marBottom w:val="0"/>
              <w:divBdr>
                <w:top w:val="none" w:sz="0" w:space="0" w:color="auto"/>
                <w:left w:val="none" w:sz="0" w:space="0" w:color="auto"/>
                <w:bottom w:val="none" w:sz="0" w:space="0" w:color="auto"/>
                <w:right w:val="none" w:sz="0" w:space="0" w:color="auto"/>
              </w:divBdr>
            </w:div>
          </w:divsChild>
        </w:div>
        <w:div w:id="1655331935">
          <w:marLeft w:val="0"/>
          <w:marRight w:val="0"/>
          <w:marTop w:val="0"/>
          <w:marBottom w:val="0"/>
          <w:divBdr>
            <w:top w:val="none" w:sz="0" w:space="0" w:color="auto"/>
            <w:left w:val="none" w:sz="0" w:space="0" w:color="auto"/>
            <w:bottom w:val="none" w:sz="0" w:space="0" w:color="auto"/>
            <w:right w:val="none" w:sz="0" w:space="0" w:color="auto"/>
          </w:divBdr>
          <w:divsChild>
            <w:div w:id="435904207">
              <w:marLeft w:val="0"/>
              <w:marRight w:val="0"/>
              <w:marTop w:val="0"/>
              <w:marBottom w:val="0"/>
              <w:divBdr>
                <w:top w:val="none" w:sz="0" w:space="0" w:color="auto"/>
                <w:left w:val="none" w:sz="0" w:space="0" w:color="auto"/>
                <w:bottom w:val="none" w:sz="0" w:space="0" w:color="auto"/>
                <w:right w:val="none" w:sz="0" w:space="0" w:color="auto"/>
              </w:divBdr>
            </w:div>
            <w:div w:id="1453132593">
              <w:marLeft w:val="0"/>
              <w:marRight w:val="0"/>
              <w:marTop w:val="0"/>
              <w:marBottom w:val="0"/>
              <w:divBdr>
                <w:top w:val="none" w:sz="0" w:space="0" w:color="auto"/>
                <w:left w:val="none" w:sz="0" w:space="0" w:color="auto"/>
                <w:bottom w:val="none" w:sz="0" w:space="0" w:color="auto"/>
                <w:right w:val="none" w:sz="0" w:space="0" w:color="auto"/>
              </w:divBdr>
            </w:div>
          </w:divsChild>
        </w:div>
        <w:div w:id="471678331">
          <w:marLeft w:val="0"/>
          <w:marRight w:val="0"/>
          <w:marTop w:val="0"/>
          <w:marBottom w:val="0"/>
          <w:divBdr>
            <w:top w:val="none" w:sz="0" w:space="0" w:color="auto"/>
            <w:left w:val="none" w:sz="0" w:space="0" w:color="auto"/>
            <w:bottom w:val="none" w:sz="0" w:space="0" w:color="auto"/>
            <w:right w:val="none" w:sz="0" w:space="0" w:color="auto"/>
          </w:divBdr>
          <w:divsChild>
            <w:div w:id="1202791100">
              <w:marLeft w:val="0"/>
              <w:marRight w:val="0"/>
              <w:marTop w:val="0"/>
              <w:marBottom w:val="0"/>
              <w:divBdr>
                <w:top w:val="none" w:sz="0" w:space="0" w:color="auto"/>
                <w:left w:val="none" w:sz="0" w:space="0" w:color="auto"/>
                <w:bottom w:val="none" w:sz="0" w:space="0" w:color="auto"/>
                <w:right w:val="none" w:sz="0" w:space="0" w:color="auto"/>
              </w:divBdr>
            </w:div>
            <w:div w:id="182407424">
              <w:marLeft w:val="0"/>
              <w:marRight w:val="0"/>
              <w:marTop w:val="0"/>
              <w:marBottom w:val="0"/>
              <w:divBdr>
                <w:top w:val="none" w:sz="0" w:space="0" w:color="auto"/>
                <w:left w:val="none" w:sz="0" w:space="0" w:color="auto"/>
                <w:bottom w:val="none" w:sz="0" w:space="0" w:color="auto"/>
                <w:right w:val="none" w:sz="0" w:space="0" w:color="auto"/>
              </w:divBdr>
            </w:div>
          </w:divsChild>
        </w:div>
        <w:div w:id="1447505112">
          <w:marLeft w:val="0"/>
          <w:marRight w:val="0"/>
          <w:marTop w:val="0"/>
          <w:marBottom w:val="0"/>
          <w:divBdr>
            <w:top w:val="none" w:sz="0" w:space="0" w:color="auto"/>
            <w:left w:val="none" w:sz="0" w:space="0" w:color="auto"/>
            <w:bottom w:val="none" w:sz="0" w:space="0" w:color="auto"/>
            <w:right w:val="none" w:sz="0" w:space="0" w:color="auto"/>
          </w:divBdr>
          <w:divsChild>
            <w:div w:id="645889902">
              <w:marLeft w:val="0"/>
              <w:marRight w:val="0"/>
              <w:marTop w:val="0"/>
              <w:marBottom w:val="0"/>
              <w:divBdr>
                <w:top w:val="none" w:sz="0" w:space="0" w:color="auto"/>
                <w:left w:val="none" w:sz="0" w:space="0" w:color="auto"/>
                <w:bottom w:val="none" w:sz="0" w:space="0" w:color="auto"/>
                <w:right w:val="none" w:sz="0" w:space="0" w:color="auto"/>
              </w:divBdr>
            </w:div>
            <w:div w:id="1224485743">
              <w:marLeft w:val="0"/>
              <w:marRight w:val="0"/>
              <w:marTop w:val="0"/>
              <w:marBottom w:val="0"/>
              <w:divBdr>
                <w:top w:val="none" w:sz="0" w:space="0" w:color="auto"/>
                <w:left w:val="none" w:sz="0" w:space="0" w:color="auto"/>
                <w:bottom w:val="none" w:sz="0" w:space="0" w:color="auto"/>
                <w:right w:val="none" w:sz="0" w:space="0" w:color="auto"/>
              </w:divBdr>
            </w:div>
          </w:divsChild>
        </w:div>
        <w:div w:id="727146108">
          <w:marLeft w:val="0"/>
          <w:marRight w:val="0"/>
          <w:marTop w:val="0"/>
          <w:marBottom w:val="0"/>
          <w:divBdr>
            <w:top w:val="none" w:sz="0" w:space="0" w:color="auto"/>
            <w:left w:val="none" w:sz="0" w:space="0" w:color="auto"/>
            <w:bottom w:val="none" w:sz="0" w:space="0" w:color="auto"/>
            <w:right w:val="none" w:sz="0" w:space="0" w:color="auto"/>
          </w:divBdr>
          <w:divsChild>
            <w:div w:id="1879582556">
              <w:marLeft w:val="0"/>
              <w:marRight w:val="0"/>
              <w:marTop w:val="0"/>
              <w:marBottom w:val="0"/>
              <w:divBdr>
                <w:top w:val="none" w:sz="0" w:space="0" w:color="auto"/>
                <w:left w:val="none" w:sz="0" w:space="0" w:color="auto"/>
                <w:bottom w:val="none" w:sz="0" w:space="0" w:color="auto"/>
                <w:right w:val="none" w:sz="0" w:space="0" w:color="auto"/>
              </w:divBdr>
            </w:div>
            <w:div w:id="33429373">
              <w:marLeft w:val="0"/>
              <w:marRight w:val="0"/>
              <w:marTop w:val="0"/>
              <w:marBottom w:val="0"/>
              <w:divBdr>
                <w:top w:val="none" w:sz="0" w:space="0" w:color="auto"/>
                <w:left w:val="none" w:sz="0" w:space="0" w:color="auto"/>
                <w:bottom w:val="none" w:sz="0" w:space="0" w:color="auto"/>
                <w:right w:val="none" w:sz="0" w:space="0" w:color="auto"/>
              </w:divBdr>
            </w:div>
          </w:divsChild>
        </w:div>
        <w:div w:id="1566721073">
          <w:marLeft w:val="0"/>
          <w:marRight w:val="0"/>
          <w:marTop w:val="0"/>
          <w:marBottom w:val="0"/>
          <w:divBdr>
            <w:top w:val="none" w:sz="0" w:space="0" w:color="auto"/>
            <w:left w:val="none" w:sz="0" w:space="0" w:color="auto"/>
            <w:bottom w:val="none" w:sz="0" w:space="0" w:color="auto"/>
            <w:right w:val="none" w:sz="0" w:space="0" w:color="auto"/>
          </w:divBdr>
          <w:divsChild>
            <w:div w:id="1689213769">
              <w:marLeft w:val="0"/>
              <w:marRight w:val="0"/>
              <w:marTop w:val="0"/>
              <w:marBottom w:val="0"/>
              <w:divBdr>
                <w:top w:val="none" w:sz="0" w:space="0" w:color="auto"/>
                <w:left w:val="none" w:sz="0" w:space="0" w:color="auto"/>
                <w:bottom w:val="none" w:sz="0" w:space="0" w:color="auto"/>
                <w:right w:val="none" w:sz="0" w:space="0" w:color="auto"/>
              </w:divBdr>
            </w:div>
            <w:div w:id="826819034">
              <w:marLeft w:val="0"/>
              <w:marRight w:val="0"/>
              <w:marTop w:val="0"/>
              <w:marBottom w:val="0"/>
              <w:divBdr>
                <w:top w:val="none" w:sz="0" w:space="0" w:color="auto"/>
                <w:left w:val="none" w:sz="0" w:space="0" w:color="auto"/>
                <w:bottom w:val="none" w:sz="0" w:space="0" w:color="auto"/>
                <w:right w:val="none" w:sz="0" w:space="0" w:color="auto"/>
              </w:divBdr>
            </w:div>
          </w:divsChild>
        </w:div>
        <w:div w:id="1092240334">
          <w:marLeft w:val="0"/>
          <w:marRight w:val="0"/>
          <w:marTop w:val="0"/>
          <w:marBottom w:val="0"/>
          <w:divBdr>
            <w:top w:val="none" w:sz="0" w:space="0" w:color="auto"/>
            <w:left w:val="none" w:sz="0" w:space="0" w:color="auto"/>
            <w:bottom w:val="none" w:sz="0" w:space="0" w:color="auto"/>
            <w:right w:val="none" w:sz="0" w:space="0" w:color="auto"/>
          </w:divBdr>
          <w:divsChild>
            <w:div w:id="505749782">
              <w:marLeft w:val="0"/>
              <w:marRight w:val="0"/>
              <w:marTop w:val="0"/>
              <w:marBottom w:val="0"/>
              <w:divBdr>
                <w:top w:val="none" w:sz="0" w:space="0" w:color="auto"/>
                <w:left w:val="none" w:sz="0" w:space="0" w:color="auto"/>
                <w:bottom w:val="none" w:sz="0" w:space="0" w:color="auto"/>
                <w:right w:val="none" w:sz="0" w:space="0" w:color="auto"/>
              </w:divBdr>
            </w:div>
            <w:div w:id="1231112826">
              <w:marLeft w:val="0"/>
              <w:marRight w:val="0"/>
              <w:marTop w:val="0"/>
              <w:marBottom w:val="0"/>
              <w:divBdr>
                <w:top w:val="none" w:sz="0" w:space="0" w:color="auto"/>
                <w:left w:val="none" w:sz="0" w:space="0" w:color="auto"/>
                <w:bottom w:val="none" w:sz="0" w:space="0" w:color="auto"/>
                <w:right w:val="none" w:sz="0" w:space="0" w:color="auto"/>
              </w:divBdr>
            </w:div>
          </w:divsChild>
        </w:div>
        <w:div w:id="766969571">
          <w:marLeft w:val="0"/>
          <w:marRight w:val="0"/>
          <w:marTop w:val="0"/>
          <w:marBottom w:val="0"/>
          <w:divBdr>
            <w:top w:val="none" w:sz="0" w:space="0" w:color="auto"/>
            <w:left w:val="none" w:sz="0" w:space="0" w:color="auto"/>
            <w:bottom w:val="none" w:sz="0" w:space="0" w:color="auto"/>
            <w:right w:val="none" w:sz="0" w:space="0" w:color="auto"/>
          </w:divBdr>
          <w:divsChild>
            <w:div w:id="1535386577">
              <w:marLeft w:val="0"/>
              <w:marRight w:val="0"/>
              <w:marTop w:val="0"/>
              <w:marBottom w:val="0"/>
              <w:divBdr>
                <w:top w:val="none" w:sz="0" w:space="0" w:color="auto"/>
                <w:left w:val="none" w:sz="0" w:space="0" w:color="auto"/>
                <w:bottom w:val="none" w:sz="0" w:space="0" w:color="auto"/>
                <w:right w:val="none" w:sz="0" w:space="0" w:color="auto"/>
              </w:divBdr>
            </w:div>
            <w:div w:id="322701424">
              <w:marLeft w:val="0"/>
              <w:marRight w:val="0"/>
              <w:marTop w:val="0"/>
              <w:marBottom w:val="0"/>
              <w:divBdr>
                <w:top w:val="none" w:sz="0" w:space="0" w:color="auto"/>
                <w:left w:val="none" w:sz="0" w:space="0" w:color="auto"/>
                <w:bottom w:val="none" w:sz="0" w:space="0" w:color="auto"/>
                <w:right w:val="none" w:sz="0" w:space="0" w:color="auto"/>
              </w:divBdr>
            </w:div>
          </w:divsChild>
        </w:div>
        <w:div w:id="1492090541">
          <w:marLeft w:val="0"/>
          <w:marRight w:val="0"/>
          <w:marTop w:val="0"/>
          <w:marBottom w:val="0"/>
          <w:divBdr>
            <w:top w:val="none" w:sz="0" w:space="0" w:color="auto"/>
            <w:left w:val="none" w:sz="0" w:space="0" w:color="auto"/>
            <w:bottom w:val="none" w:sz="0" w:space="0" w:color="auto"/>
            <w:right w:val="none" w:sz="0" w:space="0" w:color="auto"/>
          </w:divBdr>
          <w:divsChild>
            <w:div w:id="1308320478">
              <w:marLeft w:val="0"/>
              <w:marRight w:val="0"/>
              <w:marTop w:val="0"/>
              <w:marBottom w:val="0"/>
              <w:divBdr>
                <w:top w:val="none" w:sz="0" w:space="0" w:color="auto"/>
                <w:left w:val="none" w:sz="0" w:space="0" w:color="auto"/>
                <w:bottom w:val="none" w:sz="0" w:space="0" w:color="auto"/>
                <w:right w:val="none" w:sz="0" w:space="0" w:color="auto"/>
              </w:divBdr>
            </w:div>
            <w:div w:id="1952545866">
              <w:marLeft w:val="0"/>
              <w:marRight w:val="0"/>
              <w:marTop w:val="0"/>
              <w:marBottom w:val="0"/>
              <w:divBdr>
                <w:top w:val="none" w:sz="0" w:space="0" w:color="auto"/>
                <w:left w:val="none" w:sz="0" w:space="0" w:color="auto"/>
                <w:bottom w:val="none" w:sz="0" w:space="0" w:color="auto"/>
                <w:right w:val="none" w:sz="0" w:space="0" w:color="auto"/>
              </w:divBdr>
            </w:div>
          </w:divsChild>
        </w:div>
        <w:div w:id="1023705019">
          <w:marLeft w:val="0"/>
          <w:marRight w:val="0"/>
          <w:marTop w:val="0"/>
          <w:marBottom w:val="0"/>
          <w:divBdr>
            <w:top w:val="none" w:sz="0" w:space="0" w:color="auto"/>
            <w:left w:val="none" w:sz="0" w:space="0" w:color="auto"/>
            <w:bottom w:val="none" w:sz="0" w:space="0" w:color="auto"/>
            <w:right w:val="none" w:sz="0" w:space="0" w:color="auto"/>
          </w:divBdr>
          <w:divsChild>
            <w:div w:id="1678654072">
              <w:marLeft w:val="0"/>
              <w:marRight w:val="0"/>
              <w:marTop w:val="0"/>
              <w:marBottom w:val="0"/>
              <w:divBdr>
                <w:top w:val="none" w:sz="0" w:space="0" w:color="auto"/>
                <w:left w:val="none" w:sz="0" w:space="0" w:color="auto"/>
                <w:bottom w:val="none" w:sz="0" w:space="0" w:color="auto"/>
                <w:right w:val="none" w:sz="0" w:space="0" w:color="auto"/>
              </w:divBdr>
            </w:div>
            <w:div w:id="603345137">
              <w:marLeft w:val="0"/>
              <w:marRight w:val="0"/>
              <w:marTop w:val="0"/>
              <w:marBottom w:val="0"/>
              <w:divBdr>
                <w:top w:val="none" w:sz="0" w:space="0" w:color="auto"/>
                <w:left w:val="none" w:sz="0" w:space="0" w:color="auto"/>
                <w:bottom w:val="none" w:sz="0" w:space="0" w:color="auto"/>
                <w:right w:val="none" w:sz="0" w:space="0" w:color="auto"/>
              </w:divBdr>
            </w:div>
          </w:divsChild>
        </w:div>
        <w:div w:id="1809783559">
          <w:marLeft w:val="0"/>
          <w:marRight w:val="0"/>
          <w:marTop w:val="0"/>
          <w:marBottom w:val="0"/>
          <w:divBdr>
            <w:top w:val="none" w:sz="0" w:space="0" w:color="auto"/>
            <w:left w:val="none" w:sz="0" w:space="0" w:color="auto"/>
            <w:bottom w:val="none" w:sz="0" w:space="0" w:color="auto"/>
            <w:right w:val="none" w:sz="0" w:space="0" w:color="auto"/>
          </w:divBdr>
          <w:divsChild>
            <w:div w:id="1301496374">
              <w:marLeft w:val="0"/>
              <w:marRight w:val="0"/>
              <w:marTop w:val="0"/>
              <w:marBottom w:val="0"/>
              <w:divBdr>
                <w:top w:val="none" w:sz="0" w:space="0" w:color="auto"/>
                <w:left w:val="none" w:sz="0" w:space="0" w:color="auto"/>
                <w:bottom w:val="none" w:sz="0" w:space="0" w:color="auto"/>
                <w:right w:val="none" w:sz="0" w:space="0" w:color="auto"/>
              </w:divBdr>
            </w:div>
            <w:div w:id="862784048">
              <w:marLeft w:val="0"/>
              <w:marRight w:val="0"/>
              <w:marTop w:val="0"/>
              <w:marBottom w:val="0"/>
              <w:divBdr>
                <w:top w:val="none" w:sz="0" w:space="0" w:color="auto"/>
                <w:left w:val="none" w:sz="0" w:space="0" w:color="auto"/>
                <w:bottom w:val="none" w:sz="0" w:space="0" w:color="auto"/>
                <w:right w:val="none" w:sz="0" w:space="0" w:color="auto"/>
              </w:divBdr>
            </w:div>
          </w:divsChild>
        </w:div>
        <w:div w:id="1790126775">
          <w:marLeft w:val="0"/>
          <w:marRight w:val="0"/>
          <w:marTop w:val="0"/>
          <w:marBottom w:val="0"/>
          <w:divBdr>
            <w:top w:val="none" w:sz="0" w:space="0" w:color="auto"/>
            <w:left w:val="none" w:sz="0" w:space="0" w:color="auto"/>
            <w:bottom w:val="none" w:sz="0" w:space="0" w:color="auto"/>
            <w:right w:val="none" w:sz="0" w:space="0" w:color="auto"/>
          </w:divBdr>
          <w:divsChild>
            <w:div w:id="1652976614">
              <w:marLeft w:val="0"/>
              <w:marRight w:val="0"/>
              <w:marTop w:val="0"/>
              <w:marBottom w:val="0"/>
              <w:divBdr>
                <w:top w:val="none" w:sz="0" w:space="0" w:color="auto"/>
                <w:left w:val="none" w:sz="0" w:space="0" w:color="auto"/>
                <w:bottom w:val="none" w:sz="0" w:space="0" w:color="auto"/>
                <w:right w:val="none" w:sz="0" w:space="0" w:color="auto"/>
              </w:divBdr>
            </w:div>
            <w:div w:id="234433392">
              <w:marLeft w:val="0"/>
              <w:marRight w:val="0"/>
              <w:marTop w:val="0"/>
              <w:marBottom w:val="0"/>
              <w:divBdr>
                <w:top w:val="none" w:sz="0" w:space="0" w:color="auto"/>
                <w:left w:val="none" w:sz="0" w:space="0" w:color="auto"/>
                <w:bottom w:val="none" w:sz="0" w:space="0" w:color="auto"/>
                <w:right w:val="none" w:sz="0" w:space="0" w:color="auto"/>
              </w:divBdr>
            </w:div>
          </w:divsChild>
        </w:div>
        <w:div w:id="1001548432">
          <w:marLeft w:val="0"/>
          <w:marRight w:val="0"/>
          <w:marTop w:val="0"/>
          <w:marBottom w:val="0"/>
          <w:divBdr>
            <w:top w:val="none" w:sz="0" w:space="0" w:color="auto"/>
            <w:left w:val="none" w:sz="0" w:space="0" w:color="auto"/>
            <w:bottom w:val="none" w:sz="0" w:space="0" w:color="auto"/>
            <w:right w:val="none" w:sz="0" w:space="0" w:color="auto"/>
          </w:divBdr>
          <w:divsChild>
            <w:div w:id="1314021503">
              <w:marLeft w:val="0"/>
              <w:marRight w:val="0"/>
              <w:marTop w:val="0"/>
              <w:marBottom w:val="0"/>
              <w:divBdr>
                <w:top w:val="none" w:sz="0" w:space="0" w:color="auto"/>
                <w:left w:val="none" w:sz="0" w:space="0" w:color="auto"/>
                <w:bottom w:val="none" w:sz="0" w:space="0" w:color="auto"/>
                <w:right w:val="none" w:sz="0" w:space="0" w:color="auto"/>
              </w:divBdr>
            </w:div>
            <w:div w:id="36393654">
              <w:marLeft w:val="0"/>
              <w:marRight w:val="0"/>
              <w:marTop w:val="0"/>
              <w:marBottom w:val="0"/>
              <w:divBdr>
                <w:top w:val="none" w:sz="0" w:space="0" w:color="auto"/>
                <w:left w:val="none" w:sz="0" w:space="0" w:color="auto"/>
                <w:bottom w:val="none" w:sz="0" w:space="0" w:color="auto"/>
                <w:right w:val="none" w:sz="0" w:space="0" w:color="auto"/>
              </w:divBdr>
            </w:div>
          </w:divsChild>
        </w:div>
        <w:div w:id="1930040710">
          <w:marLeft w:val="0"/>
          <w:marRight w:val="0"/>
          <w:marTop w:val="0"/>
          <w:marBottom w:val="0"/>
          <w:divBdr>
            <w:top w:val="none" w:sz="0" w:space="0" w:color="auto"/>
            <w:left w:val="none" w:sz="0" w:space="0" w:color="auto"/>
            <w:bottom w:val="none" w:sz="0" w:space="0" w:color="auto"/>
            <w:right w:val="none" w:sz="0" w:space="0" w:color="auto"/>
          </w:divBdr>
          <w:divsChild>
            <w:div w:id="1026910183">
              <w:marLeft w:val="0"/>
              <w:marRight w:val="0"/>
              <w:marTop w:val="0"/>
              <w:marBottom w:val="0"/>
              <w:divBdr>
                <w:top w:val="none" w:sz="0" w:space="0" w:color="auto"/>
                <w:left w:val="none" w:sz="0" w:space="0" w:color="auto"/>
                <w:bottom w:val="none" w:sz="0" w:space="0" w:color="auto"/>
                <w:right w:val="none" w:sz="0" w:space="0" w:color="auto"/>
              </w:divBdr>
            </w:div>
            <w:div w:id="1001543536">
              <w:marLeft w:val="0"/>
              <w:marRight w:val="0"/>
              <w:marTop w:val="0"/>
              <w:marBottom w:val="0"/>
              <w:divBdr>
                <w:top w:val="none" w:sz="0" w:space="0" w:color="auto"/>
                <w:left w:val="none" w:sz="0" w:space="0" w:color="auto"/>
                <w:bottom w:val="none" w:sz="0" w:space="0" w:color="auto"/>
                <w:right w:val="none" w:sz="0" w:space="0" w:color="auto"/>
              </w:divBdr>
            </w:div>
          </w:divsChild>
        </w:div>
        <w:div w:id="1490437757">
          <w:marLeft w:val="0"/>
          <w:marRight w:val="0"/>
          <w:marTop w:val="0"/>
          <w:marBottom w:val="0"/>
          <w:divBdr>
            <w:top w:val="none" w:sz="0" w:space="0" w:color="auto"/>
            <w:left w:val="none" w:sz="0" w:space="0" w:color="auto"/>
            <w:bottom w:val="none" w:sz="0" w:space="0" w:color="auto"/>
            <w:right w:val="none" w:sz="0" w:space="0" w:color="auto"/>
          </w:divBdr>
          <w:divsChild>
            <w:div w:id="1120493929">
              <w:marLeft w:val="0"/>
              <w:marRight w:val="0"/>
              <w:marTop w:val="0"/>
              <w:marBottom w:val="0"/>
              <w:divBdr>
                <w:top w:val="none" w:sz="0" w:space="0" w:color="auto"/>
                <w:left w:val="none" w:sz="0" w:space="0" w:color="auto"/>
                <w:bottom w:val="none" w:sz="0" w:space="0" w:color="auto"/>
                <w:right w:val="none" w:sz="0" w:space="0" w:color="auto"/>
              </w:divBdr>
            </w:div>
            <w:div w:id="259216959">
              <w:marLeft w:val="0"/>
              <w:marRight w:val="0"/>
              <w:marTop w:val="0"/>
              <w:marBottom w:val="0"/>
              <w:divBdr>
                <w:top w:val="none" w:sz="0" w:space="0" w:color="auto"/>
                <w:left w:val="none" w:sz="0" w:space="0" w:color="auto"/>
                <w:bottom w:val="none" w:sz="0" w:space="0" w:color="auto"/>
                <w:right w:val="none" w:sz="0" w:space="0" w:color="auto"/>
              </w:divBdr>
            </w:div>
          </w:divsChild>
        </w:div>
        <w:div w:id="1104306614">
          <w:marLeft w:val="0"/>
          <w:marRight w:val="0"/>
          <w:marTop w:val="0"/>
          <w:marBottom w:val="0"/>
          <w:divBdr>
            <w:top w:val="none" w:sz="0" w:space="0" w:color="auto"/>
            <w:left w:val="none" w:sz="0" w:space="0" w:color="auto"/>
            <w:bottom w:val="none" w:sz="0" w:space="0" w:color="auto"/>
            <w:right w:val="none" w:sz="0" w:space="0" w:color="auto"/>
          </w:divBdr>
          <w:divsChild>
            <w:div w:id="1245535327">
              <w:marLeft w:val="0"/>
              <w:marRight w:val="0"/>
              <w:marTop w:val="0"/>
              <w:marBottom w:val="0"/>
              <w:divBdr>
                <w:top w:val="none" w:sz="0" w:space="0" w:color="auto"/>
                <w:left w:val="none" w:sz="0" w:space="0" w:color="auto"/>
                <w:bottom w:val="none" w:sz="0" w:space="0" w:color="auto"/>
                <w:right w:val="none" w:sz="0" w:space="0" w:color="auto"/>
              </w:divBdr>
            </w:div>
            <w:div w:id="1103958482">
              <w:marLeft w:val="0"/>
              <w:marRight w:val="0"/>
              <w:marTop w:val="0"/>
              <w:marBottom w:val="0"/>
              <w:divBdr>
                <w:top w:val="none" w:sz="0" w:space="0" w:color="auto"/>
                <w:left w:val="none" w:sz="0" w:space="0" w:color="auto"/>
                <w:bottom w:val="none" w:sz="0" w:space="0" w:color="auto"/>
                <w:right w:val="none" w:sz="0" w:space="0" w:color="auto"/>
              </w:divBdr>
            </w:div>
          </w:divsChild>
        </w:div>
        <w:div w:id="1707565176">
          <w:marLeft w:val="0"/>
          <w:marRight w:val="0"/>
          <w:marTop w:val="0"/>
          <w:marBottom w:val="0"/>
          <w:divBdr>
            <w:top w:val="none" w:sz="0" w:space="0" w:color="auto"/>
            <w:left w:val="none" w:sz="0" w:space="0" w:color="auto"/>
            <w:bottom w:val="none" w:sz="0" w:space="0" w:color="auto"/>
            <w:right w:val="none" w:sz="0" w:space="0" w:color="auto"/>
          </w:divBdr>
          <w:divsChild>
            <w:div w:id="821043325">
              <w:marLeft w:val="0"/>
              <w:marRight w:val="0"/>
              <w:marTop w:val="0"/>
              <w:marBottom w:val="0"/>
              <w:divBdr>
                <w:top w:val="none" w:sz="0" w:space="0" w:color="auto"/>
                <w:left w:val="none" w:sz="0" w:space="0" w:color="auto"/>
                <w:bottom w:val="none" w:sz="0" w:space="0" w:color="auto"/>
                <w:right w:val="none" w:sz="0" w:space="0" w:color="auto"/>
              </w:divBdr>
            </w:div>
            <w:div w:id="1887255582">
              <w:marLeft w:val="0"/>
              <w:marRight w:val="0"/>
              <w:marTop w:val="0"/>
              <w:marBottom w:val="0"/>
              <w:divBdr>
                <w:top w:val="none" w:sz="0" w:space="0" w:color="auto"/>
                <w:left w:val="none" w:sz="0" w:space="0" w:color="auto"/>
                <w:bottom w:val="none" w:sz="0" w:space="0" w:color="auto"/>
                <w:right w:val="none" w:sz="0" w:space="0" w:color="auto"/>
              </w:divBdr>
            </w:div>
          </w:divsChild>
        </w:div>
        <w:div w:id="193462603">
          <w:marLeft w:val="0"/>
          <w:marRight w:val="0"/>
          <w:marTop w:val="0"/>
          <w:marBottom w:val="0"/>
          <w:divBdr>
            <w:top w:val="none" w:sz="0" w:space="0" w:color="auto"/>
            <w:left w:val="none" w:sz="0" w:space="0" w:color="auto"/>
            <w:bottom w:val="none" w:sz="0" w:space="0" w:color="auto"/>
            <w:right w:val="none" w:sz="0" w:space="0" w:color="auto"/>
          </w:divBdr>
          <w:divsChild>
            <w:div w:id="2042978395">
              <w:marLeft w:val="0"/>
              <w:marRight w:val="0"/>
              <w:marTop w:val="0"/>
              <w:marBottom w:val="0"/>
              <w:divBdr>
                <w:top w:val="none" w:sz="0" w:space="0" w:color="auto"/>
                <w:left w:val="none" w:sz="0" w:space="0" w:color="auto"/>
                <w:bottom w:val="none" w:sz="0" w:space="0" w:color="auto"/>
                <w:right w:val="none" w:sz="0" w:space="0" w:color="auto"/>
              </w:divBdr>
            </w:div>
            <w:div w:id="958220146">
              <w:marLeft w:val="0"/>
              <w:marRight w:val="0"/>
              <w:marTop w:val="0"/>
              <w:marBottom w:val="0"/>
              <w:divBdr>
                <w:top w:val="none" w:sz="0" w:space="0" w:color="auto"/>
                <w:left w:val="none" w:sz="0" w:space="0" w:color="auto"/>
                <w:bottom w:val="none" w:sz="0" w:space="0" w:color="auto"/>
                <w:right w:val="none" w:sz="0" w:space="0" w:color="auto"/>
              </w:divBdr>
            </w:div>
          </w:divsChild>
        </w:div>
        <w:div w:id="553810679">
          <w:marLeft w:val="0"/>
          <w:marRight w:val="0"/>
          <w:marTop w:val="0"/>
          <w:marBottom w:val="0"/>
          <w:divBdr>
            <w:top w:val="none" w:sz="0" w:space="0" w:color="auto"/>
            <w:left w:val="none" w:sz="0" w:space="0" w:color="auto"/>
            <w:bottom w:val="none" w:sz="0" w:space="0" w:color="auto"/>
            <w:right w:val="none" w:sz="0" w:space="0" w:color="auto"/>
          </w:divBdr>
          <w:divsChild>
            <w:div w:id="303125792">
              <w:marLeft w:val="0"/>
              <w:marRight w:val="0"/>
              <w:marTop w:val="0"/>
              <w:marBottom w:val="0"/>
              <w:divBdr>
                <w:top w:val="none" w:sz="0" w:space="0" w:color="auto"/>
                <w:left w:val="none" w:sz="0" w:space="0" w:color="auto"/>
                <w:bottom w:val="none" w:sz="0" w:space="0" w:color="auto"/>
                <w:right w:val="none" w:sz="0" w:space="0" w:color="auto"/>
              </w:divBdr>
            </w:div>
            <w:div w:id="1363020391">
              <w:marLeft w:val="0"/>
              <w:marRight w:val="0"/>
              <w:marTop w:val="0"/>
              <w:marBottom w:val="0"/>
              <w:divBdr>
                <w:top w:val="none" w:sz="0" w:space="0" w:color="auto"/>
                <w:left w:val="none" w:sz="0" w:space="0" w:color="auto"/>
                <w:bottom w:val="none" w:sz="0" w:space="0" w:color="auto"/>
                <w:right w:val="none" w:sz="0" w:space="0" w:color="auto"/>
              </w:divBdr>
            </w:div>
          </w:divsChild>
        </w:div>
        <w:div w:id="1336881372">
          <w:marLeft w:val="0"/>
          <w:marRight w:val="0"/>
          <w:marTop w:val="0"/>
          <w:marBottom w:val="0"/>
          <w:divBdr>
            <w:top w:val="none" w:sz="0" w:space="0" w:color="auto"/>
            <w:left w:val="none" w:sz="0" w:space="0" w:color="auto"/>
            <w:bottom w:val="none" w:sz="0" w:space="0" w:color="auto"/>
            <w:right w:val="none" w:sz="0" w:space="0" w:color="auto"/>
          </w:divBdr>
          <w:divsChild>
            <w:div w:id="2011061869">
              <w:marLeft w:val="0"/>
              <w:marRight w:val="0"/>
              <w:marTop w:val="0"/>
              <w:marBottom w:val="0"/>
              <w:divBdr>
                <w:top w:val="none" w:sz="0" w:space="0" w:color="auto"/>
                <w:left w:val="none" w:sz="0" w:space="0" w:color="auto"/>
                <w:bottom w:val="none" w:sz="0" w:space="0" w:color="auto"/>
                <w:right w:val="none" w:sz="0" w:space="0" w:color="auto"/>
              </w:divBdr>
            </w:div>
            <w:div w:id="290282858">
              <w:marLeft w:val="0"/>
              <w:marRight w:val="0"/>
              <w:marTop w:val="0"/>
              <w:marBottom w:val="0"/>
              <w:divBdr>
                <w:top w:val="none" w:sz="0" w:space="0" w:color="auto"/>
                <w:left w:val="none" w:sz="0" w:space="0" w:color="auto"/>
                <w:bottom w:val="none" w:sz="0" w:space="0" w:color="auto"/>
                <w:right w:val="none" w:sz="0" w:space="0" w:color="auto"/>
              </w:divBdr>
            </w:div>
          </w:divsChild>
        </w:div>
        <w:div w:id="1999074301">
          <w:marLeft w:val="0"/>
          <w:marRight w:val="0"/>
          <w:marTop w:val="0"/>
          <w:marBottom w:val="0"/>
          <w:divBdr>
            <w:top w:val="none" w:sz="0" w:space="0" w:color="auto"/>
            <w:left w:val="none" w:sz="0" w:space="0" w:color="auto"/>
            <w:bottom w:val="none" w:sz="0" w:space="0" w:color="auto"/>
            <w:right w:val="none" w:sz="0" w:space="0" w:color="auto"/>
          </w:divBdr>
          <w:divsChild>
            <w:div w:id="2089577362">
              <w:marLeft w:val="0"/>
              <w:marRight w:val="0"/>
              <w:marTop w:val="0"/>
              <w:marBottom w:val="0"/>
              <w:divBdr>
                <w:top w:val="none" w:sz="0" w:space="0" w:color="auto"/>
                <w:left w:val="none" w:sz="0" w:space="0" w:color="auto"/>
                <w:bottom w:val="none" w:sz="0" w:space="0" w:color="auto"/>
                <w:right w:val="none" w:sz="0" w:space="0" w:color="auto"/>
              </w:divBdr>
            </w:div>
            <w:div w:id="1728412143">
              <w:marLeft w:val="0"/>
              <w:marRight w:val="0"/>
              <w:marTop w:val="0"/>
              <w:marBottom w:val="0"/>
              <w:divBdr>
                <w:top w:val="none" w:sz="0" w:space="0" w:color="auto"/>
                <w:left w:val="none" w:sz="0" w:space="0" w:color="auto"/>
                <w:bottom w:val="none" w:sz="0" w:space="0" w:color="auto"/>
                <w:right w:val="none" w:sz="0" w:space="0" w:color="auto"/>
              </w:divBdr>
            </w:div>
          </w:divsChild>
        </w:div>
        <w:div w:id="36660563">
          <w:marLeft w:val="0"/>
          <w:marRight w:val="0"/>
          <w:marTop w:val="0"/>
          <w:marBottom w:val="0"/>
          <w:divBdr>
            <w:top w:val="none" w:sz="0" w:space="0" w:color="auto"/>
            <w:left w:val="none" w:sz="0" w:space="0" w:color="auto"/>
            <w:bottom w:val="none" w:sz="0" w:space="0" w:color="auto"/>
            <w:right w:val="none" w:sz="0" w:space="0" w:color="auto"/>
          </w:divBdr>
          <w:divsChild>
            <w:div w:id="1755852679">
              <w:marLeft w:val="0"/>
              <w:marRight w:val="0"/>
              <w:marTop w:val="0"/>
              <w:marBottom w:val="0"/>
              <w:divBdr>
                <w:top w:val="none" w:sz="0" w:space="0" w:color="auto"/>
                <w:left w:val="none" w:sz="0" w:space="0" w:color="auto"/>
                <w:bottom w:val="none" w:sz="0" w:space="0" w:color="auto"/>
                <w:right w:val="none" w:sz="0" w:space="0" w:color="auto"/>
              </w:divBdr>
            </w:div>
            <w:div w:id="1786777628">
              <w:marLeft w:val="0"/>
              <w:marRight w:val="0"/>
              <w:marTop w:val="0"/>
              <w:marBottom w:val="0"/>
              <w:divBdr>
                <w:top w:val="none" w:sz="0" w:space="0" w:color="auto"/>
                <w:left w:val="none" w:sz="0" w:space="0" w:color="auto"/>
                <w:bottom w:val="none" w:sz="0" w:space="0" w:color="auto"/>
                <w:right w:val="none" w:sz="0" w:space="0" w:color="auto"/>
              </w:divBdr>
            </w:div>
          </w:divsChild>
        </w:div>
        <w:div w:id="654720937">
          <w:marLeft w:val="0"/>
          <w:marRight w:val="0"/>
          <w:marTop w:val="0"/>
          <w:marBottom w:val="0"/>
          <w:divBdr>
            <w:top w:val="none" w:sz="0" w:space="0" w:color="auto"/>
            <w:left w:val="none" w:sz="0" w:space="0" w:color="auto"/>
            <w:bottom w:val="none" w:sz="0" w:space="0" w:color="auto"/>
            <w:right w:val="none" w:sz="0" w:space="0" w:color="auto"/>
          </w:divBdr>
          <w:divsChild>
            <w:div w:id="1391925818">
              <w:marLeft w:val="0"/>
              <w:marRight w:val="0"/>
              <w:marTop w:val="0"/>
              <w:marBottom w:val="0"/>
              <w:divBdr>
                <w:top w:val="none" w:sz="0" w:space="0" w:color="auto"/>
                <w:left w:val="none" w:sz="0" w:space="0" w:color="auto"/>
                <w:bottom w:val="none" w:sz="0" w:space="0" w:color="auto"/>
                <w:right w:val="none" w:sz="0" w:space="0" w:color="auto"/>
              </w:divBdr>
            </w:div>
            <w:div w:id="867449454">
              <w:marLeft w:val="0"/>
              <w:marRight w:val="0"/>
              <w:marTop w:val="0"/>
              <w:marBottom w:val="0"/>
              <w:divBdr>
                <w:top w:val="none" w:sz="0" w:space="0" w:color="auto"/>
                <w:left w:val="none" w:sz="0" w:space="0" w:color="auto"/>
                <w:bottom w:val="none" w:sz="0" w:space="0" w:color="auto"/>
                <w:right w:val="none" w:sz="0" w:space="0" w:color="auto"/>
              </w:divBdr>
            </w:div>
          </w:divsChild>
        </w:div>
        <w:div w:id="605845489">
          <w:marLeft w:val="0"/>
          <w:marRight w:val="0"/>
          <w:marTop w:val="0"/>
          <w:marBottom w:val="0"/>
          <w:divBdr>
            <w:top w:val="none" w:sz="0" w:space="0" w:color="auto"/>
            <w:left w:val="none" w:sz="0" w:space="0" w:color="auto"/>
            <w:bottom w:val="none" w:sz="0" w:space="0" w:color="auto"/>
            <w:right w:val="none" w:sz="0" w:space="0" w:color="auto"/>
          </w:divBdr>
          <w:divsChild>
            <w:div w:id="1057706664">
              <w:marLeft w:val="0"/>
              <w:marRight w:val="0"/>
              <w:marTop w:val="0"/>
              <w:marBottom w:val="0"/>
              <w:divBdr>
                <w:top w:val="none" w:sz="0" w:space="0" w:color="auto"/>
                <w:left w:val="none" w:sz="0" w:space="0" w:color="auto"/>
                <w:bottom w:val="none" w:sz="0" w:space="0" w:color="auto"/>
                <w:right w:val="none" w:sz="0" w:space="0" w:color="auto"/>
              </w:divBdr>
            </w:div>
            <w:div w:id="97332415">
              <w:marLeft w:val="0"/>
              <w:marRight w:val="0"/>
              <w:marTop w:val="0"/>
              <w:marBottom w:val="0"/>
              <w:divBdr>
                <w:top w:val="none" w:sz="0" w:space="0" w:color="auto"/>
                <w:left w:val="none" w:sz="0" w:space="0" w:color="auto"/>
                <w:bottom w:val="none" w:sz="0" w:space="0" w:color="auto"/>
                <w:right w:val="none" w:sz="0" w:space="0" w:color="auto"/>
              </w:divBdr>
            </w:div>
          </w:divsChild>
        </w:div>
        <w:div w:id="1388912862">
          <w:marLeft w:val="0"/>
          <w:marRight w:val="0"/>
          <w:marTop w:val="0"/>
          <w:marBottom w:val="0"/>
          <w:divBdr>
            <w:top w:val="none" w:sz="0" w:space="0" w:color="auto"/>
            <w:left w:val="none" w:sz="0" w:space="0" w:color="auto"/>
            <w:bottom w:val="none" w:sz="0" w:space="0" w:color="auto"/>
            <w:right w:val="none" w:sz="0" w:space="0" w:color="auto"/>
          </w:divBdr>
          <w:divsChild>
            <w:div w:id="88506043">
              <w:marLeft w:val="0"/>
              <w:marRight w:val="0"/>
              <w:marTop w:val="0"/>
              <w:marBottom w:val="0"/>
              <w:divBdr>
                <w:top w:val="none" w:sz="0" w:space="0" w:color="auto"/>
                <w:left w:val="none" w:sz="0" w:space="0" w:color="auto"/>
                <w:bottom w:val="none" w:sz="0" w:space="0" w:color="auto"/>
                <w:right w:val="none" w:sz="0" w:space="0" w:color="auto"/>
              </w:divBdr>
            </w:div>
            <w:div w:id="2052261520">
              <w:marLeft w:val="0"/>
              <w:marRight w:val="0"/>
              <w:marTop w:val="0"/>
              <w:marBottom w:val="0"/>
              <w:divBdr>
                <w:top w:val="none" w:sz="0" w:space="0" w:color="auto"/>
                <w:left w:val="none" w:sz="0" w:space="0" w:color="auto"/>
                <w:bottom w:val="none" w:sz="0" w:space="0" w:color="auto"/>
                <w:right w:val="none" w:sz="0" w:space="0" w:color="auto"/>
              </w:divBdr>
            </w:div>
          </w:divsChild>
        </w:div>
        <w:div w:id="1283347815">
          <w:marLeft w:val="0"/>
          <w:marRight w:val="0"/>
          <w:marTop w:val="0"/>
          <w:marBottom w:val="0"/>
          <w:divBdr>
            <w:top w:val="none" w:sz="0" w:space="0" w:color="auto"/>
            <w:left w:val="none" w:sz="0" w:space="0" w:color="auto"/>
            <w:bottom w:val="none" w:sz="0" w:space="0" w:color="auto"/>
            <w:right w:val="none" w:sz="0" w:space="0" w:color="auto"/>
          </w:divBdr>
          <w:divsChild>
            <w:div w:id="1700009923">
              <w:marLeft w:val="0"/>
              <w:marRight w:val="0"/>
              <w:marTop w:val="0"/>
              <w:marBottom w:val="0"/>
              <w:divBdr>
                <w:top w:val="none" w:sz="0" w:space="0" w:color="auto"/>
                <w:left w:val="none" w:sz="0" w:space="0" w:color="auto"/>
                <w:bottom w:val="none" w:sz="0" w:space="0" w:color="auto"/>
                <w:right w:val="none" w:sz="0" w:space="0" w:color="auto"/>
              </w:divBdr>
            </w:div>
            <w:div w:id="892159136">
              <w:marLeft w:val="0"/>
              <w:marRight w:val="0"/>
              <w:marTop w:val="0"/>
              <w:marBottom w:val="0"/>
              <w:divBdr>
                <w:top w:val="none" w:sz="0" w:space="0" w:color="auto"/>
                <w:left w:val="none" w:sz="0" w:space="0" w:color="auto"/>
                <w:bottom w:val="none" w:sz="0" w:space="0" w:color="auto"/>
                <w:right w:val="none" w:sz="0" w:space="0" w:color="auto"/>
              </w:divBdr>
            </w:div>
          </w:divsChild>
        </w:div>
        <w:div w:id="354691113">
          <w:marLeft w:val="0"/>
          <w:marRight w:val="0"/>
          <w:marTop w:val="0"/>
          <w:marBottom w:val="0"/>
          <w:divBdr>
            <w:top w:val="none" w:sz="0" w:space="0" w:color="auto"/>
            <w:left w:val="none" w:sz="0" w:space="0" w:color="auto"/>
            <w:bottom w:val="none" w:sz="0" w:space="0" w:color="auto"/>
            <w:right w:val="none" w:sz="0" w:space="0" w:color="auto"/>
          </w:divBdr>
          <w:divsChild>
            <w:div w:id="1653290449">
              <w:marLeft w:val="0"/>
              <w:marRight w:val="0"/>
              <w:marTop w:val="0"/>
              <w:marBottom w:val="0"/>
              <w:divBdr>
                <w:top w:val="none" w:sz="0" w:space="0" w:color="auto"/>
                <w:left w:val="none" w:sz="0" w:space="0" w:color="auto"/>
                <w:bottom w:val="none" w:sz="0" w:space="0" w:color="auto"/>
                <w:right w:val="none" w:sz="0" w:space="0" w:color="auto"/>
              </w:divBdr>
            </w:div>
            <w:div w:id="462769154">
              <w:marLeft w:val="0"/>
              <w:marRight w:val="0"/>
              <w:marTop w:val="0"/>
              <w:marBottom w:val="0"/>
              <w:divBdr>
                <w:top w:val="none" w:sz="0" w:space="0" w:color="auto"/>
                <w:left w:val="none" w:sz="0" w:space="0" w:color="auto"/>
                <w:bottom w:val="none" w:sz="0" w:space="0" w:color="auto"/>
                <w:right w:val="none" w:sz="0" w:space="0" w:color="auto"/>
              </w:divBdr>
            </w:div>
          </w:divsChild>
        </w:div>
        <w:div w:id="1747727228">
          <w:marLeft w:val="0"/>
          <w:marRight w:val="0"/>
          <w:marTop w:val="0"/>
          <w:marBottom w:val="0"/>
          <w:divBdr>
            <w:top w:val="none" w:sz="0" w:space="0" w:color="auto"/>
            <w:left w:val="none" w:sz="0" w:space="0" w:color="auto"/>
            <w:bottom w:val="none" w:sz="0" w:space="0" w:color="auto"/>
            <w:right w:val="none" w:sz="0" w:space="0" w:color="auto"/>
          </w:divBdr>
          <w:divsChild>
            <w:div w:id="1044409684">
              <w:marLeft w:val="0"/>
              <w:marRight w:val="0"/>
              <w:marTop w:val="0"/>
              <w:marBottom w:val="0"/>
              <w:divBdr>
                <w:top w:val="none" w:sz="0" w:space="0" w:color="auto"/>
                <w:left w:val="none" w:sz="0" w:space="0" w:color="auto"/>
                <w:bottom w:val="none" w:sz="0" w:space="0" w:color="auto"/>
                <w:right w:val="none" w:sz="0" w:space="0" w:color="auto"/>
              </w:divBdr>
            </w:div>
            <w:div w:id="150674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80129">
      <w:bodyDiv w:val="1"/>
      <w:marLeft w:val="0"/>
      <w:marRight w:val="0"/>
      <w:marTop w:val="0"/>
      <w:marBottom w:val="0"/>
      <w:divBdr>
        <w:top w:val="none" w:sz="0" w:space="0" w:color="auto"/>
        <w:left w:val="none" w:sz="0" w:space="0" w:color="auto"/>
        <w:bottom w:val="none" w:sz="0" w:space="0" w:color="auto"/>
        <w:right w:val="none" w:sz="0" w:space="0" w:color="auto"/>
      </w:divBdr>
      <w:divsChild>
        <w:div w:id="1731030675">
          <w:marLeft w:val="0"/>
          <w:marRight w:val="0"/>
          <w:marTop w:val="0"/>
          <w:marBottom w:val="0"/>
          <w:divBdr>
            <w:top w:val="none" w:sz="0" w:space="0" w:color="auto"/>
            <w:left w:val="none" w:sz="0" w:space="0" w:color="auto"/>
            <w:bottom w:val="none" w:sz="0" w:space="0" w:color="auto"/>
            <w:right w:val="none" w:sz="0" w:space="0" w:color="auto"/>
          </w:divBdr>
        </w:div>
        <w:div w:id="854540306">
          <w:marLeft w:val="0"/>
          <w:marRight w:val="0"/>
          <w:marTop w:val="0"/>
          <w:marBottom w:val="0"/>
          <w:divBdr>
            <w:top w:val="none" w:sz="0" w:space="0" w:color="auto"/>
            <w:left w:val="none" w:sz="0" w:space="0" w:color="auto"/>
            <w:bottom w:val="none" w:sz="0" w:space="0" w:color="auto"/>
            <w:right w:val="none" w:sz="0" w:space="0" w:color="auto"/>
          </w:divBdr>
        </w:div>
      </w:divsChild>
    </w:div>
    <w:div w:id="292247462">
      <w:bodyDiv w:val="1"/>
      <w:marLeft w:val="0"/>
      <w:marRight w:val="0"/>
      <w:marTop w:val="0"/>
      <w:marBottom w:val="0"/>
      <w:divBdr>
        <w:top w:val="none" w:sz="0" w:space="0" w:color="auto"/>
        <w:left w:val="none" w:sz="0" w:space="0" w:color="auto"/>
        <w:bottom w:val="none" w:sz="0" w:space="0" w:color="auto"/>
        <w:right w:val="none" w:sz="0" w:space="0" w:color="auto"/>
      </w:divBdr>
      <w:divsChild>
        <w:div w:id="2096434401">
          <w:marLeft w:val="0"/>
          <w:marRight w:val="0"/>
          <w:marTop w:val="0"/>
          <w:marBottom w:val="0"/>
          <w:divBdr>
            <w:top w:val="none" w:sz="0" w:space="0" w:color="auto"/>
            <w:left w:val="none" w:sz="0" w:space="0" w:color="auto"/>
            <w:bottom w:val="none" w:sz="0" w:space="0" w:color="auto"/>
            <w:right w:val="none" w:sz="0" w:space="0" w:color="auto"/>
          </w:divBdr>
        </w:div>
        <w:div w:id="643001325">
          <w:marLeft w:val="0"/>
          <w:marRight w:val="0"/>
          <w:marTop w:val="0"/>
          <w:marBottom w:val="0"/>
          <w:divBdr>
            <w:top w:val="none" w:sz="0" w:space="0" w:color="auto"/>
            <w:left w:val="none" w:sz="0" w:space="0" w:color="auto"/>
            <w:bottom w:val="none" w:sz="0" w:space="0" w:color="auto"/>
            <w:right w:val="none" w:sz="0" w:space="0" w:color="auto"/>
          </w:divBdr>
        </w:div>
      </w:divsChild>
    </w:div>
    <w:div w:id="363747480">
      <w:bodyDiv w:val="1"/>
      <w:marLeft w:val="0"/>
      <w:marRight w:val="0"/>
      <w:marTop w:val="0"/>
      <w:marBottom w:val="0"/>
      <w:divBdr>
        <w:top w:val="none" w:sz="0" w:space="0" w:color="auto"/>
        <w:left w:val="none" w:sz="0" w:space="0" w:color="auto"/>
        <w:bottom w:val="none" w:sz="0" w:space="0" w:color="auto"/>
        <w:right w:val="none" w:sz="0" w:space="0" w:color="auto"/>
      </w:divBdr>
      <w:divsChild>
        <w:div w:id="1501040212">
          <w:marLeft w:val="0"/>
          <w:marRight w:val="0"/>
          <w:marTop w:val="0"/>
          <w:marBottom w:val="0"/>
          <w:divBdr>
            <w:top w:val="none" w:sz="0" w:space="0" w:color="auto"/>
            <w:left w:val="none" w:sz="0" w:space="0" w:color="auto"/>
            <w:bottom w:val="none" w:sz="0" w:space="0" w:color="auto"/>
            <w:right w:val="none" w:sz="0" w:space="0" w:color="auto"/>
          </w:divBdr>
        </w:div>
        <w:div w:id="711267670">
          <w:marLeft w:val="0"/>
          <w:marRight w:val="0"/>
          <w:marTop w:val="0"/>
          <w:marBottom w:val="0"/>
          <w:divBdr>
            <w:top w:val="none" w:sz="0" w:space="0" w:color="auto"/>
            <w:left w:val="none" w:sz="0" w:space="0" w:color="auto"/>
            <w:bottom w:val="none" w:sz="0" w:space="0" w:color="auto"/>
            <w:right w:val="none" w:sz="0" w:space="0" w:color="auto"/>
          </w:divBdr>
        </w:div>
      </w:divsChild>
    </w:div>
    <w:div w:id="429352635">
      <w:bodyDiv w:val="1"/>
      <w:marLeft w:val="0"/>
      <w:marRight w:val="0"/>
      <w:marTop w:val="0"/>
      <w:marBottom w:val="0"/>
      <w:divBdr>
        <w:top w:val="none" w:sz="0" w:space="0" w:color="auto"/>
        <w:left w:val="none" w:sz="0" w:space="0" w:color="auto"/>
        <w:bottom w:val="none" w:sz="0" w:space="0" w:color="auto"/>
        <w:right w:val="none" w:sz="0" w:space="0" w:color="auto"/>
      </w:divBdr>
      <w:divsChild>
        <w:div w:id="2028366844">
          <w:marLeft w:val="0"/>
          <w:marRight w:val="0"/>
          <w:marTop w:val="0"/>
          <w:marBottom w:val="0"/>
          <w:divBdr>
            <w:top w:val="none" w:sz="0" w:space="0" w:color="auto"/>
            <w:left w:val="none" w:sz="0" w:space="0" w:color="auto"/>
            <w:bottom w:val="none" w:sz="0" w:space="0" w:color="auto"/>
            <w:right w:val="none" w:sz="0" w:space="0" w:color="auto"/>
          </w:divBdr>
        </w:div>
        <w:div w:id="1510868663">
          <w:marLeft w:val="0"/>
          <w:marRight w:val="0"/>
          <w:marTop w:val="0"/>
          <w:marBottom w:val="0"/>
          <w:divBdr>
            <w:top w:val="none" w:sz="0" w:space="0" w:color="auto"/>
            <w:left w:val="none" w:sz="0" w:space="0" w:color="auto"/>
            <w:bottom w:val="none" w:sz="0" w:space="0" w:color="auto"/>
            <w:right w:val="none" w:sz="0" w:space="0" w:color="auto"/>
          </w:divBdr>
        </w:div>
      </w:divsChild>
    </w:div>
    <w:div w:id="492113338">
      <w:bodyDiv w:val="1"/>
      <w:marLeft w:val="0"/>
      <w:marRight w:val="0"/>
      <w:marTop w:val="0"/>
      <w:marBottom w:val="0"/>
      <w:divBdr>
        <w:top w:val="none" w:sz="0" w:space="0" w:color="auto"/>
        <w:left w:val="none" w:sz="0" w:space="0" w:color="auto"/>
        <w:bottom w:val="none" w:sz="0" w:space="0" w:color="auto"/>
        <w:right w:val="none" w:sz="0" w:space="0" w:color="auto"/>
      </w:divBdr>
      <w:divsChild>
        <w:div w:id="1468937465">
          <w:marLeft w:val="0"/>
          <w:marRight w:val="0"/>
          <w:marTop w:val="0"/>
          <w:marBottom w:val="0"/>
          <w:divBdr>
            <w:top w:val="none" w:sz="0" w:space="0" w:color="auto"/>
            <w:left w:val="none" w:sz="0" w:space="0" w:color="auto"/>
            <w:bottom w:val="none" w:sz="0" w:space="0" w:color="auto"/>
            <w:right w:val="none" w:sz="0" w:space="0" w:color="auto"/>
          </w:divBdr>
        </w:div>
        <w:div w:id="1052653689">
          <w:marLeft w:val="0"/>
          <w:marRight w:val="0"/>
          <w:marTop w:val="0"/>
          <w:marBottom w:val="0"/>
          <w:divBdr>
            <w:top w:val="none" w:sz="0" w:space="0" w:color="auto"/>
            <w:left w:val="none" w:sz="0" w:space="0" w:color="auto"/>
            <w:bottom w:val="none" w:sz="0" w:space="0" w:color="auto"/>
            <w:right w:val="none" w:sz="0" w:space="0" w:color="auto"/>
          </w:divBdr>
        </w:div>
      </w:divsChild>
    </w:div>
    <w:div w:id="591089080">
      <w:bodyDiv w:val="1"/>
      <w:marLeft w:val="0"/>
      <w:marRight w:val="0"/>
      <w:marTop w:val="0"/>
      <w:marBottom w:val="0"/>
      <w:divBdr>
        <w:top w:val="none" w:sz="0" w:space="0" w:color="auto"/>
        <w:left w:val="none" w:sz="0" w:space="0" w:color="auto"/>
        <w:bottom w:val="none" w:sz="0" w:space="0" w:color="auto"/>
        <w:right w:val="none" w:sz="0" w:space="0" w:color="auto"/>
      </w:divBdr>
      <w:divsChild>
        <w:div w:id="1269001553">
          <w:marLeft w:val="0"/>
          <w:marRight w:val="0"/>
          <w:marTop w:val="0"/>
          <w:marBottom w:val="0"/>
          <w:divBdr>
            <w:top w:val="none" w:sz="0" w:space="0" w:color="auto"/>
            <w:left w:val="none" w:sz="0" w:space="0" w:color="auto"/>
            <w:bottom w:val="none" w:sz="0" w:space="0" w:color="auto"/>
            <w:right w:val="none" w:sz="0" w:space="0" w:color="auto"/>
          </w:divBdr>
        </w:div>
        <w:div w:id="1842544701">
          <w:marLeft w:val="0"/>
          <w:marRight w:val="0"/>
          <w:marTop w:val="0"/>
          <w:marBottom w:val="0"/>
          <w:divBdr>
            <w:top w:val="none" w:sz="0" w:space="0" w:color="auto"/>
            <w:left w:val="none" w:sz="0" w:space="0" w:color="auto"/>
            <w:bottom w:val="none" w:sz="0" w:space="0" w:color="auto"/>
            <w:right w:val="none" w:sz="0" w:space="0" w:color="auto"/>
          </w:divBdr>
        </w:div>
      </w:divsChild>
    </w:div>
    <w:div w:id="640575632">
      <w:bodyDiv w:val="1"/>
      <w:marLeft w:val="0"/>
      <w:marRight w:val="0"/>
      <w:marTop w:val="0"/>
      <w:marBottom w:val="0"/>
      <w:divBdr>
        <w:top w:val="none" w:sz="0" w:space="0" w:color="auto"/>
        <w:left w:val="none" w:sz="0" w:space="0" w:color="auto"/>
        <w:bottom w:val="none" w:sz="0" w:space="0" w:color="auto"/>
        <w:right w:val="none" w:sz="0" w:space="0" w:color="auto"/>
      </w:divBdr>
    </w:div>
    <w:div w:id="736704798">
      <w:bodyDiv w:val="1"/>
      <w:marLeft w:val="0"/>
      <w:marRight w:val="0"/>
      <w:marTop w:val="0"/>
      <w:marBottom w:val="0"/>
      <w:divBdr>
        <w:top w:val="none" w:sz="0" w:space="0" w:color="auto"/>
        <w:left w:val="none" w:sz="0" w:space="0" w:color="auto"/>
        <w:bottom w:val="none" w:sz="0" w:space="0" w:color="auto"/>
        <w:right w:val="none" w:sz="0" w:space="0" w:color="auto"/>
      </w:divBdr>
      <w:divsChild>
        <w:div w:id="1534345597">
          <w:marLeft w:val="0"/>
          <w:marRight w:val="0"/>
          <w:marTop w:val="0"/>
          <w:marBottom w:val="0"/>
          <w:divBdr>
            <w:top w:val="none" w:sz="0" w:space="0" w:color="auto"/>
            <w:left w:val="none" w:sz="0" w:space="0" w:color="auto"/>
            <w:bottom w:val="none" w:sz="0" w:space="0" w:color="auto"/>
            <w:right w:val="none" w:sz="0" w:space="0" w:color="auto"/>
          </w:divBdr>
        </w:div>
        <w:div w:id="1708096585">
          <w:marLeft w:val="0"/>
          <w:marRight w:val="0"/>
          <w:marTop w:val="0"/>
          <w:marBottom w:val="0"/>
          <w:divBdr>
            <w:top w:val="none" w:sz="0" w:space="0" w:color="auto"/>
            <w:left w:val="none" w:sz="0" w:space="0" w:color="auto"/>
            <w:bottom w:val="none" w:sz="0" w:space="0" w:color="auto"/>
            <w:right w:val="none" w:sz="0" w:space="0" w:color="auto"/>
          </w:divBdr>
        </w:div>
      </w:divsChild>
    </w:div>
    <w:div w:id="812598874">
      <w:bodyDiv w:val="1"/>
      <w:marLeft w:val="0"/>
      <w:marRight w:val="0"/>
      <w:marTop w:val="0"/>
      <w:marBottom w:val="0"/>
      <w:divBdr>
        <w:top w:val="none" w:sz="0" w:space="0" w:color="auto"/>
        <w:left w:val="none" w:sz="0" w:space="0" w:color="auto"/>
        <w:bottom w:val="none" w:sz="0" w:space="0" w:color="auto"/>
        <w:right w:val="none" w:sz="0" w:space="0" w:color="auto"/>
      </w:divBdr>
      <w:divsChild>
        <w:div w:id="1420566583">
          <w:marLeft w:val="0"/>
          <w:marRight w:val="0"/>
          <w:marTop w:val="0"/>
          <w:marBottom w:val="0"/>
          <w:divBdr>
            <w:top w:val="none" w:sz="0" w:space="0" w:color="auto"/>
            <w:left w:val="none" w:sz="0" w:space="0" w:color="auto"/>
            <w:bottom w:val="none" w:sz="0" w:space="0" w:color="auto"/>
            <w:right w:val="none" w:sz="0" w:space="0" w:color="auto"/>
          </w:divBdr>
        </w:div>
        <w:div w:id="1830095253">
          <w:marLeft w:val="0"/>
          <w:marRight w:val="0"/>
          <w:marTop w:val="0"/>
          <w:marBottom w:val="0"/>
          <w:divBdr>
            <w:top w:val="none" w:sz="0" w:space="0" w:color="auto"/>
            <w:left w:val="none" w:sz="0" w:space="0" w:color="auto"/>
            <w:bottom w:val="none" w:sz="0" w:space="0" w:color="auto"/>
            <w:right w:val="none" w:sz="0" w:space="0" w:color="auto"/>
          </w:divBdr>
        </w:div>
      </w:divsChild>
    </w:div>
    <w:div w:id="862325924">
      <w:bodyDiv w:val="1"/>
      <w:marLeft w:val="0"/>
      <w:marRight w:val="0"/>
      <w:marTop w:val="0"/>
      <w:marBottom w:val="0"/>
      <w:divBdr>
        <w:top w:val="none" w:sz="0" w:space="0" w:color="auto"/>
        <w:left w:val="none" w:sz="0" w:space="0" w:color="auto"/>
        <w:bottom w:val="none" w:sz="0" w:space="0" w:color="auto"/>
        <w:right w:val="none" w:sz="0" w:space="0" w:color="auto"/>
      </w:divBdr>
      <w:divsChild>
        <w:div w:id="1551115976">
          <w:marLeft w:val="0"/>
          <w:marRight w:val="0"/>
          <w:marTop w:val="0"/>
          <w:marBottom w:val="0"/>
          <w:divBdr>
            <w:top w:val="none" w:sz="0" w:space="0" w:color="auto"/>
            <w:left w:val="none" w:sz="0" w:space="0" w:color="auto"/>
            <w:bottom w:val="none" w:sz="0" w:space="0" w:color="auto"/>
            <w:right w:val="none" w:sz="0" w:space="0" w:color="auto"/>
          </w:divBdr>
          <w:divsChild>
            <w:div w:id="1801413294">
              <w:marLeft w:val="0"/>
              <w:marRight w:val="0"/>
              <w:marTop w:val="0"/>
              <w:marBottom w:val="0"/>
              <w:divBdr>
                <w:top w:val="none" w:sz="0" w:space="0" w:color="auto"/>
                <w:left w:val="none" w:sz="0" w:space="0" w:color="auto"/>
                <w:bottom w:val="none" w:sz="0" w:space="0" w:color="auto"/>
                <w:right w:val="none" w:sz="0" w:space="0" w:color="auto"/>
              </w:divBdr>
            </w:div>
            <w:div w:id="1108355801">
              <w:marLeft w:val="0"/>
              <w:marRight w:val="0"/>
              <w:marTop w:val="0"/>
              <w:marBottom w:val="0"/>
              <w:divBdr>
                <w:top w:val="none" w:sz="0" w:space="0" w:color="auto"/>
                <w:left w:val="none" w:sz="0" w:space="0" w:color="auto"/>
                <w:bottom w:val="none" w:sz="0" w:space="0" w:color="auto"/>
                <w:right w:val="none" w:sz="0" w:space="0" w:color="auto"/>
              </w:divBdr>
            </w:div>
          </w:divsChild>
        </w:div>
        <w:div w:id="948320325">
          <w:marLeft w:val="0"/>
          <w:marRight w:val="0"/>
          <w:marTop w:val="0"/>
          <w:marBottom w:val="0"/>
          <w:divBdr>
            <w:top w:val="none" w:sz="0" w:space="0" w:color="auto"/>
            <w:left w:val="none" w:sz="0" w:space="0" w:color="auto"/>
            <w:bottom w:val="none" w:sz="0" w:space="0" w:color="auto"/>
            <w:right w:val="none" w:sz="0" w:space="0" w:color="auto"/>
          </w:divBdr>
          <w:divsChild>
            <w:div w:id="1623345034">
              <w:marLeft w:val="0"/>
              <w:marRight w:val="0"/>
              <w:marTop w:val="0"/>
              <w:marBottom w:val="0"/>
              <w:divBdr>
                <w:top w:val="none" w:sz="0" w:space="0" w:color="auto"/>
                <w:left w:val="none" w:sz="0" w:space="0" w:color="auto"/>
                <w:bottom w:val="none" w:sz="0" w:space="0" w:color="auto"/>
                <w:right w:val="none" w:sz="0" w:space="0" w:color="auto"/>
              </w:divBdr>
            </w:div>
            <w:div w:id="447821659">
              <w:marLeft w:val="0"/>
              <w:marRight w:val="0"/>
              <w:marTop w:val="0"/>
              <w:marBottom w:val="0"/>
              <w:divBdr>
                <w:top w:val="none" w:sz="0" w:space="0" w:color="auto"/>
                <w:left w:val="none" w:sz="0" w:space="0" w:color="auto"/>
                <w:bottom w:val="none" w:sz="0" w:space="0" w:color="auto"/>
                <w:right w:val="none" w:sz="0" w:space="0" w:color="auto"/>
              </w:divBdr>
            </w:div>
          </w:divsChild>
        </w:div>
        <w:div w:id="1442455771">
          <w:marLeft w:val="0"/>
          <w:marRight w:val="0"/>
          <w:marTop w:val="0"/>
          <w:marBottom w:val="0"/>
          <w:divBdr>
            <w:top w:val="none" w:sz="0" w:space="0" w:color="auto"/>
            <w:left w:val="none" w:sz="0" w:space="0" w:color="auto"/>
            <w:bottom w:val="none" w:sz="0" w:space="0" w:color="auto"/>
            <w:right w:val="none" w:sz="0" w:space="0" w:color="auto"/>
          </w:divBdr>
          <w:divsChild>
            <w:div w:id="972100577">
              <w:marLeft w:val="0"/>
              <w:marRight w:val="0"/>
              <w:marTop w:val="0"/>
              <w:marBottom w:val="0"/>
              <w:divBdr>
                <w:top w:val="none" w:sz="0" w:space="0" w:color="auto"/>
                <w:left w:val="none" w:sz="0" w:space="0" w:color="auto"/>
                <w:bottom w:val="none" w:sz="0" w:space="0" w:color="auto"/>
                <w:right w:val="none" w:sz="0" w:space="0" w:color="auto"/>
              </w:divBdr>
            </w:div>
            <w:div w:id="478765822">
              <w:marLeft w:val="0"/>
              <w:marRight w:val="0"/>
              <w:marTop w:val="0"/>
              <w:marBottom w:val="0"/>
              <w:divBdr>
                <w:top w:val="none" w:sz="0" w:space="0" w:color="auto"/>
                <w:left w:val="none" w:sz="0" w:space="0" w:color="auto"/>
                <w:bottom w:val="none" w:sz="0" w:space="0" w:color="auto"/>
                <w:right w:val="none" w:sz="0" w:space="0" w:color="auto"/>
              </w:divBdr>
            </w:div>
          </w:divsChild>
        </w:div>
        <w:div w:id="1963729555">
          <w:marLeft w:val="0"/>
          <w:marRight w:val="0"/>
          <w:marTop w:val="0"/>
          <w:marBottom w:val="0"/>
          <w:divBdr>
            <w:top w:val="none" w:sz="0" w:space="0" w:color="auto"/>
            <w:left w:val="none" w:sz="0" w:space="0" w:color="auto"/>
            <w:bottom w:val="none" w:sz="0" w:space="0" w:color="auto"/>
            <w:right w:val="none" w:sz="0" w:space="0" w:color="auto"/>
          </w:divBdr>
          <w:divsChild>
            <w:div w:id="292567828">
              <w:marLeft w:val="0"/>
              <w:marRight w:val="0"/>
              <w:marTop w:val="0"/>
              <w:marBottom w:val="0"/>
              <w:divBdr>
                <w:top w:val="none" w:sz="0" w:space="0" w:color="auto"/>
                <w:left w:val="none" w:sz="0" w:space="0" w:color="auto"/>
                <w:bottom w:val="none" w:sz="0" w:space="0" w:color="auto"/>
                <w:right w:val="none" w:sz="0" w:space="0" w:color="auto"/>
              </w:divBdr>
            </w:div>
            <w:div w:id="2064206913">
              <w:marLeft w:val="0"/>
              <w:marRight w:val="0"/>
              <w:marTop w:val="0"/>
              <w:marBottom w:val="0"/>
              <w:divBdr>
                <w:top w:val="none" w:sz="0" w:space="0" w:color="auto"/>
                <w:left w:val="none" w:sz="0" w:space="0" w:color="auto"/>
                <w:bottom w:val="none" w:sz="0" w:space="0" w:color="auto"/>
                <w:right w:val="none" w:sz="0" w:space="0" w:color="auto"/>
              </w:divBdr>
            </w:div>
          </w:divsChild>
        </w:div>
        <w:div w:id="1016348669">
          <w:marLeft w:val="0"/>
          <w:marRight w:val="0"/>
          <w:marTop w:val="0"/>
          <w:marBottom w:val="0"/>
          <w:divBdr>
            <w:top w:val="none" w:sz="0" w:space="0" w:color="auto"/>
            <w:left w:val="none" w:sz="0" w:space="0" w:color="auto"/>
            <w:bottom w:val="none" w:sz="0" w:space="0" w:color="auto"/>
            <w:right w:val="none" w:sz="0" w:space="0" w:color="auto"/>
          </w:divBdr>
          <w:divsChild>
            <w:div w:id="1668702034">
              <w:marLeft w:val="0"/>
              <w:marRight w:val="0"/>
              <w:marTop w:val="0"/>
              <w:marBottom w:val="0"/>
              <w:divBdr>
                <w:top w:val="none" w:sz="0" w:space="0" w:color="auto"/>
                <w:left w:val="none" w:sz="0" w:space="0" w:color="auto"/>
                <w:bottom w:val="none" w:sz="0" w:space="0" w:color="auto"/>
                <w:right w:val="none" w:sz="0" w:space="0" w:color="auto"/>
              </w:divBdr>
            </w:div>
            <w:div w:id="1847017034">
              <w:marLeft w:val="0"/>
              <w:marRight w:val="0"/>
              <w:marTop w:val="0"/>
              <w:marBottom w:val="0"/>
              <w:divBdr>
                <w:top w:val="none" w:sz="0" w:space="0" w:color="auto"/>
                <w:left w:val="none" w:sz="0" w:space="0" w:color="auto"/>
                <w:bottom w:val="none" w:sz="0" w:space="0" w:color="auto"/>
                <w:right w:val="none" w:sz="0" w:space="0" w:color="auto"/>
              </w:divBdr>
            </w:div>
          </w:divsChild>
        </w:div>
        <w:div w:id="1105224032">
          <w:marLeft w:val="0"/>
          <w:marRight w:val="0"/>
          <w:marTop w:val="0"/>
          <w:marBottom w:val="0"/>
          <w:divBdr>
            <w:top w:val="none" w:sz="0" w:space="0" w:color="auto"/>
            <w:left w:val="none" w:sz="0" w:space="0" w:color="auto"/>
            <w:bottom w:val="none" w:sz="0" w:space="0" w:color="auto"/>
            <w:right w:val="none" w:sz="0" w:space="0" w:color="auto"/>
          </w:divBdr>
          <w:divsChild>
            <w:div w:id="1719740475">
              <w:marLeft w:val="0"/>
              <w:marRight w:val="0"/>
              <w:marTop w:val="0"/>
              <w:marBottom w:val="0"/>
              <w:divBdr>
                <w:top w:val="none" w:sz="0" w:space="0" w:color="auto"/>
                <w:left w:val="none" w:sz="0" w:space="0" w:color="auto"/>
                <w:bottom w:val="none" w:sz="0" w:space="0" w:color="auto"/>
                <w:right w:val="none" w:sz="0" w:space="0" w:color="auto"/>
              </w:divBdr>
            </w:div>
            <w:div w:id="18974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460998">
      <w:bodyDiv w:val="1"/>
      <w:marLeft w:val="0"/>
      <w:marRight w:val="0"/>
      <w:marTop w:val="0"/>
      <w:marBottom w:val="0"/>
      <w:divBdr>
        <w:top w:val="none" w:sz="0" w:space="0" w:color="auto"/>
        <w:left w:val="none" w:sz="0" w:space="0" w:color="auto"/>
        <w:bottom w:val="none" w:sz="0" w:space="0" w:color="auto"/>
        <w:right w:val="none" w:sz="0" w:space="0" w:color="auto"/>
      </w:divBdr>
      <w:divsChild>
        <w:div w:id="698891723">
          <w:marLeft w:val="0"/>
          <w:marRight w:val="0"/>
          <w:marTop w:val="0"/>
          <w:marBottom w:val="0"/>
          <w:divBdr>
            <w:top w:val="none" w:sz="0" w:space="0" w:color="auto"/>
            <w:left w:val="none" w:sz="0" w:space="0" w:color="auto"/>
            <w:bottom w:val="none" w:sz="0" w:space="0" w:color="auto"/>
            <w:right w:val="none" w:sz="0" w:space="0" w:color="auto"/>
          </w:divBdr>
        </w:div>
        <w:div w:id="917403451">
          <w:marLeft w:val="0"/>
          <w:marRight w:val="0"/>
          <w:marTop w:val="0"/>
          <w:marBottom w:val="0"/>
          <w:divBdr>
            <w:top w:val="none" w:sz="0" w:space="0" w:color="auto"/>
            <w:left w:val="none" w:sz="0" w:space="0" w:color="auto"/>
            <w:bottom w:val="none" w:sz="0" w:space="0" w:color="auto"/>
            <w:right w:val="none" w:sz="0" w:space="0" w:color="auto"/>
          </w:divBdr>
        </w:div>
      </w:divsChild>
    </w:div>
    <w:div w:id="965815636">
      <w:bodyDiv w:val="1"/>
      <w:marLeft w:val="0"/>
      <w:marRight w:val="0"/>
      <w:marTop w:val="0"/>
      <w:marBottom w:val="0"/>
      <w:divBdr>
        <w:top w:val="none" w:sz="0" w:space="0" w:color="auto"/>
        <w:left w:val="none" w:sz="0" w:space="0" w:color="auto"/>
        <w:bottom w:val="none" w:sz="0" w:space="0" w:color="auto"/>
        <w:right w:val="none" w:sz="0" w:space="0" w:color="auto"/>
      </w:divBdr>
      <w:divsChild>
        <w:div w:id="1401900657">
          <w:marLeft w:val="0"/>
          <w:marRight w:val="0"/>
          <w:marTop w:val="0"/>
          <w:marBottom w:val="0"/>
          <w:divBdr>
            <w:top w:val="none" w:sz="0" w:space="0" w:color="auto"/>
            <w:left w:val="none" w:sz="0" w:space="0" w:color="auto"/>
            <w:bottom w:val="none" w:sz="0" w:space="0" w:color="auto"/>
            <w:right w:val="none" w:sz="0" w:space="0" w:color="auto"/>
          </w:divBdr>
        </w:div>
        <w:div w:id="1991254643">
          <w:marLeft w:val="0"/>
          <w:marRight w:val="0"/>
          <w:marTop w:val="0"/>
          <w:marBottom w:val="0"/>
          <w:divBdr>
            <w:top w:val="none" w:sz="0" w:space="0" w:color="auto"/>
            <w:left w:val="none" w:sz="0" w:space="0" w:color="auto"/>
            <w:bottom w:val="none" w:sz="0" w:space="0" w:color="auto"/>
            <w:right w:val="none" w:sz="0" w:space="0" w:color="auto"/>
          </w:divBdr>
        </w:div>
      </w:divsChild>
    </w:div>
    <w:div w:id="1031302843">
      <w:bodyDiv w:val="1"/>
      <w:marLeft w:val="0"/>
      <w:marRight w:val="0"/>
      <w:marTop w:val="0"/>
      <w:marBottom w:val="0"/>
      <w:divBdr>
        <w:top w:val="none" w:sz="0" w:space="0" w:color="auto"/>
        <w:left w:val="none" w:sz="0" w:space="0" w:color="auto"/>
        <w:bottom w:val="none" w:sz="0" w:space="0" w:color="auto"/>
        <w:right w:val="none" w:sz="0" w:space="0" w:color="auto"/>
      </w:divBdr>
      <w:divsChild>
        <w:div w:id="729964432">
          <w:marLeft w:val="0"/>
          <w:marRight w:val="0"/>
          <w:marTop w:val="0"/>
          <w:marBottom w:val="0"/>
          <w:divBdr>
            <w:top w:val="none" w:sz="0" w:space="0" w:color="auto"/>
            <w:left w:val="none" w:sz="0" w:space="0" w:color="auto"/>
            <w:bottom w:val="none" w:sz="0" w:space="0" w:color="auto"/>
            <w:right w:val="none" w:sz="0" w:space="0" w:color="auto"/>
          </w:divBdr>
          <w:divsChild>
            <w:div w:id="1393654105">
              <w:marLeft w:val="0"/>
              <w:marRight w:val="0"/>
              <w:marTop w:val="0"/>
              <w:marBottom w:val="0"/>
              <w:divBdr>
                <w:top w:val="none" w:sz="0" w:space="0" w:color="auto"/>
                <w:left w:val="none" w:sz="0" w:space="0" w:color="auto"/>
                <w:bottom w:val="none" w:sz="0" w:space="0" w:color="auto"/>
                <w:right w:val="none" w:sz="0" w:space="0" w:color="auto"/>
              </w:divBdr>
            </w:div>
            <w:div w:id="10692285">
              <w:marLeft w:val="0"/>
              <w:marRight w:val="0"/>
              <w:marTop w:val="0"/>
              <w:marBottom w:val="0"/>
              <w:divBdr>
                <w:top w:val="none" w:sz="0" w:space="0" w:color="auto"/>
                <w:left w:val="none" w:sz="0" w:space="0" w:color="auto"/>
                <w:bottom w:val="none" w:sz="0" w:space="0" w:color="auto"/>
                <w:right w:val="none" w:sz="0" w:space="0" w:color="auto"/>
              </w:divBdr>
            </w:div>
          </w:divsChild>
        </w:div>
        <w:div w:id="2119597283">
          <w:marLeft w:val="0"/>
          <w:marRight w:val="0"/>
          <w:marTop w:val="0"/>
          <w:marBottom w:val="0"/>
          <w:divBdr>
            <w:top w:val="none" w:sz="0" w:space="0" w:color="auto"/>
            <w:left w:val="none" w:sz="0" w:space="0" w:color="auto"/>
            <w:bottom w:val="none" w:sz="0" w:space="0" w:color="auto"/>
            <w:right w:val="none" w:sz="0" w:space="0" w:color="auto"/>
          </w:divBdr>
          <w:divsChild>
            <w:div w:id="882865734">
              <w:marLeft w:val="0"/>
              <w:marRight w:val="0"/>
              <w:marTop w:val="0"/>
              <w:marBottom w:val="0"/>
              <w:divBdr>
                <w:top w:val="none" w:sz="0" w:space="0" w:color="auto"/>
                <w:left w:val="none" w:sz="0" w:space="0" w:color="auto"/>
                <w:bottom w:val="none" w:sz="0" w:space="0" w:color="auto"/>
                <w:right w:val="none" w:sz="0" w:space="0" w:color="auto"/>
              </w:divBdr>
            </w:div>
            <w:div w:id="2038919689">
              <w:marLeft w:val="0"/>
              <w:marRight w:val="0"/>
              <w:marTop w:val="0"/>
              <w:marBottom w:val="0"/>
              <w:divBdr>
                <w:top w:val="none" w:sz="0" w:space="0" w:color="auto"/>
                <w:left w:val="none" w:sz="0" w:space="0" w:color="auto"/>
                <w:bottom w:val="none" w:sz="0" w:space="0" w:color="auto"/>
                <w:right w:val="none" w:sz="0" w:space="0" w:color="auto"/>
              </w:divBdr>
            </w:div>
          </w:divsChild>
        </w:div>
        <w:div w:id="2114204527">
          <w:marLeft w:val="0"/>
          <w:marRight w:val="0"/>
          <w:marTop w:val="0"/>
          <w:marBottom w:val="0"/>
          <w:divBdr>
            <w:top w:val="none" w:sz="0" w:space="0" w:color="auto"/>
            <w:left w:val="none" w:sz="0" w:space="0" w:color="auto"/>
            <w:bottom w:val="none" w:sz="0" w:space="0" w:color="auto"/>
            <w:right w:val="none" w:sz="0" w:space="0" w:color="auto"/>
          </w:divBdr>
          <w:divsChild>
            <w:div w:id="768237914">
              <w:marLeft w:val="0"/>
              <w:marRight w:val="0"/>
              <w:marTop w:val="0"/>
              <w:marBottom w:val="0"/>
              <w:divBdr>
                <w:top w:val="none" w:sz="0" w:space="0" w:color="auto"/>
                <w:left w:val="none" w:sz="0" w:space="0" w:color="auto"/>
                <w:bottom w:val="none" w:sz="0" w:space="0" w:color="auto"/>
                <w:right w:val="none" w:sz="0" w:space="0" w:color="auto"/>
              </w:divBdr>
            </w:div>
            <w:div w:id="1767922694">
              <w:marLeft w:val="0"/>
              <w:marRight w:val="0"/>
              <w:marTop w:val="0"/>
              <w:marBottom w:val="0"/>
              <w:divBdr>
                <w:top w:val="none" w:sz="0" w:space="0" w:color="auto"/>
                <w:left w:val="none" w:sz="0" w:space="0" w:color="auto"/>
                <w:bottom w:val="none" w:sz="0" w:space="0" w:color="auto"/>
                <w:right w:val="none" w:sz="0" w:space="0" w:color="auto"/>
              </w:divBdr>
            </w:div>
          </w:divsChild>
        </w:div>
        <w:div w:id="424107693">
          <w:marLeft w:val="0"/>
          <w:marRight w:val="0"/>
          <w:marTop w:val="0"/>
          <w:marBottom w:val="0"/>
          <w:divBdr>
            <w:top w:val="none" w:sz="0" w:space="0" w:color="auto"/>
            <w:left w:val="none" w:sz="0" w:space="0" w:color="auto"/>
            <w:bottom w:val="none" w:sz="0" w:space="0" w:color="auto"/>
            <w:right w:val="none" w:sz="0" w:space="0" w:color="auto"/>
          </w:divBdr>
          <w:divsChild>
            <w:div w:id="873423517">
              <w:marLeft w:val="0"/>
              <w:marRight w:val="0"/>
              <w:marTop w:val="0"/>
              <w:marBottom w:val="0"/>
              <w:divBdr>
                <w:top w:val="none" w:sz="0" w:space="0" w:color="auto"/>
                <w:left w:val="none" w:sz="0" w:space="0" w:color="auto"/>
                <w:bottom w:val="none" w:sz="0" w:space="0" w:color="auto"/>
                <w:right w:val="none" w:sz="0" w:space="0" w:color="auto"/>
              </w:divBdr>
            </w:div>
            <w:div w:id="1149976958">
              <w:marLeft w:val="0"/>
              <w:marRight w:val="0"/>
              <w:marTop w:val="0"/>
              <w:marBottom w:val="0"/>
              <w:divBdr>
                <w:top w:val="none" w:sz="0" w:space="0" w:color="auto"/>
                <w:left w:val="none" w:sz="0" w:space="0" w:color="auto"/>
                <w:bottom w:val="none" w:sz="0" w:space="0" w:color="auto"/>
                <w:right w:val="none" w:sz="0" w:space="0" w:color="auto"/>
              </w:divBdr>
            </w:div>
          </w:divsChild>
        </w:div>
        <w:div w:id="17706832">
          <w:marLeft w:val="0"/>
          <w:marRight w:val="0"/>
          <w:marTop w:val="0"/>
          <w:marBottom w:val="0"/>
          <w:divBdr>
            <w:top w:val="none" w:sz="0" w:space="0" w:color="auto"/>
            <w:left w:val="none" w:sz="0" w:space="0" w:color="auto"/>
            <w:bottom w:val="none" w:sz="0" w:space="0" w:color="auto"/>
            <w:right w:val="none" w:sz="0" w:space="0" w:color="auto"/>
          </w:divBdr>
          <w:divsChild>
            <w:div w:id="779573063">
              <w:marLeft w:val="0"/>
              <w:marRight w:val="0"/>
              <w:marTop w:val="0"/>
              <w:marBottom w:val="0"/>
              <w:divBdr>
                <w:top w:val="none" w:sz="0" w:space="0" w:color="auto"/>
                <w:left w:val="none" w:sz="0" w:space="0" w:color="auto"/>
                <w:bottom w:val="none" w:sz="0" w:space="0" w:color="auto"/>
                <w:right w:val="none" w:sz="0" w:space="0" w:color="auto"/>
              </w:divBdr>
            </w:div>
            <w:div w:id="1596859117">
              <w:marLeft w:val="0"/>
              <w:marRight w:val="0"/>
              <w:marTop w:val="0"/>
              <w:marBottom w:val="0"/>
              <w:divBdr>
                <w:top w:val="none" w:sz="0" w:space="0" w:color="auto"/>
                <w:left w:val="none" w:sz="0" w:space="0" w:color="auto"/>
                <w:bottom w:val="none" w:sz="0" w:space="0" w:color="auto"/>
                <w:right w:val="none" w:sz="0" w:space="0" w:color="auto"/>
              </w:divBdr>
            </w:div>
          </w:divsChild>
        </w:div>
        <w:div w:id="1779763389">
          <w:marLeft w:val="0"/>
          <w:marRight w:val="0"/>
          <w:marTop w:val="0"/>
          <w:marBottom w:val="0"/>
          <w:divBdr>
            <w:top w:val="none" w:sz="0" w:space="0" w:color="auto"/>
            <w:left w:val="none" w:sz="0" w:space="0" w:color="auto"/>
            <w:bottom w:val="none" w:sz="0" w:space="0" w:color="auto"/>
            <w:right w:val="none" w:sz="0" w:space="0" w:color="auto"/>
          </w:divBdr>
          <w:divsChild>
            <w:div w:id="942569430">
              <w:marLeft w:val="0"/>
              <w:marRight w:val="0"/>
              <w:marTop w:val="0"/>
              <w:marBottom w:val="0"/>
              <w:divBdr>
                <w:top w:val="none" w:sz="0" w:space="0" w:color="auto"/>
                <w:left w:val="none" w:sz="0" w:space="0" w:color="auto"/>
                <w:bottom w:val="none" w:sz="0" w:space="0" w:color="auto"/>
                <w:right w:val="none" w:sz="0" w:space="0" w:color="auto"/>
              </w:divBdr>
            </w:div>
            <w:div w:id="174799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3992">
      <w:bodyDiv w:val="1"/>
      <w:marLeft w:val="0"/>
      <w:marRight w:val="0"/>
      <w:marTop w:val="0"/>
      <w:marBottom w:val="0"/>
      <w:divBdr>
        <w:top w:val="none" w:sz="0" w:space="0" w:color="auto"/>
        <w:left w:val="none" w:sz="0" w:space="0" w:color="auto"/>
        <w:bottom w:val="none" w:sz="0" w:space="0" w:color="auto"/>
        <w:right w:val="none" w:sz="0" w:space="0" w:color="auto"/>
      </w:divBdr>
      <w:divsChild>
        <w:div w:id="788477916">
          <w:marLeft w:val="0"/>
          <w:marRight w:val="0"/>
          <w:marTop w:val="0"/>
          <w:marBottom w:val="0"/>
          <w:divBdr>
            <w:top w:val="none" w:sz="0" w:space="0" w:color="auto"/>
            <w:left w:val="none" w:sz="0" w:space="0" w:color="auto"/>
            <w:bottom w:val="none" w:sz="0" w:space="0" w:color="auto"/>
            <w:right w:val="none" w:sz="0" w:space="0" w:color="auto"/>
          </w:divBdr>
        </w:div>
        <w:div w:id="2041852349">
          <w:marLeft w:val="0"/>
          <w:marRight w:val="0"/>
          <w:marTop w:val="0"/>
          <w:marBottom w:val="0"/>
          <w:divBdr>
            <w:top w:val="none" w:sz="0" w:space="0" w:color="auto"/>
            <w:left w:val="none" w:sz="0" w:space="0" w:color="auto"/>
            <w:bottom w:val="none" w:sz="0" w:space="0" w:color="auto"/>
            <w:right w:val="none" w:sz="0" w:space="0" w:color="auto"/>
          </w:divBdr>
        </w:div>
      </w:divsChild>
    </w:div>
    <w:div w:id="1094400390">
      <w:bodyDiv w:val="1"/>
      <w:marLeft w:val="0"/>
      <w:marRight w:val="0"/>
      <w:marTop w:val="0"/>
      <w:marBottom w:val="0"/>
      <w:divBdr>
        <w:top w:val="none" w:sz="0" w:space="0" w:color="auto"/>
        <w:left w:val="none" w:sz="0" w:space="0" w:color="auto"/>
        <w:bottom w:val="none" w:sz="0" w:space="0" w:color="auto"/>
        <w:right w:val="none" w:sz="0" w:space="0" w:color="auto"/>
      </w:divBdr>
      <w:divsChild>
        <w:div w:id="1209494685">
          <w:marLeft w:val="0"/>
          <w:marRight w:val="0"/>
          <w:marTop w:val="0"/>
          <w:marBottom w:val="0"/>
          <w:divBdr>
            <w:top w:val="none" w:sz="0" w:space="0" w:color="auto"/>
            <w:left w:val="none" w:sz="0" w:space="0" w:color="auto"/>
            <w:bottom w:val="none" w:sz="0" w:space="0" w:color="auto"/>
            <w:right w:val="none" w:sz="0" w:space="0" w:color="auto"/>
          </w:divBdr>
          <w:divsChild>
            <w:div w:id="1988319905">
              <w:marLeft w:val="0"/>
              <w:marRight w:val="0"/>
              <w:marTop w:val="0"/>
              <w:marBottom w:val="0"/>
              <w:divBdr>
                <w:top w:val="none" w:sz="0" w:space="0" w:color="auto"/>
                <w:left w:val="none" w:sz="0" w:space="0" w:color="auto"/>
                <w:bottom w:val="none" w:sz="0" w:space="0" w:color="auto"/>
                <w:right w:val="none" w:sz="0" w:space="0" w:color="auto"/>
              </w:divBdr>
            </w:div>
            <w:div w:id="20397479">
              <w:marLeft w:val="0"/>
              <w:marRight w:val="0"/>
              <w:marTop w:val="0"/>
              <w:marBottom w:val="0"/>
              <w:divBdr>
                <w:top w:val="none" w:sz="0" w:space="0" w:color="auto"/>
                <w:left w:val="none" w:sz="0" w:space="0" w:color="auto"/>
                <w:bottom w:val="none" w:sz="0" w:space="0" w:color="auto"/>
                <w:right w:val="none" w:sz="0" w:space="0" w:color="auto"/>
              </w:divBdr>
            </w:div>
          </w:divsChild>
        </w:div>
        <w:div w:id="1813672818">
          <w:marLeft w:val="0"/>
          <w:marRight w:val="0"/>
          <w:marTop w:val="0"/>
          <w:marBottom w:val="0"/>
          <w:divBdr>
            <w:top w:val="none" w:sz="0" w:space="0" w:color="auto"/>
            <w:left w:val="none" w:sz="0" w:space="0" w:color="auto"/>
            <w:bottom w:val="none" w:sz="0" w:space="0" w:color="auto"/>
            <w:right w:val="none" w:sz="0" w:space="0" w:color="auto"/>
          </w:divBdr>
          <w:divsChild>
            <w:div w:id="1590499764">
              <w:marLeft w:val="0"/>
              <w:marRight w:val="0"/>
              <w:marTop w:val="0"/>
              <w:marBottom w:val="0"/>
              <w:divBdr>
                <w:top w:val="none" w:sz="0" w:space="0" w:color="auto"/>
                <w:left w:val="none" w:sz="0" w:space="0" w:color="auto"/>
                <w:bottom w:val="none" w:sz="0" w:space="0" w:color="auto"/>
                <w:right w:val="none" w:sz="0" w:space="0" w:color="auto"/>
              </w:divBdr>
            </w:div>
            <w:div w:id="491219655">
              <w:marLeft w:val="0"/>
              <w:marRight w:val="0"/>
              <w:marTop w:val="0"/>
              <w:marBottom w:val="0"/>
              <w:divBdr>
                <w:top w:val="none" w:sz="0" w:space="0" w:color="auto"/>
                <w:left w:val="none" w:sz="0" w:space="0" w:color="auto"/>
                <w:bottom w:val="none" w:sz="0" w:space="0" w:color="auto"/>
                <w:right w:val="none" w:sz="0" w:space="0" w:color="auto"/>
              </w:divBdr>
            </w:div>
          </w:divsChild>
        </w:div>
        <w:div w:id="204878577">
          <w:marLeft w:val="0"/>
          <w:marRight w:val="0"/>
          <w:marTop w:val="0"/>
          <w:marBottom w:val="0"/>
          <w:divBdr>
            <w:top w:val="none" w:sz="0" w:space="0" w:color="auto"/>
            <w:left w:val="none" w:sz="0" w:space="0" w:color="auto"/>
            <w:bottom w:val="none" w:sz="0" w:space="0" w:color="auto"/>
            <w:right w:val="none" w:sz="0" w:space="0" w:color="auto"/>
          </w:divBdr>
          <w:divsChild>
            <w:div w:id="237599978">
              <w:marLeft w:val="0"/>
              <w:marRight w:val="0"/>
              <w:marTop w:val="0"/>
              <w:marBottom w:val="0"/>
              <w:divBdr>
                <w:top w:val="none" w:sz="0" w:space="0" w:color="auto"/>
                <w:left w:val="none" w:sz="0" w:space="0" w:color="auto"/>
                <w:bottom w:val="none" w:sz="0" w:space="0" w:color="auto"/>
                <w:right w:val="none" w:sz="0" w:space="0" w:color="auto"/>
              </w:divBdr>
            </w:div>
            <w:div w:id="1150950726">
              <w:marLeft w:val="0"/>
              <w:marRight w:val="0"/>
              <w:marTop w:val="0"/>
              <w:marBottom w:val="0"/>
              <w:divBdr>
                <w:top w:val="none" w:sz="0" w:space="0" w:color="auto"/>
                <w:left w:val="none" w:sz="0" w:space="0" w:color="auto"/>
                <w:bottom w:val="none" w:sz="0" w:space="0" w:color="auto"/>
                <w:right w:val="none" w:sz="0" w:space="0" w:color="auto"/>
              </w:divBdr>
            </w:div>
          </w:divsChild>
        </w:div>
        <w:div w:id="1995447700">
          <w:marLeft w:val="0"/>
          <w:marRight w:val="0"/>
          <w:marTop w:val="0"/>
          <w:marBottom w:val="0"/>
          <w:divBdr>
            <w:top w:val="none" w:sz="0" w:space="0" w:color="auto"/>
            <w:left w:val="none" w:sz="0" w:space="0" w:color="auto"/>
            <w:bottom w:val="none" w:sz="0" w:space="0" w:color="auto"/>
            <w:right w:val="none" w:sz="0" w:space="0" w:color="auto"/>
          </w:divBdr>
          <w:divsChild>
            <w:div w:id="1750999034">
              <w:marLeft w:val="0"/>
              <w:marRight w:val="0"/>
              <w:marTop w:val="0"/>
              <w:marBottom w:val="0"/>
              <w:divBdr>
                <w:top w:val="none" w:sz="0" w:space="0" w:color="auto"/>
                <w:left w:val="none" w:sz="0" w:space="0" w:color="auto"/>
                <w:bottom w:val="none" w:sz="0" w:space="0" w:color="auto"/>
                <w:right w:val="none" w:sz="0" w:space="0" w:color="auto"/>
              </w:divBdr>
            </w:div>
            <w:div w:id="1535924470">
              <w:marLeft w:val="0"/>
              <w:marRight w:val="0"/>
              <w:marTop w:val="0"/>
              <w:marBottom w:val="0"/>
              <w:divBdr>
                <w:top w:val="none" w:sz="0" w:space="0" w:color="auto"/>
                <w:left w:val="none" w:sz="0" w:space="0" w:color="auto"/>
                <w:bottom w:val="none" w:sz="0" w:space="0" w:color="auto"/>
                <w:right w:val="none" w:sz="0" w:space="0" w:color="auto"/>
              </w:divBdr>
            </w:div>
          </w:divsChild>
        </w:div>
        <w:div w:id="2050378197">
          <w:marLeft w:val="0"/>
          <w:marRight w:val="0"/>
          <w:marTop w:val="0"/>
          <w:marBottom w:val="0"/>
          <w:divBdr>
            <w:top w:val="none" w:sz="0" w:space="0" w:color="auto"/>
            <w:left w:val="none" w:sz="0" w:space="0" w:color="auto"/>
            <w:bottom w:val="none" w:sz="0" w:space="0" w:color="auto"/>
            <w:right w:val="none" w:sz="0" w:space="0" w:color="auto"/>
          </w:divBdr>
          <w:divsChild>
            <w:div w:id="897591215">
              <w:marLeft w:val="0"/>
              <w:marRight w:val="0"/>
              <w:marTop w:val="0"/>
              <w:marBottom w:val="0"/>
              <w:divBdr>
                <w:top w:val="none" w:sz="0" w:space="0" w:color="auto"/>
                <w:left w:val="none" w:sz="0" w:space="0" w:color="auto"/>
                <w:bottom w:val="none" w:sz="0" w:space="0" w:color="auto"/>
                <w:right w:val="none" w:sz="0" w:space="0" w:color="auto"/>
              </w:divBdr>
            </w:div>
            <w:div w:id="20864286">
              <w:marLeft w:val="0"/>
              <w:marRight w:val="0"/>
              <w:marTop w:val="0"/>
              <w:marBottom w:val="0"/>
              <w:divBdr>
                <w:top w:val="none" w:sz="0" w:space="0" w:color="auto"/>
                <w:left w:val="none" w:sz="0" w:space="0" w:color="auto"/>
                <w:bottom w:val="none" w:sz="0" w:space="0" w:color="auto"/>
                <w:right w:val="none" w:sz="0" w:space="0" w:color="auto"/>
              </w:divBdr>
            </w:div>
          </w:divsChild>
        </w:div>
        <w:div w:id="1814255467">
          <w:marLeft w:val="0"/>
          <w:marRight w:val="0"/>
          <w:marTop w:val="0"/>
          <w:marBottom w:val="0"/>
          <w:divBdr>
            <w:top w:val="none" w:sz="0" w:space="0" w:color="auto"/>
            <w:left w:val="none" w:sz="0" w:space="0" w:color="auto"/>
            <w:bottom w:val="none" w:sz="0" w:space="0" w:color="auto"/>
            <w:right w:val="none" w:sz="0" w:space="0" w:color="auto"/>
          </w:divBdr>
          <w:divsChild>
            <w:div w:id="26878549">
              <w:marLeft w:val="0"/>
              <w:marRight w:val="0"/>
              <w:marTop w:val="0"/>
              <w:marBottom w:val="0"/>
              <w:divBdr>
                <w:top w:val="none" w:sz="0" w:space="0" w:color="auto"/>
                <w:left w:val="none" w:sz="0" w:space="0" w:color="auto"/>
                <w:bottom w:val="none" w:sz="0" w:space="0" w:color="auto"/>
                <w:right w:val="none" w:sz="0" w:space="0" w:color="auto"/>
              </w:divBdr>
            </w:div>
            <w:div w:id="652415904">
              <w:marLeft w:val="0"/>
              <w:marRight w:val="0"/>
              <w:marTop w:val="0"/>
              <w:marBottom w:val="0"/>
              <w:divBdr>
                <w:top w:val="none" w:sz="0" w:space="0" w:color="auto"/>
                <w:left w:val="none" w:sz="0" w:space="0" w:color="auto"/>
                <w:bottom w:val="none" w:sz="0" w:space="0" w:color="auto"/>
                <w:right w:val="none" w:sz="0" w:space="0" w:color="auto"/>
              </w:divBdr>
            </w:div>
          </w:divsChild>
        </w:div>
        <w:div w:id="1497526668">
          <w:marLeft w:val="0"/>
          <w:marRight w:val="0"/>
          <w:marTop w:val="0"/>
          <w:marBottom w:val="0"/>
          <w:divBdr>
            <w:top w:val="none" w:sz="0" w:space="0" w:color="auto"/>
            <w:left w:val="none" w:sz="0" w:space="0" w:color="auto"/>
            <w:bottom w:val="none" w:sz="0" w:space="0" w:color="auto"/>
            <w:right w:val="none" w:sz="0" w:space="0" w:color="auto"/>
          </w:divBdr>
          <w:divsChild>
            <w:div w:id="1479300520">
              <w:marLeft w:val="0"/>
              <w:marRight w:val="0"/>
              <w:marTop w:val="0"/>
              <w:marBottom w:val="0"/>
              <w:divBdr>
                <w:top w:val="none" w:sz="0" w:space="0" w:color="auto"/>
                <w:left w:val="none" w:sz="0" w:space="0" w:color="auto"/>
                <w:bottom w:val="none" w:sz="0" w:space="0" w:color="auto"/>
                <w:right w:val="none" w:sz="0" w:space="0" w:color="auto"/>
              </w:divBdr>
            </w:div>
            <w:div w:id="1082794012">
              <w:marLeft w:val="0"/>
              <w:marRight w:val="0"/>
              <w:marTop w:val="0"/>
              <w:marBottom w:val="0"/>
              <w:divBdr>
                <w:top w:val="none" w:sz="0" w:space="0" w:color="auto"/>
                <w:left w:val="none" w:sz="0" w:space="0" w:color="auto"/>
                <w:bottom w:val="none" w:sz="0" w:space="0" w:color="auto"/>
                <w:right w:val="none" w:sz="0" w:space="0" w:color="auto"/>
              </w:divBdr>
            </w:div>
          </w:divsChild>
        </w:div>
        <w:div w:id="634798058">
          <w:marLeft w:val="0"/>
          <w:marRight w:val="0"/>
          <w:marTop w:val="0"/>
          <w:marBottom w:val="0"/>
          <w:divBdr>
            <w:top w:val="none" w:sz="0" w:space="0" w:color="auto"/>
            <w:left w:val="none" w:sz="0" w:space="0" w:color="auto"/>
            <w:bottom w:val="none" w:sz="0" w:space="0" w:color="auto"/>
            <w:right w:val="none" w:sz="0" w:space="0" w:color="auto"/>
          </w:divBdr>
          <w:divsChild>
            <w:div w:id="647979567">
              <w:marLeft w:val="0"/>
              <w:marRight w:val="0"/>
              <w:marTop w:val="0"/>
              <w:marBottom w:val="0"/>
              <w:divBdr>
                <w:top w:val="none" w:sz="0" w:space="0" w:color="auto"/>
                <w:left w:val="none" w:sz="0" w:space="0" w:color="auto"/>
                <w:bottom w:val="none" w:sz="0" w:space="0" w:color="auto"/>
                <w:right w:val="none" w:sz="0" w:space="0" w:color="auto"/>
              </w:divBdr>
            </w:div>
            <w:div w:id="1227838881">
              <w:marLeft w:val="0"/>
              <w:marRight w:val="0"/>
              <w:marTop w:val="0"/>
              <w:marBottom w:val="0"/>
              <w:divBdr>
                <w:top w:val="none" w:sz="0" w:space="0" w:color="auto"/>
                <w:left w:val="none" w:sz="0" w:space="0" w:color="auto"/>
                <w:bottom w:val="none" w:sz="0" w:space="0" w:color="auto"/>
                <w:right w:val="none" w:sz="0" w:space="0" w:color="auto"/>
              </w:divBdr>
            </w:div>
          </w:divsChild>
        </w:div>
        <w:div w:id="1839686043">
          <w:marLeft w:val="0"/>
          <w:marRight w:val="0"/>
          <w:marTop w:val="0"/>
          <w:marBottom w:val="0"/>
          <w:divBdr>
            <w:top w:val="none" w:sz="0" w:space="0" w:color="auto"/>
            <w:left w:val="none" w:sz="0" w:space="0" w:color="auto"/>
            <w:bottom w:val="none" w:sz="0" w:space="0" w:color="auto"/>
            <w:right w:val="none" w:sz="0" w:space="0" w:color="auto"/>
          </w:divBdr>
          <w:divsChild>
            <w:div w:id="306595064">
              <w:marLeft w:val="0"/>
              <w:marRight w:val="0"/>
              <w:marTop w:val="0"/>
              <w:marBottom w:val="0"/>
              <w:divBdr>
                <w:top w:val="none" w:sz="0" w:space="0" w:color="auto"/>
                <w:left w:val="none" w:sz="0" w:space="0" w:color="auto"/>
                <w:bottom w:val="none" w:sz="0" w:space="0" w:color="auto"/>
                <w:right w:val="none" w:sz="0" w:space="0" w:color="auto"/>
              </w:divBdr>
            </w:div>
            <w:div w:id="8602888">
              <w:marLeft w:val="0"/>
              <w:marRight w:val="0"/>
              <w:marTop w:val="0"/>
              <w:marBottom w:val="0"/>
              <w:divBdr>
                <w:top w:val="none" w:sz="0" w:space="0" w:color="auto"/>
                <w:left w:val="none" w:sz="0" w:space="0" w:color="auto"/>
                <w:bottom w:val="none" w:sz="0" w:space="0" w:color="auto"/>
                <w:right w:val="none" w:sz="0" w:space="0" w:color="auto"/>
              </w:divBdr>
            </w:div>
          </w:divsChild>
        </w:div>
        <w:div w:id="189532388">
          <w:marLeft w:val="0"/>
          <w:marRight w:val="0"/>
          <w:marTop w:val="0"/>
          <w:marBottom w:val="0"/>
          <w:divBdr>
            <w:top w:val="none" w:sz="0" w:space="0" w:color="auto"/>
            <w:left w:val="none" w:sz="0" w:space="0" w:color="auto"/>
            <w:bottom w:val="none" w:sz="0" w:space="0" w:color="auto"/>
            <w:right w:val="none" w:sz="0" w:space="0" w:color="auto"/>
          </w:divBdr>
          <w:divsChild>
            <w:div w:id="204221227">
              <w:marLeft w:val="0"/>
              <w:marRight w:val="0"/>
              <w:marTop w:val="0"/>
              <w:marBottom w:val="0"/>
              <w:divBdr>
                <w:top w:val="none" w:sz="0" w:space="0" w:color="auto"/>
                <w:left w:val="none" w:sz="0" w:space="0" w:color="auto"/>
                <w:bottom w:val="none" w:sz="0" w:space="0" w:color="auto"/>
                <w:right w:val="none" w:sz="0" w:space="0" w:color="auto"/>
              </w:divBdr>
            </w:div>
            <w:div w:id="940992446">
              <w:marLeft w:val="0"/>
              <w:marRight w:val="0"/>
              <w:marTop w:val="0"/>
              <w:marBottom w:val="0"/>
              <w:divBdr>
                <w:top w:val="none" w:sz="0" w:space="0" w:color="auto"/>
                <w:left w:val="none" w:sz="0" w:space="0" w:color="auto"/>
                <w:bottom w:val="none" w:sz="0" w:space="0" w:color="auto"/>
                <w:right w:val="none" w:sz="0" w:space="0" w:color="auto"/>
              </w:divBdr>
            </w:div>
          </w:divsChild>
        </w:div>
        <w:div w:id="746612716">
          <w:marLeft w:val="0"/>
          <w:marRight w:val="0"/>
          <w:marTop w:val="0"/>
          <w:marBottom w:val="0"/>
          <w:divBdr>
            <w:top w:val="none" w:sz="0" w:space="0" w:color="auto"/>
            <w:left w:val="none" w:sz="0" w:space="0" w:color="auto"/>
            <w:bottom w:val="none" w:sz="0" w:space="0" w:color="auto"/>
            <w:right w:val="none" w:sz="0" w:space="0" w:color="auto"/>
          </w:divBdr>
          <w:divsChild>
            <w:div w:id="749305799">
              <w:marLeft w:val="0"/>
              <w:marRight w:val="0"/>
              <w:marTop w:val="0"/>
              <w:marBottom w:val="0"/>
              <w:divBdr>
                <w:top w:val="none" w:sz="0" w:space="0" w:color="auto"/>
                <w:left w:val="none" w:sz="0" w:space="0" w:color="auto"/>
                <w:bottom w:val="none" w:sz="0" w:space="0" w:color="auto"/>
                <w:right w:val="none" w:sz="0" w:space="0" w:color="auto"/>
              </w:divBdr>
            </w:div>
            <w:div w:id="540366598">
              <w:marLeft w:val="0"/>
              <w:marRight w:val="0"/>
              <w:marTop w:val="0"/>
              <w:marBottom w:val="0"/>
              <w:divBdr>
                <w:top w:val="none" w:sz="0" w:space="0" w:color="auto"/>
                <w:left w:val="none" w:sz="0" w:space="0" w:color="auto"/>
                <w:bottom w:val="none" w:sz="0" w:space="0" w:color="auto"/>
                <w:right w:val="none" w:sz="0" w:space="0" w:color="auto"/>
              </w:divBdr>
            </w:div>
          </w:divsChild>
        </w:div>
        <w:div w:id="1360282194">
          <w:marLeft w:val="0"/>
          <w:marRight w:val="0"/>
          <w:marTop w:val="0"/>
          <w:marBottom w:val="0"/>
          <w:divBdr>
            <w:top w:val="none" w:sz="0" w:space="0" w:color="auto"/>
            <w:left w:val="none" w:sz="0" w:space="0" w:color="auto"/>
            <w:bottom w:val="none" w:sz="0" w:space="0" w:color="auto"/>
            <w:right w:val="none" w:sz="0" w:space="0" w:color="auto"/>
          </w:divBdr>
          <w:divsChild>
            <w:div w:id="1944991449">
              <w:marLeft w:val="0"/>
              <w:marRight w:val="0"/>
              <w:marTop w:val="0"/>
              <w:marBottom w:val="0"/>
              <w:divBdr>
                <w:top w:val="none" w:sz="0" w:space="0" w:color="auto"/>
                <w:left w:val="none" w:sz="0" w:space="0" w:color="auto"/>
                <w:bottom w:val="none" w:sz="0" w:space="0" w:color="auto"/>
                <w:right w:val="none" w:sz="0" w:space="0" w:color="auto"/>
              </w:divBdr>
            </w:div>
            <w:div w:id="1066804876">
              <w:marLeft w:val="0"/>
              <w:marRight w:val="0"/>
              <w:marTop w:val="0"/>
              <w:marBottom w:val="0"/>
              <w:divBdr>
                <w:top w:val="none" w:sz="0" w:space="0" w:color="auto"/>
                <w:left w:val="none" w:sz="0" w:space="0" w:color="auto"/>
                <w:bottom w:val="none" w:sz="0" w:space="0" w:color="auto"/>
                <w:right w:val="none" w:sz="0" w:space="0" w:color="auto"/>
              </w:divBdr>
            </w:div>
          </w:divsChild>
        </w:div>
        <w:div w:id="654918755">
          <w:marLeft w:val="0"/>
          <w:marRight w:val="0"/>
          <w:marTop w:val="0"/>
          <w:marBottom w:val="0"/>
          <w:divBdr>
            <w:top w:val="none" w:sz="0" w:space="0" w:color="auto"/>
            <w:left w:val="none" w:sz="0" w:space="0" w:color="auto"/>
            <w:bottom w:val="none" w:sz="0" w:space="0" w:color="auto"/>
            <w:right w:val="none" w:sz="0" w:space="0" w:color="auto"/>
          </w:divBdr>
          <w:divsChild>
            <w:div w:id="1740202724">
              <w:marLeft w:val="0"/>
              <w:marRight w:val="0"/>
              <w:marTop w:val="0"/>
              <w:marBottom w:val="0"/>
              <w:divBdr>
                <w:top w:val="none" w:sz="0" w:space="0" w:color="auto"/>
                <w:left w:val="none" w:sz="0" w:space="0" w:color="auto"/>
                <w:bottom w:val="none" w:sz="0" w:space="0" w:color="auto"/>
                <w:right w:val="none" w:sz="0" w:space="0" w:color="auto"/>
              </w:divBdr>
            </w:div>
            <w:div w:id="1670524482">
              <w:marLeft w:val="0"/>
              <w:marRight w:val="0"/>
              <w:marTop w:val="0"/>
              <w:marBottom w:val="0"/>
              <w:divBdr>
                <w:top w:val="none" w:sz="0" w:space="0" w:color="auto"/>
                <w:left w:val="none" w:sz="0" w:space="0" w:color="auto"/>
                <w:bottom w:val="none" w:sz="0" w:space="0" w:color="auto"/>
                <w:right w:val="none" w:sz="0" w:space="0" w:color="auto"/>
              </w:divBdr>
            </w:div>
          </w:divsChild>
        </w:div>
        <w:div w:id="1185752394">
          <w:marLeft w:val="0"/>
          <w:marRight w:val="0"/>
          <w:marTop w:val="0"/>
          <w:marBottom w:val="0"/>
          <w:divBdr>
            <w:top w:val="none" w:sz="0" w:space="0" w:color="auto"/>
            <w:left w:val="none" w:sz="0" w:space="0" w:color="auto"/>
            <w:bottom w:val="none" w:sz="0" w:space="0" w:color="auto"/>
            <w:right w:val="none" w:sz="0" w:space="0" w:color="auto"/>
          </w:divBdr>
          <w:divsChild>
            <w:div w:id="595556935">
              <w:marLeft w:val="0"/>
              <w:marRight w:val="0"/>
              <w:marTop w:val="0"/>
              <w:marBottom w:val="0"/>
              <w:divBdr>
                <w:top w:val="none" w:sz="0" w:space="0" w:color="auto"/>
                <w:left w:val="none" w:sz="0" w:space="0" w:color="auto"/>
                <w:bottom w:val="none" w:sz="0" w:space="0" w:color="auto"/>
                <w:right w:val="none" w:sz="0" w:space="0" w:color="auto"/>
              </w:divBdr>
            </w:div>
            <w:div w:id="817500430">
              <w:marLeft w:val="0"/>
              <w:marRight w:val="0"/>
              <w:marTop w:val="0"/>
              <w:marBottom w:val="0"/>
              <w:divBdr>
                <w:top w:val="none" w:sz="0" w:space="0" w:color="auto"/>
                <w:left w:val="none" w:sz="0" w:space="0" w:color="auto"/>
                <w:bottom w:val="none" w:sz="0" w:space="0" w:color="auto"/>
                <w:right w:val="none" w:sz="0" w:space="0" w:color="auto"/>
              </w:divBdr>
            </w:div>
          </w:divsChild>
        </w:div>
        <w:div w:id="1106464662">
          <w:marLeft w:val="0"/>
          <w:marRight w:val="0"/>
          <w:marTop w:val="0"/>
          <w:marBottom w:val="0"/>
          <w:divBdr>
            <w:top w:val="none" w:sz="0" w:space="0" w:color="auto"/>
            <w:left w:val="none" w:sz="0" w:space="0" w:color="auto"/>
            <w:bottom w:val="none" w:sz="0" w:space="0" w:color="auto"/>
            <w:right w:val="none" w:sz="0" w:space="0" w:color="auto"/>
          </w:divBdr>
          <w:divsChild>
            <w:div w:id="263004031">
              <w:marLeft w:val="0"/>
              <w:marRight w:val="0"/>
              <w:marTop w:val="0"/>
              <w:marBottom w:val="0"/>
              <w:divBdr>
                <w:top w:val="none" w:sz="0" w:space="0" w:color="auto"/>
                <w:left w:val="none" w:sz="0" w:space="0" w:color="auto"/>
                <w:bottom w:val="none" w:sz="0" w:space="0" w:color="auto"/>
                <w:right w:val="none" w:sz="0" w:space="0" w:color="auto"/>
              </w:divBdr>
            </w:div>
            <w:div w:id="1713194324">
              <w:marLeft w:val="0"/>
              <w:marRight w:val="0"/>
              <w:marTop w:val="0"/>
              <w:marBottom w:val="0"/>
              <w:divBdr>
                <w:top w:val="none" w:sz="0" w:space="0" w:color="auto"/>
                <w:left w:val="none" w:sz="0" w:space="0" w:color="auto"/>
                <w:bottom w:val="none" w:sz="0" w:space="0" w:color="auto"/>
                <w:right w:val="none" w:sz="0" w:space="0" w:color="auto"/>
              </w:divBdr>
            </w:div>
          </w:divsChild>
        </w:div>
        <w:div w:id="540287977">
          <w:marLeft w:val="0"/>
          <w:marRight w:val="0"/>
          <w:marTop w:val="0"/>
          <w:marBottom w:val="0"/>
          <w:divBdr>
            <w:top w:val="none" w:sz="0" w:space="0" w:color="auto"/>
            <w:left w:val="none" w:sz="0" w:space="0" w:color="auto"/>
            <w:bottom w:val="none" w:sz="0" w:space="0" w:color="auto"/>
            <w:right w:val="none" w:sz="0" w:space="0" w:color="auto"/>
          </w:divBdr>
          <w:divsChild>
            <w:div w:id="997541167">
              <w:marLeft w:val="0"/>
              <w:marRight w:val="0"/>
              <w:marTop w:val="0"/>
              <w:marBottom w:val="0"/>
              <w:divBdr>
                <w:top w:val="none" w:sz="0" w:space="0" w:color="auto"/>
                <w:left w:val="none" w:sz="0" w:space="0" w:color="auto"/>
                <w:bottom w:val="none" w:sz="0" w:space="0" w:color="auto"/>
                <w:right w:val="none" w:sz="0" w:space="0" w:color="auto"/>
              </w:divBdr>
            </w:div>
            <w:div w:id="631598405">
              <w:marLeft w:val="0"/>
              <w:marRight w:val="0"/>
              <w:marTop w:val="0"/>
              <w:marBottom w:val="0"/>
              <w:divBdr>
                <w:top w:val="none" w:sz="0" w:space="0" w:color="auto"/>
                <w:left w:val="none" w:sz="0" w:space="0" w:color="auto"/>
                <w:bottom w:val="none" w:sz="0" w:space="0" w:color="auto"/>
                <w:right w:val="none" w:sz="0" w:space="0" w:color="auto"/>
              </w:divBdr>
            </w:div>
          </w:divsChild>
        </w:div>
        <w:div w:id="1852448347">
          <w:marLeft w:val="0"/>
          <w:marRight w:val="0"/>
          <w:marTop w:val="0"/>
          <w:marBottom w:val="0"/>
          <w:divBdr>
            <w:top w:val="none" w:sz="0" w:space="0" w:color="auto"/>
            <w:left w:val="none" w:sz="0" w:space="0" w:color="auto"/>
            <w:bottom w:val="none" w:sz="0" w:space="0" w:color="auto"/>
            <w:right w:val="none" w:sz="0" w:space="0" w:color="auto"/>
          </w:divBdr>
          <w:divsChild>
            <w:div w:id="997272638">
              <w:marLeft w:val="0"/>
              <w:marRight w:val="0"/>
              <w:marTop w:val="0"/>
              <w:marBottom w:val="0"/>
              <w:divBdr>
                <w:top w:val="none" w:sz="0" w:space="0" w:color="auto"/>
                <w:left w:val="none" w:sz="0" w:space="0" w:color="auto"/>
                <w:bottom w:val="none" w:sz="0" w:space="0" w:color="auto"/>
                <w:right w:val="none" w:sz="0" w:space="0" w:color="auto"/>
              </w:divBdr>
            </w:div>
            <w:div w:id="1303344389">
              <w:marLeft w:val="0"/>
              <w:marRight w:val="0"/>
              <w:marTop w:val="0"/>
              <w:marBottom w:val="0"/>
              <w:divBdr>
                <w:top w:val="none" w:sz="0" w:space="0" w:color="auto"/>
                <w:left w:val="none" w:sz="0" w:space="0" w:color="auto"/>
                <w:bottom w:val="none" w:sz="0" w:space="0" w:color="auto"/>
                <w:right w:val="none" w:sz="0" w:space="0" w:color="auto"/>
              </w:divBdr>
            </w:div>
          </w:divsChild>
        </w:div>
        <w:div w:id="162552895">
          <w:marLeft w:val="0"/>
          <w:marRight w:val="0"/>
          <w:marTop w:val="0"/>
          <w:marBottom w:val="0"/>
          <w:divBdr>
            <w:top w:val="none" w:sz="0" w:space="0" w:color="auto"/>
            <w:left w:val="none" w:sz="0" w:space="0" w:color="auto"/>
            <w:bottom w:val="none" w:sz="0" w:space="0" w:color="auto"/>
            <w:right w:val="none" w:sz="0" w:space="0" w:color="auto"/>
          </w:divBdr>
          <w:divsChild>
            <w:div w:id="147133851">
              <w:marLeft w:val="0"/>
              <w:marRight w:val="0"/>
              <w:marTop w:val="0"/>
              <w:marBottom w:val="0"/>
              <w:divBdr>
                <w:top w:val="none" w:sz="0" w:space="0" w:color="auto"/>
                <w:left w:val="none" w:sz="0" w:space="0" w:color="auto"/>
                <w:bottom w:val="none" w:sz="0" w:space="0" w:color="auto"/>
                <w:right w:val="none" w:sz="0" w:space="0" w:color="auto"/>
              </w:divBdr>
            </w:div>
            <w:div w:id="1515731202">
              <w:marLeft w:val="0"/>
              <w:marRight w:val="0"/>
              <w:marTop w:val="0"/>
              <w:marBottom w:val="0"/>
              <w:divBdr>
                <w:top w:val="none" w:sz="0" w:space="0" w:color="auto"/>
                <w:left w:val="none" w:sz="0" w:space="0" w:color="auto"/>
                <w:bottom w:val="none" w:sz="0" w:space="0" w:color="auto"/>
                <w:right w:val="none" w:sz="0" w:space="0" w:color="auto"/>
              </w:divBdr>
            </w:div>
          </w:divsChild>
        </w:div>
        <w:div w:id="46033739">
          <w:marLeft w:val="0"/>
          <w:marRight w:val="0"/>
          <w:marTop w:val="0"/>
          <w:marBottom w:val="0"/>
          <w:divBdr>
            <w:top w:val="none" w:sz="0" w:space="0" w:color="auto"/>
            <w:left w:val="none" w:sz="0" w:space="0" w:color="auto"/>
            <w:bottom w:val="none" w:sz="0" w:space="0" w:color="auto"/>
            <w:right w:val="none" w:sz="0" w:space="0" w:color="auto"/>
          </w:divBdr>
          <w:divsChild>
            <w:div w:id="1870990579">
              <w:marLeft w:val="0"/>
              <w:marRight w:val="0"/>
              <w:marTop w:val="0"/>
              <w:marBottom w:val="0"/>
              <w:divBdr>
                <w:top w:val="none" w:sz="0" w:space="0" w:color="auto"/>
                <w:left w:val="none" w:sz="0" w:space="0" w:color="auto"/>
                <w:bottom w:val="none" w:sz="0" w:space="0" w:color="auto"/>
                <w:right w:val="none" w:sz="0" w:space="0" w:color="auto"/>
              </w:divBdr>
            </w:div>
            <w:div w:id="11161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268361">
      <w:bodyDiv w:val="1"/>
      <w:marLeft w:val="0"/>
      <w:marRight w:val="0"/>
      <w:marTop w:val="0"/>
      <w:marBottom w:val="0"/>
      <w:divBdr>
        <w:top w:val="none" w:sz="0" w:space="0" w:color="auto"/>
        <w:left w:val="none" w:sz="0" w:space="0" w:color="auto"/>
        <w:bottom w:val="none" w:sz="0" w:space="0" w:color="auto"/>
        <w:right w:val="none" w:sz="0" w:space="0" w:color="auto"/>
      </w:divBdr>
    </w:div>
    <w:div w:id="1226723298">
      <w:bodyDiv w:val="1"/>
      <w:marLeft w:val="0"/>
      <w:marRight w:val="0"/>
      <w:marTop w:val="0"/>
      <w:marBottom w:val="0"/>
      <w:divBdr>
        <w:top w:val="none" w:sz="0" w:space="0" w:color="auto"/>
        <w:left w:val="none" w:sz="0" w:space="0" w:color="auto"/>
        <w:bottom w:val="none" w:sz="0" w:space="0" w:color="auto"/>
        <w:right w:val="none" w:sz="0" w:space="0" w:color="auto"/>
      </w:divBdr>
      <w:divsChild>
        <w:div w:id="1514879809">
          <w:marLeft w:val="0"/>
          <w:marRight w:val="0"/>
          <w:marTop w:val="0"/>
          <w:marBottom w:val="0"/>
          <w:divBdr>
            <w:top w:val="none" w:sz="0" w:space="0" w:color="auto"/>
            <w:left w:val="none" w:sz="0" w:space="0" w:color="auto"/>
            <w:bottom w:val="none" w:sz="0" w:space="0" w:color="auto"/>
            <w:right w:val="none" w:sz="0" w:space="0" w:color="auto"/>
          </w:divBdr>
        </w:div>
        <w:div w:id="902451728">
          <w:marLeft w:val="0"/>
          <w:marRight w:val="0"/>
          <w:marTop w:val="0"/>
          <w:marBottom w:val="0"/>
          <w:divBdr>
            <w:top w:val="none" w:sz="0" w:space="0" w:color="auto"/>
            <w:left w:val="none" w:sz="0" w:space="0" w:color="auto"/>
            <w:bottom w:val="none" w:sz="0" w:space="0" w:color="auto"/>
            <w:right w:val="none" w:sz="0" w:space="0" w:color="auto"/>
          </w:divBdr>
        </w:div>
      </w:divsChild>
    </w:div>
    <w:div w:id="1245647479">
      <w:bodyDiv w:val="1"/>
      <w:marLeft w:val="0"/>
      <w:marRight w:val="0"/>
      <w:marTop w:val="0"/>
      <w:marBottom w:val="0"/>
      <w:divBdr>
        <w:top w:val="none" w:sz="0" w:space="0" w:color="auto"/>
        <w:left w:val="none" w:sz="0" w:space="0" w:color="auto"/>
        <w:bottom w:val="none" w:sz="0" w:space="0" w:color="auto"/>
        <w:right w:val="none" w:sz="0" w:space="0" w:color="auto"/>
      </w:divBdr>
    </w:div>
    <w:div w:id="1246912341">
      <w:bodyDiv w:val="1"/>
      <w:marLeft w:val="0"/>
      <w:marRight w:val="0"/>
      <w:marTop w:val="0"/>
      <w:marBottom w:val="0"/>
      <w:divBdr>
        <w:top w:val="none" w:sz="0" w:space="0" w:color="auto"/>
        <w:left w:val="none" w:sz="0" w:space="0" w:color="auto"/>
        <w:bottom w:val="none" w:sz="0" w:space="0" w:color="auto"/>
        <w:right w:val="none" w:sz="0" w:space="0" w:color="auto"/>
      </w:divBdr>
      <w:divsChild>
        <w:div w:id="1516773097">
          <w:marLeft w:val="0"/>
          <w:marRight w:val="0"/>
          <w:marTop w:val="0"/>
          <w:marBottom w:val="0"/>
          <w:divBdr>
            <w:top w:val="none" w:sz="0" w:space="0" w:color="auto"/>
            <w:left w:val="none" w:sz="0" w:space="0" w:color="auto"/>
            <w:bottom w:val="none" w:sz="0" w:space="0" w:color="auto"/>
            <w:right w:val="none" w:sz="0" w:space="0" w:color="auto"/>
          </w:divBdr>
        </w:div>
        <w:div w:id="1383938788">
          <w:marLeft w:val="0"/>
          <w:marRight w:val="0"/>
          <w:marTop w:val="0"/>
          <w:marBottom w:val="0"/>
          <w:divBdr>
            <w:top w:val="none" w:sz="0" w:space="0" w:color="auto"/>
            <w:left w:val="none" w:sz="0" w:space="0" w:color="auto"/>
            <w:bottom w:val="none" w:sz="0" w:space="0" w:color="auto"/>
            <w:right w:val="none" w:sz="0" w:space="0" w:color="auto"/>
          </w:divBdr>
        </w:div>
      </w:divsChild>
    </w:div>
    <w:div w:id="1262185446">
      <w:bodyDiv w:val="1"/>
      <w:marLeft w:val="0"/>
      <w:marRight w:val="0"/>
      <w:marTop w:val="0"/>
      <w:marBottom w:val="0"/>
      <w:divBdr>
        <w:top w:val="none" w:sz="0" w:space="0" w:color="auto"/>
        <w:left w:val="none" w:sz="0" w:space="0" w:color="auto"/>
        <w:bottom w:val="none" w:sz="0" w:space="0" w:color="auto"/>
        <w:right w:val="none" w:sz="0" w:space="0" w:color="auto"/>
      </w:divBdr>
      <w:divsChild>
        <w:div w:id="1455294754">
          <w:marLeft w:val="0"/>
          <w:marRight w:val="0"/>
          <w:marTop w:val="0"/>
          <w:marBottom w:val="0"/>
          <w:divBdr>
            <w:top w:val="none" w:sz="0" w:space="0" w:color="auto"/>
            <w:left w:val="none" w:sz="0" w:space="0" w:color="auto"/>
            <w:bottom w:val="none" w:sz="0" w:space="0" w:color="auto"/>
            <w:right w:val="none" w:sz="0" w:space="0" w:color="auto"/>
          </w:divBdr>
        </w:div>
        <w:div w:id="2063628475">
          <w:marLeft w:val="0"/>
          <w:marRight w:val="0"/>
          <w:marTop w:val="0"/>
          <w:marBottom w:val="0"/>
          <w:divBdr>
            <w:top w:val="none" w:sz="0" w:space="0" w:color="auto"/>
            <w:left w:val="none" w:sz="0" w:space="0" w:color="auto"/>
            <w:bottom w:val="none" w:sz="0" w:space="0" w:color="auto"/>
            <w:right w:val="none" w:sz="0" w:space="0" w:color="auto"/>
          </w:divBdr>
        </w:div>
      </w:divsChild>
    </w:div>
    <w:div w:id="1265575134">
      <w:bodyDiv w:val="1"/>
      <w:marLeft w:val="0"/>
      <w:marRight w:val="0"/>
      <w:marTop w:val="0"/>
      <w:marBottom w:val="0"/>
      <w:divBdr>
        <w:top w:val="none" w:sz="0" w:space="0" w:color="auto"/>
        <w:left w:val="none" w:sz="0" w:space="0" w:color="auto"/>
        <w:bottom w:val="none" w:sz="0" w:space="0" w:color="auto"/>
        <w:right w:val="none" w:sz="0" w:space="0" w:color="auto"/>
      </w:divBdr>
      <w:divsChild>
        <w:div w:id="1115246350">
          <w:marLeft w:val="0"/>
          <w:marRight w:val="0"/>
          <w:marTop w:val="0"/>
          <w:marBottom w:val="0"/>
          <w:divBdr>
            <w:top w:val="none" w:sz="0" w:space="0" w:color="auto"/>
            <w:left w:val="none" w:sz="0" w:space="0" w:color="auto"/>
            <w:bottom w:val="none" w:sz="0" w:space="0" w:color="auto"/>
            <w:right w:val="none" w:sz="0" w:space="0" w:color="auto"/>
          </w:divBdr>
        </w:div>
        <w:div w:id="1747798827">
          <w:marLeft w:val="0"/>
          <w:marRight w:val="0"/>
          <w:marTop w:val="0"/>
          <w:marBottom w:val="0"/>
          <w:divBdr>
            <w:top w:val="none" w:sz="0" w:space="0" w:color="auto"/>
            <w:left w:val="none" w:sz="0" w:space="0" w:color="auto"/>
            <w:bottom w:val="none" w:sz="0" w:space="0" w:color="auto"/>
            <w:right w:val="none" w:sz="0" w:space="0" w:color="auto"/>
          </w:divBdr>
        </w:div>
      </w:divsChild>
    </w:div>
    <w:div w:id="1275139733">
      <w:bodyDiv w:val="1"/>
      <w:marLeft w:val="0"/>
      <w:marRight w:val="0"/>
      <w:marTop w:val="0"/>
      <w:marBottom w:val="0"/>
      <w:divBdr>
        <w:top w:val="none" w:sz="0" w:space="0" w:color="auto"/>
        <w:left w:val="none" w:sz="0" w:space="0" w:color="auto"/>
        <w:bottom w:val="none" w:sz="0" w:space="0" w:color="auto"/>
        <w:right w:val="none" w:sz="0" w:space="0" w:color="auto"/>
      </w:divBdr>
    </w:div>
    <w:div w:id="1320184339">
      <w:bodyDiv w:val="1"/>
      <w:marLeft w:val="0"/>
      <w:marRight w:val="0"/>
      <w:marTop w:val="0"/>
      <w:marBottom w:val="0"/>
      <w:divBdr>
        <w:top w:val="none" w:sz="0" w:space="0" w:color="auto"/>
        <w:left w:val="none" w:sz="0" w:space="0" w:color="auto"/>
        <w:bottom w:val="none" w:sz="0" w:space="0" w:color="auto"/>
        <w:right w:val="none" w:sz="0" w:space="0" w:color="auto"/>
      </w:divBdr>
    </w:div>
    <w:div w:id="1414594632">
      <w:bodyDiv w:val="1"/>
      <w:marLeft w:val="0"/>
      <w:marRight w:val="0"/>
      <w:marTop w:val="0"/>
      <w:marBottom w:val="0"/>
      <w:divBdr>
        <w:top w:val="none" w:sz="0" w:space="0" w:color="auto"/>
        <w:left w:val="none" w:sz="0" w:space="0" w:color="auto"/>
        <w:bottom w:val="none" w:sz="0" w:space="0" w:color="auto"/>
        <w:right w:val="none" w:sz="0" w:space="0" w:color="auto"/>
      </w:divBdr>
      <w:divsChild>
        <w:div w:id="1455176567">
          <w:marLeft w:val="0"/>
          <w:marRight w:val="0"/>
          <w:marTop w:val="0"/>
          <w:marBottom w:val="0"/>
          <w:divBdr>
            <w:top w:val="none" w:sz="0" w:space="0" w:color="auto"/>
            <w:left w:val="none" w:sz="0" w:space="0" w:color="auto"/>
            <w:bottom w:val="none" w:sz="0" w:space="0" w:color="auto"/>
            <w:right w:val="none" w:sz="0" w:space="0" w:color="auto"/>
          </w:divBdr>
          <w:divsChild>
            <w:div w:id="2089691198">
              <w:marLeft w:val="0"/>
              <w:marRight w:val="0"/>
              <w:marTop w:val="0"/>
              <w:marBottom w:val="0"/>
              <w:divBdr>
                <w:top w:val="none" w:sz="0" w:space="0" w:color="auto"/>
                <w:left w:val="none" w:sz="0" w:space="0" w:color="auto"/>
                <w:bottom w:val="none" w:sz="0" w:space="0" w:color="auto"/>
                <w:right w:val="none" w:sz="0" w:space="0" w:color="auto"/>
              </w:divBdr>
            </w:div>
            <w:div w:id="1438057154">
              <w:marLeft w:val="0"/>
              <w:marRight w:val="0"/>
              <w:marTop w:val="0"/>
              <w:marBottom w:val="0"/>
              <w:divBdr>
                <w:top w:val="none" w:sz="0" w:space="0" w:color="auto"/>
                <w:left w:val="none" w:sz="0" w:space="0" w:color="auto"/>
                <w:bottom w:val="none" w:sz="0" w:space="0" w:color="auto"/>
                <w:right w:val="none" w:sz="0" w:space="0" w:color="auto"/>
              </w:divBdr>
            </w:div>
          </w:divsChild>
        </w:div>
        <w:div w:id="360591896">
          <w:marLeft w:val="0"/>
          <w:marRight w:val="0"/>
          <w:marTop w:val="0"/>
          <w:marBottom w:val="0"/>
          <w:divBdr>
            <w:top w:val="none" w:sz="0" w:space="0" w:color="auto"/>
            <w:left w:val="none" w:sz="0" w:space="0" w:color="auto"/>
            <w:bottom w:val="none" w:sz="0" w:space="0" w:color="auto"/>
            <w:right w:val="none" w:sz="0" w:space="0" w:color="auto"/>
          </w:divBdr>
          <w:divsChild>
            <w:div w:id="1426000262">
              <w:marLeft w:val="0"/>
              <w:marRight w:val="0"/>
              <w:marTop w:val="0"/>
              <w:marBottom w:val="0"/>
              <w:divBdr>
                <w:top w:val="none" w:sz="0" w:space="0" w:color="auto"/>
                <w:left w:val="none" w:sz="0" w:space="0" w:color="auto"/>
                <w:bottom w:val="none" w:sz="0" w:space="0" w:color="auto"/>
                <w:right w:val="none" w:sz="0" w:space="0" w:color="auto"/>
              </w:divBdr>
            </w:div>
            <w:div w:id="1766222432">
              <w:marLeft w:val="0"/>
              <w:marRight w:val="0"/>
              <w:marTop w:val="0"/>
              <w:marBottom w:val="0"/>
              <w:divBdr>
                <w:top w:val="none" w:sz="0" w:space="0" w:color="auto"/>
                <w:left w:val="none" w:sz="0" w:space="0" w:color="auto"/>
                <w:bottom w:val="none" w:sz="0" w:space="0" w:color="auto"/>
                <w:right w:val="none" w:sz="0" w:space="0" w:color="auto"/>
              </w:divBdr>
            </w:div>
          </w:divsChild>
        </w:div>
        <w:div w:id="1163858860">
          <w:marLeft w:val="0"/>
          <w:marRight w:val="0"/>
          <w:marTop w:val="0"/>
          <w:marBottom w:val="0"/>
          <w:divBdr>
            <w:top w:val="none" w:sz="0" w:space="0" w:color="auto"/>
            <w:left w:val="none" w:sz="0" w:space="0" w:color="auto"/>
            <w:bottom w:val="none" w:sz="0" w:space="0" w:color="auto"/>
            <w:right w:val="none" w:sz="0" w:space="0" w:color="auto"/>
          </w:divBdr>
          <w:divsChild>
            <w:div w:id="1480342991">
              <w:marLeft w:val="0"/>
              <w:marRight w:val="0"/>
              <w:marTop w:val="0"/>
              <w:marBottom w:val="0"/>
              <w:divBdr>
                <w:top w:val="none" w:sz="0" w:space="0" w:color="auto"/>
                <w:left w:val="none" w:sz="0" w:space="0" w:color="auto"/>
                <w:bottom w:val="none" w:sz="0" w:space="0" w:color="auto"/>
                <w:right w:val="none" w:sz="0" w:space="0" w:color="auto"/>
              </w:divBdr>
            </w:div>
            <w:div w:id="1518732153">
              <w:marLeft w:val="0"/>
              <w:marRight w:val="0"/>
              <w:marTop w:val="0"/>
              <w:marBottom w:val="0"/>
              <w:divBdr>
                <w:top w:val="none" w:sz="0" w:space="0" w:color="auto"/>
                <w:left w:val="none" w:sz="0" w:space="0" w:color="auto"/>
                <w:bottom w:val="none" w:sz="0" w:space="0" w:color="auto"/>
                <w:right w:val="none" w:sz="0" w:space="0" w:color="auto"/>
              </w:divBdr>
            </w:div>
          </w:divsChild>
        </w:div>
        <w:div w:id="1858352508">
          <w:marLeft w:val="0"/>
          <w:marRight w:val="0"/>
          <w:marTop w:val="0"/>
          <w:marBottom w:val="0"/>
          <w:divBdr>
            <w:top w:val="none" w:sz="0" w:space="0" w:color="auto"/>
            <w:left w:val="none" w:sz="0" w:space="0" w:color="auto"/>
            <w:bottom w:val="none" w:sz="0" w:space="0" w:color="auto"/>
            <w:right w:val="none" w:sz="0" w:space="0" w:color="auto"/>
          </w:divBdr>
          <w:divsChild>
            <w:div w:id="961304740">
              <w:marLeft w:val="0"/>
              <w:marRight w:val="0"/>
              <w:marTop w:val="0"/>
              <w:marBottom w:val="0"/>
              <w:divBdr>
                <w:top w:val="none" w:sz="0" w:space="0" w:color="auto"/>
                <w:left w:val="none" w:sz="0" w:space="0" w:color="auto"/>
                <w:bottom w:val="none" w:sz="0" w:space="0" w:color="auto"/>
                <w:right w:val="none" w:sz="0" w:space="0" w:color="auto"/>
              </w:divBdr>
            </w:div>
            <w:div w:id="925924363">
              <w:marLeft w:val="0"/>
              <w:marRight w:val="0"/>
              <w:marTop w:val="0"/>
              <w:marBottom w:val="0"/>
              <w:divBdr>
                <w:top w:val="none" w:sz="0" w:space="0" w:color="auto"/>
                <w:left w:val="none" w:sz="0" w:space="0" w:color="auto"/>
                <w:bottom w:val="none" w:sz="0" w:space="0" w:color="auto"/>
                <w:right w:val="none" w:sz="0" w:space="0" w:color="auto"/>
              </w:divBdr>
            </w:div>
          </w:divsChild>
        </w:div>
        <w:div w:id="810825958">
          <w:marLeft w:val="0"/>
          <w:marRight w:val="0"/>
          <w:marTop w:val="0"/>
          <w:marBottom w:val="0"/>
          <w:divBdr>
            <w:top w:val="none" w:sz="0" w:space="0" w:color="auto"/>
            <w:left w:val="none" w:sz="0" w:space="0" w:color="auto"/>
            <w:bottom w:val="none" w:sz="0" w:space="0" w:color="auto"/>
            <w:right w:val="none" w:sz="0" w:space="0" w:color="auto"/>
          </w:divBdr>
          <w:divsChild>
            <w:div w:id="1628125278">
              <w:marLeft w:val="0"/>
              <w:marRight w:val="0"/>
              <w:marTop w:val="0"/>
              <w:marBottom w:val="0"/>
              <w:divBdr>
                <w:top w:val="none" w:sz="0" w:space="0" w:color="auto"/>
                <w:left w:val="none" w:sz="0" w:space="0" w:color="auto"/>
                <w:bottom w:val="none" w:sz="0" w:space="0" w:color="auto"/>
                <w:right w:val="none" w:sz="0" w:space="0" w:color="auto"/>
              </w:divBdr>
            </w:div>
            <w:div w:id="366494499">
              <w:marLeft w:val="0"/>
              <w:marRight w:val="0"/>
              <w:marTop w:val="0"/>
              <w:marBottom w:val="0"/>
              <w:divBdr>
                <w:top w:val="none" w:sz="0" w:space="0" w:color="auto"/>
                <w:left w:val="none" w:sz="0" w:space="0" w:color="auto"/>
                <w:bottom w:val="none" w:sz="0" w:space="0" w:color="auto"/>
                <w:right w:val="none" w:sz="0" w:space="0" w:color="auto"/>
              </w:divBdr>
            </w:div>
          </w:divsChild>
        </w:div>
        <w:div w:id="18940935">
          <w:marLeft w:val="0"/>
          <w:marRight w:val="0"/>
          <w:marTop w:val="0"/>
          <w:marBottom w:val="0"/>
          <w:divBdr>
            <w:top w:val="none" w:sz="0" w:space="0" w:color="auto"/>
            <w:left w:val="none" w:sz="0" w:space="0" w:color="auto"/>
            <w:bottom w:val="none" w:sz="0" w:space="0" w:color="auto"/>
            <w:right w:val="none" w:sz="0" w:space="0" w:color="auto"/>
          </w:divBdr>
          <w:divsChild>
            <w:div w:id="1707827556">
              <w:marLeft w:val="0"/>
              <w:marRight w:val="0"/>
              <w:marTop w:val="0"/>
              <w:marBottom w:val="0"/>
              <w:divBdr>
                <w:top w:val="none" w:sz="0" w:space="0" w:color="auto"/>
                <w:left w:val="none" w:sz="0" w:space="0" w:color="auto"/>
                <w:bottom w:val="none" w:sz="0" w:space="0" w:color="auto"/>
                <w:right w:val="none" w:sz="0" w:space="0" w:color="auto"/>
              </w:divBdr>
            </w:div>
            <w:div w:id="1362702036">
              <w:marLeft w:val="0"/>
              <w:marRight w:val="0"/>
              <w:marTop w:val="0"/>
              <w:marBottom w:val="0"/>
              <w:divBdr>
                <w:top w:val="none" w:sz="0" w:space="0" w:color="auto"/>
                <w:left w:val="none" w:sz="0" w:space="0" w:color="auto"/>
                <w:bottom w:val="none" w:sz="0" w:space="0" w:color="auto"/>
                <w:right w:val="none" w:sz="0" w:space="0" w:color="auto"/>
              </w:divBdr>
            </w:div>
          </w:divsChild>
        </w:div>
        <w:div w:id="1838381794">
          <w:marLeft w:val="0"/>
          <w:marRight w:val="0"/>
          <w:marTop w:val="0"/>
          <w:marBottom w:val="0"/>
          <w:divBdr>
            <w:top w:val="none" w:sz="0" w:space="0" w:color="auto"/>
            <w:left w:val="none" w:sz="0" w:space="0" w:color="auto"/>
            <w:bottom w:val="none" w:sz="0" w:space="0" w:color="auto"/>
            <w:right w:val="none" w:sz="0" w:space="0" w:color="auto"/>
          </w:divBdr>
          <w:divsChild>
            <w:div w:id="481310213">
              <w:marLeft w:val="0"/>
              <w:marRight w:val="0"/>
              <w:marTop w:val="0"/>
              <w:marBottom w:val="0"/>
              <w:divBdr>
                <w:top w:val="none" w:sz="0" w:space="0" w:color="auto"/>
                <w:left w:val="none" w:sz="0" w:space="0" w:color="auto"/>
                <w:bottom w:val="none" w:sz="0" w:space="0" w:color="auto"/>
                <w:right w:val="none" w:sz="0" w:space="0" w:color="auto"/>
              </w:divBdr>
            </w:div>
            <w:div w:id="1836530014">
              <w:marLeft w:val="0"/>
              <w:marRight w:val="0"/>
              <w:marTop w:val="0"/>
              <w:marBottom w:val="0"/>
              <w:divBdr>
                <w:top w:val="none" w:sz="0" w:space="0" w:color="auto"/>
                <w:left w:val="none" w:sz="0" w:space="0" w:color="auto"/>
                <w:bottom w:val="none" w:sz="0" w:space="0" w:color="auto"/>
                <w:right w:val="none" w:sz="0" w:space="0" w:color="auto"/>
              </w:divBdr>
            </w:div>
          </w:divsChild>
        </w:div>
        <w:div w:id="2114785832">
          <w:marLeft w:val="0"/>
          <w:marRight w:val="0"/>
          <w:marTop w:val="0"/>
          <w:marBottom w:val="0"/>
          <w:divBdr>
            <w:top w:val="none" w:sz="0" w:space="0" w:color="auto"/>
            <w:left w:val="none" w:sz="0" w:space="0" w:color="auto"/>
            <w:bottom w:val="none" w:sz="0" w:space="0" w:color="auto"/>
            <w:right w:val="none" w:sz="0" w:space="0" w:color="auto"/>
          </w:divBdr>
          <w:divsChild>
            <w:div w:id="1634017815">
              <w:marLeft w:val="0"/>
              <w:marRight w:val="0"/>
              <w:marTop w:val="0"/>
              <w:marBottom w:val="0"/>
              <w:divBdr>
                <w:top w:val="none" w:sz="0" w:space="0" w:color="auto"/>
                <w:left w:val="none" w:sz="0" w:space="0" w:color="auto"/>
                <w:bottom w:val="none" w:sz="0" w:space="0" w:color="auto"/>
                <w:right w:val="none" w:sz="0" w:space="0" w:color="auto"/>
              </w:divBdr>
            </w:div>
            <w:div w:id="1751268746">
              <w:marLeft w:val="0"/>
              <w:marRight w:val="0"/>
              <w:marTop w:val="0"/>
              <w:marBottom w:val="0"/>
              <w:divBdr>
                <w:top w:val="none" w:sz="0" w:space="0" w:color="auto"/>
                <w:left w:val="none" w:sz="0" w:space="0" w:color="auto"/>
                <w:bottom w:val="none" w:sz="0" w:space="0" w:color="auto"/>
                <w:right w:val="none" w:sz="0" w:space="0" w:color="auto"/>
              </w:divBdr>
            </w:div>
          </w:divsChild>
        </w:div>
        <w:div w:id="798957443">
          <w:marLeft w:val="0"/>
          <w:marRight w:val="0"/>
          <w:marTop w:val="0"/>
          <w:marBottom w:val="0"/>
          <w:divBdr>
            <w:top w:val="none" w:sz="0" w:space="0" w:color="auto"/>
            <w:left w:val="none" w:sz="0" w:space="0" w:color="auto"/>
            <w:bottom w:val="none" w:sz="0" w:space="0" w:color="auto"/>
            <w:right w:val="none" w:sz="0" w:space="0" w:color="auto"/>
          </w:divBdr>
          <w:divsChild>
            <w:div w:id="666061384">
              <w:marLeft w:val="0"/>
              <w:marRight w:val="0"/>
              <w:marTop w:val="0"/>
              <w:marBottom w:val="0"/>
              <w:divBdr>
                <w:top w:val="none" w:sz="0" w:space="0" w:color="auto"/>
                <w:left w:val="none" w:sz="0" w:space="0" w:color="auto"/>
                <w:bottom w:val="none" w:sz="0" w:space="0" w:color="auto"/>
                <w:right w:val="none" w:sz="0" w:space="0" w:color="auto"/>
              </w:divBdr>
            </w:div>
            <w:div w:id="100165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043811">
      <w:bodyDiv w:val="1"/>
      <w:marLeft w:val="0"/>
      <w:marRight w:val="0"/>
      <w:marTop w:val="0"/>
      <w:marBottom w:val="0"/>
      <w:divBdr>
        <w:top w:val="none" w:sz="0" w:space="0" w:color="auto"/>
        <w:left w:val="none" w:sz="0" w:space="0" w:color="auto"/>
        <w:bottom w:val="none" w:sz="0" w:space="0" w:color="auto"/>
        <w:right w:val="none" w:sz="0" w:space="0" w:color="auto"/>
      </w:divBdr>
      <w:divsChild>
        <w:div w:id="1472363174">
          <w:marLeft w:val="0"/>
          <w:marRight w:val="0"/>
          <w:marTop w:val="0"/>
          <w:marBottom w:val="0"/>
          <w:divBdr>
            <w:top w:val="none" w:sz="0" w:space="0" w:color="auto"/>
            <w:left w:val="none" w:sz="0" w:space="0" w:color="auto"/>
            <w:bottom w:val="none" w:sz="0" w:space="0" w:color="auto"/>
            <w:right w:val="none" w:sz="0" w:space="0" w:color="auto"/>
          </w:divBdr>
        </w:div>
        <w:div w:id="1615862328">
          <w:marLeft w:val="0"/>
          <w:marRight w:val="0"/>
          <w:marTop w:val="0"/>
          <w:marBottom w:val="0"/>
          <w:divBdr>
            <w:top w:val="none" w:sz="0" w:space="0" w:color="auto"/>
            <w:left w:val="none" w:sz="0" w:space="0" w:color="auto"/>
            <w:bottom w:val="none" w:sz="0" w:space="0" w:color="auto"/>
            <w:right w:val="none" w:sz="0" w:space="0" w:color="auto"/>
          </w:divBdr>
        </w:div>
      </w:divsChild>
    </w:div>
    <w:div w:id="1523546251">
      <w:bodyDiv w:val="1"/>
      <w:marLeft w:val="0"/>
      <w:marRight w:val="0"/>
      <w:marTop w:val="0"/>
      <w:marBottom w:val="0"/>
      <w:divBdr>
        <w:top w:val="none" w:sz="0" w:space="0" w:color="auto"/>
        <w:left w:val="none" w:sz="0" w:space="0" w:color="auto"/>
        <w:bottom w:val="none" w:sz="0" w:space="0" w:color="auto"/>
        <w:right w:val="none" w:sz="0" w:space="0" w:color="auto"/>
      </w:divBdr>
      <w:divsChild>
        <w:div w:id="358092447">
          <w:marLeft w:val="0"/>
          <w:marRight w:val="0"/>
          <w:marTop w:val="0"/>
          <w:marBottom w:val="0"/>
          <w:divBdr>
            <w:top w:val="none" w:sz="0" w:space="0" w:color="auto"/>
            <w:left w:val="none" w:sz="0" w:space="0" w:color="auto"/>
            <w:bottom w:val="none" w:sz="0" w:space="0" w:color="auto"/>
            <w:right w:val="none" w:sz="0" w:space="0" w:color="auto"/>
          </w:divBdr>
        </w:div>
        <w:div w:id="1981690556">
          <w:marLeft w:val="0"/>
          <w:marRight w:val="0"/>
          <w:marTop w:val="0"/>
          <w:marBottom w:val="0"/>
          <w:divBdr>
            <w:top w:val="none" w:sz="0" w:space="0" w:color="auto"/>
            <w:left w:val="none" w:sz="0" w:space="0" w:color="auto"/>
            <w:bottom w:val="none" w:sz="0" w:space="0" w:color="auto"/>
            <w:right w:val="none" w:sz="0" w:space="0" w:color="auto"/>
          </w:divBdr>
        </w:div>
      </w:divsChild>
    </w:div>
    <w:div w:id="1539779367">
      <w:bodyDiv w:val="1"/>
      <w:marLeft w:val="0"/>
      <w:marRight w:val="0"/>
      <w:marTop w:val="0"/>
      <w:marBottom w:val="0"/>
      <w:divBdr>
        <w:top w:val="none" w:sz="0" w:space="0" w:color="auto"/>
        <w:left w:val="none" w:sz="0" w:space="0" w:color="auto"/>
        <w:bottom w:val="none" w:sz="0" w:space="0" w:color="auto"/>
        <w:right w:val="none" w:sz="0" w:space="0" w:color="auto"/>
      </w:divBdr>
      <w:divsChild>
        <w:div w:id="306324132">
          <w:marLeft w:val="0"/>
          <w:marRight w:val="0"/>
          <w:marTop w:val="0"/>
          <w:marBottom w:val="0"/>
          <w:divBdr>
            <w:top w:val="none" w:sz="0" w:space="0" w:color="auto"/>
            <w:left w:val="none" w:sz="0" w:space="0" w:color="auto"/>
            <w:bottom w:val="none" w:sz="0" w:space="0" w:color="auto"/>
            <w:right w:val="none" w:sz="0" w:space="0" w:color="auto"/>
          </w:divBdr>
          <w:divsChild>
            <w:div w:id="60258091">
              <w:marLeft w:val="0"/>
              <w:marRight w:val="0"/>
              <w:marTop w:val="0"/>
              <w:marBottom w:val="0"/>
              <w:divBdr>
                <w:top w:val="none" w:sz="0" w:space="0" w:color="auto"/>
                <w:left w:val="none" w:sz="0" w:space="0" w:color="auto"/>
                <w:bottom w:val="none" w:sz="0" w:space="0" w:color="auto"/>
                <w:right w:val="none" w:sz="0" w:space="0" w:color="auto"/>
              </w:divBdr>
            </w:div>
            <w:div w:id="1208180409">
              <w:marLeft w:val="0"/>
              <w:marRight w:val="0"/>
              <w:marTop w:val="0"/>
              <w:marBottom w:val="0"/>
              <w:divBdr>
                <w:top w:val="none" w:sz="0" w:space="0" w:color="auto"/>
                <w:left w:val="none" w:sz="0" w:space="0" w:color="auto"/>
                <w:bottom w:val="none" w:sz="0" w:space="0" w:color="auto"/>
                <w:right w:val="none" w:sz="0" w:space="0" w:color="auto"/>
              </w:divBdr>
            </w:div>
          </w:divsChild>
        </w:div>
        <w:div w:id="26563177">
          <w:marLeft w:val="0"/>
          <w:marRight w:val="0"/>
          <w:marTop w:val="0"/>
          <w:marBottom w:val="0"/>
          <w:divBdr>
            <w:top w:val="none" w:sz="0" w:space="0" w:color="auto"/>
            <w:left w:val="none" w:sz="0" w:space="0" w:color="auto"/>
            <w:bottom w:val="none" w:sz="0" w:space="0" w:color="auto"/>
            <w:right w:val="none" w:sz="0" w:space="0" w:color="auto"/>
          </w:divBdr>
          <w:divsChild>
            <w:div w:id="189995309">
              <w:marLeft w:val="0"/>
              <w:marRight w:val="0"/>
              <w:marTop w:val="0"/>
              <w:marBottom w:val="0"/>
              <w:divBdr>
                <w:top w:val="none" w:sz="0" w:space="0" w:color="auto"/>
                <w:left w:val="none" w:sz="0" w:space="0" w:color="auto"/>
                <w:bottom w:val="none" w:sz="0" w:space="0" w:color="auto"/>
                <w:right w:val="none" w:sz="0" w:space="0" w:color="auto"/>
              </w:divBdr>
            </w:div>
            <w:div w:id="1773278800">
              <w:marLeft w:val="0"/>
              <w:marRight w:val="0"/>
              <w:marTop w:val="0"/>
              <w:marBottom w:val="0"/>
              <w:divBdr>
                <w:top w:val="none" w:sz="0" w:space="0" w:color="auto"/>
                <w:left w:val="none" w:sz="0" w:space="0" w:color="auto"/>
                <w:bottom w:val="none" w:sz="0" w:space="0" w:color="auto"/>
                <w:right w:val="none" w:sz="0" w:space="0" w:color="auto"/>
              </w:divBdr>
            </w:div>
          </w:divsChild>
        </w:div>
        <w:div w:id="1108542769">
          <w:marLeft w:val="0"/>
          <w:marRight w:val="0"/>
          <w:marTop w:val="0"/>
          <w:marBottom w:val="0"/>
          <w:divBdr>
            <w:top w:val="none" w:sz="0" w:space="0" w:color="auto"/>
            <w:left w:val="none" w:sz="0" w:space="0" w:color="auto"/>
            <w:bottom w:val="none" w:sz="0" w:space="0" w:color="auto"/>
            <w:right w:val="none" w:sz="0" w:space="0" w:color="auto"/>
          </w:divBdr>
          <w:divsChild>
            <w:div w:id="903686439">
              <w:marLeft w:val="0"/>
              <w:marRight w:val="0"/>
              <w:marTop w:val="0"/>
              <w:marBottom w:val="0"/>
              <w:divBdr>
                <w:top w:val="none" w:sz="0" w:space="0" w:color="auto"/>
                <w:left w:val="none" w:sz="0" w:space="0" w:color="auto"/>
                <w:bottom w:val="none" w:sz="0" w:space="0" w:color="auto"/>
                <w:right w:val="none" w:sz="0" w:space="0" w:color="auto"/>
              </w:divBdr>
            </w:div>
            <w:div w:id="1116557196">
              <w:marLeft w:val="0"/>
              <w:marRight w:val="0"/>
              <w:marTop w:val="0"/>
              <w:marBottom w:val="0"/>
              <w:divBdr>
                <w:top w:val="none" w:sz="0" w:space="0" w:color="auto"/>
                <w:left w:val="none" w:sz="0" w:space="0" w:color="auto"/>
                <w:bottom w:val="none" w:sz="0" w:space="0" w:color="auto"/>
                <w:right w:val="none" w:sz="0" w:space="0" w:color="auto"/>
              </w:divBdr>
            </w:div>
          </w:divsChild>
        </w:div>
        <w:div w:id="555286875">
          <w:marLeft w:val="0"/>
          <w:marRight w:val="0"/>
          <w:marTop w:val="0"/>
          <w:marBottom w:val="0"/>
          <w:divBdr>
            <w:top w:val="none" w:sz="0" w:space="0" w:color="auto"/>
            <w:left w:val="none" w:sz="0" w:space="0" w:color="auto"/>
            <w:bottom w:val="none" w:sz="0" w:space="0" w:color="auto"/>
            <w:right w:val="none" w:sz="0" w:space="0" w:color="auto"/>
          </w:divBdr>
          <w:divsChild>
            <w:div w:id="532888065">
              <w:marLeft w:val="0"/>
              <w:marRight w:val="0"/>
              <w:marTop w:val="0"/>
              <w:marBottom w:val="0"/>
              <w:divBdr>
                <w:top w:val="none" w:sz="0" w:space="0" w:color="auto"/>
                <w:left w:val="none" w:sz="0" w:space="0" w:color="auto"/>
                <w:bottom w:val="none" w:sz="0" w:space="0" w:color="auto"/>
                <w:right w:val="none" w:sz="0" w:space="0" w:color="auto"/>
              </w:divBdr>
            </w:div>
            <w:div w:id="1562717191">
              <w:marLeft w:val="0"/>
              <w:marRight w:val="0"/>
              <w:marTop w:val="0"/>
              <w:marBottom w:val="0"/>
              <w:divBdr>
                <w:top w:val="none" w:sz="0" w:space="0" w:color="auto"/>
                <w:left w:val="none" w:sz="0" w:space="0" w:color="auto"/>
                <w:bottom w:val="none" w:sz="0" w:space="0" w:color="auto"/>
                <w:right w:val="none" w:sz="0" w:space="0" w:color="auto"/>
              </w:divBdr>
            </w:div>
          </w:divsChild>
        </w:div>
        <w:div w:id="508250851">
          <w:marLeft w:val="0"/>
          <w:marRight w:val="0"/>
          <w:marTop w:val="0"/>
          <w:marBottom w:val="0"/>
          <w:divBdr>
            <w:top w:val="none" w:sz="0" w:space="0" w:color="auto"/>
            <w:left w:val="none" w:sz="0" w:space="0" w:color="auto"/>
            <w:bottom w:val="none" w:sz="0" w:space="0" w:color="auto"/>
            <w:right w:val="none" w:sz="0" w:space="0" w:color="auto"/>
          </w:divBdr>
          <w:divsChild>
            <w:div w:id="373889470">
              <w:marLeft w:val="0"/>
              <w:marRight w:val="0"/>
              <w:marTop w:val="0"/>
              <w:marBottom w:val="0"/>
              <w:divBdr>
                <w:top w:val="none" w:sz="0" w:space="0" w:color="auto"/>
                <w:left w:val="none" w:sz="0" w:space="0" w:color="auto"/>
                <w:bottom w:val="none" w:sz="0" w:space="0" w:color="auto"/>
                <w:right w:val="none" w:sz="0" w:space="0" w:color="auto"/>
              </w:divBdr>
            </w:div>
            <w:div w:id="360592041">
              <w:marLeft w:val="0"/>
              <w:marRight w:val="0"/>
              <w:marTop w:val="0"/>
              <w:marBottom w:val="0"/>
              <w:divBdr>
                <w:top w:val="none" w:sz="0" w:space="0" w:color="auto"/>
                <w:left w:val="none" w:sz="0" w:space="0" w:color="auto"/>
                <w:bottom w:val="none" w:sz="0" w:space="0" w:color="auto"/>
                <w:right w:val="none" w:sz="0" w:space="0" w:color="auto"/>
              </w:divBdr>
            </w:div>
          </w:divsChild>
        </w:div>
        <w:div w:id="695236029">
          <w:marLeft w:val="0"/>
          <w:marRight w:val="0"/>
          <w:marTop w:val="0"/>
          <w:marBottom w:val="0"/>
          <w:divBdr>
            <w:top w:val="none" w:sz="0" w:space="0" w:color="auto"/>
            <w:left w:val="none" w:sz="0" w:space="0" w:color="auto"/>
            <w:bottom w:val="none" w:sz="0" w:space="0" w:color="auto"/>
            <w:right w:val="none" w:sz="0" w:space="0" w:color="auto"/>
          </w:divBdr>
          <w:divsChild>
            <w:div w:id="375469224">
              <w:marLeft w:val="0"/>
              <w:marRight w:val="0"/>
              <w:marTop w:val="0"/>
              <w:marBottom w:val="0"/>
              <w:divBdr>
                <w:top w:val="none" w:sz="0" w:space="0" w:color="auto"/>
                <w:left w:val="none" w:sz="0" w:space="0" w:color="auto"/>
                <w:bottom w:val="none" w:sz="0" w:space="0" w:color="auto"/>
                <w:right w:val="none" w:sz="0" w:space="0" w:color="auto"/>
              </w:divBdr>
            </w:div>
            <w:div w:id="616104624">
              <w:marLeft w:val="0"/>
              <w:marRight w:val="0"/>
              <w:marTop w:val="0"/>
              <w:marBottom w:val="0"/>
              <w:divBdr>
                <w:top w:val="none" w:sz="0" w:space="0" w:color="auto"/>
                <w:left w:val="none" w:sz="0" w:space="0" w:color="auto"/>
                <w:bottom w:val="none" w:sz="0" w:space="0" w:color="auto"/>
                <w:right w:val="none" w:sz="0" w:space="0" w:color="auto"/>
              </w:divBdr>
            </w:div>
          </w:divsChild>
        </w:div>
        <w:div w:id="497693542">
          <w:marLeft w:val="0"/>
          <w:marRight w:val="0"/>
          <w:marTop w:val="0"/>
          <w:marBottom w:val="0"/>
          <w:divBdr>
            <w:top w:val="none" w:sz="0" w:space="0" w:color="auto"/>
            <w:left w:val="none" w:sz="0" w:space="0" w:color="auto"/>
            <w:bottom w:val="none" w:sz="0" w:space="0" w:color="auto"/>
            <w:right w:val="none" w:sz="0" w:space="0" w:color="auto"/>
          </w:divBdr>
          <w:divsChild>
            <w:div w:id="100220674">
              <w:marLeft w:val="0"/>
              <w:marRight w:val="0"/>
              <w:marTop w:val="0"/>
              <w:marBottom w:val="0"/>
              <w:divBdr>
                <w:top w:val="none" w:sz="0" w:space="0" w:color="auto"/>
                <w:left w:val="none" w:sz="0" w:space="0" w:color="auto"/>
                <w:bottom w:val="none" w:sz="0" w:space="0" w:color="auto"/>
                <w:right w:val="none" w:sz="0" w:space="0" w:color="auto"/>
              </w:divBdr>
            </w:div>
            <w:div w:id="1141189833">
              <w:marLeft w:val="0"/>
              <w:marRight w:val="0"/>
              <w:marTop w:val="0"/>
              <w:marBottom w:val="0"/>
              <w:divBdr>
                <w:top w:val="none" w:sz="0" w:space="0" w:color="auto"/>
                <w:left w:val="none" w:sz="0" w:space="0" w:color="auto"/>
                <w:bottom w:val="none" w:sz="0" w:space="0" w:color="auto"/>
                <w:right w:val="none" w:sz="0" w:space="0" w:color="auto"/>
              </w:divBdr>
            </w:div>
          </w:divsChild>
        </w:div>
        <w:div w:id="792402967">
          <w:marLeft w:val="0"/>
          <w:marRight w:val="0"/>
          <w:marTop w:val="0"/>
          <w:marBottom w:val="0"/>
          <w:divBdr>
            <w:top w:val="none" w:sz="0" w:space="0" w:color="auto"/>
            <w:left w:val="none" w:sz="0" w:space="0" w:color="auto"/>
            <w:bottom w:val="none" w:sz="0" w:space="0" w:color="auto"/>
            <w:right w:val="none" w:sz="0" w:space="0" w:color="auto"/>
          </w:divBdr>
          <w:divsChild>
            <w:div w:id="1497838597">
              <w:marLeft w:val="0"/>
              <w:marRight w:val="0"/>
              <w:marTop w:val="0"/>
              <w:marBottom w:val="0"/>
              <w:divBdr>
                <w:top w:val="none" w:sz="0" w:space="0" w:color="auto"/>
                <w:left w:val="none" w:sz="0" w:space="0" w:color="auto"/>
                <w:bottom w:val="none" w:sz="0" w:space="0" w:color="auto"/>
                <w:right w:val="none" w:sz="0" w:space="0" w:color="auto"/>
              </w:divBdr>
            </w:div>
            <w:div w:id="1204558881">
              <w:marLeft w:val="0"/>
              <w:marRight w:val="0"/>
              <w:marTop w:val="0"/>
              <w:marBottom w:val="0"/>
              <w:divBdr>
                <w:top w:val="none" w:sz="0" w:space="0" w:color="auto"/>
                <w:left w:val="none" w:sz="0" w:space="0" w:color="auto"/>
                <w:bottom w:val="none" w:sz="0" w:space="0" w:color="auto"/>
                <w:right w:val="none" w:sz="0" w:space="0" w:color="auto"/>
              </w:divBdr>
            </w:div>
          </w:divsChild>
        </w:div>
        <w:div w:id="499852931">
          <w:marLeft w:val="0"/>
          <w:marRight w:val="0"/>
          <w:marTop w:val="0"/>
          <w:marBottom w:val="0"/>
          <w:divBdr>
            <w:top w:val="none" w:sz="0" w:space="0" w:color="auto"/>
            <w:left w:val="none" w:sz="0" w:space="0" w:color="auto"/>
            <w:bottom w:val="none" w:sz="0" w:space="0" w:color="auto"/>
            <w:right w:val="none" w:sz="0" w:space="0" w:color="auto"/>
          </w:divBdr>
          <w:divsChild>
            <w:div w:id="766852159">
              <w:marLeft w:val="0"/>
              <w:marRight w:val="0"/>
              <w:marTop w:val="0"/>
              <w:marBottom w:val="0"/>
              <w:divBdr>
                <w:top w:val="none" w:sz="0" w:space="0" w:color="auto"/>
                <w:left w:val="none" w:sz="0" w:space="0" w:color="auto"/>
                <w:bottom w:val="none" w:sz="0" w:space="0" w:color="auto"/>
                <w:right w:val="none" w:sz="0" w:space="0" w:color="auto"/>
              </w:divBdr>
            </w:div>
            <w:div w:id="1490946857">
              <w:marLeft w:val="0"/>
              <w:marRight w:val="0"/>
              <w:marTop w:val="0"/>
              <w:marBottom w:val="0"/>
              <w:divBdr>
                <w:top w:val="none" w:sz="0" w:space="0" w:color="auto"/>
                <w:left w:val="none" w:sz="0" w:space="0" w:color="auto"/>
                <w:bottom w:val="none" w:sz="0" w:space="0" w:color="auto"/>
                <w:right w:val="none" w:sz="0" w:space="0" w:color="auto"/>
              </w:divBdr>
            </w:div>
          </w:divsChild>
        </w:div>
        <w:div w:id="1944458915">
          <w:marLeft w:val="0"/>
          <w:marRight w:val="0"/>
          <w:marTop w:val="0"/>
          <w:marBottom w:val="0"/>
          <w:divBdr>
            <w:top w:val="none" w:sz="0" w:space="0" w:color="auto"/>
            <w:left w:val="none" w:sz="0" w:space="0" w:color="auto"/>
            <w:bottom w:val="none" w:sz="0" w:space="0" w:color="auto"/>
            <w:right w:val="none" w:sz="0" w:space="0" w:color="auto"/>
          </w:divBdr>
          <w:divsChild>
            <w:div w:id="1996566417">
              <w:marLeft w:val="0"/>
              <w:marRight w:val="0"/>
              <w:marTop w:val="0"/>
              <w:marBottom w:val="0"/>
              <w:divBdr>
                <w:top w:val="none" w:sz="0" w:space="0" w:color="auto"/>
                <w:left w:val="none" w:sz="0" w:space="0" w:color="auto"/>
                <w:bottom w:val="none" w:sz="0" w:space="0" w:color="auto"/>
                <w:right w:val="none" w:sz="0" w:space="0" w:color="auto"/>
              </w:divBdr>
            </w:div>
            <w:div w:id="1766606666">
              <w:marLeft w:val="0"/>
              <w:marRight w:val="0"/>
              <w:marTop w:val="0"/>
              <w:marBottom w:val="0"/>
              <w:divBdr>
                <w:top w:val="none" w:sz="0" w:space="0" w:color="auto"/>
                <w:left w:val="none" w:sz="0" w:space="0" w:color="auto"/>
                <w:bottom w:val="none" w:sz="0" w:space="0" w:color="auto"/>
                <w:right w:val="none" w:sz="0" w:space="0" w:color="auto"/>
              </w:divBdr>
            </w:div>
          </w:divsChild>
        </w:div>
        <w:div w:id="123810333">
          <w:marLeft w:val="0"/>
          <w:marRight w:val="0"/>
          <w:marTop w:val="0"/>
          <w:marBottom w:val="0"/>
          <w:divBdr>
            <w:top w:val="none" w:sz="0" w:space="0" w:color="auto"/>
            <w:left w:val="none" w:sz="0" w:space="0" w:color="auto"/>
            <w:bottom w:val="none" w:sz="0" w:space="0" w:color="auto"/>
            <w:right w:val="none" w:sz="0" w:space="0" w:color="auto"/>
          </w:divBdr>
          <w:divsChild>
            <w:div w:id="1991401164">
              <w:marLeft w:val="0"/>
              <w:marRight w:val="0"/>
              <w:marTop w:val="0"/>
              <w:marBottom w:val="0"/>
              <w:divBdr>
                <w:top w:val="none" w:sz="0" w:space="0" w:color="auto"/>
                <w:left w:val="none" w:sz="0" w:space="0" w:color="auto"/>
                <w:bottom w:val="none" w:sz="0" w:space="0" w:color="auto"/>
                <w:right w:val="none" w:sz="0" w:space="0" w:color="auto"/>
              </w:divBdr>
            </w:div>
            <w:div w:id="1306356774">
              <w:marLeft w:val="0"/>
              <w:marRight w:val="0"/>
              <w:marTop w:val="0"/>
              <w:marBottom w:val="0"/>
              <w:divBdr>
                <w:top w:val="none" w:sz="0" w:space="0" w:color="auto"/>
                <w:left w:val="none" w:sz="0" w:space="0" w:color="auto"/>
                <w:bottom w:val="none" w:sz="0" w:space="0" w:color="auto"/>
                <w:right w:val="none" w:sz="0" w:space="0" w:color="auto"/>
              </w:divBdr>
            </w:div>
          </w:divsChild>
        </w:div>
        <w:div w:id="936598335">
          <w:marLeft w:val="0"/>
          <w:marRight w:val="0"/>
          <w:marTop w:val="0"/>
          <w:marBottom w:val="0"/>
          <w:divBdr>
            <w:top w:val="none" w:sz="0" w:space="0" w:color="auto"/>
            <w:left w:val="none" w:sz="0" w:space="0" w:color="auto"/>
            <w:bottom w:val="none" w:sz="0" w:space="0" w:color="auto"/>
            <w:right w:val="none" w:sz="0" w:space="0" w:color="auto"/>
          </w:divBdr>
          <w:divsChild>
            <w:div w:id="600769749">
              <w:marLeft w:val="0"/>
              <w:marRight w:val="0"/>
              <w:marTop w:val="0"/>
              <w:marBottom w:val="0"/>
              <w:divBdr>
                <w:top w:val="none" w:sz="0" w:space="0" w:color="auto"/>
                <w:left w:val="none" w:sz="0" w:space="0" w:color="auto"/>
                <w:bottom w:val="none" w:sz="0" w:space="0" w:color="auto"/>
                <w:right w:val="none" w:sz="0" w:space="0" w:color="auto"/>
              </w:divBdr>
            </w:div>
            <w:div w:id="1684939556">
              <w:marLeft w:val="0"/>
              <w:marRight w:val="0"/>
              <w:marTop w:val="0"/>
              <w:marBottom w:val="0"/>
              <w:divBdr>
                <w:top w:val="none" w:sz="0" w:space="0" w:color="auto"/>
                <w:left w:val="none" w:sz="0" w:space="0" w:color="auto"/>
                <w:bottom w:val="none" w:sz="0" w:space="0" w:color="auto"/>
                <w:right w:val="none" w:sz="0" w:space="0" w:color="auto"/>
              </w:divBdr>
            </w:div>
          </w:divsChild>
        </w:div>
        <w:div w:id="159322239">
          <w:marLeft w:val="0"/>
          <w:marRight w:val="0"/>
          <w:marTop w:val="0"/>
          <w:marBottom w:val="0"/>
          <w:divBdr>
            <w:top w:val="none" w:sz="0" w:space="0" w:color="auto"/>
            <w:left w:val="none" w:sz="0" w:space="0" w:color="auto"/>
            <w:bottom w:val="none" w:sz="0" w:space="0" w:color="auto"/>
            <w:right w:val="none" w:sz="0" w:space="0" w:color="auto"/>
          </w:divBdr>
          <w:divsChild>
            <w:div w:id="790788247">
              <w:marLeft w:val="0"/>
              <w:marRight w:val="0"/>
              <w:marTop w:val="0"/>
              <w:marBottom w:val="0"/>
              <w:divBdr>
                <w:top w:val="none" w:sz="0" w:space="0" w:color="auto"/>
                <w:left w:val="none" w:sz="0" w:space="0" w:color="auto"/>
                <w:bottom w:val="none" w:sz="0" w:space="0" w:color="auto"/>
                <w:right w:val="none" w:sz="0" w:space="0" w:color="auto"/>
              </w:divBdr>
            </w:div>
            <w:div w:id="1783501101">
              <w:marLeft w:val="0"/>
              <w:marRight w:val="0"/>
              <w:marTop w:val="0"/>
              <w:marBottom w:val="0"/>
              <w:divBdr>
                <w:top w:val="none" w:sz="0" w:space="0" w:color="auto"/>
                <w:left w:val="none" w:sz="0" w:space="0" w:color="auto"/>
                <w:bottom w:val="none" w:sz="0" w:space="0" w:color="auto"/>
                <w:right w:val="none" w:sz="0" w:space="0" w:color="auto"/>
              </w:divBdr>
            </w:div>
          </w:divsChild>
        </w:div>
        <w:div w:id="1673530813">
          <w:marLeft w:val="0"/>
          <w:marRight w:val="0"/>
          <w:marTop w:val="0"/>
          <w:marBottom w:val="0"/>
          <w:divBdr>
            <w:top w:val="none" w:sz="0" w:space="0" w:color="auto"/>
            <w:left w:val="none" w:sz="0" w:space="0" w:color="auto"/>
            <w:bottom w:val="none" w:sz="0" w:space="0" w:color="auto"/>
            <w:right w:val="none" w:sz="0" w:space="0" w:color="auto"/>
          </w:divBdr>
          <w:divsChild>
            <w:div w:id="1424178590">
              <w:marLeft w:val="0"/>
              <w:marRight w:val="0"/>
              <w:marTop w:val="0"/>
              <w:marBottom w:val="0"/>
              <w:divBdr>
                <w:top w:val="none" w:sz="0" w:space="0" w:color="auto"/>
                <w:left w:val="none" w:sz="0" w:space="0" w:color="auto"/>
                <w:bottom w:val="none" w:sz="0" w:space="0" w:color="auto"/>
                <w:right w:val="none" w:sz="0" w:space="0" w:color="auto"/>
              </w:divBdr>
            </w:div>
            <w:div w:id="1812676705">
              <w:marLeft w:val="0"/>
              <w:marRight w:val="0"/>
              <w:marTop w:val="0"/>
              <w:marBottom w:val="0"/>
              <w:divBdr>
                <w:top w:val="none" w:sz="0" w:space="0" w:color="auto"/>
                <w:left w:val="none" w:sz="0" w:space="0" w:color="auto"/>
                <w:bottom w:val="none" w:sz="0" w:space="0" w:color="auto"/>
                <w:right w:val="none" w:sz="0" w:space="0" w:color="auto"/>
              </w:divBdr>
            </w:div>
          </w:divsChild>
        </w:div>
        <w:div w:id="1740054924">
          <w:marLeft w:val="0"/>
          <w:marRight w:val="0"/>
          <w:marTop w:val="0"/>
          <w:marBottom w:val="0"/>
          <w:divBdr>
            <w:top w:val="none" w:sz="0" w:space="0" w:color="auto"/>
            <w:left w:val="none" w:sz="0" w:space="0" w:color="auto"/>
            <w:bottom w:val="none" w:sz="0" w:space="0" w:color="auto"/>
            <w:right w:val="none" w:sz="0" w:space="0" w:color="auto"/>
          </w:divBdr>
          <w:divsChild>
            <w:div w:id="407191786">
              <w:marLeft w:val="0"/>
              <w:marRight w:val="0"/>
              <w:marTop w:val="0"/>
              <w:marBottom w:val="0"/>
              <w:divBdr>
                <w:top w:val="none" w:sz="0" w:space="0" w:color="auto"/>
                <w:left w:val="none" w:sz="0" w:space="0" w:color="auto"/>
                <w:bottom w:val="none" w:sz="0" w:space="0" w:color="auto"/>
                <w:right w:val="none" w:sz="0" w:space="0" w:color="auto"/>
              </w:divBdr>
            </w:div>
            <w:div w:id="1550261790">
              <w:marLeft w:val="0"/>
              <w:marRight w:val="0"/>
              <w:marTop w:val="0"/>
              <w:marBottom w:val="0"/>
              <w:divBdr>
                <w:top w:val="none" w:sz="0" w:space="0" w:color="auto"/>
                <w:left w:val="none" w:sz="0" w:space="0" w:color="auto"/>
                <w:bottom w:val="none" w:sz="0" w:space="0" w:color="auto"/>
                <w:right w:val="none" w:sz="0" w:space="0" w:color="auto"/>
              </w:divBdr>
            </w:div>
          </w:divsChild>
        </w:div>
        <w:div w:id="672803660">
          <w:marLeft w:val="0"/>
          <w:marRight w:val="0"/>
          <w:marTop w:val="0"/>
          <w:marBottom w:val="0"/>
          <w:divBdr>
            <w:top w:val="none" w:sz="0" w:space="0" w:color="auto"/>
            <w:left w:val="none" w:sz="0" w:space="0" w:color="auto"/>
            <w:bottom w:val="none" w:sz="0" w:space="0" w:color="auto"/>
            <w:right w:val="none" w:sz="0" w:space="0" w:color="auto"/>
          </w:divBdr>
          <w:divsChild>
            <w:div w:id="363943629">
              <w:marLeft w:val="0"/>
              <w:marRight w:val="0"/>
              <w:marTop w:val="0"/>
              <w:marBottom w:val="0"/>
              <w:divBdr>
                <w:top w:val="none" w:sz="0" w:space="0" w:color="auto"/>
                <w:left w:val="none" w:sz="0" w:space="0" w:color="auto"/>
                <w:bottom w:val="none" w:sz="0" w:space="0" w:color="auto"/>
                <w:right w:val="none" w:sz="0" w:space="0" w:color="auto"/>
              </w:divBdr>
            </w:div>
            <w:div w:id="315961545">
              <w:marLeft w:val="0"/>
              <w:marRight w:val="0"/>
              <w:marTop w:val="0"/>
              <w:marBottom w:val="0"/>
              <w:divBdr>
                <w:top w:val="none" w:sz="0" w:space="0" w:color="auto"/>
                <w:left w:val="none" w:sz="0" w:space="0" w:color="auto"/>
                <w:bottom w:val="none" w:sz="0" w:space="0" w:color="auto"/>
                <w:right w:val="none" w:sz="0" w:space="0" w:color="auto"/>
              </w:divBdr>
            </w:div>
          </w:divsChild>
        </w:div>
        <w:div w:id="1648129288">
          <w:marLeft w:val="0"/>
          <w:marRight w:val="0"/>
          <w:marTop w:val="0"/>
          <w:marBottom w:val="0"/>
          <w:divBdr>
            <w:top w:val="none" w:sz="0" w:space="0" w:color="auto"/>
            <w:left w:val="none" w:sz="0" w:space="0" w:color="auto"/>
            <w:bottom w:val="none" w:sz="0" w:space="0" w:color="auto"/>
            <w:right w:val="none" w:sz="0" w:space="0" w:color="auto"/>
          </w:divBdr>
          <w:divsChild>
            <w:div w:id="303777911">
              <w:marLeft w:val="0"/>
              <w:marRight w:val="0"/>
              <w:marTop w:val="0"/>
              <w:marBottom w:val="0"/>
              <w:divBdr>
                <w:top w:val="none" w:sz="0" w:space="0" w:color="auto"/>
                <w:left w:val="none" w:sz="0" w:space="0" w:color="auto"/>
                <w:bottom w:val="none" w:sz="0" w:space="0" w:color="auto"/>
                <w:right w:val="none" w:sz="0" w:space="0" w:color="auto"/>
              </w:divBdr>
            </w:div>
            <w:div w:id="758060656">
              <w:marLeft w:val="0"/>
              <w:marRight w:val="0"/>
              <w:marTop w:val="0"/>
              <w:marBottom w:val="0"/>
              <w:divBdr>
                <w:top w:val="none" w:sz="0" w:space="0" w:color="auto"/>
                <w:left w:val="none" w:sz="0" w:space="0" w:color="auto"/>
                <w:bottom w:val="none" w:sz="0" w:space="0" w:color="auto"/>
                <w:right w:val="none" w:sz="0" w:space="0" w:color="auto"/>
              </w:divBdr>
            </w:div>
          </w:divsChild>
        </w:div>
        <w:div w:id="1051000863">
          <w:marLeft w:val="0"/>
          <w:marRight w:val="0"/>
          <w:marTop w:val="0"/>
          <w:marBottom w:val="0"/>
          <w:divBdr>
            <w:top w:val="none" w:sz="0" w:space="0" w:color="auto"/>
            <w:left w:val="none" w:sz="0" w:space="0" w:color="auto"/>
            <w:bottom w:val="none" w:sz="0" w:space="0" w:color="auto"/>
            <w:right w:val="none" w:sz="0" w:space="0" w:color="auto"/>
          </w:divBdr>
          <w:divsChild>
            <w:div w:id="1603799485">
              <w:marLeft w:val="0"/>
              <w:marRight w:val="0"/>
              <w:marTop w:val="0"/>
              <w:marBottom w:val="0"/>
              <w:divBdr>
                <w:top w:val="none" w:sz="0" w:space="0" w:color="auto"/>
                <w:left w:val="none" w:sz="0" w:space="0" w:color="auto"/>
                <w:bottom w:val="none" w:sz="0" w:space="0" w:color="auto"/>
                <w:right w:val="none" w:sz="0" w:space="0" w:color="auto"/>
              </w:divBdr>
            </w:div>
            <w:div w:id="663121129">
              <w:marLeft w:val="0"/>
              <w:marRight w:val="0"/>
              <w:marTop w:val="0"/>
              <w:marBottom w:val="0"/>
              <w:divBdr>
                <w:top w:val="none" w:sz="0" w:space="0" w:color="auto"/>
                <w:left w:val="none" w:sz="0" w:space="0" w:color="auto"/>
                <w:bottom w:val="none" w:sz="0" w:space="0" w:color="auto"/>
                <w:right w:val="none" w:sz="0" w:space="0" w:color="auto"/>
              </w:divBdr>
            </w:div>
          </w:divsChild>
        </w:div>
        <w:div w:id="705134095">
          <w:marLeft w:val="0"/>
          <w:marRight w:val="0"/>
          <w:marTop w:val="0"/>
          <w:marBottom w:val="0"/>
          <w:divBdr>
            <w:top w:val="none" w:sz="0" w:space="0" w:color="auto"/>
            <w:left w:val="none" w:sz="0" w:space="0" w:color="auto"/>
            <w:bottom w:val="none" w:sz="0" w:space="0" w:color="auto"/>
            <w:right w:val="none" w:sz="0" w:space="0" w:color="auto"/>
          </w:divBdr>
          <w:divsChild>
            <w:div w:id="802431934">
              <w:marLeft w:val="0"/>
              <w:marRight w:val="0"/>
              <w:marTop w:val="0"/>
              <w:marBottom w:val="0"/>
              <w:divBdr>
                <w:top w:val="none" w:sz="0" w:space="0" w:color="auto"/>
                <w:left w:val="none" w:sz="0" w:space="0" w:color="auto"/>
                <w:bottom w:val="none" w:sz="0" w:space="0" w:color="auto"/>
                <w:right w:val="none" w:sz="0" w:space="0" w:color="auto"/>
              </w:divBdr>
            </w:div>
            <w:div w:id="1419206917">
              <w:marLeft w:val="0"/>
              <w:marRight w:val="0"/>
              <w:marTop w:val="0"/>
              <w:marBottom w:val="0"/>
              <w:divBdr>
                <w:top w:val="none" w:sz="0" w:space="0" w:color="auto"/>
                <w:left w:val="none" w:sz="0" w:space="0" w:color="auto"/>
                <w:bottom w:val="none" w:sz="0" w:space="0" w:color="auto"/>
                <w:right w:val="none" w:sz="0" w:space="0" w:color="auto"/>
              </w:divBdr>
            </w:div>
          </w:divsChild>
        </w:div>
        <w:div w:id="1007636603">
          <w:marLeft w:val="0"/>
          <w:marRight w:val="0"/>
          <w:marTop w:val="0"/>
          <w:marBottom w:val="0"/>
          <w:divBdr>
            <w:top w:val="none" w:sz="0" w:space="0" w:color="auto"/>
            <w:left w:val="none" w:sz="0" w:space="0" w:color="auto"/>
            <w:bottom w:val="none" w:sz="0" w:space="0" w:color="auto"/>
            <w:right w:val="none" w:sz="0" w:space="0" w:color="auto"/>
          </w:divBdr>
          <w:divsChild>
            <w:div w:id="651370059">
              <w:marLeft w:val="0"/>
              <w:marRight w:val="0"/>
              <w:marTop w:val="0"/>
              <w:marBottom w:val="0"/>
              <w:divBdr>
                <w:top w:val="none" w:sz="0" w:space="0" w:color="auto"/>
                <w:left w:val="none" w:sz="0" w:space="0" w:color="auto"/>
                <w:bottom w:val="none" w:sz="0" w:space="0" w:color="auto"/>
                <w:right w:val="none" w:sz="0" w:space="0" w:color="auto"/>
              </w:divBdr>
            </w:div>
            <w:div w:id="778178539">
              <w:marLeft w:val="0"/>
              <w:marRight w:val="0"/>
              <w:marTop w:val="0"/>
              <w:marBottom w:val="0"/>
              <w:divBdr>
                <w:top w:val="none" w:sz="0" w:space="0" w:color="auto"/>
                <w:left w:val="none" w:sz="0" w:space="0" w:color="auto"/>
                <w:bottom w:val="none" w:sz="0" w:space="0" w:color="auto"/>
                <w:right w:val="none" w:sz="0" w:space="0" w:color="auto"/>
              </w:divBdr>
            </w:div>
          </w:divsChild>
        </w:div>
        <w:div w:id="1482039743">
          <w:marLeft w:val="0"/>
          <w:marRight w:val="0"/>
          <w:marTop w:val="0"/>
          <w:marBottom w:val="0"/>
          <w:divBdr>
            <w:top w:val="none" w:sz="0" w:space="0" w:color="auto"/>
            <w:left w:val="none" w:sz="0" w:space="0" w:color="auto"/>
            <w:bottom w:val="none" w:sz="0" w:space="0" w:color="auto"/>
            <w:right w:val="none" w:sz="0" w:space="0" w:color="auto"/>
          </w:divBdr>
          <w:divsChild>
            <w:div w:id="309407175">
              <w:marLeft w:val="0"/>
              <w:marRight w:val="0"/>
              <w:marTop w:val="0"/>
              <w:marBottom w:val="0"/>
              <w:divBdr>
                <w:top w:val="none" w:sz="0" w:space="0" w:color="auto"/>
                <w:left w:val="none" w:sz="0" w:space="0" w:color="auto"/>
                <w:bottom w:val="none" w:sz="0" w:space="0" w:color="auto"/>
                <w:right w:val="none" w:sz="0" w:space="0" w:color="auto"/>
              </w:divBdr>
            </w:div>
            <w:div w:id="868646196">
              <w:marLeft w:val="0"/>
              <w:marRight w:val="0"/>
              <w:marTop w:val="0"/>
              <w:marBottom w:val="0"/>
              <w:divBdr>
                <w:top w:val="none" w:sz="0" w:space="0" w:color="auto"/>
                <w:left w:val="none" w:sz="0" w:space="0" w:color="auto"/>
                <w:bottom w:val="none" w:sz="0" w:space="0" w:color="auto"/>
                <w:right w:val="none" w:sz="0" w:space="0" w:color="auto"/>
              </w:divBdr>
            </w:div>
          </w:divsChild>
        </w:div>
        <w:div w:id="1801143875">
          <w:marLeft w:val="0"/>
          <w:marRight w:val="0"/>
          <w:marTop w:val="0"/>
          <w:marBottom w:val="0"/>
          <w:divBdr>
            <w:top w:val="none" w:sz="0" w:space="0" w:color="auto"/>
            <w:left w:val="none" w:sz="0" w:space="0" w:color="auto"/>
            <w:bottom w:val="none" w:sz="0" w:space="0" w:color="auto"/>
            <w:right w:val="none" w:sz="0" w:space="0" w:color="auto"/>
          </w:divBdr>
          <w:divsChild>
            <w:div w:id="778646876">
              <w:marLeft w:val="0"/>
              <w:marRight w:val="0"/>
              <w:marTop w:val="0"/>
              <w:marBottom w:val="0"/>
              <w:divBdr>
                <w:top w:val="none" w:sz="0" w:space="0" w:color="auto"/>
                <w:left w:val="none" w:sz="0" w:space="0" w:color="auto"/>
                <w:bottom w:val="none" w:sz="0" w:space="0" w:color="auto"/>
                <w:right w:val="none" w:sz="0" w:space="0" w:color="auto"/>
              </w:divBdr>
            </w:div>
            <w:div w:id="761226069">
              <w:marLeft w:val="0"/>
              <w:marRight w:val="0"/>
              <w:marTop w:val="0"/>
              <w:marBottom w:val="0"/>
              <w:divBdr>
                <w:top w:val="none" w:sz="0" w:space="0" w:color="auto"/>
                <w:left w:val="none" w:sz="0" w:space="0" w:color="auto"/>
                <w:bottom w:val="none" w:sz="0" w:space="0" w:color="auto"/>
                <w:right w:val="none" w:sz="0" w:space="0" w:color="auto"/>
              </w:divBdr>
            </w:div>
          </w:divsChild>
        </w:div>
        <w:div w:id="27992793">
          <w:marLeft w:val="0"/>
          <w:marRight w:val="0"/>
          <w:marTop w:val="0"/>
          <w:marBottom w:val="0"/>
          <w:divBdr>
            <w:top w:val="none" w:sz="0" w:space="0" w:color="auto"/>
            <w:left w:val="none" w:sz="0" w:space="0" w:color="auto"/>
            <w:bottom w:val="none" w:sz="0" w:space="0" w:color="auto"/>
            <w:right w:val="none" w:sz="0" w:space="0" w:color="auto"/>
          </w:divBdr>
          <w:divsChild>
            <w:div w:id="208497649">
              <w:marLeft w:val="0"/>
              <w:marRight w:val="0"/>
              <w:marTop w:val="0"/>
              <w:marBottom w:val="0"/>
              <w:divBdr>
                <w:top w:val="none" w:sz="0" w:space="0" w:color="auto"/>
                <w:left w:val="none" w:sz="0" w:space="0" w:color="auto"/>
                <w:bottom w:val="none" w:sz="0" w:space="0" w:color="auto"/>
                <w:right w:val="none" w:sz="0" w:space="0" w:color="auto"/>
              </w:divBdr>
            </w:div>
            <w:div w:id="656373862">
              <w:marLeft w:val="0"/>
              <w:marRight w:val="0"/>
              <w:marTop w:val="0"/>
              <w:marBottom w:val="0"/>
              <w:divBdr>
                <w:top w:val="none" w:sz="0" w:space="0" w:color="auto"/>
                <w:left w:val="none" w:sz="0" w:space="0" w:color="auto"/>
                <w:bottom w:val="none" w:sz="0" w:space="0" w:color="auto"/>
                <w:right w:val="none" w:sz="0" w:space="0" w:color="auto"/>
              </w:divBdr>
            </w:div>
          </w:divsChild>
        </w:div>
        <w:div w:id="1521507664">
          <w:marLeft w:val="0"/>
          <w:marRight w:val="0"/>
          <w:marTop w:val="0"/>
          <w:marBottom w:val="0"/>
          <w:divBdr>
            <w:top w:val="none" w:sz="0" w:space="0" w:color="auto"/>
            <w:left w:val="none" w:sz="0" w:space="0" w:color="auto"/>
            <w:bottom w:val="none" w:sz="0" w:space="0" w:color="auto"/>
            <w:right w:val="none" w:sz="0" w:space="0" w:color="auto"/>
          </w:divBdr>
          <w:divsChild>
            <w:div w:id="2006736835">
              <w:marLeft w:val="0"/>
              <w:marRight w:val="0"/>
              <w:marTop w:val="0"/>
              <w:marBottom w:val="0"/>
              <w:divBdr>
                <w:top w:val="none" w:sz="0" w:space="0" w:color="auto"/>
                <w:left w:val="none" w:sz="0" w:space="0" w:color="auto"/>
                <w:bottom w:val="none" w:sz="0" w:space="0" w:color="auto"/>
                <w:right w:val="none" w:sz="0" w:space="0" w:color="auto"/>
              </w:divBdr>
            </w:div>
            <w:div w:id="1786343648">
              <w:marLeft w:val="0"/>
              <w:marRight w:val="0"/>
              <w:marTop w:val="0"/>
              <w:marBottom w:val="0"/>
              <w:divBdr>
                <w:top w:val="none" w:sz="0" w:space="0" w:color="auto"/>
                <w:left w:val="none" w:sz="0" w:space="0" w:color="auto"/>
                <w:bottom w:val="none" w:sz="0" w:space="0" w:color="auto"/>
                <w:right w:val="none" w:sz="0" w:space="0" w:color="auto"/>
              </w:divBdr>
            </w:div>
          </w:divsChild>
        </w:div>
        <w:div w:id="148835026">
          <w:marLeft w:val="0"/>
          <w:marRight w:val="0"/>
          <w:marTop w:val="0"/>
          <w:marBottom w:val="0"/>
          <w:divBdr>
            <w:top w:val="none" w:sz="0" w:space="0" w:color="auto"/>
            <w:left w:val="none" w:sz="0" w:space="0" w:color="auto"/>
            <w:bottom w:val="none" w:sz="0" w:space="0" w:color="auto"/>
            <w:right w:val="none" w:sz="0" w:space="0" w:color="auto"/>
          </w:divBdr>
          <w:divsChild>
            <w:div w:id="1794591791">
              <w:marLeft w:val="0"/>
              <w:marRight w:val="0"/>
              <w:marTop w:val="0"/>
              <w:marBottom w:val="0"/>
              <w:divBdr>
                <w:top w:val="none" w:sz="0" w:space="0" w:color="auto"/>
                <w:left w:val="none" w:sz="0" w:space="0" w:color="auto"/>
                <w:bottom w:val="none" w:sz="0" w:space="0" w:color="auto"/>
                <w:right w:val="none" w:sz="0" w:space="0" w:color="auto"/>
              </w:divBdr>
            </w:div>
            <w:div w:id="1479375641">
              <w:marLeft w:val="0"/>
              <w:marRight w:val="0"/>
              <w:marTop w:val="0"/>
              <w:marBottom w:val="0"/>
              <w:divBdr>
                <w:top w:val="none" w:sz="0" w:space="0" w:color="auto"/>
                <w:left w:val="none" w:sz="0" w:space="0" w:color="auto"/>
                <w:bottom w:val="none" w:sz="0" w:space="0" w:color="auto"/>
                <w:right w:val="none" w:sz="0" w:space="0" w:color="auto"/>
              </w:divBdr>
            </w:div>
          </w:divsChild>
        </w:div>
        <w:div w:id="1378358076">
          <w:marLeft w:val="0"/>
          <w:marRight w:val="0"/>
          <w:marTop w:val="0"/>
          <w:marBottom w:val="0"/>
          <w:divBdr>
            <w:top w:val="none" w:sz="0" w:space="0" w:color="auto"/>
            <w:left w:val="none" w:sz="0" w:space="0" w:color="auto"/>
            <w:bottom w:val="none" w:sz="0" w:space="0" w:color="auto"/>
            <w:right w:val="none" w:sz="0" w:space="0" w:color="auto"/>
          </w:divBdr>
          <w:divsChild>
            <w:div w:id="387150663">
              <w:marLeft w:val="0"/>
              <w:marRight w:val="0"/>
              <w:marTop w:val="0"/>
              <w:marBottom w:val="0"/>
              <w:divBdr>
                <w:top w:val="none" w:sz="0" w:space="0" w:color="auto"/>
                <w:left w:val="none" w:sz="0" w:space="0" w:color="auto"/>
                <w:bottom w:val="none" w:sz="0" w:space="0" w:color="auto"/>
                <w:right w:val="none" w:sz="0" w:space="0" w:color="auto"/>
              </w:divBdr>
            </w:div>
            <w:div w:id="333145331">
              <w:marLeft w:val="0"/>
              <w:marRight w:val="0"/>
              <w:marTop w:val="0"/>
              <w:marBottom w:val="0"/>
              <w:divBdr>
                <w:top w:val="none" w:sz="0" w:space="0" w:color="auto"/>
                <w:left w:val="none" w:sz="0" w:space="0" w:color="auto"/>
                <w:bottom w:val="none" w:sz="0" w:space="0" w:color="auto"/>
                <w:right w:val="none" w:sz="0" w:space="0" w:color="auto"/>
              </w:divBdr>
            </w:div>
          </w:divsChild>
        </w:div>
        <w:div w:id="767315358">
          <w:marLeft w:val="0"/>
          <w:marRight w:val="0"/>
          <w:marTop w:val="0"/>
          <w:marBottom w:val="0"/>
          <w:divBdr>
            <w:top w:val="none" w:sz="0" w:space="0" w:color="auto"/>
            <w:left w:val="none" w:sz="0" w:space="0" w:color="auto"/>
            <w:bottom w:val="none" w:sz="0" w:space="0" w:color="auto"/>
            <w:right w:val="none" w:sz="0" w:space="0" w:color="auto"/>
          </w:divBdr>
          <w:divsChild>
            <w:div w:id="11155376">
              <w:marLeft w:val="0"/>
              <w:marRight w:val="0"/>
              <w:marTop w:val="0"/>
              <w:marBottom w:val="0"/>
              <w:divBdr>
                <w:top w:val="none" w:sz="0" w:space="0" w:color="auto"/>
                <w:left w:val="none" w:sz="0" w:space="0" w:color="auto"/>
                <w:bottom w:val="none" w:sz="0" w:space="0" w:color="auto"/>
                <w:right w:val="none" w:sz="0" w:space="0" w:color="auto"/>
              </w:divBdr>
            </w:div>
            <w:div w:id="1777169367">
              <w:marLeft w:val="0"/>
              <w:marRight w:val="0"/>
              <w:marTop w:val="0"/>
              <w:marBottom w:val="0"/>
              <w:divBdr>
                <w:top w:val="none" w:sz="0" w:space="0" w:color="auto"/>
                <w:left w:val="none" w:sz="0" w:space="0" w:color="auto"/>
                <w:bottom w:val="none" w:sz="0" w:space="0" w:color="auto"/>
                <w:right w:val="none" w:sz="0" w:space="0" w:color="auto"/>
              </w:divBdr>
            </w:div>
          </w:divsChild>
        </w:div>
        <w:div w:id="1926331492">
          <w:marLeft w:val="0"/>
          <w:marRight w:val="0"/>
          <w:marTop w:val="0"/>
          <w:marBottom w:val="0"/>
          <w:divBdr>
            <w:top w:val="none" w:sz="0" w:space="0" w:color="auto"/>
            <w:left w:val="none" w:sz="0" w:space="0" w:color="auto"/>
            <w:bottom w:val="none" w:sz="0" w:space="0" w:color="auto"/>
            <w:right w:val="none" w:sz="0" w:space="0" w:color="auto"/>
          </w:divBdr>
          <w:divsChild>
            <w:div w:id="1186820452">
              <w:marLeft w:val="0"/>
              <w:marRight w:val="0"/>
              <w:marTop w:val="0"/>
              <w:marBottom w:val="0"/>
              <w:divBdr>
                <w:top w:val="none" w:sz="0" w:space="0" w:color="auto"/>
                <w:left w:val="none" w:sz="0" w:space="0" w:color="auto"/>
                <w:bottom w:val="none" w:sz="0" w:space="0" w:color="auto"/>
                <w:right w:val="none" w:sz="0" w:space="0" w:color="auto"/>
              </w:divBdr>
            </w:div>
            <w:div w:id="619844138">
              <w:marLeft w:val="0"/>
              <w:marRight w:val="0"/>
              <w:marTop w:val="0"/>
              <w:marBottom w:val="0"/>
              <w:divBdr>
                <w:top w:val="none" w:sz="0" w:space="0" w:color="auto"/>
                <w:left w:val="none" w:sz="0" w:space="0" w:color="auto"/>
                <w:bottom w:val="none" w:sz="0" w:space="0" w:color="auto"/>
                <w:right w:val="none" w:sz="0" w:space="0" w:color="auto"/>
              </w:divBdr>
            </w:div>
          </w:divsChild>
        </w:div>
        <w:div w:id="2058621423">
          <w:marLeft w:val="0"/>
          <w:marRight w:val="0"/>
          <w:marTop w:val="0"/>
          <w:marBottom w:val="0"/>
          <w:divBdr>
            <w:top w:val="none" w:sz="0" w:space="0" w:color="auto"/>
            <w:left w:val="none" w:sz="0" w:space="0" w:color="auto"/>
            <w:bottom w:val="none" w:sz="0" w:space="0" w:color="auto"/>
            <w:right w:val="none" w:sz="0" w:space="0" w:color="auto"/>
          </w:divBdr>
          <w:divsChild>
            <w:div w:id="893157199">
              <w:marLeft w:val="0"/>
              <w:marRight w:val="0"/>
              <w:marTop w:val="0"/>
              <w:marBottom w:val="0"/>
              <w:divBdr>
                <w:top w:val="none" w:sz="0" w:space="0" w:color="auto"/>
                <w:left w:val="none" w:sz="0" w:space="0" w:color="auto"/>
                <w:bottom w:val="none" w:sz="0" w:space="0" w:color="auto"/>
                <w:right w:val="none" w:sz="0" w:space="0" w:color="auto"/>
              </w:divBdr>
            </w:div>
            <w:div w:id="768430235">
              <w:marLeft w:val="0"/>
              <w:marRight w:val="0"/>
              <w:marTop w:val="0"/>
              <w:marBottom w:val="0"/>
              <w:divBdr>
                <w:top w:val="none" w:sz="0" w:space="0" w:color="auto"/>
                <w:left w:val="none" w:sz="0" w:space="0" w:color="auto"/>
                <w:bottom w:val="none" w:sz="0" w:space="0" w:color="auto"/>
                <w:right w:val="none" w:sz="0" w:space="0" w:color="auto"/>
              </w:divBdr>
            </w:div>
          </w:divsChild>
        </w:div>
        <w:div w:id="535705362">
          <w:marLeft w:val="0"/>
          <w:marRight w:val="0"/>
          <w:marTop w:val="0"/>
          <w:marBottom w:val="0"/>
          <w:divBdr>
            <w:top w:val="none" w:sz="0" w:space="0" w:color="auto"/>
            <w:left w:val="none" w:sz="0" w:space="0" w:color="auto"/>
            <w:bottom w:val="none" w:sz="0" w:space="0" w:color="auto"/>
            <w:right w:val="none" w:sz="0" w:space="0" w:color="auto"/>
          </w:divBdr>
          <w:divsChild>
            <w:div w:id="380445161">
              <w:marLeft w:val="0"/>
              <w:marRight w:val="0"/>
              <w:marTop w:val="0"/>
              <w:marBottom w:val="0"/>
              <w:divBdr>
                <w:top w:val="none" w:sz="0" w:space="0" w:color="auto"/>
                <w:left w:val="none" w:sz="0" w:space="0" w:color="auto"/>
                <w:bottom w:val="none" w:sz="0" w:space="0" w:color="auto"/>
                <w:right w:val="none" w:sz="0" w:space="0" w:color="auto"/>
              </w:divBdr>
            </w:div>
            <w:div w:id="2088377263">
              <w:marLeft w:val="0"/>
              <w:marRight w:val="0"/>
              <w:marTop w:val="0"/>
              <w:marBottom w:val="0"/>
              <w:divBdr>
                <w:top w:val="none" w:sz="0" w:space="0" w:color="auto"/>
                <w:left w:val="none" w:sz="0" w:space="0" w:color="auto"/>
                <w:bottom w:val="none" w:sz="0" w:space="0" w:color="auto"/>
                <w:right w:val="none" w:sz="0" w:space="0" w:color="auto"/>
              </w:divBdr>
            </w:div>
          </w:divsChild>
        </w:div>
        <w:div w:id="951784591">
          <w:marLeft w:val="0"/>
          <w:marRight w:val="0"/>
          <w:marTop w:val="0"/>
          <w:marBottom w:val="0"/>
          <w:divBdr>
            <w:top w:val="none" w:sz="0" w:space="0" w:color="auto"/>
            <w:left w:val="none" w:sz="0" w:space="0" w:color="auto"/>
            <w:bottom w:val="none" w:sz="0" w:space="0" w:color="auto"/>
            <w:right w:val="none" w:sz="0" w:space="0" w:color="auto"/>
          </w:divBdr>
          <w:divsChild>
            <w:div w:id="1417097300">
              <w:marLeft w:val="0"/>
              <w:marRight w:val="0"/>
              <w:marTop w:val="0"/>
              <w:marBottom w:val="0"/>
              <w:divBdr>
                <w:top w:val="none" w:sz="0" w:space="0" w:color="auto"/>
                <w:left w:val="none" w:sz="0" w:space="0" w:color="auto"/>
                <w:bottom w:val="none" w:sz="0" w:space="0" w:color="auto"/>
                <w:right w:val="none" w:sz="0" w:space="0" w:color="auto"/>
              </w:divBdr>
            </w:div>
            <w:div w:id="328602677">
              <w:marLeft w:val="0"/>
              <w:marRight w:val="0"/>
              <w:marTop w:val="0"/>
              <w:marBottom w:val="0"/>
              <w:divBdr>
                <w:top w:val="none" w:sz="0" w:space="0" w:color="auto"/>
                <w:left w:val="none" w:sz="0" w:space="0" w:color="auto"/>
                <w:bottom w:val="none" w:sz="0" w:space="0" w:color="auto"/>
                <w:right w:val="none" w:sz="0" w:space="0" w:color="auto"/>
              </w:divBdr>
            </w:div>
          </w:divsChild>
        </w:div>
        <w:div w:id="359401378">
          <w:marLeft w:val="0"/>
          <w:marRight w:val="0"/>
          <w:marTop w:val="0"/>
          <w:marBottom w:val="0"/>
          <w:divBdr>
            <w:top w:val="none" w:sz="0" w:space="0" w:color="auto"/>
            <w:left w:val="none" w:sz="0" w:space="0" w:color="auto"/>
            <w:bottom w:val="none" w:sz="0" w:space="0" w:color="auto"/>
            <w:right w:val="none" w:sz="0" w:space="0" w:color="auto"/>
          </w:divBdr>
          <w:divsChild>
            <w:div w:id="1294403151">
              <w:marLeft w:val="0"/>
              <w:marRight w:val="0"/>
              <w:marTop w:val="0"/>
              <w:marBottom w:val="0"/>
              <w:divBdr>
                <w:top w:val="none" w:sz="0" w:space="0" w:color="auto"/>
                <w:left w:val="none" w:sz="0" w:space="0" w:color="auto"/>
                <w:bottom w:val="none" w:sz="0" w:space="0" w:color="auto"/>
                <w:right w:val="none" w:sz="0" w:space="0" w:color="auto"/>
              </w:divBdr>
            </w:div>
            <w:div w:id="2117172954">
              <w:marLeft w:val="0"/>
              <w:marRight w:val="0"/>
              <w:marTop w:val="0"/>
              <w:marBottom w:val="0"/>
              <w:divBdr>
                <w:top w:val="none" w:sz="0" w:space="0" w:color="auto"/>
                <w:left w:val="none" w:sz="0" w:space="0" w:color="auto"/>
                <w:bottom w:val="none" w:sz="0" w:space="0" w:color="auto"/>
                <w:right w:val="none" w:sz="0" w:space="0" w:color="auto"/>
              </w:divBdr>
            </w:div>
          </w:divsChild>
        </w:div>
        <w:div w:id="753405347">
          <w:marLeft w:val="0"/>
          <w:marRight w:val="0"/>
          <w:marTop w:val="0"/>
          <w:marBottom w:val="0"/>
          <w:divBdr>
            <w:top w:val="none" w:sz="0" w:space="0" w:color="auto"/>
            <w:left w:val="none" w:sz="0" w:space="0" w:color="auto"/>
            <w:bottom w:val="none" w:sz="0" w:space="0" w:color="auto"/>
            <w:right w:val="none" w:sz="0" w:space="0" w:color="auto"/>
          </w:divBdr>
          <w:divsChild>
            <w:div w:id="1489052780">
              <w:marLeft w:val="0"/>
              <w:marRight w:val="0"/>
              <w:marTop w:val="0"/>
              <w:marBottom w:val="0"/>
              <w:divBdr>
                <w:top w:val="none" w:sz="0" w:space="0" w:color="auto"/>
                <w:left w:val="none" w:sz="0" w:space="0" w:color="auto"/>
                <w:bottom w:val="none" w:sz="0" w:space="0" w:color="auto"/>
                <w:right w:val="none" w:sz="0" w:space="0" w:color="auto"/>
              </w:divBdr>
            </w:div>
            <w:div w:id="1739745348">
              <w:marLeft w:val="0"/>
              <w:marRight w:val="0"/>
              <w:marTop w:val="0"/>
              <w:marBottom w:val="0"/>
              <w:divBdr>
                <w:top w:val="none" w:sz="0" w:space="0" w:color="auto"/>
                <w:left w:val="none" w:sz="0" w:space="0" w:color="auto"/>
                <w:bottom w:val="none" w:sz="0" w:space="0" w:color="auto"/>
                <w:right w:val="none" w:sz="0" w:space="0" w:color="auto"/>
              </w:divBdr>
            </w:div>
          </w:divsChild>
        </w:div>
        <w:div w:id="308364644">
          <w:marLeft w:val="0"/>
          <w:marRight w:val="0"/>
          <w:marTop w:val="0"/>
          <w:marBottom w:val="0"/>
          <w:divBdr>
            <w:top w:val="none" w:sz="0" w:space="0" w:color="auto"/>
            <w:left w:val="none" w:sz="0" w:space="0" w:color="auto"/>
            <w:bottom w:val="none" w:sz="0" w:space="0" w:color="auto"/>
            <w:right w:val="none" w:sz="0" w:space="0" w:color="auto"/>
          </w:divBdr>
          <w:divsChild>
            <w:div w:id="960304399">
              <w:marLeft w:val="0"/>
              <w:marRight w:val="0"/>
              <w:marTop w:val="0"/>
              <w:marBottom w:val="0"/>
              <w:divBdr>
                <w:top w:val="none" w:sz="0" w:space="0" w:color="auto"/>
                <w:left w:val="none" w:sz="0" w:space="0" w:color="auto"/>
                <w:bottom w:val="none" w:sz="0" w:space="0" w:color="auto"/>
                <w:right w:val="none" w:sz="0" w:space="0" w:color="auto"/>
              </w:divBdr>
            </w:div>
            <w:div w:id="2027100219">
              <w:marLeft w:val="0"/>
              <w:marRight w:val="0"/>
              <w:marTop w:val="0"/>
              <w:marBottom w:val="0"/>
              <w:divBdr>
                <w:top w:val="none" w:sz="0" w:space="0" w:color="auto"/>
                <w:left w:val="none" w:sz="0" w:space="0" w:color="auto"/>
                <w:bottom w:val="none" w:sz="0" w:space="0" w:color="auto"/>
                <w:right w:val="none" w:sz="0" w:space="0" w:color="auto"/>
              </w:divBdr>
            </w:div>
          </w:divsChild>
        </w:div>
        <w:div w:id="601424624">
          <w:marLeft w:val="0"/>
          <w:marRight w:val="0"/>
          <w:marTop w:val="0"/>
          <w:marBottom w:val="0"/>
          <w:divBdr>
            <w:top w:val="none" w:sz="0" w:space="0" w:color="auto"/>
            <w:left w:val="none" w:sz="0" w:space="0" w:color="auto"/>
            <w:bottom w:val="none" w:sz="0" w:space="0" w:color="auto"/>
            <w:right w:val="none" w:sz="0" w:space="0" w:color="auto"/>
          </w:divBdr>
          <w:divsChild>
            <w:div w:id="639193234">
              <w:marLeft w:val="0"/>
              <w:marRight w:val="0"/>
              <w:marTop w:val="0"/>
              <w:marBottom w:val="0"/>
              <w:divBdr>
                <w:top w:val="none" w:sz="0" w:space="0" w:color="auto"/>
                <w:left w:val="none" w:sz="0" w:space="0" w:color="auto"/>
                <w:bottom w:val="none" w:sz="0" w:space="0" w:color="auto"/>
                <w:right w:val="none" w:sz="0" w:space="0" w:color="auto"/>
              </w:divBdr>
            </w:div>
            <w:div w:id="57940201">
              <w:marLeft w:val="0"/>
              <w:marRight w:val="0"/>
              <w:marTop w:val="0"/>
              <w:marBottom w:val="0"/>
              <w:divBdr>
                <w:top w:val="none" w:sz="0" w:space="0" w:color="auto"/>
                <w:left w:val="none" w:sz="0" w:space="0" w:color="auto"/>
                <w:bottom w:val="none" w:sz="0" w:space="0" w:color="auto"/>
                <w:right w:val="none" w:sz="0" w:space="0" w:color="auto"/>
              </w:divBdr>
            </w:div>
          </w:divsChild>
        </w:div>
        <w:div w:id="415908760">
          <w:marLeft w:val="0"/>
          <w:marRight w:val="0"/>
          <w:marTop w:val="0"/>
          <w:marBottom w:val="0"/>
          <w:divBdr>
            <w:top w:val="none" w:sz="0" w:space="0" w:color="auto"/>
            <w:left w:val="none" w:sz="0" w:space="0" w:color="auto"/>
            <w:bottom w:val="none" w:sz="0" w:space="0" w:color="auto"/>
            <w:right w:val="none" w:sz="0" w:space="0" w:color="auto"/>
          </w:divBdr>
          <w:divsChild>
            <w:div w:id="662467260">
              <w:marLeft w:val="0"/>
              <w:marRight w:val="0"/>
              <w:marTop w:val="0"/>
              <w:marBottom w:val="0"/>
              <w:divBdr>
                <w:top w:val="none" w:sz="0" w:space="0" w:color="auto"/>
                <w:left w:val="none" w:sz="0" w:space="0" w:color="auto"/>
                <w:bottom w:val="none" w:sz="0" w:space="0" w:color="auto"/>
                <w:right w:val="none" w:sz="0" w:space="0" w:color="auto"/>
              </w:divBdr>
            </w:div>
            <w:div w:id="127147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866655">
      <w:bodyDiv w:val="1"/>
      <w:marLeft w:val="0"/>
      <w:marRight w:val="0"/>
      <w:marTop w:val="0"/>
      <w:marBottom w:val="0"/>
      <w:divBdr>
        <w:top w:val="none" w:sz="0" w:space="0" w:color="auto"/>
        <w:left w:val="none" w:sz="0" w:space="0" w:color="auto"/>
        <w:bottom w:val="none" w:sz="0" w:space="0" w:color="auto"/>
        <w:right w:val="none" w:sz="0" w:space="0" w:color="auto"/>
      </w:divBdr>
      <w:divsChild>
        <w:div w:id="1767313115">
          <w:marLeft w:val="0"/>
          <w:marRight w:val="0"/>
          <w:marTop w:val="0"/>
          <w:marBottom w:val="0"/>
          <w:divBdr>
            <w:top w:val="none" w:sz="0" w:space="0" w:color="auto"/>
            <w:left w:val="none" w:sz="0" w:space="0" w:color="auto"/>
            <w:bottom w:val="none" w:sz="0" w:space="0" w:color="auto"/>
            <w:right w:val="none" w:sz="0" w:space="0" w:color="auto"/>
          </w:divBdr>
        </w:div>
        <w:div w:id="90779907">
          <w:marLeft w:val="0"/>
          <w:marRight w:val="0"/>
          <w:marTop w:val="0"/>
          <w:marBottom w:val="0"/>
          <w:divBdr>
            <w:top w:val="none" w:sz="0" w:space="0" w:color="auto"/>
            <w:left w:val="none" w:sz="0" w:space="0" w:color="auto"/>
            <w:bottom w:val="none" w:sz="0" w:space="0" w:color="auto"/>
            <w:right w:val="none" w:sz="0" w:space="0" w:color="auto"/>
          </w:divBdr>
        </w:div>
      </w:divsChild>
    </w:div>
    <w:div w:id="1567565806">
      <w:bodyDiv w:val="1"/>
      <w:marLeft w:val="0"/>
      <w:marRight w:val="0"/>
      <w:marTop w:val="0"/>
      <w:marBottom w:val="0"/>
      <w:divBdr>
        <w:top w:val="none" w:sz="0" w:space="0" w:color="auto"/>
        <w:left w:val="none" w:sz="0" w:space="0" w:color="auto"/>
        <w:bottom w:val="none" w:sz="0" w:space="0" w:color="auto"/>
        <w:right w:val="none" w:sz="0" w:space="0" w:color="auto"/>
      </w:divBdr>
    </w:div>
    <w:div w:id="1605337085">
      <w:bodyDiv w:val="1"/>
      <w:marLeft w:val="0"/>
      <w:marRight w:val="0"/>
      <w:marTop w:val="0"/>
      <w:marBottom w:val="0"/>
      <w:divBdr>
        <w:top w:val="none" w:sz="0" w:space="0" w:color="auto"/>
        <w:left w:val="none" w:sz="0" w:space="0" w:color="auto"/>
        <w:bottom w:val="none" w:sz="0" w:space="0" w:color="auto"/>
        <w:right w:val="none" w:sz="0" w:space="0" w:color="auto"/>
      </w:divBdr>
      <w:divsChild>
        <w:div w:id="1859537481">
          <w:marLeft w:val="0"/>
          <w:marRight w:val="0"/>
          <w:marTop w:val="0"/>
          <w:marBottom w:val="0"/>
          <w:divBdr>
            <w:top w:val="none" w:sz="0" w:space="0" w:color="auto"/>
            <w:left w:val="none" w:sz="0" w:space="0" w:color="auto"/>
            <w:bottom w:val="none" w:sz="0" w:space="0" w:color="auto"/>
            <w:right w:val="none" w:sz="0" w:space="0" w:color="auto"/>
          </w:divBdr>
          <w:divsChild>
            <w:div w:id="405881333">
              <w:marLeft w:val="0"/>
              <w:marRight w:val="0"/>
              <w:marTop w:val="0"/>
              <w:marBottom w:val="0"/>
              <w:divBdr>
                <w:top w:val="none" w:sz="0" w:space="0" w:color="auto"/>
                <w:left w:val="none" w:sz="0" w:space="0" w:color="auto"/>
                <w:bottom w:val="none" w:sz="0" w:space="0" w:color="auto"/>
                <w:right w:val="none" w:sz="0" w:space="0" w:color="auto"/>
              </w:divBdr>
            </w:div>
            <w:div w:id="2065718018">
              <w:marLeft w:val="0"/>
              <w:marRight w:val="0"/>
              <w:marTop w:val="0"/>
              <w:marBottom w:val="0"/>
              <w:divBdr>
                <w:top w:val="none" w:sz="0" w:space="0" w:color="auto"/>
                <w:left w:val="none" w:sz="0" w:space="0" w:color="auto"/>
                <w:bottom w:val="none" w:sz="0" w:space="0" w:color="auto"/>
                <w:right w:val="none" w:sz="0" w:space="0" w:color="auto"/>
              </w:divBdr>
            </w:div>
          </w:divsChild>
        </w:div>
        <w:div w:id="433135790">
          <w:marLeft w:val="0"/>
          <w:marRight w:val="0"/>
          <w:marTop w:val="0"/>
          <w:marBottom w:val="0"/>
          <w:divBdr>
            <w:top w:val="none" w:sz="0" w:space="0" w:color="auto"/>
            <w:left w:val="none" w:sz="0" w:space="0" w:color="auto"/>
            <w:bottom w:val="none" w:sz="0" w:space="0" w:color="auto"/>
            <w:right w:val="none" w:sz="0" w:space="0" w:color="auto"/>
          </w:divBdr>
          <w:divsChild>
            <w:div w:id="1860467163">
              <w:marLeft w:val="0"/>
              <w:marRight w:val="0"/>
              <w:marTop w:val="0"/>
              <w:marBottom w:val="0"/>
              <w:divBdr>
                <w:top w:val="none" w:sz="0" w:space="0" w:color="auto"/>
                <w:left w:val="none" w:sz="0" w:space="0" w:color="auto"/>
                <w:bottom w:val="none" w:sz="0" w:space="0" w:color="auto"/>
                <w:right w:val="none" w:sz="0" w:space="0" w:color="auto"/>
              </w:divBdr>
            </w:div>
            <w:div w:id="1919443315">
              <w:marLeft w:val="0"/>
              <w:marRight w:val="0"/>
              <w:marTop w:val="0"/>
              <w:marBottom w:val="0"/>
              <w:divBdr>
                <w:top w:val="none" w:sz="0" w:space="0" w:color="auto"/>
                <w:left w:val="none" w:sz="0" w:space="0" w:color="auto"/>
                <w:bottom w:val="none" w:sz="0" w:space="0" w:color="auto"/>
                <w:right w:val="none" w:sz="0" w:space="0" w:color="auto"/>
              </w:divBdr>
            </w:div>
          </w:divsChild>
        </w:div>
        <w:div w:id="2087409960">
          <w:marLeft w:val="0"/>
          <w:marRight w:val="0"/>
          <w:marTop w:val="0"/>
          <w:marBottom w:val="0"/>
          <w:divBdr>
            <w:top w:val="none" w:sz="0" w:space="0" w:color="auto"/>
            <w:left w:val="none" w:sz="0" w:space="0" w:color="auto"/>
            <w:bottom w:val="none" w:sz="0" w:space="0" w:color="auto"/>
            <w:right w:val="none" w:sz="0" w:space="0" w:color="auto"/>
          </w:divBdr>
          <w:divsChild>
            <w:div w:id="1171869519">
              <w:marLeft w:val="0"/>
              <w:marRight w:val="0"/>
              <w:marTop w:val="0"/>
              <w:marBottom w:val="0"/>
              <w:divBdr>
                <w:top w:val="none" w:sz="0" w:space="0" w:color="auto"/>
                <w:left w:val="none" w:sz="0" w:space="0" w:color="auto"/>
                <w:bottom w:val="none" w:sz="0" w:space="0" w:color="auto"/>
                <w:right w:val="none" w:sz="0" w:space="0" w:color="auto"/>
              </w:divBdr>
            </w:div>
            <w:div w:id="801776125">
              <w:marLeft w:val="0"/>
              <w:marRight w:val="0"/>
              <w:marTop w:val="0"/>
              <w:marBottom w:val="0"/>
              <w:divBdr>
                <w:top w:val="none" w:sz="0" w:space="0" w:color="auto"/>
                <w:left w:val="none" w:sz="0" w:space="0" w:color="auto"/>
                <w:bottom w:val="none" w:sz="0" w:space="0" w:color="auto"/>
                <w:right w:val="none" w:sz="0" w:space="0" w:color="auto"/>
              </w:divBdr>
            </w:div>
          </w:divsChild>
        </w:div>
        <w:div w:id="1045371375">
          <w:marLeft w:val="0"/>
          <w:marRight w:val="0"/>
          <w:marTop w:val="0"/>
          <w:marBottom w:val="0"/>
          <w:divBdr>
            <w:top w:val="none" w:sz="0" w:space="0" w:color="auto"/>
            <w:left w:val="none" w:sz="0" w:space="0" w:color="auto"/>
            <w:bottom w:val="none" w:sz="0" w:space="0" w:color="auto"/>
            <w:right w:val="none" w:sz="0" w:space="0" w:color="auto"/>
          </w:divBdr>
          <w:divsChild>
            <w:div w:id="155070861">
              <w:marLeft w:val="0"/>
              <w:marRight w:val="0"/>
              <w:marTop w:val="0"/>
              <w:marBottom w:val="0"/>
              <w:divBdr>
                <w:top w:val="none" w:sz="0" w:space="0" w:color="auto"/>
                <w:left w:val="none" w:sz="0" w:space="0" w:color="auto"/>
                <w:bottom w:val="none" w:sz="0" w:space="0" w:color="auto"/>
                <w:right w:val="none" w:sz="0" w:space="0" w:color="auto"/>
              </w:divBdr>
            </w:div>
            <w:div w:id="7898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95086">
      <w:bodyDiv w:val="1"/>
      <w:marLeft w:val="0"/>
      <w:marRight w:val="0"/>
      <w:marTop w:val="0"/>
      <w:marBottom w:val="0"/>
      <w:divBdr>
        <w:top w:val="none" w:sz="0" w:space="0" w:color="auto"/>
        <w:left w:val="none" w:sz="0" w:space="0" w:color="auto"/>
        <w:bottom w:val="none" w:sz="0" w:space="0" w:color="auto"/>
        <w:right w:val="none" w:sz="0" w:space="0" w:color="auto"/>
      </w:divBdr>
      <w:divsChild>
        <w:div w:id="1146966986">
          <w:marLeft w:val="0"/>
          <w:marRight w:val="0"/>
          <w:marTop w:val="0"/>
          <w:marBottom w:val="0"/>
          <w:divBdr>
            <w:top w:val="none" w:sz="0" w:space="0" w:color="auto"/>
            <w:left w:val="none" w:sz="0" w:space="0" w:color="auto"/>
            <w:bottom w:val="none" w:sz="0" w:space="0" w:color="auto"/>
            <w:right w:val="none" w:sz="0" w:space="0" w:color="auto"/>
          </w:divBdr>
        </w:div>
        <w:div w:id="318968082">
          <w:marLeft w:val="0"/>
          <w:marRight w:val="0"/>
          <w:marTop w:val="0"/>
          <w:marBottom w:val="0"/>
          <w:divBdr>
            <w:top w:val="none" w:sz="0" w:space="0" w:color="auto"/>
            <w:left w:val="none" w:sz="0" w:space="0" w:color="auto"/>
            <w:bottom w:val="none" w:sz="0" w:space="0" w:color="auto"/>
            <w:right w:val="none" w:sz="0" w:space="0" w:color="auto"/>
          </w:divBdr>
        </w:div>
      </w:divsChild>
    </w:div>
    <w:div w:id="1909420951">
      <w:bodyDiv w:val="1"/>
      <w:marLeft w:val="0"/>
      <w:marRight w:val="0"/>
      <w:marTop w:val="0"/>
      <w:marBottom w:val="0"/>
      <w:divBdr>
        <w:top w:val="none" w:sz="0" w:space="0" w:color="auto"/>
        <w:left w:val="none" w:sz="0" w:space="0" w:color="auto"/>
        <w:bottom w:val="none" w:sz="0" w:space="0" w:color="auto"/>
        <w:right w:val="none" w:sz="0" w:space="0" w:color="auto"/>
      </w:divBdr>
      <w:divsChild>
        <w:div w:id="632756261">
          <w:marLeft w:val="0"/>
          <w:marRight w:val="0"/>
          <w:marTop w:val="0"/>
          <w:marBottom w:val="0"/>
          <w:divBdr>
            <w:top w:val="none" w:sz="0" w:space="0" w:color="auto"/>
            <w:left w:val="none" w:sz="0" w:space="0" w:color="auto"/>
            <w:bottom w:val="none" w:sz="0" w:space="0" w:color="auto"/>
            <w:right w:val="none" w:sz="0" w:space="0" w:color="auto"/>
          </w:divBdr>
        </w:div>
        <w:div w:id="1599211590">
          <w:marLeft w:val="0"/>
          <w:marRight w:val="0"/>
          <w:marTop w:val="0"/>
          <w:marBottom w:val="0"/>
          <w:divBdr>
            <w:top w:val="none" w:sz="0" w:space="0" w:color="auto"/>
            <w:left w:val="none" w:sz="0" w:space="0" w:color="auto"/>
            <w:bottom w:val="none" w:sz="0" w:space="0" w:color="auto"/>
            <w:right w:val="none" w:sz="0" w:space="0" w:color="auto"/>
          </w:divBdr>
        </w:div>
      </w:divsChild>
    </w:div>
    <w:div w:id="1915817890">
      <w:bodyDiv w:val="1"/>
      <w:marLeft w:val="0"/>
      <w:marRight w:val="0"/>
      <w:marTop w:val="0"/>
      <w:marBottom w:val="0"/>
      <w:divBdr>
        <w:top w:val="none" w:sz="0" w:space="0" w:color="auto"/>
        <w:left w:val="none" w:sz="0" w:space="0" w:color="auto"/>
        <w:bottom w:val="none" w:sz="0" w:space="0" w:color="auto"/>
        <w:right w:val="none" w:sz="0" w:space="0" w:color="auto"/>
      </w:divBdr>
      <w:divsChild>
        <w:div w:id="45419294">
          <w:marLeft w:val="0"/>
          <w:marRight w:val="0"/>
          <w:marTop w:val="0"/>
          <w:marBottom w:val="0"/>
          <w:divBdr>
            <w:top w:val="none" w:sz="0" w:space="0" w:color="auto"/>
            <w:left w:val="none" w:sz="0" w:space="0" w:color="auto"/>
            <w:bottom w:val="none" w:sz="0" w:space="0" w:color="auto"/>
            <w:right w:val="none" w:sz="0" w:space="0" w:color="auto"/>
          </w:divBdr>
        </w:div>
        <w:div w:id="33776967">
          <w:marLeft w:val="0"/>
          <w:marRight w:val="0"/>
          <w:marTop w:val="0"/>
          <w:marBottom w:val="0"/>
          <w:divBdr>
            <w:top w:val="none" w:sz="0" w:space="0" w:color="auto"/>
            <w:left w:val="none" w:sz="0" w:space="0" w:color="auto"/>
            <w:bottom w:val="none" w:sz="0" w:space="0" w:color="auto"/>
            <w:right w:val="none" w:sz="0" w:space="0" w:color="auto"/>
          </w:divBdr>
        </w:div>
      </w:divsChild>
    </w:div>
    <w:div w:id="1917087258">
      <w:bodyDiv w:val="1"/>
      <w:marLeft w:val="0"/>
      <w:marRight w:val="0"/>
      <w:marTop w:val="0"/>
      <w:marBottom w:val="0"/>
      <w:divBdr>
        <w:top w:val="none" w:sz="0" w:space="0" w:color="auto"/>
        <w:left w:val="none" w:sz="0" w:space="0" w:color="auto"/>
        <w:bottom w:val="none" w:sz="0" w:space="0" w:color="auto"/>
        <w:right w:val="none" w:sz="0" w:space="0" w:color="auto"/>
      </w:divBdr>
      <w:divsChild>
        <w:div w:id="1890992151">
          <w:marLeft w:val="0"/>
          <w:marRight w:val="0"/>
          <w:marTop w:val="0"/>
          <w:marBottom w:val="0"/>
          <w:divBdr>
            <w:top w:val="none" w:sz="0" w:space="0" w:color="auto"/>
            <w:left w:val="none" w:sz="0" w:space="0" w:color="auto"/>
            <w:bottom w:val="none" w:sz="0" w:space="0" w:color="auto"/>
            <w:right w:val="none" w:sz="0" w:space="0" w:color="auto"/>
          </w:divBdr>
          <w:divsChild>
            <w:div w:id="888372595">
              <w:marLeft w:val="0"/>
              <w:marRight w:val="0"/>
              <w:marTop w:val="0"/>
              <w:marBottom w:val="0"/>
              <w:divBdr>
                <w:top w:val="none" w:sz="0" w:space="0" w:color="auto"/>
                <w:left w:val="none" w:sz="0" w:space="0" w:color="auto"/>
                <w:bottom w:val="none" w:sz="0" w:space="0" w:color="auto"/>
                <w:right w:val="none" w:sz="0" w:space="0" w:color="auto"/>
              </w:divBdr>
            </w:div>
            <w:div w:id="1540506615">
              <w:marLeft w:val="0"/>
              <w:marRight w:val="0"/>
              <w:marTop w:val="0"/>
              <w:marBottom w:val="0"/>
              <w:divBdr>
                <w:top w:val="none" w:sz="0" w:space="0" w:color="auto"/>
                <w:left w:val="none" w:sz="0" w:space="0" w:color="auto"/>
                <w:bottom w:val="none" w:sz="0" w:space="0" w:color="auto"/>
                <w:right w:val="none" w:sz="0" w:space="0" w:color="auto"/>
              </w:divBdr>
            </w:div>
          </w:divsChild>
        </w:div>
        <w:div w:id="2083216011">
          <w:marLeft w:val="0"/>
          <w:marRight w:val="0"/>
          <w:marTop w:val="0"/>
          <w:marBottom w:val="0"/>
          <w:divBdr>
            <w:top w:val="none" w:sz="0" w:space="0" w:color="auto"/>
            <w:left w:val="none" w:sz="0" w:space="0" w:color="auto"/>
            <w:bottom w:val="none" w:sz="0" w:space="0" w:color="auto"/>
            <w:right w:val="none" w:sz="0" w:space="0" w:color="auto"/>
          </w:divBdr>
          <w:divsChild>
            <w:div w:id="1439371578">
              <w:marLeft w:val="0"/>
              <w:marRight w:val="0"/>
              <w:marTop w:val="0"/>
              <w:marBottom w:val="0"/>
              <w:divBdr>
                <w:top w:val="none" w:sz="0" w:space="0" w:color="auto"/>
                <w:left w:val="none" w:sz="0" w:space="0" w:color="auto"/>
                <w:bottom w:val="none" w:sz="0" w:space="0" w:color="auto"/>
                <w:right w:val="none" w:sz="0" w:space="0" w:color="auto"/>
              </w:divBdr>
            </w:div>
            <w:div w:id="2055808373">
              <w:marLeft w:val="0"/>
              <w:marRight w:val="0"/>
              <w:marTop w:val="0"/>
              <w:marBottom w:val="0"/>
              <w:divBdr>
                <w:top w:val="none" w:sz="0" w:space="0" w:color="auto"/>
                <w:left w:val="none" w:sz="0" w:space="0" w:color="auto"/>
                <w:bottom w:val="none" w:sz="0" w:space="0" w:color="auto"/>
                <w:right w:val="none" w:sz="0" w:space="0" w:color="auto"/>
              </w:divBdr>
            </w:div>
          </w:divsChild>
        </w:div>
        <w:div w:id="805009815">
          <w:marLeft w:val="0"/>
          <w:marRight w:val="0"/>
          <w:marTop w:val="0"/>
          <w:marBottom w:val="0"/>
          <w:divBdr>
            <w:top w:val="none" w:sz="0" w:space="0" w:color="auto"/>
            <w:left w:val="none" w:sz="0" w:space="0" w:color="auto"/>
            <w:bottom w:val="none" w:sz="0" w:space="0" w:color="auto"/>
            <w:right w:val="none" w:sz="0" w:space="0" w:color="auto"/>
          </w:divBdr>
          <w:divsChild>
            <w:div w:id="909005206">
              <w:marLeft w:val="0"/>
              <w:marRight w:val="0"/>
              <w:marTop w:val="0"/>
              <w:marBottom w:val="0"/>
              <w:divBdr>
                <w:top w:val="none" w:sz="0" w:space="0" w:color="auto"/>
                <w:left w:val="none" w:sz="0" w:space="0" w:color="auto"/>
                <w:bottom w:val="none" w:sz="0" w:space="0" w:color="auto"/>
                <w:right w:val="none" w:sz="0" w:space="0" w:color="auto"/>
              </w:divBdr>
            </w:div>
            <w:div w:id="412046063">
              <w:marLeft w:val="0"/>
              <w:marRight w:val="0"/>
              <w:marTop w:val="0"/>
              <w:marBottom w:val="0"/>
              <w:divBdr>
                <w:top w:val="none" w:sz="0" w:space="0" w:color="auto"/>
                <w:left w:val="none" w:sz="0" w:space="0" w:color="auto"/>
                <w:bottom w:val="none" w:sz="0" w:space="0" w:color="auto"/>
                <w:right w:val="none" w:sz="0" w:space="0" w:color="auto"/>
              </w:divBdr>
            </w:div>
          </w:divsChild>
        </w:div>
        <w:div w:id="299769369">
          <w:marLeft w:val="0"/>
          <w:marRight w:val="0"/>
          <w:marTop w:val="0"/>
          <w:marBottom w:val="0"/>
          <w:divBdr>
            <w:top w:val="none" w:sz="0" w:space="0" w:color="auto"/>
            <w:left w:val="none" w:sz="0" w:space="0" w:color="auto"/>
            <w:bottom w:val="none" w:sz="0" w:space="0" w:color="auto"/>
            <w:right w:val="none" w:sz="0" w:space="0" w:color="auto"/>
          </w:divBdr>
          <w:divsChild>
            <w:div w:id="1177117558">
              <w:marLeft w:val="0"/>
              <w:marRight w:val="0"/>
              <w:marTop w:val="0"/>
              <w:marBottom w:val="0"/>
              <w:divBdr>
                <w:top w:val="none" w:sz="0" w:space="0" w:color="auto"/>
                <w:left w:val="none" w:sz="0" w:space="0" w:color="auto"/>
                <w:bottom w:val="none" w:sz="0" w:space="0" w:color="auto"/>
                <w:right w:val="none" w:sz="0" w:space="0" w:color="auto"/>
              </w:divBdr>
            </w:div>
            <w:div w:id="129178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79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mfe.govt.nz"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fe.govt.nz"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mfe.govt.nz/sites/default/files/media/RMA/Final%20-%20Planning%20Standards%20Consultation%20Document%202018.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A40051-F61C-41E3-87AC-8D35F6808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19784</Words>
  <Characters>111782</Characters>
  <Application>Microsoft Office Word</Application>
  <DocSecurity>0</DocSecurity>
  <Lines>1927</Lines>
  <Paragraphs>747</Paragraphs>
  <ScaleCrop>false</ScaleCrop>
  <HeadingPairs>
    <vt:vector size="2" baseType="variant">
      <vt:variant>
        <vt:lpstr>Title</vt:lpstr>
      </vt:variant>
      <vt:variant>
        <vt:i4>1</vt:i4>
      </vt:variant>
    </vt:vector>
  </HeadingPairs>
  <TitlesOfParts>
    <vt:vector size="1" baseType="lpstr">
      <vt:lpstr/>
    </vt:vector>
  </TitlesOfParts>
  <Company>MFE</Company>
  <LinksUpToDate>false</LinksUpToDate>
  <CharactersWithSpaces>130819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Lloyd</dc:creator>
  <cp:lastModifiedBy>Dee Warring</cp:lastModifiedBy>
  <cp:revision>2</cp:revision>
  <cp:lastPrinted>2019-02-12T19:37:00Z</cp:lastPrinted>
  <dcterms:created xsi:type="dcterms:W3CDTF">2019-03-26T02:53:00Z</dcterms:created>
  <dcterms:modified xsi:type="dcterms:W3CDTF">2019-03-26T02:53:00Z</dcterms:modified>
</cp:coreProperties>
</file>