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31E" w:rsidRPr="007D0678" w:rsidRDefault="002D36FF" w:rsidP="0003640E">
      <w:pPr>
        <w:pStyle w:val="Title"/>
      </w:pPr>
      <w:r w:rsidRPr="007D0678">
        <w:t xml:space="preserve">National Planning Standards: </w:t>
      </w:r>
      <w:r w:rsidRPr="007D0678">
        <w:br/>
        <w:t>General provisions</w:t>
      </w:r>
    </w:p>
    <w:p w:rsidR="0003640E" w:rsidRPr="007D0678" w:rsidRDefault="002D36FF" w:rsidP="00D94120">
      <w:pPr>
        <w:pStyle w:val="Subtitle"/>
      </w:pPr>
      <w:r w:rsidRPr="007D0678">
        <w:rPr>
          <w:sz w:val="40"/>
          <w:szCs w:val="40"/>
        </w:rPr>
        <w:t>Discussion paper J</w:t>
      </w:r>
    </w:p>
    <w:p w:rsidR="0080531E" w:rsidRPr="007D0678" w:rsidRDefault="0080531E" w:rsidP="0003640E">
      <w:pPr>
        <w:pStyle w:val="BodyText"/>
      </w:pPr>
    </w:p>
    <w:p w:rsidR="0003640E" w:rsidRPr="007D0678" w:rsidRDefault="0003640E" w:rsidP="0003640E">
      <w:pPr>
        <w:pStyle w:val="BodyText"/>
      </w:pPr>
    </w:p>
    <w:p w:rsidR="0003640E" w:rsidRPr="007D0678" w:rsidRDefault="0003640E" w:rsidP="0080531E">
      <w:pPr>
        <w:jc w:val="left"/>
        <w:rPr>
          <w:color w:val="FF0000"/>
        </w:rPr>
        <w:sectPr w:rsidR="0003640E" w:rsidRPr="007D0678" w:rsidSect="0036151C">
          <w:headerReference w:type="default" r:id="rId9"/>
          <w:footerReference w:type="default" r:id="rId10"/>
          <w:pgSz w:w="11907" w:h="16840" w:code="9"/>
          <w:pgMar w:top="5670" w:right="1418" w:bottom="1701" w:left="1418" w:header="567" w:footer="1134" w:gutter="0"/>
          <w:cols w:space="720"/>
        </w:sectPr>
      </w:pPr>
    </w:p>
    <w:p w:rsidR="00452EC4" w:rsidRPr="007D0678" w:rsidRDefault="00452EC4" w:rsidP="00775F57">
      <w:pPr>
        <w:pStyle w:val="Imprint"/>
        <w:spacing w:before="0" w:after="0"/>
        <w:rPr>
          <w:b/>
        </w:rPr>
      </w:pPr>
      <w:r w:rsidRPr="007D0678">
        <w:rPr>
          <w:b/>
        </w:rPr>
        <w:lastRenderedPageBreak/>
        <w:t>Disclaimer</w:t>
      </w:r>
    </w:p>
    <w:p w:rsidR="00D356A1" w:rsidRPr="00C15432" w:rsidRDefault="00D356A1" w:rsidP="00D356A1">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rsidR="00D356A1" w:rsidRPr="00C15432" w:rsidRDefault="00D356A1" w:rsidP="00D356A1">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rsidR="00452EC4" w:rsidRPr="007D0678" w:rsidRDefault="00452EC4" w:rsidP="00452EC4">
      <w:pPr>
        <w:pStyle w:val="Imprint"/>
      </w:pPr>
      <w:bookmarkStart w:id="0" w:name="_GoBack"/>
      <w:bookmarkEnd w:id="0"/>
    </w:p>
    <w:p w:rsidR="00452EC4" w:rsidRPr="007D0678" w:rsidRDefault="00452EC4" w:rsidP="00452EC4">
      <w:pPr>
        <w:pStyle w:val="Imprint"/>
      </w:pPr>
    </w:p>
    <w:p w:rsidR="00452EC4" w:rsidRPr="007D0678" w:rsidRDefault="00452EC4" w:rsidP="00452EC4">
      <w:pPr>
        <w:pStyle w:val="Imprint"/>
      </w:pPr>
    </w:p>
    <w:p w:rsidR="00452EC4" w:rsidRPr="007D0678" w:rsidRDefault="00452EC4" w:rsidP="00452EC4">
      <w:pPr>
        <w:pStyle w:val="Imprint"/>
      </w:pPr>
      <w:r w:rsidRPr="007D0678">
        <w:t xml:space="preserve">This </w:t>
      </w:r>
      <w:r w:rsidR="00775F57" w:rsidRPr="007D0678">
        <w:t>document</w:t>
      </w:r>
      <w:r w:rsidRPr="007D0678">
        <w:t xml:space="preserve"> may be cited as:</w:t>
      </w:r>
      <w:r w:rsidR="00775F57" w:rsidRPr="007D0678">
        <w:t xml:space="preserve"> Ministry for the Environment.</w:t>
      </w:r>
      <w:r w:rsidR="002D36FF" w:rsidRPr="007D0678">
        <w:t xml:space="preserve"> </w:t>
      </w:r>
      <w:proofErr w:type="gramStart"/>
      <w:r w:rsidR="002D36FF" w:rsidRPr="007D0678">
        <w:t>Ministry for the Environment.</w:t>
      </w:r>
      <w:proofErr w:type="gramEnd"/>
      <w:r w:rsidR="002D36FF" w:rsidRPr="007D0678">
        <w:t xml:space="preserve"> 2017. </w:t>
      </w:r>
      <w:r w:rsidR="002D36FF" w:rsidRPr="007D0678">
        <w:rPr>
          <w:i/>
        </w:rPr>
        <w:t>National Planning Standards:</w:t>
      </w:r>
      <w:r w:rsidR="002D36FF" w:rsidRPr="007D0678">
        <w:t xml:space="preserve"> </w:t>
      </w:r>
      <w:r w:rsidR="002D36FF" w:rsidRPr="007D0678">
        <w:rPr>
          <w:i/>
        </w:rPr>
        <w:t>General provisions – Discussion paper J</w:t>
      </w:r>
      <w:r w:rsidR="00775F57" w:rsidRPr="007D0678">
        <w:t>. Wellington: Ministry for the Environment.</w:t>
      </w:r>
    </w:p>
    <w:p w:rsidR="0080531E" w:rsidRPr="007D0678" w:rsidRDefault="0080531E" w:rsidP="0080531E">
      <w:pPr>
        <w:pStyle w:val="Imprint"/>
      </w:pPr>
    </w:p>
    <w:p w:rsidR="0080531E" w:rsidRPr="007D0678" w:rsidRDefault="0080531E" w:rsidP="0080531E">
      <w:pPr>
        <w:pStyle w:val="Imprint"/>
      </w:pPr>
    </w:p>
    <w:p w:rsidR="0080531E" w:rsidRPr="007D0678" w:rsidRDefault="0080531E" w:rsidP="0080531E">
      <w:pPr>
        <w:pStyle w:val="Imprint"/>
      </w:pPr>
    </w:p>
    <w:p w:rsidR="0080531E" w:rsidRPr="007D0678" w:rsidRDefault="0080531E" w:rsidP="0080531E">
      <w:pPr>
        <w:pStyle w:val="Imprint"/>
      </w:pPr>
    </w:p>
    <w:p w:rsidR="0080531E" w:rsidRPr="007D0678" w:rsidRDefault="0080531E" w:rsidP="0080531E">
      <w:pPr>
        <w:pStyle w:val="Imprint"/>
      </w:pPr>
    </w:p>
    <w:p w:rsidR="0080531E" w:rsidRPr="007D0678" w:rsidRDefault="0080531E" w:rsidP="0080531E">
      <w:pPr>
        <w:pStyle w:val="Imprint"/>
      </w:pPr>
    </w:p>
    <w:p w:rsidR="00663783" w:rsidRPr="007D0678" w:rsidRDefault="00663783" w:rsidP="0080531E">
      <w:pPr>
        <w:pStyle w:val="Imprint"/>
      </w:pPr>
    </w:p>
    <w:p w:rsidR="0080531E" w:rsidRPr="007D0678" w:rsidRDefault="0080531E" w:rsidP="002D36FF">
      <w:pPr>
        <w:pStyle w:val="Imprint"/>
        <w:spacing w:before="240"/>
      </w:pPr>
      <w:r w:rsidRPr="007D0678">
        <w:t xml:space="preserve">Published in </w:t>
      </w:r>
      <w:r w:rsidR="00D356A1">
        <w:t>May</w:t>
      </w:r>
      <w:r w:rsidR="00775F57" w:rsidRPr="007D0678">
        <w:t xml:space="preserve"> </w:t>
      </w:r>
      <w:r w:rsidR="002D36FF" w:rsidRPr="007D0678">
        <w:t>2017</w:t>
      </w:r>
      <w:r w:rsidRPr="007D0678">
        <w:t xml:space="preserve"> by the</w:t>
      </w:r>
      <w:r w:rsidRPr="007D0678">
        <w:br/>
        <w:t xml:space="preserve">Ministry for the Environment </w:t>
      </w:r>
      <w:r w:rsidRPr="007D0678">
        <w:br/>
      </w:r>
      <w:proofErr w:type="spellStart"/>
      <w:r w:rsidRPr="007D0678">
        <w:t>Manatū</w:t>
      </w:r>
      <w:proofErr w:type="spellEnd"/>
      <w:r w:rsidRPr="007D0678">
        <w:t xml:space="preserve"> </w:t>
      </w:r>
      <w:proofErr w:type="spellStart"/>
      <w:r w:rsidRPr="007D0678">
        <w:t>Mō</w:t>
      </w:r>
      <w:proofErr w:type="spellEnd"/>
      <w:r w:rsidRPr="007D0678">
        <w:t xml:space="preserve"> </w:t>
      </w:r>
      <w:proofErr w:type="spellStart"/>
      <w:r w:rsidRPr="007D0678">
        <w:t>Te</w:t>
      </w:r>
      <w:proofErr w:type="spellEnd"/>
      <w:r w:rsidRPr="007D0678">
        <w:t xml:space="preserve"> </w:t>
      </w:r>
      <w:proofErr w:type="spellStart"/>
      <w:r w:rsidRPr="007D0678">
        <w:t>Taiao</w:t>
      </w:r>
      <w:proofErr w:type="spellEnd"/>
      <w:r w:rsidRPr="007D0678">
        <w:br/>
        <w:t>PO Box 10362, Wellington 6143, New Zealand</w:t>
      </w:r>
    </w:p>
    <w:p w:rsidR="0080531E" w:rsidRPr="007D0678" w:rsidRDefault="0080531E" w:rsidP="00DF5128">
      <w:pPr>
        <w:pStyle w:val="Imprint"/>
        <w:tabs>
          <w:tab w:val="left" w:pos="720"/>
        </w:tabs>
        <w:spacing w:before="0" w:after="0"/>
        <w:ind w:left="720" w:hanging="720"/>
      </w:pPr>
      <w:r w:rsidRPr="007D0678">
        <w:t xml:space="preserve">ISBN: </w:t>
      </w:r>
      <w:r w:rsidRPr="007D0678">
        <w:tab/>
      </w:r>
      <w:r w:rsidR="00DF5128" w:rsidRPr="00DF5128">
        <w:t xml:space="preserve">978-0-908339-98-3 </w:t>
      </w:r>
      <w:r w:rsidRPr="007D0678">
        <w:t>(</w:t>
      </w:r>
      <w:r w:rsidR="00775F57" w:rsidRPr="007D0678">
        <w:t>online</w:t>
      </w:r>
      <w:r w:rsidRPr="007D0678">
        <w:t>)</w:t>
      </w:r>
    </w:p>
    <w:p w:rsidR="0080531E" w:rsidRPr="007D0678" w:rsidRDefault="0080531E" w:rsidP="00DF5128">
      <w:pPr>
        <w:pStyle w:val="Imprint"/>
        <w:spacing w:before="0" w:after="0"/>
        <w:ind w:left="720" w:hanging="720"/>
      </w:pPr>
      <w:r w:rsidRPr="007D0678">
        <w:t xml:space="preserve">Publication number: </w:t>
      </w:r>
      <w:r w:rsidR="00DF5128">
        <w:t>ME 1303</w:t>
      </w:r>
    </w:p>
    <w:p w:rsidR="0080531E" w:rsidRPr="007D0678" w:rsidRDefault="0080531E" w:rsidP="00593E94">
      <w:pPr>
        <w:pStyle w:val="Imprint"/>
        <w:spacing w:after="80"/>
      </w:pPr>
      <w:r w:rsidRPr="007D0678">
        <w:t xml:space="preserve">© Crown copyright New Zealand </w:t>
      </w:r>
      <w:r w:rsidR="002D36FF" w:rsidRPr="007D0678">
        <w:t>2017</w:t>
      </w:r>
    </w:p>
    <w:p w:rsidR="00C04705" w:rsidRPr="007D0678" w:rsidRDefault="0080531E" w:rsidP="00593E94">
      <w:pPr>
        <w:pStyle w:val="Imprint"/>
        <w:spacing w:before="240" w:after="0"/>
        <w:rPr>
          <w:rStyle w:val="Hyperlink"/>
          <w:color w:val="auto"/>
        </w:rPr>
      </w:pPr>
      <w:r w:rsidRPr="007D0678">
        <w:t>This document is available on the Ministry for</w:t>
      </w:r>
      <w:r w:rsidR="004C4E8A" w:rsidRPr="007D0678">
        <w:t xml:space="preserve"> the Environment </w:t>
      </w:r>
      <w:r w:rsidR="00CB557F" w:rsidRPr="007D0678">
        <w:t>website</w:t>
      </w:r>
      <w:r w:rsidRPr="007D0678">
        <w:t xml:space="preserve">: </w:t>
      </w:r>
      <w:hyperlink r:id="rId11" w:history="1">
        <w:r w:rsidRPr="007D0678">
          <w:rPr>
            <w:rStyle w:val="Hyperlink"/>
          </w:rPr>
          <w:t>www.mfe.govt.nz</w:t>
        </w:r>
      </w:hyperlink>
      <w:r w:rsidR="00B51610" w:rsidRPr="007D0678">
        <w:rPr>
          <w:rStyle w:val="Hyperlink"/>
          <w:color w:val="auto"/>
        </w:rPr>
        <w:t>.</w:t>
      </w:r>
    </w:p>
    <w:p w:rsidR="00A84FE1" w:rsidRPr="007D0678" w:rsidRDefault="00A84FE1" w:rsidP="00A84FE1">
      <w:pPr>
        <w:pStyle w:val="Imprint"/>
        <w:spacing w:before="240" w:after="0"/>
      </w:pPr>
      <w:r w:rsidRPr="007D0678">
        <w:rPr>
          <w:noProof/>
        </w:rPr>
        <w:drawing>
          <wp:inline distT="0" distB="0" distL="0" distR="0" wp14:anchorId="72680C66" wp14:editId="1CB0A15D">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rsidR="0080531E" w:rsidRPr="007D0678" w:rsidRDefault="0080531E" w:rsidP="00A84FE1">
      <w:pPr>
        <w:sectPr w:rsidR="0080531E" w:rsidRPr="007D0678" w:rsidSect="0036151C">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rsidR="0080531E" w:rsidRPr="007D0678" w:rsidRDefault="0080531E" w:rsidP="008B68EC">
      <w:pPr>
        <w:pStyle w:val="Heading"/>
      </w:pPr>
      <w:r w:rsidRPr="007D0678">
        <w:lastRenderedPageBreak/>
        <w:t>Contents</w:t>
      </w:r>
    </w:p>
    <w:p w:rsidR="00B250A2" w:rsidRPr="007D0678" w:rsidRDefault="00775F57">
      <w:pPr>
        <w:pStyle w:val="TOC1"/>
        <w:rPr>
          <w:rFonts w:asciiTheme="minorHAnsi" w:hAnsiTheme="minorHAnsi"/>
        </w:rPr>
      </w:pPr>
      <w:r w:rsidRPr="007D0678">
        <w:rPr>
          <w:color w:val="0092CF"/>
        </w:rPr>
        <w:fldChar w:fldCharType="begin"/>
      </w:r>
      <w:r w:rsidRPr="007D0678">
        <w:rPr>
          <w:color w:val="0092CF"/>
        </w:rPr>
        <w:instrText xml:space="preserve"> TOC \h \z \t "Heading 1,1,Heading 2,2" </w:instrText>
      </w:r>
      <w:r w:rsidRPr="007D0678">
        <w:rPr>
          <w:color w:val="0092CF"/>
        </w:rPr>
        <w:fldChar w:fldCharType="separate"/>
      </w:r>
      <w:hyperlink w:anchor="_Toc480116518" w:history="1">
        <w:r w:rsidR="00B250A2" w:rsidRPr="007D0678">
          <w:rPr>
            <w:rStyle w:val="Hyperlink"/>
          </w:rPr>
          <w:t>Context</w:t>
        </w:r>
        <w:r w:rsidR="00B250A2" w:rsidRPr="007D0678">
          <w:rPr>
            <w:webHidden/>
          </w:rPr>
          <w:tab/>
        </w:r>
        <w:r w:rsidR="00B250A2" w:rsidRPr="007D0678">
          <w:rPr>
            <w:webHidden/>
          </w:rPr>
          <w:fldChar w:fldCharType="begin"/>
        </w:r>
        <w:r w:rsidR="00B250A2" w:rsidRPr="007D0678">
          <w:rPr>
            <w:webHidden/>
          </w:rPr>
          <w:instrText xml:space="preserve"> PAGEREF _Toc480116518 \h </w:instrText>
        </w:r>
        <w:r w:rsidR="00B250A2" w:rsidRPr="007D0678">
          <w:rPr>
            <w:webHidden/>
          </w:rPr>
        </w:r>
        <w:r w:rsidR="00B250A2" w:rsidRPr="007D0678">
          <w:rPr>
            <w:webHidden/>
          </w:rPr>
          <w:fldChar w:fldCharType="separate"/>
        </w:r>
        <w:r w:rsidR="008C3CE6">
          <w:rPr>
            <w:noProof/>
            <w:webHidden/>
          </w:rPr>
          <w:t>5</w:t>
        </w:r>
        <w:r w:rsidR="00B250A2" w:rsidRPr="007D0678">
          <w:rPr>
            <w:webHidden/>
          </w:rPr>
          <w:fldChar w:fldCharType="end"/>
        </w:r>
      </w:hyperlink>
    </w:p>
    <w:p w:rsidR="00B250A2" w:rsidRPr="007D0678" w:rsidRDefault="008C3CE6">
      <w:pPr>
        <w:pStyle w:val="TOC2"/>
        <w:rPr>
          <w:rFonts w:asciiTheme="minorHAnsi" w:hAnsiTheme="minorHAnsi"/>
        </w:rPr>
      </w:pPr>
      <w:hyperlink w:anchor="_Toc480116519" w:history="1">
        <w:r w:rsidR="00B250A2" w:rsidRPr="007D0678">
          <w:rPr>
            <w:rStyle w:val="Hyperlink"/>
          </w:rPr>
          <w:t>What are the issues and opportunities?</w:t>
        </w:r>
        <w:r w:rsidR="00B250A2" w:rsidRPr="007D0678">
          <w:rPr>
            <w:webHidden/>
          </w:rPr>
          <w:tab/>
        </w:r>
        <w:r w:rsidR="00B250A2" w:rsidRPr="007D0678">
          <w:rPr>
            <w:webHidden/>
          </w:rPr>
          <w:fldChar w:fldCharType="begin"/>
        </w:r>
        <w:r w:rsidR="00B250A2" w:rsidRPr="007D0678">
          <w:rPr>
            <w:webHidden/>
          </w:rPr>
          <w:instrText xml:space="preserve"> PAGEREF _Toc480116519 \h </w:instrText>
        </w:r>
        <w:r w:rsidR="00B250A2" w:rsidRPr="007D0678">
          <w:rPr>
            <w:webHidden/>
          </w:rPr>
        </w:r>
        <w:r w:rsidR="00B250A2" w:rsidRPr="007D0678">
          <w:rPr>
            <w:webHidden/>
          </w:rPr>
          <w:fldChar w:fldCharType="separate"/>
        </w:r>
        <w:r>
          <w:rPr>
            <w:noProof/>
            <w:webHidden/>
          </w:rPr>
          <w:t>6</w:t>
        </w:r>
        <w:r w:rsidR="00B250A2" w:rsidRPr="007D0678">
          <w:rPr>
            <w:webHidden/>
          </w:rPr>
          <w:fldChar w:fldCharType="end"/>
        </w:r>
      </w:hyperlink>
    </w:p>
    <w:p w:rsidR="00B250A2" w:rsidRPr="007D0678" w:rsidRDefault="008C3CE6">
      <w:pPr>
        <w:pStyle w:val="TOC2"/>
        <w:rPr>
          <w:rFonts w:asciiTheme="minorHAnsi" w:hAnsiTheme="minorHAnsi"/>
        </w:rPr>
      </w:pPr>
      <w:hyperlink w:anchor="_Toc480116520" w:history="1">
        <w:r w:rsidR="00B250A2" w:rsidRPr="007D0678">
          <w:rPr>
            <w:rStyle w:val="Hyperlink"/>
          </w:rPr>
          <w:t>What our research says</w:t>
        </w:r>
        <w:r w:rsidR="00B250A2" w:rsidRPr="007D0678">
          <w:rPr>
            <w:webHidden/>
          </w:rPr>
          <w:tab/>
        </w:r>
        <w:r w:rsidR="00B250A2" w:rsidRPr="007D0678">
          <w:rPr>
            <w:webHidden/>
          </w:rPr>
          <w:fldChar w:fldCharType="begin"/>
        </w:r>
        <w:r w:rsidR="00B250A2" w:rsidRPr="007D0678">
          <w:rPr>
            <w:webHidden/>
          </w:rPr>
          <w:instrText xml:space="preserve"> PAGEREF _Toc480116520 \h </w:instrText>
        </w:r>
        <w:r w:rsidR="00B250A2" w:rsidRPr="007D0678">
          <w:rPr>
            <w:webHidden/>
          </w:rPr>
        </w:r>
        <w:r w:rsidR="00B250A2" w:rsidRPr="007D0678">
          <w:rPr>
            <w:webHidden/>
          </w:rPr>
          <w:fldChar w:fldCharType="separate"/>
        </w:r>
        <w:r>
          <w:rPr>
            <w:noProof/>
            <w:webHidden/>
          </w:rPr>
          <w:t>6</w:t>
        </w:r>
        <w:r w:rsidR="00B250A2" w:rsidRPr="007D0678">
          <w:rPr>
            <w:webHidden/>
          </w:rPr>
          <w:fldChar w:fldCharType="end"/>
        </w:r>
      </w:hyperlink>
    </w:p>
    <w:p w:rsidR="00B250A2" w:rsidRPr="007D0678" w:rsidRDefault="008C3CE6">
      <w:pPr>
        <w:pStyle w:val="TOC2"/>
        <w:rPr>
          <w:rFonts w:asciiTheme="minorHAnsi" w:hAnsiTheme="minorHAnsi"/>
        </w:rPr>
      </w:pPr>
      <w:hyperlink w:anchor="_Toc480116521" w:history="1">
        <w:r w:rsidR="00B250A2" w:rsidRPr="007D0678">
          <w:rPr>
            <w:rStyle w:val="Hyperlink"/>
          </w:rPr>
          <w:t>Options for general provisions</w:t>
        </w:r>
        <w:r w:rsidR="00B250A2" w:rsidRPr="007D0678">
          <w:rPr>
            <w:webHidden/>
          </w:rPr>
          <w:tab/>
        </w:r>
        <w:r w:rsidR="00B250A2" w:rsidRPr="007D0678">
          <w:rPr>
            <w:webHidden/>
          </w:rPr>
          <w:fldChar w:fldCharType="begin"/>
        </w:r>
        <w:r w:rsidR="00B250A2" w:rsidRPr="007D0678">
          <w:rPr>
            <w:webHidden/>
          </w:rPr>
          <w:instrText xml:space="preserve"> PAGEREF _Toc480116521 \h </w:instrText>
        </w:r>
        <w:r w:rsidR="00B250A2" w:rsidRPr="007D0678">
          <w:rPr>
            <w:webHidden/>
          </w:rPr>
        </w:r>
        <w:r w:rsidR="00B250A2" w:rsidRPr="007D0678">
          <w:rPr>
            <w:webHidden/>
          </w:rPr>
          <w:fldChar w:fldCharType="separate"/>
        </w:r>
        <w:r>
          <w:rPr>
            <w:noProof/>
            <w:webHidden/>
          </w:rPr>
          <w:t>7</w:t>
        </w:r>
        <w:r w:rsidR="00B250A2" w:rsidRPr="007D0678">
          <w:rPr>
            <w:webHidden/>
          </w:rPr>
          <w:fldChar w:fldCharType="end"/>
        </w:r>
      </w:hyperlink>
    </w:p>
    <w:p w:rsidR="00B250A2" w:rsidRPr="007D0678" w:rsidRDefault="008C3CE6">
      <w:pPr>
        <w:pStyle w:val="TOC2"/>
        <w:rPr>
          <w:rFonts w:asciiTheme="minorHAnsi" w:hAnsiTheme="minorHAnsi"/>
        </w:rPr>
      </w:pPr>
      <w:hyperlink w:anchor="_Toc480116522" w:history="1">
        <w:r w:rsidR="00B250A2" w:rsidRPr="007D0678">
          <w:rPr>
            <w:rStyle w:val="Hyperlink"/>
          </w:rPr>
          <w:t>Our preferred option</w:t>
        </w:r>
        <w:r w:rsidR="00B250A2" w:rsidRPr="007D0678">
          <w:rPr>
            <w:webHidden/>
          </w:rPr>
          <w:tab/>
        </w:r>
        <w:r w:rsidR="00B250A2" w:rsidRPr="007D0678">
          <w:rPr>
            <w:webHidden/>
          </w:rPr>
          <w:fldChar w:fldCharType="begin"/>
        </w:r>
        <w:r w:rsidR="00B250A2" w:rsidRPr="007D0678">
          <w:rPr>
            <w:webHidden/>
          </w:rPr>
          <w:instrText xml:space="preserve"> PAGEREF _Toc480116522 \h </w:instrText>
        </w:r>
        <w:r w:rsidR="00B250A2" w:rsidRPr="007D0678">
          <w:rPr>
            <w:webHidden/>
          </w:rPr>
        </w:r>
        <w:r w:rsidR="00B250A2" w:rsidRPr="007D0678">
          <w:rPr>
            <w:webHidden/>
          </w:rPr>
          <w:fldChar w:fldCharType="separate"/>
        </w:r>
        <w:r>
          <w:rPr>
            <w:noProof/>
            <w:webHidden/>
          </w:rPr>
          <w:t>9</w:t>
        </w:r>
        <w:r w:rsidR="00B250A2" w:rsidRPr="007D0678">
          <w:rPr>
            <w:webHidden/>
          </w:rPr>
          <w:fldChar w:fldCharType="end"/>
        </w:r>
      </w:hyperlink>
    </w:p>
    <w:p w:rsidR="00B250A2" w:rsidRPr="007D0678" w:rsidRDefault="008C3CE6">
      <w:pPr>
        <w:pStyle w:val="TOC1"/>
        <w:rPr>
          <w:rFonts w:asciiTheme="minorHAnsi" w:hAnsiTheme="minorHAnsi"/>
        </w:rPr>
      </w:pPr>
      <w:hyperlink w:anchor="_Toc480116523" w:history="1">
        <w:r w:rsidR="00B250A2" w:rsidRPr="007D0678">
          <w:rPr>
            <w:rStyle w:val="Hyperlink"/>
          </w:rPr>
          <w:t>Next steps</w:t>
        </w:r>
        <w:r w:rsidR="00B250A2" w:rsidRPr="007D0678">
          <w:rPr>
            <w:webHidden/>
          </w:rPr>
          <w:tab/>
        </w:r>
        <w:r w:rsidR="00B250A2" w:rsidRPr="007D0678">
          <w:rPr>
            <w:webHidden/>
          </w:rPr>
          <w:fldChar w:fldCharType="begin"/>
        </w:r>
        <w:r w:rsidR="00B250A2" w:rsidRPr="007D0678">
          <w:rPr>
            <w:webHidden/>
          </w:rPr>
          <w:instrText xml:space="preserve"> PAGEREF _Toc480116523 \h </w:instrText>
        </w:r>
        <w:r w:rsidR="00B250A2" w:rsidRPr="007D0678">
          <w:rPr>
            <w:webHidden/>
          </w:rPr>
        </w:r>
        <w:r w:rsidR="00B250A2" w:rsidRPr="007D0678">
          <w:rPr>
            <w:webHidden/>
          </w:rPr>
          <w:fldChar w:fldCharType="separate"/>
        </w:r>
        <w:r>
          <w:rPr>
            <w:noProof/>
            <w:webHidden/>
          </w:rPr>
          <w:t>11</w:t>
        </w:r>
        <w:r w:rsidR="00B250A2" w:rsidRPr="007D0678">
          <w:rPr>
            <w:webHidden/>
          </w:rPr>
          <w:fldChar w:fldCharType="end"/>
        </w:r>
      </w:hyperlink>
    </w:p>
    <w:p w:rsidR="00B250A2" w:rsidRPr="007D0678" w:rsidRDefault="008C3CE6">
      <w:pPr>
        <w:pStyle w:val="TOC2"/>
        <w:rPr>
          <w:rFonts w:asciiTheme="minorHAnsi" w:hAnsiTheme="minorHAnsi"/>
        </w:rPr>
      </w:pPr>
      <w:hyperlink w:anchor="_Toc480116524" w:history="1">
        <w:r w:rsidR="00B250A2" w:rsidRPr="007D0678">
          <w:rPr>
            <w:rStyle w:val="Hyperlink"/>
          </w:rPr>
          <w:t>Feedback</w:t>
        </w:r>
        <w:r w:rsidR="00B250A2" w:rsidRPr="007D0678">
          <w:rPr>
            <w:webHidden/>
          </w:rPr>
          <w:tab/>
        </w:r>
        <w:r w:rsidR="00B250A2" w:rsidRPr="007D0678">
          <w:rPr>
            <w:webHidden/>
          </w:rPr>
          <w:fldChar w:fldCharType="begin"/>
        </w:r>
        <w:r w:rsidR="00B250A2" w:rsidRPr="007D0678">
          <w:rPr>
            <w:webHidden/>
          </w:rPr>
          <w:instrText xml:space="preserve"> PAGEREF _Toc480116524 \h </w:instrText>
        </w:r>
        <w:r w:rsidR="00B250A2" w:rsidRPr="007D0678">
          <w:rPr>
            <w:webHidden/>
          </w:rPr>
        </w:r>
        <w:r w:rsidR="00B250A2" w:rsidRPr="007D0678">
          <w:rPr>
            <w:webHidden/>
          </w:rPr>
          <w:fldChar w:fldCharType="separate"/>
        </w:r>
        <w:r>
          <w:rPr>
            <w:noProof/>
            <w:webHidden/>
          </w:rPr>
          <w:t>11</w:t>
        </w:r>
        <w:r w:rsidR="00B250A2" w:rsidRPr="007D0678">
          <w:rPr>
            <w:webHidden/>
          </w:rPr>
          <w:fldChar w:fldCharType="end"/>
        </w:r>
      </w:hyperlink>
    </w:p>
    <w:p w:rsidR="00B250A2" w:rsidRPr="007D0678" w:rsidRDefault="008C3CE6">
      <w:pPr>
        <w:pStyle w:val="TOC2"/>
        <w:rPr>
          <w:rFonts w:asciiTheme="minorHAnsi" w:hAnsiTheme="minorHAnsi"/>
        </w:rPr>
      </w:pPr>
      <w:hyperlink w:anchor="_Toc480116525" w:history="1">
        <w:r w:rsidR="00B250A2" w:rsidRPr="007D0678">
          <w:rPr>
            <w:rStyle w:val="Hyperlink"/>
          </w:rPr>
          <w:t>Contact</w:t>
        </w:r>
        <w:r w:rsidR="00B250A2" w:rsidRPr="007D0678">
          <w:rPr>
            <w:webHidden/>
          </w:rPr>
          <w:tab/>
        </w:r>
        <w:r w:rsidR="00B250A2" w:rsidRPr="007D0678">
          <w:rPr>
            <w:webHidden/>
          </w:rPr>
          <w:fldChar w:fldCharType="begin"/>
        </w:r>
        <w:r w:rsidR="00B250A2" w:rsidRPr="007D0678">
          <w:rPr>
            <w:webHidden/>
          </w:rPr>
          <w:instrText xml:space="preserve"> PAGEREF _Toc480116525 \h </w:instrText>
        </w:r>
        <w:r w:rsidR="00B250A2" w:rsidRPr="007D0678">
          <w:rPr>
            <w:webHidden/>
          </w:rPr>
        </w:r>
        <w:r w:rsidR="00B250A2" w:rsidRPr="007D0678">
          <w:rPr>
            <w:webHidden/>
          </w:rPr>
          <w:fldChar w:fldCharType="separate"/>
        </w:r>
        <w:r>
          <w:rPr>
            <w:noProof/>
            <w:webHidden/>
          </w:rPr>
          <w:t>11</w:t>
        </w:r>
        <w:r w:rsidR="00B250A2" w:rsidRPr="007D0678">
          <w:rPr>
            <w:webHidden/>
          </w:rPr>
          <w:fldChar w:fldCharType="end"/>
        </w:r>
      </w:hyperlink>
    </w:p>
    <w:p w:rsidR="0080531E" w:rsidRPr="007D0678" w:rsidRDefault="00775F57" w:rsidP="002B4778">
      <w:pPr>
        <w:pStyle w:val="Glossary"/>
      </w:pPr>
      <w:r w:rsidRPr="007D0678">
        <w:rPr>
          <w:color w:val="0092CF"/>
        </w:rPr>
        <w:fldChar w:fldCharType="end"/>
      </w:r>
    </w:p>
    <w:p w:rsidR="00796A6F" w:rsidRPr="007D0678" w:rsidRDefault="00796A6F" w:rsidP="00554B30">
      <w:r w:rsidRPr="007D0678">
        <w:br w:type="page"/>
      </w:r>
    </w:p>
    <w:p w:rsidR="00532334" w:rsidRPr="007D0678" w:rsidRDefault="00532334" w:rsidP="008B68EC">
      <w:pPr>
        <w:pStyle w:val="Heading"/>
      </w:pPr>
      <w:r w:rsidRPr="007D0678">
        <w:lastRenderedPageBreak/>
        <w:t>Tables</w:t>
      </w:r>
    </w:p>
    <w:p w:rsidR="00B250A2" w:rsidRPr="007D0678" w:rsidRDefault="004943C2">
      <w:pPr>
        <w:pStyle w:val="TableofFigures"/>
        <w:tabs>
          <w:tab w:val="right" w:pos="8494"/>
        </w:tabs>
        <w:rPr>
          <w:rFonts w:asciiTheme="minorHAnsi" w:hAnsiTheme="minorHAnsi"/>
        </w:rPr>
      </w:pPr>
      <w:r w:rsidRPr="007D0678">
        <w:fldChar w:fldCharType="begin"/>
      </w:r>
      <w:r w:rsidRPr="007D0678">
        <w:instrText xml:space="preserve"> TOC \h \z \t "Table heading" \c </w:instrText>
      </w:r>
      <w:r w:rsidRPr="007D0678">
        <w:fldChar w:fldCharType="separate"/>
      </w:r>
      <w:hyperlink w:anchor="_Toc480116526" w:history="1">
        <w:r w:rsidR="00B250A2" w:rsidRPr="007D0678">
          <w:rPr>
            <w:rStyle w:val="Hyperlink"/>
          </w:rPr>
          <w:t xml:space="preserve">Table 1: </w:t>
        </w:r>
        <w:r w:rsidR="00B250A2" w:rsidRPr="007D0678">
          <w:rPr>
            <w:rFonts w:asciiTheme="minorHAnsi" w:hAnsiTheme="minorHAnsi"/>
          </w:rPr>
          <w:tab/>
        </w:r>
        <w:r w:rsidR="00B250A2" w:rsidRPr="007D0678">
          <w:rPr>
            <w:rStyle w:val="Hyperlink"/>
          </w:rPr>
          <w:t>Options for how the planning standards should address other provisions in plans</w:t>
        </w:r>
        <w:r w:rsidR="00B250A2" w:rsidRPr="007D0678">
          <w:rPr>
            <w:webHidden/>
          </w:rPr>
          <w:tab/>
        </w:r>
        <w:r w:rsidR="00B250A2" w:rsidRPr="007D0678">
          <w:rPr>
            <w:webHidden/>
          </w:rPr>
          <w:fldChar w:fldCharType="begin"/>
        </w:r>
        <w:r w:rsidR="00B250A2" w:rsidRPr="007D0678">
          <w:rPr>
            <w:webHidden/>
          </w:rPr>
          <w:instrText xml:space="preserve"> PAGEREF _Toc480116526 \h </w:instrText>
        </w:r>
        <w:r w:rsidR="00B250A2" w:rsidRPr="007D0678">
          <w:rPr>
            <w:webHidden/>
          </w:rPr>
        </w:r>
        <w:r w:rsidR="00B250A2" w:rsidRPr="007D0678">
          <w:rPr>
            <w:webHidden/>
          </w:rPr>
          <w:fldChar w:fldCharType="separate"/>
        </w:r>
        <w:r w:rsidR="008C3CE6">
          <w:rPr>
            <w:noProof/>
            <w:webHidden/>
          </w:rPr>
          <w:t>9</w:t>
        </w:r>
        <w:r w:rsidR="00B250A2" w:rsidRPr="007D0678">
          <w:rPr>
            <w:webHidden/>
          </w:rPr>
          <w:fldChar w:fldCharType="end"/>
        </w:r>
      </w:hyperlink>
    </w:p>
    <w:p w:rsidR="00532334" w:rsidRPr="007D0678" w:rsidRDefault="004943C2" w:rsidP="00D51469">
      <w:pPr>
        <w:pStyle w:val="BodyText"/>
      </w:pPr>
      <w:r w:rsidRPr="007D0678">
        <w:fldChar w:fldCharType="end"/>
      </w:r>
    </w:p>
    <w:p w:rsidR="00532334" w:rsidRPr="007D0678" w:rsidRDefault="00532334" w:rsidP="004B5BDD"/>
    <w:p w:rsidR="00532334" w:rsidRPr="007D0678" w:rsidRDefault="00B51610" w:rsidP="008B68EC">
      <w:pPr>
        <w:pStyle w:val="Heading"/>
      </w:pPr>
      <w:r w:rsidRPr="007D0678">
        <w:t>Figure</w:t>
      </w:r>
      <w:r w:rsidR="00532334" w:rsidRPr="007D0678">
        <w:t>s</w:t>
      </w:r>
    </w:p>
    <w:p w:rsidR="00B250A2" w:rsidRPr="007D0678" w:rsidRDefault="004943C2">
      <w:pPr>
        <w:pStyle w:val="TableofFigures"/>
        <w:tabs>
          <w:tab w:val="right" w:pos="8494"/>
        </w:tabs>
        <w:rPr>
          <w:rFonts w:asciiTheme="minorHAnsi" w:hAnsiTheme="minorHAnsi"/>
        </w:rPr>
      </w:pPr>
      <w:r w:rsidRPr="007D0678">
        <w:fldChar w:fldCharType="begin"/>
      </w:r>
      <w:r w:rsidRPr="007D0678">
        <w:instrText xml:space="preserve"> TOC \h \z \t "Figure heading" \c </w:instrText>
      </w:r>
      <w:r w:rsidRPr="007D0678">
        <w:fldChar w:fldCharType="separate"/>
      </w:r>
      <w:hyperlink w:anchor="_Toc480116528" w:history="1">
        <w:r w:rsidR="00B250A2" w:rsidRPr="007D0678">
          <w:rPr>
            <w:rStyle w:val="Hyperlink"/>
          </w:rPr>
          <w:t xml:space="preserve">Figure 1: </w:t>
        </w:r>
        <w:r w:rsidR="00B250A2" w:rsidRPr="007D0678">
          <w:rPr>
            <w:rFonts w:asciiTheme="minorHAnsi" w:hAnsiTheme="minorHAnsi"/>
          </w:rPr>
          <w:tab/>
        </w:r>
        <w:r w:rsidR="00B250A2" w:rsidRPr="007D0678">
          <w:rPr>
            <w:rStyle w:val="Hyperlink"/>
            <w:rFonts w:eastAsia="Times New Roman"/>
          </w:rPr>
          <w:t>How the National Planning Standards outcomes can be addressed through standards in this paper</w:t>
        </w:r>
        <w:r w:rsidR="00B250A2" w:rsidRPr="007D0678">
          <w:rPr>
            <w:webHidden/>
          </w:rPr>
          <w:tab/>
        </w:r>
        <w:r w:rsidR="00B250A2" w:rsidRPr="007D0678">
          <w:rPr>
            <w:webHidden/>
          </w:rPr>
          <w:fldChar w:fldCharType="begin"/>
        </w:r>
        <w:r w:rsidR="00B250A2" w:rsidRPr="007D0678">
          <w:rPr>
            <w:webHidden/>
          </w:rPr>
          <w:instrText xml:space="preserve"> PAGEREF _Toc480116528 \h </w:instrText>
        </w:r>
        <w:r w:rsidR="00B250A2" w:rsidRPr="007D0678">
          <w:rPr>
            <w:webHidden/>
          </w:rPr>
        </w:r>
        <w:r w:rsidR="00B250A2" w:rsidRPr="007D0678">
          <w:rPr>
            <w:webHidden/>
          </w:rPr>
          <w:fldChar w:fldCharType="separate"/>
        </w:r>
        <w:r w:rsidR="008C3CE6">
          <w:rPr>
            <w:noProof/>
            <w:webHidden/>
          </w:rPr>
          <w:t>5</w:t>
        </w:r>
        <w:r w:rsidR="00B250A2" w:rsidRPr="007D0678">
          <w:rPr>
            <w:webHidden/>
          </w:rPr>
          <w:fldChar w:fldCharType="end"/>
        </w:r>
      </w:hyperlink>
    </w:p>
    <w:p w:rsidR="008A2FF1" w:rsidRPr="007D0678" w:rsidRDefault="004943C2" w:rsidP="00D51469">
      <w:pPr>
        <w:pStyle w:val="BodyText"/>
      </w:pPr>
      <w:r w:rsidRPr="007D0678">
        <w:fldChar w:fldCharType="end"/>
      </w:r>
    </w:p>
    <w:p w:rsidR="002D36FF" w:rsidRPr="007D0678" w:rsidRDefault="00796A6F" w:rsidP="002D36FF">
      <w:pPr>
        <w:pStyle w:val="Heading1"/>
      </w:pPr>
      <w:bookmarkStart w:id="1" w:name="_Toc215561202"/>
      <w:r w:rsidRPr="007D0678">
        <w:br w:type="page"/>
      </w:r>
      <w:bookmarkStart w:id="2" w:name="_Toc480116518"/>
      <w:r w:rsidR="002D36FF" w:rsidRPr="007D0678">
        <w:lastRenderedPageBreak/>
        <w:t>Context</w:t>
      </w:r>
      <w:bookmarkEnd w:id="2"/>
    </w:p>
    <w:p w:rsidR="002D36FF" w:rsidRPr="007D0678" w:rsidRDefault="002D36FF" w:rsidP="00F8134E">
      <w:pPr>
        <w:pStyle w:val="BodyText"/>
      </w:pPr>
      <w:r w:rsidRPr="007D0678">
        <w:t xml:space="preserve">Unnecessary plan variation affects the planning system by making plans difficult to interpret and onerous to prepare. The first set of national planning standards addresses this by including minimum requirements for structure, form and core content for policy statements and plans. </w:t>
      </w:r>
    </w:p>
    <w:p w:rsidR="00AE3337" w:rsidRPr="00EF0799" w:rsidRDefault="002D36FF" w:rsidP="00AE3337">
      <w:pPr>
        <w:pStyle w:val="BodyText"/>
      </w:pPr>
      <w:r w:rsidRPr="007D0678">
        <w:t xml:space="preserve">This paper considers a number of structure and content-related issues for a range of general plan provisions. It particularly discusses plan provisions not considered in other papers. </w:t>
      </w:r>
      <w:r w:rsidR="00AE3337" w:rsidRPr="00EF0799">
        <w:t xml:space="preserve">Figure 1 demonstrates which of the National Planning Standards outcomes can be addressed through the development of standards detailed in this discussion paper. </w:t>
      </w:r>
    </w:p>
    <w:p w:rsidR="002D36FF" w:rsidRPr="007D0678" w:rsidRDefault="002D36FF" w:rsidP="00F8134E">
      <w:pPr>
        <w:pStyle w:val="Figureheading"/>
      </w:pPr>
      <w:bookmarkStart w:id="3" w:name="_Toc478822397"/>
      <w:bookmarkStart w:id="4" w:name="_Toc479691891"/>
      <w:bookmarkStart w:id="5" w:name="_Toc480116528"/>
      <w:r w:rsidRPr="007D0678">
        <w:t xml:space="preserve">Figure 1: </w:t>
      </w:r>
      <w:bookmarkEnd w:id="3"/>
      <w:r w:rsidR="00F8134E" w:rsidRPr="007D0678">
        <w:tab/>
      </w:r>
      <w:r w:rsidRPr="007D0678">
        <w:rPr>
          <w:rFonts w:eastAsia="Times New Roman"/>
        </w:rPr>
        <w:t xml:space="preserve">How the </w:t>
      </w:r>
      <w:r w:rsidR="00F8134E" w:rsidRPr="007D0678">
        <w:rPr>
          <w:rFonts w:eastAsia="Times New Roman"/>
        </w:rPr>
        <w:t xml:space="preserve">National </w:t>
      </w:r>
      <w:r w:rsidRPr="007D0678">
        <w:rPr>
          <w:rFonts w:eastAsia="Times New Roman"/>
        </w:rPr>
        <w:t>Planning Standards outcomes can be addressed through standards</w:t>
      </w:r>
      <w:r w:rsidR="00F8134E" w:rsidRPr="007D0678">
        <w:rPr>
          <w:rFonts w:eastAsia="Times New Roman"/>
        </w:rPr>
        <w:t> </w:t>
      </w:r>
      <w:r w:rsidRPr="007D0678">
        <w:rPr>
          <w:rFonts w:eastAsia="Times New Roman"/>
        </w:rPr>
        <w:t>in</w:t>
      </w:r>
      <w:r w:rsidR="00F8134E" w:rsidRPr="007D0678">
        <w:rPr>
          <w:rFonts w:eastAsia="Times New Roman"/>
        </w:rPr>
        <w:t> </w:t>
      </w:r>
      <w:r w:rsidRPr="007D0678">
        <w:rPr>
          <w:rFonts w:eastAsia="Times New Roman"/>
        </w:rPr>
        <w:t>this paper</w:t>
      </w:r>
      <w:bookmarkEnd w:id="4"/>
      <w:bookmarkEnd w:id="5"/>
    </w:p>
    <w:p w:rsidR="002D36FF" w:rsidRPr="007D0678" w:rsidRDefault="002D36FF" w:rsidP="00F8134E">
      <w:pPr>
        <w:pStyle w:val="BodyText"/>
        <w:jc w:val="center"/>
      </w:pPr>
      <w:r w:rsidRPr="007D0678">
        <w:rPr>
          <w:noProof/>
        </w:rPr>
        <w:drawing>
          <wp:inline distT="0" distB="0" distL="0" distR="0" wp14:anchorId="65E4B9DB" wp14:editId="7F3DAD24">
            <wp:extent cx="3830595" cy="5427969"/>
            <wp:effectExtent l="0" t="0" r="0" b="0"/>
            <wp:docPr id="1" name="Picture 1" descr="\\Anchor\BhadraZ$\Downloads\0f5e7c6a-76ba-4189-bb13-c02e8d1e72a2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ownloads\0f5e7c6a-76ba-4189-bb13-c02e8d1e72a2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0933" cy="5428448"/>
                    </a:xfrm>
                    <a:prstGeom prst="rect">
                      <a:avLst/>
                    </a:prstGeom>
                    <a:noFill/>
                    <a:ln>
                      <a:noFill/>
                    </a:ln>
                  </pic:spPr>
                </pic:pic>
              </a:graphicData>
            </a:graphic>
          </wp:inline>
        </w:drawing>
      </w:r>
    </w:p>
    <w:p w:rsidR="00F8134E" w:rsidRPr="007D0678" w:rsidRDefault="00F8134E" w:rsidP="00F8134E">
      <w:pPr>
        <w:pStyle w:val="Heading2"/>
      </w:pPr>
      <w:bookmarkStart w:id="6" w:name="_Toc479163733"/>
      <w:bookmarkStart w:id="7" w:name="_Toc480116519"/>
      <w:r w:rsidRPr="007D0678">
        <w:lastRenderedPageBreak/>
        <w:t>What are the issues and opportunities?</w:t>
      </w:r>
      <w:bookmarkEnd w:id="6"/>
      <w:bookmarkEnd w:id="7"/>
    </w:p>
    <w:p w:rsidR="00F8134E" w:rsidRPr="007D0678" w:rsidRDefault="00F8134E" w:rsidP="00F8134E">
      <w:pPr>
        <w:pStyle w:val="BodyText"/>
      </w:pPr>
      <w:r w:rsidRPr="007D0678">
        <w:t>Plans contain a wide variety of provisions and other text. Most plan content is required under the Resource Management Act 1991 (RMA),</w:t>
      </w:r>
      <w:r w:rsidRPr="007D0678">
        <w:rPr>
          <w:rStyle w:val="FootnoteReference"/>
        </w:rPr>
        <w:footnoteReference w:id="1"/>
      </w:r>
      <w:r w:rsidRPr="007D0678">
        <w:t xml:space="preserve"> some plan content is optional and other material is often included to help the user navigate the plan or provide context. These general provisions are often, but not always, located in an introduction chapter to a plan. </w:t>
      </w:r>
    </w:p>
    <w:p w:rsidR="00F8134E" w:rsidRPr="007D0678" w:rsidRDefault="00F8134E" w:rsidP="00F8134E">
      <w:pPr>
        <w:pStyle w:val="BodyText"/>
      </w:pPr>
      <w:r w:rsidRPr="007D0678">
        <w:t>We have identified three main questions to be addressed during the development of the National Planning Standards as they relate to general provisions:</w:t>
      </w:r>
    </w:p>
    <w:p w:rsidR="00F8134E" w:rsidRPr="007D0678" w:rsidRDefault="00F8134E" w:rsidP="00F8134E">
      <w:pPr>
        <w:pStyle w:val="Numberedparagraph"/>
      </w:pPr>
      <w:r w:rsidRPr="007D0678">
        <w:t>whether the location in plans for general provisions should be standardised</w:t>
      </w:r>
    </w:p>
    <w:p w:rsidR="00F8134E" w:rsidRPr="007D0678" w:rsidRDefault="00F8134E" w:rsidP="00F8134E">
      <w:pPr>
        <w:pStyle w:val="Numberedparagraph"/>
      </w:pPr>
      <w:r w:rsidRPr="007D0678">
        <w:t xml:space="preserve">whether some of these provisions should have standardised content </w:t>
      </w:r>
    </w:p>
    <w:p w:rsidR="00F8134E" w:rsidRPr="007D0678" w:rsidRDefault="00F8134E" w:rsidP="00F8134E">
      <w:pPr>
        <w:pStyle w:val="Numberedparagraph"/>
      </w:pPr>
      <w:proofErr w:type="gramStart"/>
      <w:r w:rsidRPr="007D0678">
        <w:t>whether</w:t>
      </w:r>
      <w:proofErr w:type="gramEnd"/>
      <w:r w:rsidRPr="007D0678">
        <w:t xml:space="preserve"> the National Planning Standards explicitly do not provide a ‘home’ for provisions that are better addressed outside of plans. </w:t>
      </w:r>
    </w:p>
    <w:p w:rsidR="00F8134E" w:rsidRPr="007D0678" w:rsidRDefault="00F8134E" w:rsidP="00F8134E">
      <w:pPr>
        <w:pStyle w:val="Heading2"/>
      </w:pPr>
      <w:bookmarkStart w:id="8" w:name="_Toc479163734"/>
      <w:bookmarkStart w:id="9" w:name="_Toc480116520"/>
      <w:r w:rsidRPr="007D0678">
        <w:t>What our research says</w:t>
      </w:r>
      <w:bookmarkEnd w:id="8"/>
      <w:bookmarkEnd w:id="9"/>
    </w:p>
    <w:p w:rsidR="00F8134E" w:rsidRPr="007D0678" w:rsidRDefault="00F8134E" w:rsidP="00F8134E">
      <w:pPr>
        <w:pStyle w:val="BodyText"/>
      </w:pPr>
      <w:r w:rsidRPr="007D0678">
        <w:t xml:space="preserve">We conducted a desktop analysis of 25 district plans and 5 regional plans to understand more about the scope, nature and location of general provisions or descriptive text included in plans. In that research, we nominally categorised a range of provisions as either administrative or general provisions. In hindsight, it has proven difficult to categorise these other plan provisions. Accordingly, this paper refers to a range of ‘general’ provisions and other types of plan text that are not discussed in detail in other discussion papers. </w:t>
      </w:r>
    </w:p>
    <w:p w:rsidR="00F8134E" w:rsidRPr="007D0678" w:rsidRDefault="00F8134E" w:rsidP="00F8134E">
      <w:pPr>
        <w:pStyle w:val="BodyText"/>
      </w:pPr>
      <w:r w:rsidRPr="007D0678">
        <w:t xml:space="preserve">There were many different types of general provisions and other plan text identified in the research. The following provisions and text </w:t>
      </w:r>
      <w:proofErr w:type="gramStart"/>
      <w:r w:rsidRPr="007D0678">
        <w:t>were</w:t>
      </w:r>
      <w:proofErr w:type="gramEnd"/>
      <w:r w:rsidRPr="007D0678">
        <w:t xml:space="preserve"> the most common, having been identified in more than half of the district plans and all regional plans reviewed:</w:t>
      </w:r>
    </w:p>
    <w:p w:rsidR="00F8134E" w:rsidRPr="007D0678" w:rsidRDefault="00F8134E" w:rsidP="00F8134E">
      <w:pPr>
        <w:pStyle w:val="Bullet"/>
      </w:pPr>
      <w:r w:rsidRPr="007D0678">
        <w:t>user guidance about the RMA framework and plans</w:t>
      </w:r>
    </w:p>
    <w:p w:rsidR="00F8134E" w:rsidRPr="007D0678" w:rsidRDefault="00F8134E" w:rsidP="00F8134E">
      <w:pPr>
        <w:pStyle w:val="Bullet"/>
      </w:pPr>
      <w:r w:rsidRPr="007D0678">
        <w:t>links to other regulatory documents</w:t>
      </w:r>
    </w:p>
    <w:p w:rsidR="00F8134E" w:rsidRPr="007D0678" w:rsidRDefault="00F8134E" w:rsidP="00F8134E">
      <w:pPr>
        <w:pStyle w:val="Bullet"/>
      </w:pPr>
      <w:r w:rsidRPr="007D0678">
        <w:t>guidance on how to use the plan and the structure of the plan</w:t>
      </w:r>
    </w:p>
    <w:p w:rsidR="00F8134E" w:rsidRPr="007D0678" w:rsidRDefault="00F8134E" w:rsidP="00F8134E">
      <w:pPr>
        <w:pStyle w:val="Bullet"/>
      </w:pPr>
      <w:r w:rsidRPr="007D0678">
        <w:t>how to apply for a resource consent</w:t>
      </w:r>
    </w:p>
    <w:p w:rsidR="00F8134E" w:rsidRPr="007D0678" w:rsidRDefault="00F8134E" w:rsidP="00F8134E">
      <w:pPr>
        <w:pStyle w:val="Bullet"/>
      </w:pPr>
      <w:r w:rsidRPr="007D0678">
        <w:t>activity status information and how it is applied in plans (including notification provisions)</w:t>
      </w:r>
    </w:p>
    <w:p w:rsidR="00F8134E" w:rsidRPr="007D0678" w:rsidRDefault="00F8134E" w:rsidP="00F8134E">
      <w:pPr>
        <w:pStyle w:val="Bullet"/>
      </w:pPr>
      <w:r w:rsidRPr="007D0678">
        <w:t>outline of rules that have legal effect</w:t>
      </w:r>
    </w:p>
    <w:p w:rsidR="00F8134E" w:rsidRPr="007D0678" w:rsidRDefault="00F8134E" w:rsidP="00F8134E">
      <w:pPr>
        <w:pStyle w:val="Bullet"/>
      </w:pPr>
      <w:r w:rsidRPr="007D0678">
        <w:t xml:space="preserve">list of information to be submitted with a resource consent </w:t>
      </w:r>
    </w:p>
    <w:p w:rsidR="00F8134E" w:rsidRPr="007D0678" w:rsidRDefault="00F8134E" w:rsidP="00F8134E">
      <w:pPr>
        <w:pStyle w:val="Bullet"/>
      </w:pPr>
      <w:proofErr w:type="spellStart"/>
      <w:r w:rsidRPr="007D0678">
        <w:t>tāngata</w:t>
      </w:r>
      <w:proofErr w:type="spellEnd"/>
      <w:r w:rsidRPr="007D0678">
        <w:t xml:space="preserve"> whenua values</w:t>
      </w:r>
    </w:p>
    <w:p w:rsidR="00F8134E" w:rsidRPr="007D0678" w:rsidRDefault="00F8134E" w:rsidP="00F8134E">
      <w:pPr>
        <w:pStyle w:val="Bullet"/>
      </w:pPr>
      <w:r w:rsidRPr="007D0678">
        <w:t>financial contributions</w:t>
      </w:r>
    </w:p>
    <w:p w:rsidR="00F8134E" w:rsidRPr="007D0678" w:rsidRDefault="00F8134E" w:rsidP="00F8134E">
      <w:pPr>
        <w:pStyle w:val="Bullet"/>
      </w:pPr>
      <w:r w:rsidRPr="007D0678">
        <w:t>designations</w:t>
      </w:r>
    </w:p>
    <w:p w:rsidR="00F8134E" w:rsidRPr="007D0678" w:rsidRDefault="00F8134E" w:rsidP="00F8134E">
      <w:pPr>
        <w:pStyle w:val="Bullet"/>
      </w:pPr>
      <w:r w:rsidRPr="007D0678">
        <w:t xml:space="preserve">cross-boundary provisions </w:t>
      </w:r>
    </w:p>
    <w:p w:rsidR="00F8134E" w:rsidRPr="007D0678" w:rsidRDefault="00F8134E" w:rsidP="00F8134E">
      <w:pPr>
        <w:pStyle w:val="Bullet"/>
      </w:pPr>
      <w:proofErr w:type="gramStart"/>
      <w:r w:rsidRPr="007D0678">
        <w:t>monitoring</w:t>
      </w:r>
      <w:proofErr w:type="gramEnd"/>
      <w:r w:rsidRPr="007D0678">
        <w:t xml:space="preserve"> strategies.</w:t>
      </w:r>
    </w:p>
    <w:p w:rsidR="00F8134E" w:rsidRPr="007D0678" w:rsidRDefault="00F8134E" w:rsidP="00F8134E">
      <w:pPr>
        <w:pStyle w:val="BodyText"/>
      </w:pPr>
      <w:r w:rsidRPr="007D0678">
        <w:t>Plan text relating to guidance of the RMA framework and links to other regulatory controls were consistently located in the introduction section of plans (</w:t>
      </w:r>
      <w:proofErr w:type="spellStart"/>
      <w:r w:rsidRPr="007D0678">
        <w:t>ie</w:t>
      </w:r>
      <w:proofErr w:type="spellEnd"/>
      <w:r w:rsidRPr="007D0678">
        <w:t xml:space="preserve">, 23 of the 25 district plans and 4 of the 5 regional plans reviewed), but the way the information was presented varied greatly. </w:t>
      </w:r>
    </w:p>
    <w:p w:rsidR="00F8134E" w:rsidRPr="007D0678" w:rsidRDefault="00F8134E" w:rsidP="00F8134E">
      <w:pPr>
        <w:pStyle w:val="BodyText"/>
      </w:pPr>
      <w:r w:rsidRPr="007D0678">
        <w:lastRenderedPageBreak/>
        <w:t xml:space="preserve">Most plans contained individualised text on the RMA framework. Key examples include plan text explaining the wider RMA framework and different activity statuses. Information on activity status and how to apply for </w:t>
      </w:r>
      <w:proofErr w:type="gramStart"/>
      <w:r w:rsidRPr="007D0678">
        <w:t>a resource</w:t>
      </w:r>
      <w:proofErr w:type="gramEnd"/>
      <w:r w:rsidRPr="007D0678">
        <w:t xml:space="preserve"> consent was variously located in the introduction section, within other chapters, or at the end of plans. </w:t>
      </w:r>
    </w:p>
    <w:p w:rsidR="00F8134E" w:rsidRPr="007D0678" w:rsidRDefault="00F8134E" w:rsidP="00F8134E">
      <w:pPr>
        <w:pStyle w:val="BodyText"/>
      </w:pPr>
      <w:r w:rsidRPr="007D0678">
        <w:t xml:space="preserve">This results in a duplication of effort by council staff and potentially raises uncertainty for plan users due to different explanations and unnecessary differences between plans in whether and where this type of information is included. </w:t>
      </w:r>
    </w:p>
    <w:p w:rsidR="00F8134E" w:rsidRPr="007D0678" w:rsidRDefault="00F8134E" w:rsidP="00F8134E">
      <w:pPr>
        <w:pStyle w:val="BodyText"/>
      </w:pPr>
      <w:r w:rsidRPr="007D0678">
        <w:t xml:space="preserve">While every plan contained a section relating to Māori and </w:t>
      </w:r>
      <w:proofErr w:type="spellStart"/>
      <w:r w:rsidRPr="007D0678">
        <w:t>tāngata</w:t>
      </w:r>
      <w:proofErr w:type="spellEnd"/>
      <w:r w:rsidRPr="007D0678">
        <w:t xml:space="preserve"> whenua values, these provisions were also located in many different parts of plans, including dedicated chapters at different locations within plans, as individual provisions within other chapters, or spread throughout multiple chapters. </w:t>
      </w:r>
    </w:p>
    <w:p w:rsidR="00F8134E" w:rsidRPr="007D0678" w:rsidRDefault="00F8134E" w:rsidP="00F8134E">
      <w:pPr>
        <w:pStyle w:val="BodyText"/>
      </w:pPr>
      <w:r w:rsidRPr="007D0678">
        <w:t xml:space="preserve">Twenty-one out of 25 plans included financial contribution provisions, and 19 out of 25 included cross-boundary provisions. </w:t>
      </w:r>
      <w:proofErr w:type="gramStart"/>
      <w:r w:rsidRPr="007D0678">
        <w:t xml:space="preserve">As with </w:t>
      </w:r>
      <w:proofErr w:type="spellStart"/>
      <w:r w:rsidRPr="007D0678">
        <w:t>tāngata</w:t>
      </w:r>
      <w:proofErr w:type="spellEnd"/>
      <w:r w:rsidRPr="007D0678">
        <w:t xml:space="preserve"> whenua value provisions, there was little consistency in where these provisions were located, with some being within other chapters or as stand-alone chapters.</w:t>
      </w:r>
      <w:proofErr w:type="gramEnd"/>
    </w:p>
    <w:p w:rsidR="00F8134E" w:rsidRPr="007D0678" w:rsidRDefault="00F8134E" w:rsidP="00F8134E">
      <w:pPr>
        <w:pStyle w:val="BodyText"/>
      </w:pPr>
      <w:r w:rsidRPr="007D0678">
        <w:t>The actual content and amount for certain provisions also varied between plans. Plan content on ‘how to apply for resource consent’ ranged from suggestions to contact the council and links to the council website, while other plans provided comprehensive diagrams for the consent process. Similarly, references to monitoring strategies ranged from references to other documents on a council website through to including an entire chapter on monitoring and review of the plan’s provisions.</w:t>
      </w:r>
    </w:p>
    <w:p w:rsidR="00F8134E" w:rsidRPr="007D0678" w:rsidRDefault="00F8134E" w:rsidP="00F8134E">
      <w:pPr>
        <w:pStyle w:val="Heading2"/>
      </w:pPr>
      <w:bookmarkStart w:id="10" w:name="_Toc479163735"/>
      <w:bookmarkStart w:id="11" w:name="_Toc480116521"/>
      <w:r w:rsidRPr="007D0678">
        <w:t>Options for general provisions</w:t>
      </w:r>
      <w:bookmarkEnd w:id="10"/>
      <w:bookmarkEnd w:id="11"/>
    </w:p>
    <w:p w:rsidR="00F8134E" w:rsidRPr="007D0678" w:rsidRDefault="00F8134E" w:rsidP="00F8134E">
      <w:pPr>
        <w:pStyle w:val="BodyText"/>
      </w:pPr>
      <w:r w:rsidRPr="007D0678">
        <w:t xml:space="preserve">We have identified three main areas of discussion for how general provisions are addressed in the structure of plans under the National Planning Standards. </w:t>
      </w:r>
    </w:p>
    <w:p w:rsidR="00F8134E" w:rsidRPr="007D0678" w:rsidRDefault="00F8134E" w:rsidP="00F8134E">
      <w:pPr>
        <w:pStyle w:val="Heading3"/>
      </w:pPr>
      <w:r w:rsidRPr="007D0678">
        <w:t>Issue 1: Should the location for general provisions be standardised in plans?</w:t>
      </w:r>
    </w:p>
    <w:p w:rsidR="00F8134E" w:rsidRPr="007D0678" w:rsidRDefault="00F8134E" w:rsidP="00F8134E">
      <w:pPr>
        <w:pStyle w:val="BodyText"/>
      </w:pPr>
      <w:r w:rsidRPr="007D0678">
        <w:t xml:space="preserve">To improve the usability of plans, the National Planning Standards will standardise the location of all main elements of plans. This includes some of the more general provisions, which our research shows currently occur in a variety of places in plans. The research shows most, but not all, of these types of provisions are set out in the introductory chapter to a plan. The planning standards could set mandatory placeholders within the structure of a plan for these provisions. </w:t>
      </w:r>
    </w:p>
    <w:p w:rsidR="00F8134E" w:rsidRPr="007D0678" w:rsidRDefault="00F8134E" w:rsidP="00F8134E">
      <w:pPr>
        <w:pStyle w:val="BodyText"/>
      </w:pPr>
      <w:r w:rsidRPr="007D0678">
        <w:t xml:space="preserve">For example, all plans might be required to include reference and acknowledgement of </w:t>
      </w:r>
      <w:proofErr w:type="spellStart"/>
      <w:r w:rsidRPr="007D0678">
        <w:t>tāngata</w:t>
      </w:r>
      <w:proofErr w:type="spellEnd"/>
      <w:r w:rsidRPr="007D0678">
        <w:t xml:space="preserve"> whenua and Māori values near the beginning of the plan. Similarly, requirements relating to financial contributions, if used, might consistently be located at the end of a plan.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4130"/>
        <w:gridCol w:w="4375"/>
      </w:tblGrid>
      <w:tr w:rsidR="00B91352" w:rsidRPr="007D0678" w:rsidTr="00F375B7">
        <w:trPr>
          <w:cantSplit/>
        </w:trPr>
        <w:tc>
          <w:tcPr>
            <w:tcW w:w="8505" w:type="dxa"/>
            <w:gridSpan w:val="2"/>
            <w:tcBorders>
              <w:top w:val="single" w:sz="4" w:space="0" w:color="0F7B7D"/>
              <w:left w:val="nil"/>
              <w:bottom w:val="nil"/>
              <w:right w:val="nil"/>
            </w:tcBorders>
            <w:shd w:val="clear" w:color="auto" w:fill="0F7B7D"/>
            <w:vAlign w:val="center"/>
          </w:tcPr>
          <w:p w:rsidR="00B91352" w:rsidRPr="007D0678" w:rsidDel="00D5390D" w:rsidRDefault="00B91352" w:rsidP="00B250A2">
            <w:pPr>
              <w:pStyle w:val="Casestudyheading"/>
            </w:pPr>
            <w:r w:rsidRPr="007D0678">
              <w:lastRenderedPageBreak/>
              <w:t>Issue 1: Standardised location of general provisions</w:t>
            </w:r>
          </w:p>
        </w:tc>
      </w:tr>
      <w:tr w:rsidR="00B91352" w:rsidRPr="007D0678" w:rsidTr="00F375B7">
        <w:trPr>
          <w:cantSplit/>
        </w:trPr>
        <w:tc>
          <w:tcPr>
            <w:tcW w:w="4130" w:type="dxa"/>
            <w:tcBorders>
              <w:top w:val="nil"/>
              <w:left w:val="nil"/>
              <w:bottom w:val="single" w:sz="4" w:space="0" w:color="1C556C"/>
              <w:right w:val="single" w:sz="4" w:space="0" w:color="1C556C"/>
            </w:tcBorders>
            <w:shd w:val="clear" w:color="auto" w:fill="CFE5E5"/>
          </w:tcPr>
          <w:p w:rsidR="00B91352" w:rsidRPr="007D0678" w:rsidRDefault="00B91352" w:rsidP="00B250A2">
            <w:pPr>
              <w:pStyle w:val="Greentext-casestudytables"/>
              <w:keepNext/>
              <w:spacing w:before="80" w:after="80"/>
              <w:ind w:right="0"/>
            </w:pPr>
            <w:r w:rsidRPr="007D0678">
              <w:rPr>
                <w:b/>
              </w:rPr>
              <w:t>Advantages</w:t>
            </w:r>
          </w:p>
        </w:tc>
        <w:tc>
          <w:tcPr>
            <w:tcW w:w="4375" w:type="dxa"/>
            <w:tcBorders>
              <w:top w:val="nil"/>
              <w:left w:val="single" w:sz="4" w:space="0" w:color="1C556C"/>
              <w:bottom w:val="single" w:sz="4" w:space="0" w:color="1C556C"/>
              <w:right w:val="nil"/>
            </w:tcBorders>
            <w:shd w:val="clear" w:color="auto" w:fill="CFE5E5"/>
          </w:tcPr>
          <w:p w:rsidR="00B91352" w:rsidRPr="007D0678" w:rsidRDefault="00B91352" w:rsidP="00B250A2">
            <w:pPr>
              <w:pStyle w:val="Greentext-casestudytables"/>
              <w:spacing w:before="80" w:after="80"/>
              <w:ind w:right="0"/>
            </w:pPr>
            <w:r w:rsidRPr="007D0678">
              <w:rPr>
                <w:b/>
              </w:rPr>
              <w:t>Disadvantages</w:t>
            </w:r>
          </w:p>
        </w:tc>
      </w:tr>
      <w:tr w:rsidR="00B91352" w:rsidRPr="007D0678" w:rsidTr="00F375B7">
        <w:trPr>
          <w:cantSplit/>
        </w:trPr>
        <w:tc>
          <w:tcPr>
            <w:tcW w:w="4130" w:type="dxa"/>
            <w:tcBorders>
              <w:top w:val="single" w:sz="4" w:space="0" w:color="1C556C"/>
              <w:left w:val="nil"/>
              <w:bottom w:val="single" w:sz="4" w:space="0" w:color="1C556C"/>
              <w:right w:val="single" w:sz="4" w:space="0" w:color="1C556C"/>
            </w:tcBorders>
            <w:shd w:val="clear" w:color="auto" w:fill="CFE5E5"/>
          </w:tcPr>
          <w:p w:rsidR="00B91352" w:rsidRPr="007D0678" w:rsidRDefault="00B91352" w:rsidP="00B250A2">
            <w:pPr>
              <w:pStyle w:val="Greentext-casestudytables"/>
              <w:spacing w:before="80" w:after="80"/>
            </w:pPr>
            <w:r w:rsidRPr="007D0678">
              <w:t>General provisions are consistently located in plans, making it easy for plan users to find these provisions.</w:t>
            </w:r>
          </w:p>
        </w:tc>
        <w:tc>
          <w:tcPr>
            <w:tcW w:w="4375" w:type="dxa"/>
            <w:tcBorders>
              <w:top w:val="single" w:sz="4" w:space="0" w:color="1C556C"/>
              <w:left w:val="single" w:sz="4" w:space="0" w:color="1C556C"/>
              <w:bottom w:val="single" w:sz="4" w:space="0" w:color="1C556C"/>
              <w:right w:val="nil"/>
            </w:tcBorders>
            <w:shd w:val="clear" w:color="auto" w:fill="CFE5E5"/>
          </w:tcPr>
          <w:p w:rsidR="00B91352" w:rsidRPr="007D0678" w:rsidRDefault="00B91352" w:rsidP="00B250A2">
            <w:pPr>
              <w:pStyle w:val="Greentext-casestudytables"/>
              <w:spacing w:before="80" w:after="80"/>
            </w:pPr>
            <w:r w:rsidRPr="007D0678">
              <w:t>Councils lose ability to tailor location of general provisions in their plans.</w:t>
            </w:r>
          </w:p>
        </w:tc>
      </w:tr>
      <w:tr w:rsidR="00B91352" w:rsidRPr="007D0678" w:rsidTr="00F375B7">
        <w:trPr>
          <w:cantSplit/>
        </w:trPr>
        <w:tc>
          <w:tcPr>
            <w:tcW w:w="4130" w:type="dxa"/>
            <w:tcBorders>
              <w:top w:val="single" w:sz="4" w:space="0" w:color="1C556C"/>
              <w:left w:val="nil"/>
              <w:bottom w:val="single" w:sz="4" w:space="0" w:color="1C556C"/>
              <w:right w:val="single" w:sz="4" w:space="0" w:color="1C556C"/>
            </w:tcBorders>
            <w:shd w:val="clear" w:color="auto" w:fill="CFE5E5"/>
          </w:tcPr>
          <w:p w:rsidR="00B91352" w:rsidRPr="007D0678" w:rsidRDefault="00B91352" w:rsidP="00B250A2">
            <w:pPr>
              <w:pStyle w:val="Greentext-casestudytables"/>
              <w:spacing w:before="80" w:after="80"/>
            </w:pPr>
            <w:r w:rsidRPr="007D0678">
              <w:t>More certainty for plan users that all relevant provisions have been located.</w:t>
            </w:r>
          </w:p>
        </w:tc>
        <w:tc>
          <w:tcPr>
            <w:tcW w:w="4375" w:type="dxa"/>
            <w:tcBorders>
              <w:top w:val="single" w:sz="4" w:space="0" w:color="1C556C"/>
              <w:left w:val="single" w:sz="4" w:space="0" w:color="1C556C"/>
              <w:bottom w:val="single" w:sz="4" w:space="0" w:color="1C556C"/>
              <w:right w:val="nil"/>
            </w:tcBorders>
            <w:shd w:val="clear" w:color="auto" w:fill="CFE5E5"/>
          </w:tcPr>
          <w:p w:rsidR="00B91352" w:rsidRPr="007D0678" w:rsidRDefault="00B91352" w:rsidP="00B250A2">
            <w:pPr>
              <w:pStyle w:val="Greentext-casestudytables"/>
              <w:spacing w:before="80" w:after="80"/>
            </w:pPr>
          </w:p>
        </w:tc>
      </w:tr>
      <w:tr w:rsidR="00B91352" w:rsidRPr="007D0678" w:rsidTr="00F375B7">
        <w:trPr>
          <w:cantSplit/>
        </w:trPr>
        <w:tc>
          <w:tcPr>
            <w:tcW w:w="4130" w:type="dxa"/>
            <w:tcBorders>
              <w:top w:val="single" w:sz="4" w:space="0" w:color="1C556C"/>
              <w:left w:val="nil"/>
              <w:bottom w:val="single" w:sz="4" w:space="0" w:color="1C556C"/>
              <w:right w:val="single" w:sz="4" w:space="0" w:color="1C556C"/>
            </w:tcBorders>
            <w:shd w:val="clear" w:color="auto" w:fill="CFE5E5"/>
          </w:tcPr>
          <w:p w:rsidR="00B91352" w:rsidRPr="007D0678" w:rsidRDefault="00B91352" w:rsidP="00B250A2">
            <w:pPr>
              <w:pStyle w:val="Greentext-casestudytables"/>
              <w:spacing w:before="80" w:after="80"/>
            </w:pPr>
            <w:r w:rsidRPr="007D0678">
              <w:t>Reduces duplication of work by councils in writing and preparing the material.</w:t>
            </w:r>
          </w:p>
        </w:tc>
        <w:tc>
          <w:tcPr>
            <w:tcW w:w="4375" w:type="dxa"/>
            <w:tcBorders>
              <w:top w:val="single" w:sz="4" w:space="0" w:color="1C556C"/>
              <w:left w:val="single" w:sz="4" w:space="0" w:color="1C556C"/>
              <w:bottom w:val="single" w:sz="4" w:space="0" w:color="1C556C"/>
              <w:right w:val="nil"/>
            </w:tcBorders>
            <w:shd w:val="clear" w:color="auto" w:fill="CFE5E5"/>
          </w:tcPr>
          <w:p w:rsidR="00B91352" w:rsidRPr="007D0678" w:rsidRDefault="00B91352" w:rsidP="00B250A2">
            <w:pPr>
              <w:pStyle w:val="Greentext-casestudytables"/>
              <w:spacing w:before="80" w:after="80"/>
            </w:pPr>
          </w:p>
        </w:tc>
      </w:tr>
    </w:tbl>
    <w:p w:rsidR="00B91352" w:rsidRPr="007D0678" w:rsidRDefault="00B91352" w:rsidP="00B91352">
      <w:pPr>
        <w:pStyle w:val="Heading3"/>
        <w:spacing w:before="480"/>
      </w:pPr>
      <w:r w:rsidRPr="007D0678">
        <w:t xml:space="preserve">Issue 2: Should better use be made of user guides, websites, </w:t>
      </w:r>
      <w:proofErr w:type="gramStart"/>
      <w:r w:rsidRPr="007D0678">
        <w:t>other</w:t>
      </w:r>
      <w:proofErr w:type="gramEnd"/>
      <w:r w:rsidRPr="007D0678">
        <w:t xml:space="preserve"> documents to simplify plans?</w:t>
      </w:r>
    </w:p>
    <w:p w:rsidR="00B91352" w:rsidRPr="007D0678" w:rsidRDefault="00B91352" w:rsidP="00B91352">
      <w:pPr>
        <w:pStyle w:val="BodyText"/>
        <w:spacing w:after="240"/>
      </w:pPr>
      <w:r w:rsidRPr="007D0678">
        <w:t xml:space="preserve">Related to Issue 1 is whether some text currently included in plans should not be provided for at all in the structure of plans. One way to simplify plans and make them more </w:t>
      </w:r>
      <w:proofErr w:type="gramStart"/>
      <w:r w:rsidRPr="007D0678">
        <w:t>user</w:t>
      </w:r>
      <w:proofErr w:type="gramEnd"/>
      <w:r w:rsidRPr="007D0678">
        <w:t xml:space="preserve"> friendly is to remove plan content that does not have to be there. In line with previous amendments to the RMA to streamline plans, we consider the planning standards provide an opportunity to discourage plans from containing certain information. Of particular interest is information included primarily to help a plan user navigate the plan or provide information on associated resource consent processes. User guides, sitting outside the plan on a council website, can fulfil this function. Other examples of text that does not need to be in plans are references to monitoring activities.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4130"/>
        <w:gridCol w:w="4375"/>
      </w:tblGrid>
      <w:tr w:rsidR="00F375B7" w:rsidRPr="007D0678" w:rsidTr="00FC2D28">
        <w:trPr>
          <w:cantSplit/>
        </w:trPr>
        <w:tc>
          <w:tcPr>
            <w:tcW w:w="8505" w:type="dxa"/>
            <w:gridSpan w:val="2"/>
            <w:tcBorders>
              <w:top w:val="single" w:sz="4" w:space="0" w:color="0F7B7D"/>
              <w:left w:val="nil"/>
              <w:bottom w:val="nil"/>
              <w:right w:val="nil"/>
            </w:tcBorders>
            <w:shd w:val="clear" w:color="auto" w:fill="0F7B7D"/>
            <w:vAlign w:val="center"/>
          </w:tcPr>
          <w:p w:rsidR="00F375B7" w:rsidRPr="007D0678" w:rsidDel="00D5390D" w:rsidRDefault="00F375B7" w:rsidP="00B250A2">
            <w:pPr>
              <w:pStyle w:val="Casestudyheading"/>
            </w:pPr>
            <w:r w:rsidRPr="007D0678">
              <w:t>Issue 2: Better use of guides, websites and other documents</w:t>
            </w:r>
          </w:p>
        </w:tc>
      </w:tr>
      <w:tr w:rsidR="00F375B7" w:rsidRPr="007D0678" w:rsidTr="00FC2D28">
        <w:trPr>
          <w:cantSplit/>
        </w:trPr>
        <w:tc>
          <w:tcPr>
            <w:tcW w:w="4130" w:type="dxa"/>
            <w:tcBorders>
              <w:top w:val="nil"/>
              <w:left w:val="nil"/>
              <w:bottom w:val="single" w:sz="4" w:space="0" w:color="0F7B7D"/>
              <w:right w:val="single" w:sz="4" w:space="0" w:color="1C556C"/>
            </w:tcBorders>
            <w:shd w:val="clear" w:color="auto" w:fill="CFE5E5"/>
          </w:tcPr>
          <w:p w:rsidR="00F375B7" w:rsidRPr="007D0678" w:rsidRDefault="00F375B7" w:rsidP="00B250A2">
            <w:pPr>
              <w:pStyle w:val="Greenheading-casestudytables"/>
              <w:spacing w:before="80" w:after="80"/>
            </w:pPr>
            <w:r w:rsidRPr="007D0678">
              <w:t>Advantages</w:t>
            </w:r>
          </w:p>
        </w:tc>
        <w:tc>
          <w:tcPr>
            <w:tcW w:w="4375" w:type="dxa"/>
            <w:tcBorders>
              <w:top w:val="nil"/>
              <w:left w:val="single" w:sz="4" w:space="0" w:color="1C556C"/>
              <w:bottom w:val="single" w:sz="4" w:space="0" w:color="0F7B7D"/>
              <w:right w:val="nil"/>
            </w:tcBorders>
            <w:shd w:val="clear" w:color="auto" w:fill="CFE5E5"/>
          </w:tcPr>
          <w:p w:rsidR="00F375B7" w:rsidRPr="007D0678" w:rsidRDefault="00F375B7" w:rsidP="00B250A2">
            <w:pPr>
              <w:pStyle w:val="Greenheading-casestudytables"/>
              <w:spacing w:before="80" w:after="80"/>
            </w:pPr>
            <w:r w:rsidRPr="007D0678">
              <w:t>Disadvantages</w:t>
            </w:r>
          </w:p>
        </w:tc>
      </w:tr>
      <w:tr w:rsidR="00F375B7" w:rsidRPr="007D0678" w:rsidTr="00FC2D28">
        <w:trPr>
          <w:cantSplit/>
        </w:trPr>
        <w:tc>
          <w:tcPr>
            <w:tcW w:w="4130" w:type="dxa"/>
            <w:tcBorders>
              <w:top w:val="single" w:sz="4" w:space="0" w:color="0F7B7D"/>
              <w:left w:val="nil"/>
              <w:bottom w:val="single" w:sz="4" w:space="0" w:color="1C556C"/>
              <w:right w:val="single" w:sz="4" w:space="0" w:color="1C556C"/>
            </w:tcBorders>
            <w:shd w:val="clear" w:color="auto" w:fill="CFE5E5"/>
          </w:tcPr>
          <w:p w:rsidR="00F375B7" w:rsidRPr="007D0678" w:rsidRDefault="00F375B7" w:rsidP="00B250A2">
            <w:pPr>
              <w:pStyle w:val="Greentext-casestudytables"/>
              <w:spacing w:before="80" w:after="80"/>
            </w:pPr>
            <w:r w:rsidRPr="007D0678">
              <w:t>Declutters plans.</w:t>
            </w:r>
          </w:p>
        </w:tc>
        <w:tc>
          <w:tcPr>
            <w:tcW w:w="4375" w:type="dxa"/>
            <w:tcBorders>
              <w:top w:val="single" w:sz="4" w:space="0" w:color="0F7B7D"/>
              <w:left w:val="single" w:sz="4" w:space="0" w:color="1C556C"/>
              <w:bottom w:val="single" w:sz="4" w:space="0" w:color="1C556C"/>
              <w:right w:val="nil"/>
            </w:tcBorders>
            <w:shd w:val="clear" w:color="auto" w:fill="CFE5E5"/>
          </w:tcPr>
          <w:p w:rsidR="00F375B7" w:rsidRPr="007D0678" w:rsidRDefault="00F375B7" w:rsidP="00B250A2">
            <w:pPr>
              <w:pStyle w:val="Greentext-casestudytables"/>
              <w:spacing w:before="80" w:after="80"/>
            </w:pPr>
            <w:r w:rsidRPr="007D0678">
              <w:t xml:space="preserve">Plan users have to refer to a separate document to find out the meaning of RMA terms, the wider RMA system and how to apply for </w:t>
            </w:r>
            <w:proofErr w:type="gramStart"/>
            <w:r w:rsidRPr="007D0678">
              <w:t>a resource</w:t>
            </w:r>
            <w:proofErr w:type="gramEnd"/>
            <w:r w:rsidRPr="007D0678">
              <w:t xml:space="preserve"> consent.</w:t>
            </w:r>
          </w:p>
        </w:tc>
      </w:tr>
      <w:tr w:rsidR="00F375B7" w:rsidRPr="007D0678" w:rsidTr="00026F7E">
        <w:trPr>
          <w:cantSplit/>
        </w:trPr>
        <w:tc>
          <w:tcPr>
            <w:tcW w:w="4130" w:type="dxa"/>
            <w:tcBorders>
              <w:top w:val="single" w:sz="4" w:space="0" w:color="1C556C"/>
              <w:left w:val="nil"/>
              <w:bottom w:val="single" w:sz="4" w:space="0" w:color="1C556C"/>
              <w:right w:val="single" w:sz="4" w:space="0" w:color="1C556C"/>
            </w:tcBorders>
            <w:shd w:val="clear" w:color="auto" w:fill="CFE5E5"/>
          </w:tcPr>
          <w:p w:rsidR="00F375B7" w:rsidRPr="007D0678" w:rsidRDefault="00F375B7" w:rsidP="00B250A2">
            <w:pPr>
              <w:pStyle w:val="Greentext-casestudytables"/>
              <w:spacing w:before="80" w:after="80"/>
            </w:pPr>
            <w:r w:rsidRPr="007D0678">
              <w:t>User guides are non-statutory documents so can be amended without using the plan change process, for example, in response to legislative amendments to consent processes.</w:t>
            </w:r>
          </w:p>
        </w:tc>
        <w:tc>
          <w:tcPr>
            <w:tcW w:w="4375" w:type="dxa"/>
            <w:tcBorders>
              <w:top w:val="single" w:sz="4" w:space="0" w:color="1C556C"/>
              <w:left w:val="single" w:sz="4" w:space="0" w:color="1C556C"/>
              <w:bottom w:val="single" w:sz="4" w:space="0" w:color="1C556C"/>
              <w:right w:val="nil"/>
            </w:tcBorders>
            <w:shd w:val="clear" w:color="auto" w:fill="CFE5E5"/>
          </w:tcPr>
          <w:p w:rsidR="00F375B7" w:rsidRPr="007D0678" w:rsidRDefault="00F375B7" w:rsidP="00B250A2">
            <w:pPr>
              <w:pStyle w:val="Greentext-casestudytables"/>
              <w:spacing w:before="80" w:after="80"/>
            </w:pPr>
          </w:p>
        </w:tc>
      </w:tr>
      <w:tr w:rsidR="00F375B7" w:rsidRPr="007D0678" w:rsidTr="00026F7E">
        <w:trPr>
          <w:cantSplit/>
        </w:trPr>
        <w:tc>
          <w:tcPr>
            <w:tcW w:w="4130" w:type="dxa"/>
            <w:tcBorders>
              <w:top w:val="single" w:sz="4" w:space="0" w:color="1C556C"/>
              <w:left w:val="nil"/>
              <w:bottom w:val="single" w:sz="4" w:space="0" w:color="1C556C"/>
              <w:right w:val="single" w:sz="4" w:space="0" w:color="1C556C"/>
            </w:tcBorders>
            <w:shd w:val="clear" w:color="auto" w:fill="CFE5E5"/>
          </w:tcPr>
          <w:p w:rsidR="00F375B7" w:rsidRPr="007D0678" w:rsidRDefault="00F375B7" w:rsidP="00B250A2">
            <w:pPr>
              <w:pStyle w:val="Greentext-casestudytables"/>
              <w:spacing w:before="80" w:after="80"/>
            </w:pPr>
            <w:r w:rsidRPr="007D0678">
              <w:t>Can specify processes and requirements of each particular council.</w:t>
            </w:r>
          </w:p>
        </w:tc>
        <w:tc>
          <w:tcPr>
            <w:tcW w:w="4375" w:type="dxa"/>
            <w:tcBorders>
              <w:top w:val="single" w:sz="4" w:space="0" w:color="1C556C"/>
              <w:left w:val="single" w:sz="4" w:space="0" w:color="1C556C"/>
              <w:bottom w:val="single" w:sz="4" w:space="0" w:color="1C556C"/>
              <w:right w:val="nil"/>
            </w:tcBorders>
            <w:shd w:val="clear" w:color="auto" w:fill="CFE5E5"/>
          </w:tcPr>
          <w:p w:rsidR="00F375B7" w:rsidRPr="007D0678" w:rsidRDefault="00F375B7" w:rsidP="00B250A2">
            <w:pPr>
              <w:pStyle w:val="Greentext-casestudytables"/>
              <w:spacing w:before="80" w:after="80"/>
            </w:pPr>
          </w:p>
        </w:tc>
      </w:tr>
    </w:tbl>
    <w:p w:rsidR="00B91352" w:rsidRPr="007D0678" w:rsidRDefault="00B91352" w:rsidP="00B91352">
      <w:pPr>
        <w:pStyle w:val="Heading3"/>
        <w:tabs>
          <w:tab w:val="clear" w:pos="851"/>
          <w:tab w:val="left" w:pos="0"/>
        </w:tabs>
        <w:spacing w:before="480"/>
      </w:pPr>
      <w:r w:rsidRPr="007D0678">
        <w:t xml:space="preserve">Issue 3: Should some general provisions have standardised content? </w:t>
      </w:r>
    </w:p>
    <w:p w:rsidR="00B91352" w:rsidRPr="007D0678" w:rsidRDefault="00B91352" w:rsidP="00301F2A">
      <w:pPr>
        <w:pStyle w:val="BodyText"/>
      </w:pPr>
      <w:r w:rsidRPr="007D0678">
        <w:t xml:space="preserve">There is potential to reduce the duplication of work by councils by standardising the content of some common plan provisions that do not change based on local circumstances or community values. </w:t>
      </w:r>
    </w:p>
    <w:p w:rsidR="00B91352" w:rsidRPr="007D0678" w:rsidRDefault="00B91352" w:rsidP="00B91352">
      <w:pPr>
        <w:pStyle w:val="BodyText"/>
      </w:pPr>
      <w:r w:rsidRPr="007D0678">
        <w:lastRenderedPageBreak/>
        <w:t xml:space="preserve">The research showed that many of these general provisions relate to the resource management plan hierarchy or other RMA processes. Because these are common to all plans, there is scope for the National Planning Standards to include standard content. Standard content for general plan text could draw on the body of guidance advice that already exists. We know that prescribing content will not be appropriate in all cases, for example how </w:t>
      </w:r>
      <w:proofErr w:type="spellStart"/>
      <w:r w:rsidRPr="007D0678">
        <w:t>tāngata</w:t>
      </w:r>
      <w:proofErr w:type="spellEnd"/>
      <w:r w:rsidRPr="007D0678">
        <w:t xml:space="preserve"> whenua values or cross-boundary issues will be managed. </w:t>
      </w:r>
    </w:p>
    <w:p w:rsidR="00B91352" w:rsidRPr="007D0678" w:rsidRDefault="00B91352" w:rsidP="00E26285">
      <w:pPr>
        <w:pStyle w:val="BodyText"/>
        <w:spacing w:after="240"/>
      </w:pPr>
      <w:r w:rsidRPr="007D0678">
        <w:t xml:space="preserve">Table 1 considers which general provisions may benefit from standardised content. </w:t>
      </w:r>
    </w:p>
    <w:tbl>
      <w:tblPr>
        <w:tblW w:w="85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5F8F9" w:themeFill="accent3" w:themeFillTint="33"/>
        <w:tblLook w:val="04A0" w:firstRow="1" w:lastRow="0" w:firstColumn="1" w:lastColumn="0" w:noHBand="0" w:noVBand="1"/>
      </w:tblPr>
      <w:tblGrid>
        <w:gridCol w:w="4130"/>
        <w:gridCol w:w="4375"/>
      </w:tblGrid>
      <w:tr w:rsidR="00FC2D28" w:rsidRPr="007D0678" w:rsidTr="00026F7E">
        <w:trPr>
          <w:cantSplit/>
        </w:trPr>
        <w:tc>
          <w:tcPr>
            <w:tcW w:w="8505" w:type="dxa"/>
            <w:gridSpan w:val="2"/>
            <w:tcBorders>
              <w:top w:val="single" w:sz="4" w:space="0" w:color="0F7B7D"/>
              <w:left w:val="nil"/>
              <w:bottom w:val="nil"/>
              <w:right w:val="nil"/>
            </w:tcBorders>
            <w:shd w:val="clear" w:color="auto" w:fill="0F7B7D"/>
            <w:vAlign w:val="center"/>
          </w:tcPr>
          <w:p w:rsidR="00FC2D28" w:rsidRPr="007D0678" w:rsidDel="00D5390D" w:rsidRDefault="00E26285" w:rsidP="00B250A2">
            <w:pPr>
              <w:pStyle w:val="Casestudyheading"/>
            </w:pPr>
            <w:r w:rsidRPr="007D0678">
              <w:t>Issue 3: Standardised content for general provisions</w:t>
            </w:r>
          </w:p>
        </w:tc>
      </w:tr>
      <w:tr w:rsidR="00FC2D28" w:rsidRPr="007D0678" w:rsidTr="00026F7E">
        <w:trPr>
          <w:cantSplit/>
        </w:trPr>
        <w:tc>
          <w:tcPr>
            <w:tcW w:w="4130" w:type="dxa"/>
            <w:tcBorders>
              <w:top w:val="nil"/>
              <w:left w:val="nil"/>
              <w:bottom w:val="single" w:sz="4" w:space="0" w:color="0F7B7D"/>
              <w:right w:val="single" w:sz="4" w:space="0" w:color="1C556C"/>
            </w:tcBorders>
            <w:shd w:val="clear" w:color="auto" w:fill="CFE5E5"/>
          </w:tcPr>
          <w:p w:rsidR="00FC2D28" w:rsidRPr="007D0678" w:rsidRDefault="00FC2D28" w:rsidP="00B250A2">
            <w:pPr>
              <w:pStyle w:val="Greenheading-casestudytables"/>
              <w:spacing w:before="60" w:after="60"/>
            </w:pPr>
            <w:r w:rsidRPr="007D0678">
              <w:t>Advantages</w:t>
            </w:r>
          </w:p>
        </w:tc>
        <w:tc>
          <w:tcPr>
            <w:tcW w:w="4375" w:type="dxa"/>
            <w:tcBorders>
              <w:top w:val="nil"/>
              <w:left w:val="single" w:sz="4" w:space="0" w:color="1C556C"/>
              <w:bottom w:val="single" w:sz="4" w:space="0" w:color="0F7B7D"/>
              <w:right w:val="nil"/>
            </w:tcBorders>
            <w:shd w:val="clear" w:color="auto" w:fill="CFE5E5"/>
          </w:tcPr>
          <w:p w:rsidR="00FC2D28" w:rsidRPr="007D0678" w:rsidRDefault="00FC2D28" w:rsidP="00B250A2">
            <w:pPr>
              <w:pStyle w:val="Greenheading-casestudytables"/>
              <w:spacing w:before="60" w:after="60"/>
            </w:pPr>
            <w:r w:rsidRPr="007D0678">
              <w:t>Disadvantages</w:t>
            </w:r>
          </w:p>
        </w:tc>
      </w:tr>
      <w:tr w:rsidR="00FC2D28" w:rsidRPr="007D0678" w:rsidTr="00026F7E">
        <w:trPr>
          <w:cantSplit/>
        </w:trPr>
        <w:tc>
          <w:tcPr>
            <w:tcW w:w="4130" w:type="dxa"/>
            <w:tcBorders>
              <w:top w:val="single" w:sz="4" w:space="0" w:color="0F7B7D"/>
              <w:left w:val="nil"/>
              <w:bottom w:val="single" w:sz="4" w:space="0" w:color="1C556C"/>
              <w:right w:val="single" w:sz="4" w:space="0" w:color="1C556C"/>
            </w:tcBorders>
            <w:shd w:val="clear" w:color="auto" w:fill="CFE5E5"/>
          </w:tcPr>
          <w:p w:rsidR="00FC2D28" w:rsidRPr="007D0678" w:rsidRDefault="00E26285" w:rsidP="00B250A2">
            <w:pPr>
              <w:pStyle w:val="Greentext-casestudytables"/>
              <w:spacing w:before="60" w:after="80"/>
            </w:pPr>
            <w:r w:rsidRPr="007D0678">
              <w:t>Develops a common understanding and language for describing core RMA elements.</w:t>
            </w:r>
          </w:p>
        </w:tc>
        <w:tc>
          <w:tcPr>
            <w:tcW w:w="4375" w:type="dxa"/>
            <w:tcBorders>
              <w:top w:val="single" w:sz="4" w:space="0" w:color="0F7B7D"/>
              <w:left w:val="single" w:sz="4" w:space="0" w:color="1C556C"/>
              <w:bottom w:val="single" w:sz="4" w:space="0" w:color="1C556C"/>
              <w:right w:val="nil"/>
            </w:tcBorders>
            <w:shd w:val="clear" w:color="auto" w:fill="CFE5E5"/>
          </w:tcPr>
          <w:p w:rsidR="00FC2D28" w:rsidRPr="007D0678" w:rsidRDefault="00E26285" w:rsidP="00B250A2">
            <w:pPr>
              <w:pStyle w:val="Greentext-casestudytables"/>
              <w:spacing w:before="60" w:after="80"/>
            </w:pPr>
            <w:r w:rsidRPr="007D0678">
              <w:t>The drafting may not capture all information that a council considers is necessary.</w:t>
            </w:r>
          </w:p>
        </w:tc>
      </w:tr>
      <w:tr w:rsidR="00FC2D28" w:rsidRPr="007D0678" w:rsidTr="00026F7E">
        <w:trPr>
          <w:cantSplit/>
        </w:trPr>
        <w:tc>
          <w:tcPr>
            <w:tcW w:w="4130" w:type="dxa"/>
            <w:tcBorders>
              <w:top w:val="single" w:sz="4" w:space="0" w:color="1C556C"/>
              <w:left w:val="nil"/>
              <w:bottom w:val="single" w:sz="4" w:space="0" w:color="1C556C"/>
              <w:right w:val="single" w:sz="4" w:space="0" w:color="1C556C"/>
            </w:tcBorders>
            <w:shd w:val="clear" w:color="auto" w:fill="CFE5E5"/>
          </w:tcPr>
          <w:p w:rsidR="00FC2D28" w:rsidRPr="007D0678" w:rsidRDefault="00E26285" w:rsidP="00B250A2">
            <w:pPr>
              <w:pStyle w:val="Greentext-casestudytables"/>
              <w:spacing w:before="60" w:after="80"/>
            </w:pPr>
            <w:r w:rsidRPr="007D0678">
              <w:t>Improves understanding of resource management plans and how they are used, thereby improving understanding of the overall RMA system.</w:t>
            </w:r>
          </w:p>
        </w:tc>
        <w:tc>
          <w:tcPr>
            <w:tcW w:w="4375" w:type="dxa"/>
            <w:tcBorders>
              <w:top w:val="single" w:sz="4" w:space="0" w:color="1C556C"/>
              <w:left w:val="single" w:sz="4" w:space="0" w:color="1C556C"/>
              <w:bottom w:val="single" w:sz="4" w:space="0" w:color="1C556C"/>
              <w:right w:val="nil"/>
            </w:tcBorders>
            <w:shd w:val="clear" w:color="auto" w:fill="CFE5E5"/>
          </w:tcPr>
          <w:p w:rsidR="00FC2D28" w:rsidRPr="007D0678" w:rsidRDefault="00E26285" w:rsidP="00B250A2">
            <w:pPr>
              <w:pStyle w:val="Greentext-casestudytables"/>
              <w:spacing w:before="60" w:after="80"/>
            </w:pPr>
            <w:r w:rsidRPr="007D0678">
              <w:t>Councils lose ability to change text that is different from what they would prefer.</w:t>
            </w:r>
          </w:p>
        </w:tc>
      </w:tr>
      <w:tr w:rsidR="00FC2D28" w:rsidRPr="007D0678" w:rsidTr="00026F7E">
        <w:trPr>
          <w:cantSplit/>
        </w:trPr>
        <w:tc>
          <w:tcPr>
            <w:tcW w:w="4130" w:type="dxa"/>
            <w:tcBorders>
              <w:top w:val="single" w:sz="4" w:space="0" w:color="1C556C"/>
              <w:left w:val="nil"/>
              <w:bottom w:val="single" w:sz="4" w:space="0" w:color="1C556C"/>
              <w:right w:val="single" w:sz="4" w:space="0" w:color="1C556C"/>
            </w:tcBorders>
            <w:shd w:val="clear" w:color="auto" w:fill="CFE5E5"/>
          </w:tcPr>
          <w:p w:rsidR="00FC2D28" w:rsidRPr="007D0678" w:rsidRDefault="00E26285" w:rsidP="00B250A2">
            <w:pPr>
              <w:pStyle w:val="Greentext-casestudytables"/>
              <w:spacing w:before="60" w:after="80"/>
            </w:pPr>
            <w:r w:rsidRPr="007D0678">
              <w:t>Reduces duplication of work by councils in writing and preparing the material.</w:t>
            </w:r>
          </w:p>
        </w:tc>
        <w:tc>
          <w:tcPr>
            <w:tcW w:w="4375" w:type="dxa"/>
            <w:tcBorders>
              <w:top w:val="single" w:sz="4" w:space="0" w:color="1C556C"/>
              <w:left w:val="single" w:sz="4" w:space="0" w:color="1C556C"/>
              <w:bottom w:val="single" w:sz="4" w:space="0" w:color="1C556C"/>
              <w:right w:val="nil"/>
            </w:tcBorders>
            <w:shd w:val="clear" w:color="auto" w:fill="CFE5E5"/>
          </w:tcPr>
          <w:p w:rsidR="00FC2D28" w:rsidRPr="007D0678" w:rsidRDefault="00FC2D28" w:rsidP="00B250A2">
            <w:pPr>
              <w:pStyle w:val="Greentext-casestudytables"/>
              <w:spacing w:before="60" w:after="80"/>
            </w:pPr>
          </w:p>
        </w:tc>
      </w:tr>
    </w:tbl>
    <w:p w:rsidR="00E26285" w:rsidRPr="007D0678" w:rsidRDefault="00E26285" w:rsidP="00E26285">
      <w:pPr>
        <w:pStyle w:val="Heading2"/>
        <w:spacing w:before="480"/>
      </w:pPr>
      <w:bookmarkStart w:id="12" w:name="_Toc477098576"/>
      <w:bookmarkStart w:id="13" w:name="_Toc479163736"/>
      <w:bookmarkStart w:id="14" w:name="_Toc480116522"/>
      <w:r w:rsidRPr="007D0678">
        <w:t>Our preferred option</w:t>
      </w:r>
      <w:bookmarkEnd w:id="12"/>
      <w:bookmarkEnd w:id="13"/>
      <w:bookmarkEnd w:id="14"/>
    </w:p>
    <w:p w:rsidR="00E26285" w:rsidRPr="007D0678" w:rsidRDefault="00E26285" w:rsidP="00E26285">
      <w:pPr>
        <w:pStyle w:val="BodyText"/>
      </w:pPr>
      <w:r w:rsidRPr="007D0678">
        <w:t xml:space="preserve">To facilitate focused feedback on the issues we have identified, table 1 lists the common general provisions identified in our research. It also outlines initial thinking on whether the provision should remain in plans, its preferred location and whether content should be drafted for that provision. Your feedback is sought on these issues and any other general provisions you identify. </w:t>
      </w:r>
    </w:p>
    <w:p w:rsidR="00796A6F" w:rsidRPr="007D0678" w:rsidRDefault="00E26285" w:rsidP="00E26285">
      <w:pPr>
        <w:pStyle w:val="Tableheading"/>
      </w:pPr>
      <w:bookmarkStart w:id="15" w:name="_Toc479171725"/>
      <w:bookmarkStart w:id="16" w:name="_Toc480116526"/>
      <w:r w:rsidRPr="007D0678">
        <w:t xml:space="preserve">Table 1: </w:t>
      </w:r>
      <w:r w:rsidRPr="007D0678">
        <w:tab/>
        <w:t>Options for how the planning standards should address other provisions in</w:t>
      </w:r>
      <w:r w:rsidR="00B250A2" w:rsidRPr="007D0678">
        <w:t> </w:t>
      </w:r>
      <w:r w:rsidRPr="007D0678">
        <w:t>plans</w:t>
      </w:r>
      <w:bookmarkEnd w:id="15"/>
      <w:bookmarkEnd w:id="16"/>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150"/>
        <w:gridCol w:w="992"/>
        <w:gridCol w:w="2698"/>
        <w:gridCol w:w="2722"/>
      </w:tblGrid>
      <w:tr w:rsidR="00E26285" w:rsidRPr="007D0678" w:rsidTr="00E26285">
        <w:trPr>
          <w:tblHeader/>
        </w:trPr>
        <w:tc>
          <w:tcPr>
            <w:tcW w:w="2150" w:type="dxa"/>
            <w:shd w:val="clear" w:color="auto" w:fill="1C556C"/>
            <w:vAlign w:val="bottom"/>
          </w:tcPr>
          <w:p w:rsidR="00E26285" w:rsidRPr="007D0678" w:rsidRDefault="00E26285" w:rsidP="00E26285">
            <w:pPr>
              <w:pStyle w:val="TableTextbold"/>
              <w:rPr>
                <w:color w:val="FFFFFF" w:themeColor="background1"/>
              </w:rPr>
            </w:pPr>
            <w:r w:rsidRPr="007D0678">
              <w:rPr>
                <w:color w:val="FFFFFF" w:themeColor="background1"/>
              </w:rPr>
              <w:t>Type of plan content</w:t>
            </w:r>
          </w:p>
        </w:tc>
        <w:tc>
          <w:tcPr>
            <w:tcW w:w="992" w:type="dxa"/>
            <w:shd w:val="clear" w:color="auto" w:fill="1C556C"/>
            <w:vAlign w:val="bottom"/>
          </w:tcPr>
          <w:p w:rsidR="00E26285" w:rsidRPr="007D0678" w:rsidRDefault="00E26285" w:rsidP="00E26285">
            <w:pPr>
              <w:pStyle w:val="TableTextbold"/>
              <w:rPr>
                <w:color w:val="FFFFFF" w:themeColor="background1"/>
              </w:rPr>
            </w:pPr>
            <w:r w:rsidRPr="007D0678">
              <w:rPr>
                <w:color w:val="FFFFFF" w:themeColor="background1"/>
              </w:rPr>
              <w:t xml:space="preserve">Remain in plans? </w:t>
            </w:r>
          </w:p>
        </w:tc>
        <w:tc>
          <w:tcPr>
            <w:tcW w:w="2698" w:type="dxa"/>
            <w:shd w:val="clear" w:color="auto" w:fill="1C556C"/>
            <w:vAlign w:val="bottom"/>
          </w:tcPr>
          <w:p w:rsidR="00E26285" w:rsidRPr="007D0678" w:rsidRDefault="00E26285" w:rsidP="00E26285">
            <w:pPr>
              <w:pStyle w:val="TableTextbold"/>
              <w:rPr>
                <w:color w:val="FFFFFF" w:themeColor="background1"/>
              </w:rPr>
            </w:pPr>
            <w:r w:rsidRPr="007D0678">
              <w:rPr>
                <w:color w:val="FFFFFF" w:themeColor="background1"/>
              </w:rPr>
              <w:t>If yes, preferred location in the plan</w:t>
            </w:r>
          </w:p>
          <w:p w:rsidR="00E26285" w:rsidRPr="007D0678" w:rsidRDefault="00E26285" w:rsidP="00E26285">
            <w:pPr>
              <w:pStyle w:val="TableTextbold"/>
              <w:rPr>
                <w:color w:val="FFFFFF" w:themeColor="background1"/>
              </w:rPr>
            </w:pPr>
            <w:r w:rsidRPr="007D0678">
              <w:rPr>
                <w:color w:val="FFFFFF" w:themeColor="background1"/>
              </w:rPr>
              <w:t>If no, where does text go?</w:t>
            </w:r>
          </w:p>
        </w:tc>
        <w:tc>
          <w:tcPr>
            <w:tcW w:w="2722" w:type="dxa"/>
            <w:shd w:val="clear" w:color="auto" w:fill="1C556C"/>
            <w:vAlign w:val="bottom"/>
          </w:tcPr>
          <w:p w:rsidR="00E26285" w:rsidRPr="007D0678" w:rsidRDefault="00E26285" w:rsidP="00E26285">
            <w:pPr>
              <w:pStyle w:val="TableTextbold"/>
              <w:rPr>
                <w:color w:val="FFFFFF" w:themeColor="background1"/>
              </w:rPr>
            </w:pPr>
            <w:r w:rsidRPr="007D0678">
              <w:rPr>
                <w:color w:val="FFFFFF" w:themeColor="background1"/>
              </w:rPr>
              <w:t>If yes, should National Planning Standards include content as well?</w:t>
            </w:r>
          </w:p>
        </w:tc>
      </w:tr>
      <w:tr w:rsidR="00E26285" w:rsidRPr="007D0678" w:rsidTr="00E26285">
        <w:tc>
          <w:tcPr>
            <w:tcW w:w="2150" w:type="dxa"/>
          </w:tcPr>
          <w:p w:rsidR="00E26285" w:rsidRPr="007D0678" w:rsidRDefault="00E26285" w:rsidP="00026F7E">
            <w:pPr>
              <w:pStyle w:val="TableText"/>
            </w:pPr>
            <w:r w:rsidRPr="007D0678">
              <w:t xml:space="preserve">User guidance about the Resource Management Act 1991 framework </w:t>
            </w:r>
          </w:p>
        </w:tc>
        <w:tc>
          <w:tcPr>
            <w:tcW w:w="992" w:type="dxa"/>
          </w:tcPr>
          <w:p w:rsidR="00E26285" w:rsidRPr="007D0678" w:rsidRDefault="00E26285" w:rsidP="00026F7E">
            <w:pPr>
              <w:pStyle w:val="TableText"/>
            </w:pPr>
            <w:r w:rsidRPr="007D0678">
              <w:t>No.</w:t>
            </w:r>
          </w:p>
        </w:tc>
        <w:tc>
          <w:tcPr>
            <w:tcW w:w="2698" w:type="dxa"/>
          </w:tcPr>
          <w:p w:rsidR="00E26285" w:rsidRPr="007D0678" w:rsidRDefault="00E26285" w:rsidP="00026F7E">
            <w:pPr>
              <w:pStyle w:val="TableText"/>
            </w:pPr>
            <w:r w:rsidRPr="007D0678">
              <w:t>User guide, sitting alongside plan on council website.</w:t>
            </w:r>
          </w:p>
        </w:tc>
        <w:tc>
          <w:tcPr>
            <w:tcW w:w="2722" w:type="dxa"/>
          </w:tcPr>
          <w:p w:rsidR="00E26285" w:rsidRPr="007D0678" w:rsidRDefault="00E26285" w:rsidP="00026F7E">
            <w:pPr>
              <w:pStyle w:val="TableText"/>
            </w:pPr>
            <w:r w:rsidRPr="007D0678">
              <w:t>Not applicable, although guidance material could be prepared if useful.</w:t>
            </w:r>
          </w:p>
        </w:tc>
      </w:tr>
      <w:tr w:rsidR="00E26285" w:rsidRPr="007D0678" w:rsidTr="00E26285">
        <w:tc>
          <w:tcPr>
            <w:tcW w:w="2150" w:type="dxa"/>
          </w:tcPr>
          <w:p w:rsidR="00E26285" w:rsidRPr="007D0678" w:rsidRDefault="00E26285" w:rsidP="00026F7E">
            <w:pPr>
              <w:pStyle w:val="TableText"/>
            </w:pPr>
            <w:r w:rsidRPr="007D0678">
              <w:t>Links to other regulatory documents (</w:t>
            </w:r>
            <w:proofErr w:type="spellStart"/>
            <w:r w:rsidRPr="007D0678">
              <w:t>eg</w:t>
            </w:r>
            <w:proofErr w:type="spellEnd"/>
            <w:r w:rsidRPr="007D0678">
              <w:t>, national policy statements, national environmental standards, regional policy statements (RPSs))</w:t>
            </w:r>
          </w:p>
        </w:tc>
        <w:tc>
          <w:tcPr>
            <w:tcW w:w="992" w:type="dxa"/>
          </w:tcPr>
          <w:p w:rsidR="00E26285" w:rsidRPr="007D0678" w:rsidRDefault="00E26285" w:rsidP="00026F7E">
            <w:pPr>
              <w:pStyle w:val="TableText"/>
            </w:pPr>
            <w:r w:rsidRPr="007D0678">
              <w:t>Yes.</w:t>
            </w:r>
          </w:p>
        </w:tc>
        <w:tc>
          <w:tcPr>
            <w:tcW w:w="2698" w:type="dxa"/>
          </w:tcPr>
          <w:p w:rsidR="00E26285" w:rsidRPr="007D0678" w:rsidRDefault="00E26285" w:rsidP="00026F7E">
            <w:pPr>
              <w:pStyle w:val="TableText"/>
            </w:pPr>
            <w:r w:rsidRPr="007D0678">
              <w:t>National, regional and strategic matters chapter (see District Plan Structure paper).</w:t>
            </w:r>
          </w:p>
        </w:tc>
        <w:tc>
          <w:tcPr>
            <w:tcW w:w="2722" w:type="dxa"/>
          </w:tcPr>
          <w:p w:rsidR="00E26285" w:rsidRPr="007D0678" w:rsidRDefault="00E26285" w:rsidP="00026F7E">
            <w:pPr>
              <w:pStyle w:val="TableText"/>
            </w:pPr>
            <w:r w:rsidRPr="007D0678">
              <w:t xml:space="preserve">One-paragraph explanation of the national direction tool could be mandated content. Councils to provide local content for how their plan gives effect to that tool. </w:t>
            </w:r>
          </w:p>
          <w:p w:rsidR="00E26285" w:rsidRPr="007D0678" w:rsidRDefault="00E26285" w:rsidP="00026F7E">
            <w:pPr>
              <w:pStyle w:val="TableText"/>
            </w:pPr>
            <w:r w:rsidRPr="007D0678">
              <w:t>Councils to provide local content on links of district plan to RPS and regional plans, and any other plans prepared under other legislation.</w:t>
            </w:r>
          </w:p>
        </w:tc>
      </w:tr>
      <w:tr w:rsidR="00E26285" w:rsidRPr="007D0678" w:rsidTr="00E26285">
        <w:tc>
          <w:tcPr>
            <w:tcW w:w="2150" w:type="dxa"/>
          </w:tcPr>
          <w:p w:rsidR="00E26285" w:rsidRPr="007D0678" w:rsidRDefault="00E26285" w:rsidP="00026F7E">
            <w:pPr>
              <w:pStyle w:val="TableText"/>
            </w:pPr>
            <w:proofErr w:type="spellStart"/>
            <w:r w:rsidRPr="007D0678">
              <w:t>Tāngata</w:t>
            </w:r>
            <w:proofErr w:type="spellEnd"/>
            <w:r w:rsidRPr="007D0678">
              <w:t xml:space="preserve"> whenua values</w:t>
            </w:r>
          </w:p>
        </w:tc>
        <w:tc>
          <w:tcPr>
            <w:tcW w:w="992" w:type="dxa"/>
          </w:tcPr>
          <w:p w:rsidR="00E26285" w:rsidRPr="007D0678" w:rsidRDefault="00E26285" w:rsidP="00026F7E">
            <w:pPr>
              <w:pStyle w:val="TableText"/>
            </w:pPr>
            <w:r w:rsidRPr="007D0678">
              <w:t>Yes.</w:t>
            </w:r>
          </w:p>
        </w:tc>
        <w:tc>
          <w:tcPr>
            <w:tcW w:w="2698" w:type="dxa"/>
          </w:tcPr>
          <w:p w:rsidR="00E26285" w:rsidRPr="007D0678" w:rsidRDefault="00E26285" w:rsidP="00026F7E">
            <w:pPr>
              <w:pStyle w:val="TableText"/>
            </w:pPr>
            <w:r w:rsidRPr="007D0678">
              <w:t xml:space="preserve">To be discussed during iwi engagement. </w:t>
            </w:r>
          </w:p>
        </w:tc>
        <w:tc>
          <w:tcPr>
            <w:tcW w:w="2722" w:type="dxa"/>
          </w:tcPr>
          <w:p w:rsidR="00E26285" w:rsidRPr="007D0678" w:rsidRDefault="00E26285" w:rsidP="00026F7E">
            <w:pPr>
              <w:pStyle w:val="TableText"/>
            </w:pPr>
            <w:r w:rsidRPr="007D0678">
              <w:t>No.</w:t>
            </w:r>
          </w:p>
        </w:tc>
      </w:tr>
      <w:tr w:rsidR="00E26285" w:rsidRPr="007D0678" w:rsidTr="00E26285">
        <w:tc>
          <w:tcPr>
            <w:tcW w:w="2150" w:type="dxa"/>
          </w:tcPr>
          <w:p w:rsidR="00E26285" w:rsidRPr="007D0678" w:rsidRDefault="00E26285" w:rsidP="00026F7E">
            <w:pPr>
              <w:pStyle w:val="TableText"/>
            </w:pPr>
            <w:r w:rsidRPr="007D0678">
              <w:lastRenderedPageBreak/>
              <w:t>Guidance on how to use the plan and the structure of the plan</w:t>
            </w:r>
          </w:p>
        </w:tc>
        <w:tc>
          <w:tcPr>
            <w:tcW w:w="992" w:type="dxa"/>
          </w:tcPr>
          <w:p w:rsidR="00E26285" w:rsidRPr="007D0678" w:rsidRDefault="00E26285" w:rsidP="00026F7E">
            <w:pPr>
              <w:pStyle w:val="TableText"/>
            </w:pPr>
            <w:r w:rsidRPr="007D0678">
              <w:t>No.</w:t>
            </w:r>
          </w:p>
        </w:tc>
        <w:tc>
          <w:tcPr>
            <w:tcW w:w="2698" w:type="dxa"/>
          </w:tcPr>
          <w:p w:rsidR="00E26285" w:rsidRPr="007D0678" w:rsidRDefault="00E26285" w:rsidP="00026F7E">
            <w:pPr>
              <w:pStyle w:val="TableText"/>
            </w:pPr>
            <w:r w:rsidRPr="007D0678">
              <w:t>User guide, sitting alongside plan on council website.</w:t>
            </w:r>
          </w:p>
        </w:tc>
        <w:tc>
          <w:tcPr>
            <w:tcW w:w="2722" w:type="dxa"/>
          </w:tcPr>
          <w:p w:rsidR="00E26285" w:rsidRPr="007D0678" w:rsidRDefault="00E26285" w:rsidP="00026F7E">
            <w:pPr>
              <w:pStyle w:val="TableText"/>
            </w:pPr>
            <w:r w:rsidRPr="007D0678">
              <w:t>Not applicable, although guidance material could be prepared if useful.</w:t>
            </w:r>
          </w:p>
        </w:tc>
      </w:tr>
      <w:tr w:rsidR="00E26285" w:rsidRPr="007D0678" w:rsidTr="00E26285">
        <w:tc>
          <w:tcPr>
            <w:tcW w:w="2150" w:type="dxa"/>
          </w:tcPr>
          <w:p w:rsidR="00E26285" w:rsidRPr="007D0678" w:rsidRDefault="00E26285" w:rsidP="00E26285">
            <w:pPr>
              <w:pStyle w:val="TableText"/>
              <w:keepNext/>
            </w:pPr>
            <w:r w:rsidRPr="007D0678">
              <w:t>How to apply for a resource consent</w:t>
            </w:r>
          </w:p>
        </w:tc>
        <w:tc>
          <w:tcPr>
            <w:tcW w:w="992" w:type="dxa"/>
          </w:tcPr>
          <w:p w:rsidR="00E26285" w:rsidRPr="007D0678" w:rsidRDefault="00E26285" w:rsidP="00026F7E">
            <w:pPr>
              <w:pStyle w:val="TableText"/>
            </w:pPr>
            <w:r w:rsidRPr="007D0678">
              <w:t>No.</w:t>
            </w:r>
          </w:p>
        </w:tc>
        <w:tc>
          <w:tcPr>
            <w:tcW w:w="2698" w:type="dxa"/>
          </w:tcPr>
          <w:p w:rsidR="00E26285" w:rsidRPr="007D0678" w:rsidRDefault="00E26285" w:rsidP="00026F7E">
            <w:pPr>
              <w:pStyle w:val="TableText"/>
            </w:pPr>
            <w:r w:rsidRPr="007D0678">
              <w:t>User guide, sitting alongside plan on council website.</w:t>
            </w:r>
          </w:p>
        </w:tc>
        <w:tc>
          <w:tcPr>
            <w:tcW w:w="2722" w:type="dxa"/>
          </w:tcPr>
          <w:p w:rsidR="00E26285" w:rsidRPr="007D0678" w:rsidRDefault="00E26285" w:rsidP="00026F7E">
            <w:pPr>
              <w:pStyle w:val="TableText"/>
            </w:pPr>
            <w:r w:rsidRPr="007D0678">
              <w:t>Not applicable, although guidance material could be prepared if useful.</w:t>
            </w:r>
          </w:p>
        </w:tc>
      </w:tr>
      <w:tr w:rsidR="00E26285" w:rsidRPr="007D0678" w:rsidTr="00E26285">
        <w:tc>
          <w:tcPr>
            <w:tcW w:w="2150" w:type="dxa"/>
          </w:tcPr>
          <w:p w:rsidR="00E26285" w:rsidRPr="007D0678" w:rsidRDefault="00E26285" w:rsidP="00026F7E">
            <w:pPr>
              <w:pStyle w:val="TableText"/>
            </w:pPr>
            <w:r w:rsidRPr="007D0678">
              <w:t xml:space="preserve">List of information to be submitted with a resource consent </w:t>
            </w:r>
          </w:p>
        </w:tc>
        <w:tc>
          <w:tcPr>
            <w:tcW w:w="992" w:type="dxa"/>
          </w:tcPr>
          <w:p w:rsidR="00E26285" w:rsidRPr="007D0678" w:rsidRDefault="00E26285" w:rsidP="00026F7E">
            <w:pPr>
              <w:pStyle w:val="TableText"/>
            </w:pPr>
            <w:r w:rsidRPr="007D0678">
              <w:t>No.</w:t>
            </w:r>
          </w:p>
        </w:tc>
        <w:tc>
          <w:tcPr>
            <w:tcW w:w="2698" w:type="dxa"/>
          </w:tcPr>
          <w:p w:rsidR="00E26285" w:rsidRPr="007D0678" w:rsidRDefault="00E26285" w:rsidP="00026F7E">
            <w:pPr>
              <w:pStyle w:val="TableText"/>
            </w:pPr>
            <w:r w:rsidRPr="007D0678">
              <w:t>User guide, sitting alongside plan on council website.</w:t>
            </w:r>
          </w:p>
        </w:tc>
        <w:tc>
          <w:tcPr>
            <w:tcW w:w="2722" w:type="dxa"/>
          </w:tcPr>
          <w:p w:rsidR="00E26285" w:rsidRPr="007D0678" w:rsidRDefault="00E26285" w:rsidP="00026F7E">
            <w:pPr>
              <w:pStyle w:val="TableText"/>
            </w:pPr>
            <w:r w:rsidRPr="007D0678">
              <w:t>Not applicable, although guidance material could be prepared if useful.</w:t>
            </w:r>
          </w:p>
        </w:tc>
      </w:tr>
      <w:tr w:rsidR="00E26285" w:rsidRPr="007D0678" w:rsidTr="00E26285">
        <w:tc>
          <w:tcPr>
            <w:tcW w:w="2150" w:type="dxa"/>
          </w:tcPr>
          <w:p w:rsidR="00E26285" w:rsidRPr="007D0678" w:rsidRDefault="00E26285" w:rsidP="00026F7E">
            <w:pPr>
              <w:pStyle w:val="TableText"/>
            </w:pPr>
            <w:r w:rsidRPr="007D0678">
              <w:t xml:space="preserve">Activity status information and how it is applied in plans </w:t>
            </w:r>
          </w:p>
        </w:tc>
        <w:tc>
          <w:tcPr>
            <w:tcW w:w="992" w:type="dxa"/>
          </w:tcPr>
          <w:p w:rsidR="00E26285" w:rsidRPr="007D0678" w:rsidRDefault="00E26285" w:rsidP="00026F7E">
            <w:pPr>
              <w:pStyle w:val="TableText"/>
            </w:pPr>
            <w:r w:rsidRPr="007D0678">
              <w:t>Yes, but brief.</w:t>
            </w:r>
          </w:p>
        </w:tc>
        <w:tc>
          <w:tcPr>
            <w:tcW w:w="2698" w:type="dxa"/>
          </w:tcPr>
          <w:p w:rsidR="00E26285" w:rsidRPr="007D0678" w:rsidRDefault="00E26285" w:rsidP="00026F7E">
            <w:pPr>
              <w:pStyle w:val="TableText"/>
            </w:pPr>
            <w:r w:rsidRPr="007D0678">
              <w:t>Introduction chapter or beginning of rules chapter.</w:t>
            </w:r>
          </w:p>
        </w:tc>
        <w:tc>
          <w:tcPr>
            <w:tcW w:w="2722" w:type="dxa"/>
          </w:tcPr>
          <w:p w:rsidR="00E26285" w:rsidRPr="007D0678" w:rsidRDefault="00E26285" w:rsidP="00026F7E">
            <w:pPr>
              <w:pStyle w:val="TableText"/>
            </w:pPr>
            <w:r w:rsidRPr="007D0678">
              <w:t xml:space="preserve">National Planning Standards could provide optional model text. </w:t>
            </w:r>
          </w:p>
        </w:tc>
      </w:tr>
      <w:tr w:rsidR="00E26285" w:rsidRPr="007D0678" w:rsidTr="00E26285">
        <w:tc>
          <w:tcPr>
            <w:tcW w:w="2150" w:type="dxa"/>
          </w:tcPr>
          <w:p w:rsidR="00E26285" w:rsidRPr="007D0678" w:rsidRDefault="00E26285" w:rsidP="00026F7E">
            <w:pPr>
              <w:pStyle w:val="TableText"/>
            </w:pPr>
            <w:r w:rsidRPr="007D0678">
              <w:t>Text relating to approach to notification provisions in plans</w:t>
            </w:r>
          </w:p>
        </w:tc>
        <w:tc>
          <w:tcPr>
            <w:tcW w:w="992" w:type="dxa"/>
          </w:tcPr>
          <w:p w:rsidR="00E26285" w:rsidRPr="007D0678" w:rsidRDefault="00E26285" w:rsidP="00026F7E">
            <w:pPr>
              <w:pStyle w:val="TableText"/>
            </w:pPr>
            <w:r w:rsidRPr="007D0678">
              <w:t>Yes, but brief.</w:t>
            </w:r>
          </w:p>
        </w:tc>
        <w:tc>
          <w:tcPr>
            <w:tcW w:w="2698" w:type="dxa"/>
          </w:tcPr>
          <w:p w:rsidR="00E26285" w:rsidRPr="007D0678" w:rsidRDefault="00E26285" w:rsidP="00026F7E">
            <w:pPr>
              <w:pStyle w:val="TableText"/>
            </w:pPr>
            <w:r w:rsidRPr="007D0678">
              <w:t>Introduction chapter or beginning of rules chapter.</w:t>
            </w:r>
          </w:p>
        </w:tc>
        <w:tc>
          <w:tcPr>
            <w:tcW w:w="2722" w:type="dxa"/>
          </w:tcPr>
          <w:p w:rsidR="00E26285" w:rsidRPr="007D0678" w:rsidRDefault="00E26285" w:rsidP="00026F7E">
            <w:pPr>
              <w:pStyle w:val="TableText"/>
            </w:pPr>
            <w:r w:rsidRPr="007D0678">
              <w:t xml:space="preserve">National Planning Standards could provide optional model text. </w:t>
            </w:r>
          </w:p>
        </w:tc>
      </w:tr>
      <w:tr w:rsidR="00E26285" w:rsidRPr="007D0678" w:rsidTr="00E26285">
        <w:tc>
          <w:tcPr>
            <w:tcW w:w="2150" w:type="dxa"/>
          </w:tcPr>
          <w:p w:rsidR="00E26285" w:rsidRPr="007D0678" w:rsidRDefault="00E26285" w:rsidP="00026F7E">
            <w:pPr>
              <w:pStyle w:val="TableText"/>
            </w:pPr>
            <w:r w:rsidRPr="007D0678">
              <w:t>Rules that have legal effect</w:t>
            </w:r>
          </w:p>
        </w:tc>
        <w:tc>
          <w:tcPr>
            <w:tcW w:w="992" w:type="dxa"/>
          </w:tcPr>
          <w:p w:rsidR="00E26285" w:rsidRPr="007D0678" w:rsidRDefault="00E26285" w:rsidP="00026F7E">
            <w:pPr>
              <w:pStyle w:val="TableText"/>
            </w:pPr>
            <w:r w:rsidRPr="007D0678">
              <w:t>Yes, but brief.</w:t>
            </w:r>
          </w:p>
        </w:tc>
        <w:tc>
          <w:tcPr>
            <w:tcW w:w="2698" w:type="dxa"/>
          </w:tcPr>
          <w:p w:rsidR="00E26285" w:rsidRPr="007D0678" w:rsidRDefault="00E26285" w:rsidP="00026F7E">
            <w:pPr>
              <w:pStyle w:val="TableText"/>
            </w:pPr>
            <w:r w:rsidRPr="007D0678">
              <w:t>Introduction chapter or beginning of rules chapter.</w:t>
            </w:r>
          </w:p>
        </w:tc>
        <w:tc>
          <w:tcPr>
            <w:tcW w:w="2722" w:type="dxa"/>
          </w:tcPr>
          <w:p w:rsidR="00E26285" w:rsidRPr="007D0678" w:rsidRDefault="00E26285" w:rsidP="00026F7E">
            <w:pPr>
              <w:pStyle w:val="TableText"/>
            </w:pPr>
            <w:r w:rsidRPr="007D0678">
              <w:t xml:space="preserve">No. </w:t>
            </w:r>
          </w:p>
        </w:tc>
      </w:tr>
      <w:tr w:rsidR="00E26285" w:rsidRPr="007D0678" w:rsidTr="00E26285">
        <w:tc>
          <w:tcPr>
            <w:tcW w:w="2150" w:type="dxa"/>
          </w:tcPr>
          <w:p w:rsidR="00E26285" w:rsidRPr="007D0678" w:rsidRDefault="00E26285" w:rsidP="00026F7E">
            <w:pPr>
              <w:pStyle w:val="TableText"/>
            </w:pPr>
            <w:r w:rsidRPr="007D0678">
              <w:t>Designations</w:t>
            </w:r>
          </w:p>
        </w:tc>
        <w:tc>
          <w:tcPr>
            <w:tcW w:w="992" w:type="dxa"/>
          </w:tcPr>
          <w:p w:rsidR="00E26285" w:rsidRPr="007D0678" w:rsidRDefault="00E26285" w:rsidP="00026F7E">
            <w:pPr>
              <w:pStyle w:val="TableText"/>
            </w:pPr>
            <w:r w:rsidRPr="007D0678">
              <w:t>Yes.</w:t>
            </w:r>
          </w:p>
        </w:tc>
        <w:tc>
          <w:tcPr>
            <w:tcW w:w="2698" w:type="dxa"/>
          </w:tcPr>
          <w:p w:rsidR="00E26285" w:rsidRPr="007D0678" w:rsidRDefault="00E26285" w:rsidP="00026F7E">
            <w:pPr>
              <w:pStyle w:val="TableText"/>
            </w:pPr>
            <w:r w:rsidRPr="007D0678">
              <w:t>Own chapter at end of plan or as part of infrastructure chapter.</w:t>
            </w:r>
          </w:p>
        </w:tc>
        <w:tc>
          <w:tcPr>
            <w:tcW w:w="2722" w:type="dxa"/>
          </w:tcPr>
          <w:p w:rsidR="00E26285" w:rsidRPr="007D0678" w:rsidRDefault="00E26285" w:rsidP="00026F7E">
            <w:pPr>
              <w:pStyle w:val="TableText"/>
            </w:pPr>
            <w:r w:rsidRPr="007D0678">
              <w:t>No.</w:t>
            </w:r>
          </w:p>
        </w:tc>
      </w:tr>
      <w:tr w:rsidR="00E26285" w:rsidRPr="007D0678" w:rsidTr="00E26285">
        <w:tc>
          <w:tcPr>
            <w:tcW w:w="2150" w:type="dxa"/>
          </w:tcPr>
          <w:p w:rsidR="00E26285" w:rsidRPr="007D0678" w:rsidRDefault="00E26285" w:rsidP="00026F7E">
            <w:pPr>
              <w:pStyle w:val="TableText"/>
            </w:pPr>
            <w:r w:rsidRPr="007D0678">
              <w:t>Cross-boundary provisions</w:t>
            </w:r>
          </w:p>
        </w:tc>
        <w:tc>
          <w:tcPr>
            <w:tcW w:w="992" w:type="dxa"/>
          </w:tcPr>
          <w:p w:rsidR="00E26285" w:rsidRPr="007D0678" w:rsidRDefault="00E26285" w:rsidP="00026F7E">
            <w:pPr>
              <w:pStyle w:val="TableText"/>
            </w:pPr>
            <w:r w:rsidRPr="007D0678">
              <w:t>Yes.</w:t>
            </w:r>
          </w:p>
        </w:tc>
        <w:tc>
          <w:tcPr>
            <w:tcW w:w="2698" w:type="dxa"/>
          </w:tcPr>
          <w:p w:rsidR="00E26285" w:rsidRPr="007D0678" w:rsidRDefault="00E26285" w:rsidP="00026F7E">
            <w:pPr>
              <w:pStyle w:val="TableText"/>
            </w:pPr>
            <w:r w:rsidRPr="007D0678">
              <w:t>General provisions chapter at end of plan.</w:t>
            </w:r>
          </w:p>
        </w:tc>
        <w:tc>
          <w:tcPr>
            <w:tcW w:w="2722" w:type="dxa"/>
          </w:tcPr>
          <w:p w:rsidR="00E26285" w:rsidRPr="007D0678" w:rsidRDefault="00E26285" w:rsidP="00026F7E">
            <w:pPr>
              <w:pStyle w:val="TableText"/>
            </w:pPr>
            <w:r w:rsidRPr="007D0678">
              <w:t xml:space="preserve">No. </w:t>
            </w:r>
          </w:p>
        </w:tc>
      </w:tr>
      <w:tr w:rsidR="00E26285" w:rsidRPr="007D0678" w:rsidTr="00E26285">
        <w:tc>
          <w:tcPr>
            <w:tcW w:w="2150" w:type="dxa"/>
          </w:tcPr>
          <w:p w:rsidR="00E26285" w:rsidRPr="007D0678" w:rsidRDefault="00E26285" w:rsidP="00620D82">
            <w:pPr>
              <w:pStyle w:val="TableText"/>
              <w:rPr>
                <w:b/>
              </w:rPr>
            </w:pPr>
            <w:r w:rsidRPr="007D0678">
              <w:t>Financial contributions</w:t>
            </w:r>
          </w:p>
        </w:tc>
        <w:tc>
          <w:tcPr>
            <w:tcW w:w="992" w:type="dxa"/>
          </w:tcPr>
          <w:p w:rsidR="00E26285" w:rsidRPr="007D0678" w:rsidRDefault="0050153E" w:rsidP="00026F7E">
            <w:pPr>
              <w:pStyle w:val="TableText"/>
            </w:pPr>
            <w:r>
              <w:t>No.</w:t>
            </w:r>
          </w:p>
        </w:tc>
        <w:tc>
          <w:tcPr>
            <w:tcW w:w="2698" w:type="dxa"/>
          </w:tcPr>
          <w:p w:rsidR="00E26285" w:rsidRPr="007D0678" w:rsidRDefault="0050153E" w:rsidP="00026F7E">
            <w:pPr>
              <w:pStyle w:val="TableText"/>
            </w:pPr>
            <w:r>
              <w:t xml:space="preserve">Resource Legislation Amendment Act 2017 removes ability for financial contributions under the RMA. </w:t>
            </w:r>
          </w:p>
        </w:tc>
        <w:tc>
          <w:tcPr>
            <w:tcW w:w="2722" w:type="dxa"/>
          </w:tcPr>
          <w:p w:rsidR="00E26285" w:rsidRPr="007D0678" w:rsidRDefault="00E26285" w:rsidP="00026F7E">
            <w:pPr>
              <w:pStyle w:val="TableText"/>
            </w:pPr>
            <w:r w:rsidRPr="007D0678">
              <w:t>No</w:t>
            </w:r>
            <w:r w:rsidR="0050153E">
              <w:t>.</w:t>
            </w:r>
          </w:p>
        </w:tc>
      </w:tr>
      <w:tr w:rsidR="00E26285" w:rsidRPr="007D0678" w:rsidTr="00E26285">
        <w:tc>
          <w:tcPr>
            <w:tcW w:w="2150" w:type="dxa"/>
          </w:tcPr>
          <w:p w:rsidR="00E26285" w:rsidRPr="007D0678" w:rsidRDefault="00E26285" w:rsidP="00026F7E">
            <w:pPr>
              <w:pStyle w:val="TableText"/>
            </w:pPr>
            <w:r w:rsidRPr="007D0678">
              <w:t>Monitoring strategies</w:t>
            </w:r>
          </w:p>
        </w:tc>
        <w:tc>
          <w:tcPr>
            <w:tcW w:w="992" w:type="dxa"/>
          </w:tcPr>
          <w:p w:rsidR="00E26285" w:rsidRPr="007D0678" w:rsidRDefault="00E26285" w:rsidP="00026F7E">
            <w:pPr>
              <w:pStyle w:val="TableText"/>
            </w:pPr>
            <w:r w:rsidRPr="007D0678">
              <w:t xml:space="preserve">No, reference only. </w:t>
            </w:r>
          </w:p>
        </w:tc>
        <w:tc>
          <w:tcPr>
            <w:tcW w:w="2698" w:type="dxa"/>
          </w:tcPr>
          <w:p w:rsidR="00E26285" w:rsidRPr="007D0678" w:rsidRDefault="00E26285" w:rsidP="00026F7E">
            <w:pPr>
              <w:pStyle w:val="TableText"/>
            </w:pPr>
            <w:r w:rsidRPr="007D0678">
              <w:t xml:space="preserve">General provisions chapter at end of plan would contain a reference only to a monitoring strategy. </w:t>
            </w:r>
          </w:p>
          <w:p w:rsidR="00E26285" w:rsidRPr="007D0678" w:rsidRDefault="00E26285" w:rsidP="00026F7E">
            <w:pPr>
              <w:pStyle w:val="TableText"/>
            </w:pPr>
            <w:r w:rsidRPr="007D0678">
              <w:t>Actual monitoring plan should sit alongside plan on a council website.</w:t>
            </w:r>
          </w:p>
        </w:tc>
        <w:tc>
          <w:tcPr>
            <w:tcW w:w="2722" w:type="dxa"/>
          </w:tcPr>
          <w:p w:rsidR="00E26285" w:rsidRPr="007D0678" w:rsidRDefault="00E26285" w:rsidP="00026F7E">
            <w:pPr>
              <w:pStyle w:val="TableText"/>
            </w:pPr>
            <w:r w:rsidRPr="007D0678">
              <w:t>No.</w:t>
            </w:r>
          </w:p>
        </w:tc>
      </w:tr>
    </w:tbl>
    <w:p w:rsidR="00E26285" w:rsidRPr="007D0678" w:rsidRDefault="00E26285" w:rsidP="00E26285">
      <w:pPr>
        <w:spacing w:before="0" w:after="0"/>
      </w:pPr>
    </w:p>
    <w:p w:rsidR="00E26285" w:rsidRPr="007D0678" w:rsidRDefault="00E26285" w:rsidP="00E26285">
      <w:pPr>
        <w:pStyle w:val="Boxheading"/>
      </w:pPr>
      <w:r w:rsidRPr="007D0678">
        <w:t>Questions</w:t>
      </w:r>
    </w:p>
    <w:p w:rsidR="00E26285" w:rsidRPr="007D0678" w:rsidRDefault="00E26285" w:rsidP="00E26285">
      <w:pPr>
        <w:pStyle w:val="Box"/>
        <w:spacing w:before="80" w:after="80"/>
        <w:ind w:left="851" w:hanging="567"/>
      </w:pPr>
      <w:r w:rsidRPr="007D0678">
        <w:t>J</w:t>
      </w:r>
      <w:r w:rsidR="00D73189" w:rsidRPr="007D0678">
        <w:t>.</w:t>
      </w:r>
      <w:r w:rsidRPr="007D0678">
        <w:t xml:space="preserve">1. </w:t>
      </w:r>
      <w:r w:rsidRPr="007D0678">
        <w:tab/>
        <w:t xml:space="preserve">What are your views on each of the issues identified? </w:t>
      </w:r>
    </w:p>
    <w:p w:rsidR="00E26285" w:rsidRPr="007D0678" w:rsidRDefault="00E26285" w:rsidP="00E26285">
      <w:pPr>
        <w:pStyle w:val="Box"/>
        <w:spacing w:before="80" w:after="80"/>
        <w:ind w:left="851" w:hanging="567"/>
      </w:pPr>
      <w:r w:rsidRPr="007D0678">
        <w:t>J</w:t>
      </w:r>
      <w:r w:rsidR="00D73189" w:rsidRPr="007D0678">
        <w:t>.</w:t>
      </w:r>
      <w:r w:rsidRPr="007D0678">
        <w:t xml:space="preserve">2. </w:t>
      </w:r>
      <w:r w:rsidRPr="007D0678">
        <w:tab/>
        <w:t>Do you agree or disagree that some information currently included in plans is better placed outside of a plan?</w:t>
      </w:r>
    </w:p>
    <w:p w:rsidR="00E26285" w:rsidRPr="007D0678" w:rsidRDefault="00E26285" w:rsidP="00E26285">
      <w:pPr>
        <w:pStyle w:val="Box"/>
        <w:spacing w:before="80" w:after="80"/>
        <w:ind w:left="851" w:hanging="567"/>
      </w:pPr>
      <w:r w:rsidRPr="007D0678">
        <w:t>J</w:t>
      </w:r>
      <w:r w:rsidR="00D73189" w:rsidRPr="007D0678">
        <w:t>.</w:t>
      </w:r>
      <w:r w:rsidRPr="007D0678">
        <w:t xml:space="preserve">3. </w:t>
      </w:r>
      <w:r w:rsidRPr="007D0678">
        <w:tab/>
        <w:t xml:space="preserve">Do you agree or disagree that there is an opportunity for the National Planning Standards to provide standardised content for some of these provisions? </w:t>
      </w:r>
    </w:p>
    <w:p w:rsidR="00E26285" w:rsidRPr="007D0678" w:rsidRDefault="00E26285" w:rsidP="00E26285">
      <w:pPr>
        <w:pStyle w:val="Box"/>
        <w:spacing w:before="80" w:after="80"/>
        <w:ind w:left="851" w:hanging="567"/>
      </w:pPr>
      <w:r w:rsidRPr="007D0678">
        <w:t>J</w:t>
      </w:r>
      <w:r w:rsidR="00D73189" w:rsidRPr="007D0678">
        <w:t>.</w:t>
      </w:r>
      <w:r w:rsidRPr="007D0678">
        <w:t xml:space="preserve">4. </w:t>
      </w:r>
      <w:r w:rsidRPr="007D0678">
        <w:tab/>
        <w:t>What are your views on the examples of general provisions set out in table 1?</w:t>
      </w:r>
    </w:p>
    <w:p w:rsidR="00E26285" w:rsidRPr="007D0678" w:rsidRDefault="00E26285" w:rsidP="00E26285">
      <w:pPr>
        <w:pStyle w:val="Box"/>
        <w:spacing w:before="80" w:after="80"/>
        <w:ind w:left="851" w:hanging="567"/>
        <w:rPr>
          <w:b/>
        </w:rPr>
      </w:pPr>
      <w:r w:rsidRPr="007D0678">
        <w:t>J</w:t>
      </w:r>
      <w:r w:rsidR="00D73189" w:rsidRPr="007D0678">
        <w:t>.</w:t>
      </w:r>
      <w:r w:rsidRPr="007D0678">
        <w:t xml:space="preserve">5. </w:t>
      </w:r>
      <w:r w:rsidRPr="007D0678">
        <w:tab/>
        <w:t>Is there anything missing from table 1 that you think we also need to consider?</w:t>
      </w:r>
      <w:r w:rsidRPr="007D0678">
        <w:rPr>
          <w:b/>
        </w:rPr>
        <w:t xml:space="preserve"> </w:t>
      </w:r>
    </w:p>
    <w:bookmarkEnd w:id="1"/>
    <w:p w:rsidR="00A909D7" w:rsidRPr="007D0678" w:rsidRDefault="00A909D7">
      <w:pPr>
        <w:spacing w:before="0" w:after="200" w:line="276" w:lineRule="auto"/>
        <w:jc w:val="left"/>
      </w:pPr>
      <w:r w:rsidRPr="007D0678">
        <w:br w:type="page"/>
      </w:r>
    </w:p>
    <w:p w:rsidR="00A909D7" w:rsidRPr="007D0678" w:rsidRDefault="00A909D7" w:rsidP="00A909D7">
      <w:pPr>
        <w:pStyle w:val="Heading1"/>
      </w:pPr>
      <w:bookmarkStart w:id="17" w:name="_Toc477161795"/>
      <w:bookmarkStart w:id="18" w:name="_Toc479163737"/>
      <w:bookmarkStart w:id="19" w:name="_Toc480116523"/>
      <w:r w:rsidRPr="007D0678">
        <w:lastRenderedPageBreak/>
        <w:t>Next steps</w:t>
      </w:r>
      <w:bookmarkEnd w:id="17"/>
      <w:bookmarkEnd w:id="18"/>
      <w:bookmarkEnd w:id="19"/>
      <w:r w:rsidRPr="007D0678">
        <w:t xml:space="preserve"> </w:t>
      </w:r>
    </w:p>
    <w:p w:rsidR="00A909D7" w:rsidRPr="007D0678" w:rsidRDefault="00A909D7" w:rsidP="00A909D7">
      <w:pPr>
        <w:pStyle w:val="BodyText"/>
      </w:pPr>
      <w:r w:rsidRPr="007D0678">
        <w:t xml:space="preserve">We are currently in a scoping phase for the National Planning Standards. The </w:t>
      </w:r>
      <w:hyperlink r:id="rId18" w:history="1">
        <w:r w:rsidRPr="00976921">
          <w:rPr>
            <w:rStyle w:val="Hyperlink"/>
          </w:rPr>
          <w:t>‘Introduction to the National Planning Standards’</w:t>
        </w:r>
      </w:hyperlink>
      <w:r w:rsidRPr="007D0678">
        <w:t xml:space="preserve"> overview document details the process and engagement opportunities d</w:t>
      </w:r>
      <w:r w:rsidR="00976921">
        <w:t xml:space="preserve">uring each stage of development. </w:t>
      </w:r>
      <w:r w:rsidRPr="007D0678">
        <w:t>The flow chart below shows each stage of the development process and the anticipated timeframes.</w:t>
      </w:r>
    </w:p>
    <w:p w:rsidR="00A909D7" w:rsidRPr="007D0678" w:rsidRDefault="00AE3337" w:rsidP="00A909D7">
      <w:pPr>
        <w:pStyle w:val="BodyText"/>
      </w:pPr>
      <w:r>
        <w:rPr>
          <w:noProof/>
        </w:rPr>
        <w:drawing>
          <wp:inline distT="0" distB="0" distL="0" distR="0" wp14:anchorId="4FAF8336" wp14:editId="1B497C52">
            <wp:extent cx="5237825" cy="1615736"/>
            <wp:effectExtent l="0" t="0" r="0" b="0"/>
            <wp:docPr id="4" name="Picture 4"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hor\BhadraZ$\Desktop\National Planning Stds\Think pieces\P. Standards and Discussion papers Diagrams\Dev phase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318" r="2799" b="31844"/>
                    <a:stretch/>
                  </pic:blipFill>
                  <pic:spPr bwMode="auto">
                    <a:xfrm>
                      <a:off x="0" y="0"/>
                      <a:ext cx="5237775" cy="1615721"/>
                    </a:xfrm>
                    <a:prstGeom prst="rect">
                      <a:avLst/>
                    </a:prstGeom>
                    <a:noFill/>
                    <a:ln>
                      <a:noFill/>
                    </a:ln>
                    <a:extLst>
                      <a:ext uri="{53640926-AAD7-44D8-BBD7-CCE9431645EC}">
                        <a14:shadowObscured xmlns:a14="http://schemas.microsoft.com/office/drawing/2010/main"/>
                      </a:ext>
                    </a:extLst>
                  </pic:spPr>
                </pic:pic>
              </a:graphicData>
            </a:graphic>
          </wp:inline>
        </w:drawing>
      </w:r>
    </w:p>
    <w:p w:rsidR="00A909D7" w:rsidRPr="007D0678" w:rsidRDefault="00A909D7" w:rsidP="00A909D7">
      <w:pPr>
        <w:pStyle w:val="Heading2"/>
      </w:pPr>
      <w:bookmarkStart w:id="20" w:name="_Toc479163738"/>
      <w:bookmarkStart w:id="21" w:name="_Toc480116524"/>
      <w:r w:rsidRPr="007D0678">
        <w:t>Feedback</w:t>
      </w:r>
      <w:bookmarkEnd w:id="20"/>
      <w:bookmarkEnd w:id="21"/>
    </w:p>
    <w:p w:rsidR="00A909D7" w:rsidRPr="007D0678" w:rsidRDefault="00A909D7" w:rsidP="00A909D7">
      <w:pPr>
        <w:pStyle w:val="BodyText"/>
      </w:pPr>
      <w:r w:rsidRPr="007D0678">
        <w:t xml:space="preserve">We welcome your feedback on the ideas and options we have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rsidR="00A909D7" w:rsidRPr="007D0678" w:rsidRDefault="00A909D7" w:rsidP="00A909D7">
      <w:pPr>
        <w:pStyle w:val="BodyText"/>
      </w:pPr>
      <w:r w:rsidRPr="007D0678">
        <w:t xml:space="preserve">We encourage you to send us feedback throughout the initial engagement period, which closes on </w:t>
      </w:r>
      <w:r w:rsidR="00895EBC">
        <w:t>31</w:t>
      </w:r>
      <w:r w:rsidRPr="007D0678">
        <w:t xml:space="preserve"> July 2017. Please send feedback to the email address below. </w:t>
      </w:r>
    </w:p>
    <w:p w:rsidR="00A909D7" w:rsidRPr="007D0678" w:rsidRDefault="00A909D7" w:rsidP="00A909D7">
      <w:pPr>
        <w:pStyle w:val="Heading2"/>
      </w:pPr>
      <w:bookmarkStart w:id="22" w:name="_Toc479163739"/>
      <w:bookmarkStart w:id="23" w:name="_Toc480116525"/>
      <w:r w:rsidRPr="007D0678">
        <w:t>Contact</w:t>
      </w:r>
      <w:bookmarkEnd w:id="22"/>
      <w:bookmarkEnd w:id="23"/>
    </w:p>
    <w:p w:rsidR="00A909D7" w:rsidRPr="007D0678" w:rsidRDefault="00A909D7" w:rsidP="00A909D7">
      <w:pPr>
        <w:pStyle w:val="BodyText"/>
      </w:pPr>
      <w:r w:rsidRPr="007D0678">
        <w:t xml:space="preserve">Email: </w:t>
      </w:r>
      <w:hyperlink r:id="rId20" w:history="1">
        <w:r w:rsidRPr="007D0678">
          <w:rPr>
            <w:color w:val="32809C" w:themeColor="hyperlink"/>
          </w:rPr>
          <w:t>planningstandards@mfe.govt.nz</w:t>
        </w:r>
      </w:hyperlink>
    </w:p>
    <w:p w:rsidR="00A909D7" w:rsidRPr="007D0678" w:rsidRDefault="00A909D7" w:rsidP="00A909D7">
      <w:pPr>
        <w:pStyle w:val="BodyText"/>
        <w:spacing w:before="0"/>
        <w:rPr>
          <w:color w:val="32809C" w:themeColor="hyperlink"/>
          <w:u w:val="single"/>
        </w:rPr>
      </w:pPr>
      <w:r w:rsidRPr="007D0678">
        <w:t xml:space="preserve">Website: </w:t>
      </w:r>
      <w:hyperlink r:id="rId21" w:history="1">
        <w:r w:rsidRPr="007D0678">
          <w:rPr>
            <w:color w:val="32809C" w:themeColor="hyperlink"/>
          </w:rPr>
          <w:t>www.mfe.govt.nz</w:t>
        </w:r>
      </w:hyperlink>
    </w:p>
    <w:p w:rsidR="00A909D7" w:rsidRPr="007D0678" w:rsidRDefault="00A909D7" w:rsidP="00A909D7">
      <w:pPr>
        <w:pStyle w:val="BodyText"/>
        <w:spacing w:before="0"/>
      </w:pPr>
      <w:r w:rsidRPr="007D0678">
        <w:t>Phone: +64 4 439 7400</w:t>
      </w:r>
    </w:p>
    <w:p w:rsidR="00E26285" w:rsidRPr="007D0678" w:rsidRDefault="00E26285" w:rsidP="00E26285"/>
    <w:sectPr w:rsidR="00E26285" w:rsidRPr="007D0678" w:rsidSect="00475D30">
      <w:footerReference w:type="even" r:id="rId22"/>
      <w:footerReference w:type="default" r:id="rId23"/>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71CD0C5" w15:done="0"/>
  <w15:commentEx w15:paraId="23C59F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087B" w:rsidRDefault="0009087B" w:rsidP="0080531E">
      <w:pPr>
        <w:spacing w:before="0" w:after="0" w:line="240" w:lineRule="auto"/>
      </w:pPr>
      <w:r>
        <w:separator/>
      </w:r>
    </w:p>
    <w:p w:rsidR="0009087B" w:rsidRDefault="0009087B"/>
  </w:endnote>
  <w:endnote w:type="continuationSeparator" w:id="0">
    <w:p w:rsidR="0009087B" w:rsidRDefault="0009087B" w:rsidP="0080531E">
      <w:pPr>
        <w:spacing w:before="0" w:after="0" w:line="240" w:lineRule="auto"/>
      </w:pPr>
      <w:r>
        <w:continuationSeparator/>
      </w:r>
    </w:p>
    <w:p w:rsidR="0009087B" w:rsidRDefault="000908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10B" w:rsidRDefault="00DC0865" w:rsidP="00734B9A">
    <w:pPr>
      <w:spacing w:before="0" w:after="0" w:line="240" w:lineRule="auto"/>
      <w:ind w:left="-57"/>
      <w:jc w:val="left"/>
    </w:pPr>
    <w:r>
      <w:rPr>
        <w:noProof/>
      </w:rPr>
      <w:drawing>
        <wp:inline distT="0" distB="0" distL="0" distR="0" wp14:anchorId="71EAB4A0" wp14:editId="54204A19">
          <wp:extent cx="2640297" cy="675861"/>
          <wp:effectExtent l="0" t="0" r="8255" b="0"/>
          <wp:docPr id="3" name="Picture 3"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10B" w:rsidRDefault="00E5210B"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10B" w:rsidRDefault="00E5210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8C3CE6">
      <w:rPr>
        <w:noProof/>
      </w:rPr>
      <w:t>4</w:t>
    </w:r>
    <w:r w:rsidRPr="004F458A">
      <w:rPr>
        <w:b/>
      </w:rPr>
      <w:fldChar w:fldCharType="end"/>
    </w:r>
    <w:r>
      <w:tab/>
    </w:r>
    <w:r w:rsidR="00461CB8" w:rsidRPr="00461CB8">
      <w:t>National Planning Standards: General provisions – Discussion paper J</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53AB" w:rsidRDefault="00E5210B" w:rsidP="00CD25E1">
    <w:pPr>
      <w:pStyle w:val="Footerodd"/>
    </w:pPr>
    <w:r>
      <w:tab/>
    </w:r>
    <w:r w:rsidR="00461CB8" w:rsidRPr="00461CB8">
      <w:t>National Planning Standards: General provisions – Discussion paper J</w:t>
    </w:r>
    <w:r>
      <w:tab/>
    </w:r>
    <w:r w:rsidR="008540A6">
      <w:fldChar w:fldCharType="begin"/>
    </w:r>
    <w:r w:rsidR="008540A6">
      <w:instrText xml:space="preserve"> PAGE   \* MERGEFORMAT </w:instrText>
    </w:r>
    <w:r w:rsidR="008540A6">
      <w:fldChar w:fldCharType="separate"/>
    </w:r>
    <w:r w:rsidR="008C3CE6">
      <w:rPr>
        <w:noProof/>
      </w:rPr>
      <w:t>3</w:t>
    </w:r>
    <w:r w:rsidR="008540A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087B" w:rsidRDefault="0009087B" w:rsidP="00CB5C5F">
      <w:pPr>
        <w:spacing w:before="0" w:after="80" w:line="240" w:lineRule="auto"/>
      </w:pPr>
      <w:r>
        <w:separator/>
      </w:r>
    </w:p>
  </w:footnote>
  <w:footnote w:type="continuationSeparator" w:id="0">
    <w:p w:rsidR="0009087B" w:rsidRDefault="0009087B" w:rsidP="0080531E">
      <w:pPr>
        <w:spacing w:before="0" w:after="0" w:line="240" w:lineRule="auto"/>
      </w:pPr>
      <w:r>
        <w:continuationSeparator/>
      </w:r>
    </w:p>
    <w:p w:rsidR="0009087B" w:rsidRDefault="0009087B"/>
  </w:footnote>
  <w:footnote w:id="1">
    <w:p w:rsidR="00F8134E" w:rsidRDefault="00F8134E" w:rsidP="00B250A2">
      <w:pPr>
        <w:pStyle w:val="FootnoteText"/>
        <w:spacing w:after="0"/>
      </w:pPr>
      <w:r>
        <w:rPr>
          <w:rStyle w:val="FootnoteReference"/>
        </w:rPr>
        <w:footnoteRef/>
      </w:r>
      <w:r>
        <w:t xml:space="preserve"> </w:t>
      </w:r>
      <w:r>
        <w:tab/>
        <w:t>Relevant RMA sections:</w:t>
      </w:r>
      <w:r w:rsidR="00E31999">
        <w:t xml:space="preserve"> </w:t>
      </w:r>
      <w:r>
        <w:t xml:space="preserve">section 62: Contents of regional policy statements; section 67: Contents of regional plans; section 75: Contents of district plans.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7BF8" w:rsidRPr="00DE7BF8" w:rsidRDefault="00DC0865" w:rsidP="00734B9A">
    <w:pPr>
      <w:pStyle w:val="Header"/>
      <w:ind w:left="-57"/>
      <w:jc w:val="left"/>
      <w:rPr>
        <w:rFonts w:ascii="Calibri" w:hAnsi="Calibri"/>
      </w:rPr>
    </w:pPr>
    <w:r>
      <w:rPr>
        <w:rFonts w:ascii="Calibri" w:hAnsi="Calibri"/>
        <w:noProof/>
      </w:rPr>
      <w:drawing>
        <wp:inline distT="0" distB="0" distL="0" distR="0" wp14:anchorId="709000F7" wp14:editId="5F81F612">
          <wp:extent cx="2274073" cy="719077"/>
          <wp:effectExtent l="0" t="0" r="0" b="5080"/>
          <wp:docPr id="6" name="Picture 6"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10B" w:rsidRDefault="00E5210B"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210B" w:rsidRDefault="00E521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nsid w:val="2E6F201E"/>
    <w:multiLevelType w:val="multilevel"/>
    <w:tmpl w:val="C7440BB4"/>
    <w:numStyleLink w:val="Style2"/>
  </w:abstractNum>
  <w:abstractNum w:abstractNumId="12">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792398"/>
    <w:multiLevelType w:val="multilevel"/>
    <w:tmpl w:val="33A22176"/>
    <w:numStyleLink w:val="Bullets"/>
  </w:abstractNum>
  <w:abstractNum w:abstractNumId="15">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7E610E6"/>
    <w:multiLevelType w:val="hybridMultilevel"/>
    <w:tmpl w:val="E5208724"/>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3">
    <w:nsid w:val="49870203"/>
    <w:multiLevelType w:val="multilevel"/>
    <w:tmpl w:val="14090001"/>
    <w:numStyleLink w:val="Bulletss"/>
  </w:abstractNum>
  <w:abstractNum w:abstractNumId="24">
    <w:nsid w:val="4DC25C32"/>
    <w:multiLevelType w:val="multilevel"/>
    <w:tmpl w:val="33A22176"/>
    <w:numStyleLink w:val="Bullets"/>
  </w:abstractNum>
  <w:abstractNum w:abstractNumId="2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nsid w:val="6C042717"/>
    <w:multiLevelType w:val="multilevel"/>
    <w:tmpl w:val="DCDEB9D0"/>
    <w:numStyleLink w:val="Style1"/>
  </w:abstractNum>
  <w:abstractNum w:abstractNumId="31">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3">
    <w:nsid w:val="7AEB5067"/>
    <w:multiLevelType w:val="multilevel"/>
    <w:tmpl w:val="14090001"/>
    <w:numStyleLink w:val="Bulletss"/>
  </w:abstractNum>
  <w:abstractNum w:abstractNumId="34">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5"/>
  </w:num>
  <w:num w:numId="3">
    <w:abstractNumId w:val="34"/>
  </w:num>
  <w:num w:numId="4">
    <w:abstractNumId w:val="17"/>
  </w:num>
  <w:num w:numId="5">
    <w:abstractNumId w:val="10"/>
  </w:num>
  <w:num w:numId="6">
    <w:abstractNumId w:val="6"/>
  </w:num>
  <w:num w:numId="7">
    <w:abstractNumId w:val="20"/>
  </w:num>
  <w:num w:numId="8">
    <w:abstractNumId w:val="19"/>
  </w:num>
  <w:num w:numId="9">
    <w:abstractNumId w:val="32"/>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9"/>
  </w:num>
  <w:num w:numId="14">
    <w:abstractNumId w:val="30"/>
  </w:num>
  <w:num w:numId="15">
    <w:abstractNumId w:val="18"/>
  </w:num>
  <w:num w:numId="16">
    <w:abstractNumId w:val="21"/>
  </w:num>
  <w:num w:numId="17">
    <w:abstractNumId w:val="0"/>
  </w:num>
  <w:num w:numId="18">
    <w:abstractNumId w:val="24"/>
  </w:num>
  <w:num w:numId="19">
    <w:abstractNumId w:val="31"/>
  </w:num>
  <w:num w:numId="20">
    <w:abstractNumId w:val="11"/>
  </w:num>
  <w:num w:numId="21">
    <w:abstractNumId w:val="26"/>
  </w:num>
  <w:num w:numId="22">
    <w:abstractNumId w:val="4"/>
  </w:num>
  <w:num w:numId="23">
    <w:abstractNumId w:val="27"/>
  </w:num>
  <w:num w:numId="24">
    <w:abstractNumId w:val="33"/>
  </w:num>
  <w:num w:numId="25">
    <w:abstractNumId w:val="23"/>
  </w:num>
  <w:num w:numId="26">
    <w:abstractNumId w:val="28"/>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 w:numId="36">
    <w:abstractNumId w:val="22"/>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suppressBottomSpacing/>
    <w:suppressSpBfAfterPgBrk/>
    <w:doNotUseHTMLParagraphAutoSpacing/>
    <w:compatSetting w:name="compatibilityMode" w:uri="http://schemas.microsoft.com/office/word" w:val="12"/>
  </w:compat>
  <w:rsids>
    <w:rsidRoot w:val="00885960"/>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087B"/>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D04BA"/>
    <w:rsid w:val="000D0B6E"/>
    <w:rsid w:val="000D0D65"/>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2EF8"/>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6FF"/>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1F2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1CB8"/>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53E"/>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779"/>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0D82"/>
    <w:rsid w:val="0062159D"/>
    <w:rsid w:val="0062168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120D"/>
    <w:rsid w:val="006B13C1"/>
    <w:rsid w:val="006B2CC7"/>
    <w:rsid w:val="006B3AF9"/>
    <w:rsid w:val="006B44C5"/>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0678"/>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60"/>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5EBC"/>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2306"/>
    <w:rsid w:val="008C26D1"/>
    <w:rsid w:val="008C2B7F"/>
    <w:rsid w:val="008C36AC"/>
    <w:rsid w:val="008C3CE6"/>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6921"/>
    <w:rsid w:val="00977CDF"/>
    <w:rsid w:val="0098043F"/>
    <w:rsid w:val="00981038"/>
    <w:rsid w:val="0098106E"/>
    <w:rsid w:val="00981511"/>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0AF3"/>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A3"/>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53"/>
    <w:rsid w:val="00A86B75"/>
    <w:rsid w:val="00A86E75"/>
    <w:rsid w:val="00A86F33"/>
    <w:rsid w:val="00A9065F"/>
    <w:rsid w:val="00A909D7"/>
    <w:rsid w:val="00A90B0E"/>
    <w:rsid w:val="00A91AA1"/>
    <w:rsid w:val="00A91C8C"/>
    <w:rsid w:val="00A91F0D"/>
    <w:rsid w:val="00A9235A"/>
    <w:rsid w:val="00A92FF7"/>
    <w:rsid w:val="00A93069"/>
    <w:rsid w:val="00A9468F"/>
    <w:rsid w:val="00A9498D"/>
    <w:rsid w:val="00A95335"/>
    <w:rsid w:val="00A9566B"/>
    <w:rsid w:val="00A9657F"/>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337"/>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2"/>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756E"/>
    <w:rsid w:val="00B87DF9"/>
    <w:rsid w:val="00B91352"/>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B39"/>
    <w:rsid w:val="00D23CBB"/>
    <w:rsid w:val="00D25806"/>
    <w:rsid w:val="00D25E9D"/>
    <w:rsid w:val="00D25F1C"/>
    <w:rsid w:val="00D26DE6"/>
    <w:rsid w:val="00D26EE7"/>
    <w:rsid w:val="00D30718"/>
    <w:rsid w:val="00D322FB"/>
    <w:rsid w:val="00D32475"/>
    <w:rsid w:val="00D32EF4"/>
    <w:rsid w:val="00D33F81"/>
    <w:rsid w:val="00D34850"/>
    <w:rsid w:val="00D35060"/>
    <w:rsid w:val="00D356A1"/>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189"/>
    <w:rsid w:val="00D74160"/>
    <w:rsid w:val="00D75D22"/>
    <w:rsid w:val="00D75DA5"/>
    <w:rsid w:val="00D76C58"/>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865"/>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5128"/>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285"/>
    <w:rsid w:val="00E26AEC"/>
    <w:rsid w:val="00E2757B"/>
    <w:rsid w:val="00E2792D"/>
    <w:rsid w:val="00E30828"/>
    <w:rsid w:val="00E30B37"/>
    <w:rsid w:val="00E3109C"/>
    <w:rsid w:val="00E311D1"/>
    <w:rsid w:val="00E31999"/>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5B7"/>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34E"/>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2D28"/>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header" w:uiPriority="0" w:unhideWhenUsed="1"/>
    <w:lsdException w:name="footer" w:uiPriority="0" w:unhideWhenUsed="1"/>
    <w:lsdException w:name="caption" w:uiPriority="35" w:unhideWhenUsed="1" w:qFormat="1"/>
    <w:lsdException w:name="table of figures" w:unhideWhenUsed="1"/>
    <w:lsdException w:name="footnote reference" w:uiPriority="0" w:unhideWhenUsed="1"/>
    <w:lsdException w:name="annotation reference" w:unhideWhenUsed="1"/>
    <w:lsdException w:name="page number" w:uiPriority="0" w:unhideWhenUsed="1"/>
    <w:lsdException w:name="endnote reference" w:unhideWhenUsed="1"/>
    <w:lsdException w:name="endnote text" w:unhideWhenUsed="1"/>
    <w:lsdException w:name="table of authorities" w:unhideWhenUsed="1"/>
    <w:lsdException w:name="toa heading" w:unhideWhenUsed="1"/>
    <w:lsdException w:name="Title" w:semiHidden="0" w:uiPriority="0"/>
    <w:lsdException w:name="Signature" w:unhideWhenUsed="1"/>
    <w:lsdException w:name="Default Paragraph Font" w:uiPriority="1" w:unhideWhenUsed="1"/>
    <w:lsdException w:name="Body Text" w:uiPriority="0" w:unhideWhenUsed="1" w:qFormat="1"/>
    <w:lsdException w:name="Subtitle" w:semiHidden="0" w:uiPriority="0"/>
    <w:lsdException w:name="Salutation" w:unhideWhenUsed="1"/>
    <w:lsdException w:name="Note Heading" w:unhideWhenUsed="1"/>
    <w:lsdException w:name="Hyperlink" w:unhideWhenUsed="1" w:qFormat="1"/>
    <w:lsdException w:name="FollowedHyperlink" w:unhideWhenUsed="1"/>
    <w:lsdException w:name="Strong" w:uiPriority="22" w:qFormat="1"/>
    <w:lsdException w:name="Emphasis" w:uiPriority="20" w:qFormat="1"/>
    <w:lsdException w:name="HTML Top of Form" w:unhideWhenUsed="1"/>
    <w:lsdException w:name="HTML Bottom of Form"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unhideWhenUsed="1"/>
    <w:lsdException w:name="TOC Heading" w:uiPriority="39" w:unhideWhenUsed="1"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F8134E"/>
    <w:pPr>
      <w:numPr>
        <w:numId w:val="5"/>
      </w:numPr>
      <w:spacing w:before="0"/>
      <w:ind w:left="567" w:hanging="56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semiHidden/>
    <w:rsid w:val="002D36FF"/>
    <w:pPr>
      <w:spacing w:line="240" w:lineRule="auto"/>
    </w:pPr>
    <w:rPr>
      <w:sz w:val="20"/>
      <w:szCs w:val="20"/>
    </w:rPr>
  </w:style>
  <w:style w:type="character" w:customStyle="1" w:styleId="CommentTextChar">
    <w:name w:val="Comment Text Char"/>
    <w:basedOn w:val="DefaultParagraphFont"/>
    <w:link w:val="CommentText"/>
    <w:uiPriority w:val="99"/>
    <w:semiHidden/>
    <w:rsid w:val="002D36FF"/>
    <w:rPr>
      <w:rFonts w:ascii="Calibri" w:eastAsiaTheme="minorEastAsia" w:hAnsi="Calibri"/>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3"/>
    <w:pPr>
      <w:numPr>
        <w:numId w:val="33"/>
      </w:numPr>
    </w:pPr>
  </w:style>
  <w:style w:type="numbering" w:customStyle="1" w:styleId="Heading2Char">
    <w:name w:val="Style1"/>
    <w:pPr>
      <w:numPr>
        <w:numId w:val="13"/>
      </w:numPr>
    </w:pPr>
  </w:style>
  <w:style w:type="numbering" w:customStyle="1" w:styleId="Heading3Char">
    <w:name w:val="Bullets"/>
    <w:pPr>
      <w:numPr>
        <w:numId w:val="16"/>
      </w:numPr>
    </w:pPr>
  </w:style>
  <w:style w:type="numbering" w:customStyle="1" w:styleId="Heading4Char">
    <w:name w:val="Bulletss"/>
    <w:pPr>
      <w:numPr>
        <w:numId w:val="23"/>
      </w:numPr>
    </w:pPr>
  </w:style>
  <w:style w:type="numbering" w:customStyle="1" w:styleId="Heading5Char">
    <w:name w:val="Style2"/>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mfe.govt.nz/publications/rma/introduction-national-planning-standards" TargetMode="External"/><Relationship Id="rId3" Type="http://schemas.openxmlformats.org/officeDocument/2006/relationships/styles" Target="styles.xml"/><Relationship Id="rId21" Type="http://schemas.openxmlformats.org/officeDocument/2006/relationships/hyperlink" Target="http://www.mfe.govt.nz"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planningstandards@mfe.govt.n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5.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4.xml"/><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F16A4C-B0FD-46E3-99AD-089D72C98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52</TotalTime>
  <Pages>11</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16222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19</cp:revision>
  <cp:lastPrinted>2017-05-01T23:01:00Z</cp:lastPrinted>
  <dcterms:created xsi:type="dcterms:W3CDTF">2017-04-13T03:05:00Z</dcterms:created>
  <dcterms:modified xsi:type="dcterms:W3CDTF">2017-05-01T23:01:00Z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-1006095614</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-1006095614</vt:i4>
  </property>
  <property fmtid="{D5CDD505-2E9C-101B-9397-08002B2CF9AE}" pid="8" name="_ReviewingToolsShownOnce">
    <vt:lpwstr/>
  </property>
</Properties>
</file>