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2D919F" w14:textId="77777777" w:rsidR="0080531E" w:rsidRPr="00EA1317" w:rsidRDefault="00955CC8" w:rsidP="0003640E">
      <w:pPr>
        <w:pStyle w:val="Title"/>
      </w:pPr>
      <w:r w:rsidRPr="00EA1317">
        <w:t xml:space="preserve">National Planning Standards: </w:t>
      </w:r>
      <w:r w:rsidRPr="00EA1317">
        <w:br/>
        <w:t>Electronic functionality and accessibility of pla</w:t>
      </w:r>
      <w:bookmarkStart w:id="0" w:name="_GoBack"/>
      <w:bookmarkEnd w:id="0"/>
      <w:r w:rsidRPr="00EA1317">
        <w:t>ns and policy statements</w:t>
      </w:r>
    </w:p>
    <w:p w14:paraId="743849E4" w14:textId="77777777" w:rsidR="0003640E" w:rsidRPr="00EA1317" w:rsidRDefault="00955CC8" w:rsidP="00D94120">
      <w:pPr>
        <w:pStyle w:val="Subtitle"/>
        <w:rPr>
          <w:sz w:val="40"/>
          <w:szCs w:val="40"/>
        </w:rPr>
      </w:pPr>
      <w:r w:rsidRPr="00EA1317">
        <w:rPr>
          <w:sz w:val="40"/>
          <w:szCs w:val="40"/>
        </w:rPr>
        <w:t>Discussion paper H</w:t>
      </w:r>
    </w:p>
    <w:p w14:paraId="2E779475" w14:textId="12C84D1C" w:rsidR="00955CC8" w:rsidRPr="00EA1317" w:rsidRDefault="00955CC8" w:rsidP="00955CC8">
      <w:pPr>
        <w:pStyle w:val="BodyText"/>
        <w:spacing w:before="240"/>
        <w:jc w:val="center"/>
      </w:pPr>
    </w:p>
    <w:p w14:paraId="3C87243F" w14:textId="77777777" w:rsidR="0080531E" w:rsidRPr="00EA1317" w:rsidRDefault="0080531E" w:rsidP="0003640E">
      <w:pPr>
        <w:pStyle w:val="BodyText"/>
      </w:pPr>
    </w:p>
    <w:p w14:paraId="27865343" w14:textId="77777777" w:rsidR="0003640E" w:rsidRPr="00EA1317" w:rsidRDefault="0003640E" w:rsidP="0003640E">
      <w:pPr>
        <w:pStyle w:val="BodyText"/>
      </w:pPr>
    </w:p>
    <w:p w14:paraId="67350B07" w14:textId="77777777" w:rsidR="0003640E" w:rsidRPr="00EA1317" w:rsidRDefault="0003640E" w:rsidP="0080531E">
      <w:pPr>
        <w:jc w:val="left"/>
        <w:rPr>
          <w:color w:val="FF0000"/>
        </w:rPr>
        <w:sectPr w:rsidR="0003640E" w:rsidRPr="00EA1317" w:rsidSect="00D30320">
          <w:headerReference w:type="default" r:id="rId9"/>
          <w:footerReference w:type="default" r:id="rId10"/>
          <w:pgSz w:w="11907" w:h="16840" w:code="9"/>
          <w:pgMar w:top="5670" w:right="1418" w:bottom="1701" w:left="1418" w:header="567" w:footer="1134" w:gutter="0"/>
          <w:cols w:space="720"/>
        </w:sectPr>
      </w:pPr>
    </w:p>
    <w:p w14:paraId="78F4F5A3" w14:textId="77777777" w:rsidR="00452EC4" w:rsidRPr="00EA1317" w:rsidRDefault="00452EC4" w:rsidP="00775F57">
      <w:pPr>
        <w:pStyle w:val="Imprint"/>
        <w:spacing w:before="0" w:after="0"/>
        <w:rPr>
          <w:b/>
        </w:rPr>
      </w:pPr>
      <w:r w:rsidRPr="00EA1317">
        <w:rPr>
          <w:b/>
        </w:rPr>
        <w:lastRenderedPageBreak/>
        <w:t>Disclaimer</w:t>
      </w:r>
    </w:p>
    <w:p w14:paraId="6AF2FA13" w14:textId="77777777" w:rsidR="008D5093" w:rsidRPr="00C15432" w:rsidRDefault="008D5093" w:rsidP="008D5093">
      <w:pPr>
        <w:pStyle w:val="BodyText"/>
      </w:pPr>
      <w:r w:rsidRPr="00C15432">
        <w:t>The opinions and options contained in this document are for consultation purposes only and do not reflect final Government policy</w:t>
      </w:r>
      <w:r>
        <w:t xml:space="preserve">. </w:t>
      </w:r>
      <w:r w:rsidRPr="00C15432">
        <w:t>Please seek specific legal advice from a qualified professional person before undertaking any action based on the contents of this publication. The contents of this discussion document must not be construed as legal advice.</w:t>
      </w:r>
    </w:p>
    <w:p w14:paraId="0670906F" w14:textId="77777777" w:rsidR="008D5093" w:rsidRPr="00C15432" w:rsidRDefault="008D5093" w:rsidP="008D5093">
      <w:pPr>
        <w:pStyle w:val="BodyText"/>
      </w:pPr>
      <w:r w:rsidRPr="00C15432">
        <w:t>The Government does not accept any responsibility or liability whatsoever whether in contract, tort, equity or otherwise for any action taken as a result of reading, or reliance placed because of having read any part, or all, of the information in this discussion document, or for any error, inadequacy, deficiency, flaw in or omission from this document.</w:t>
      </w:r>
    </w:p>
    <w:p w14:paraId="2343C32C" w14:textId="77777777" w:rsidR="00452EC4" w:rsidRPr="00EA1317" w:rsidRDefault="00452EC4" w:rsidP="00452EC4">
      <w:pPr>
        <w:pStyle w:val="Imprint"/>
      </w:pPr>
    </w:p>
    <w:p w14:paraId="5D1F4FB5" w14:textId="77777777" w:rsidR="00452EC4" w:rsidRPr="00EA1317" w:rsidRDefault="00452EC4" w:rsidP="00452EC4">
      <w:pPr>
        <w:pStyle w:val="Imprint"/>
      </w:pPr>
    </w:p>
    <w:p w14:paraId="1541A794" w14:textId="60A8CF99" w:rsidR="00452EC4" w:rsidRPr="00EA1317" w:rsidRDefault="00452EC4" w:rsidP="00452EC4">
      <w:pPr>
        <w:pStyle w:val="Imprint"/>
      </w:pPr>
      <w:r w:rsidRPr="00EA1317">
        <w:t xml:space="preserve">This </w:t>
      </w:r>
      <w:r w:rsidR="00775F57" w:rsidRPr="00EA1317">
        <w:t>document</w:t>
      </w:r>
      <w:r w:rsidRPr="00EA1317">
        <w:t xml:space="preserve"> may be cited as:</w:t>
      </w:r>
      <w:r w:rsidR="00775F57" w:rsidRPr="00EA1317">
        <w:t xml:space="preserve"> Ministry for the Environment. </w:t>
      </w:r>
      <w:r w:rsidR="00955CC8" w:rsidRPr="00EA1317">
        <w:t>2017</w:t>
      </w:r>
      <w:r w:rsidR="00775F57" w:rsidRPr="00EA1317">
        <w:t xml:space="preserve">. </w:t>
      </w:r>
      <w:r w:rsidR="00955CC8" w:rsidRPr="00EA1317">
        <w:rPr>
          <w:i/>
        </w:rPr>
        <w:t xml:space="preserve">National Planning Standards: Electronic functionality and accessibility of plans and policy statements </w:t>
      </w:r>
      <w:r w:rsidR="004C68BB" w:rsidRPr="00EA1317">
        <w:rPr>
          <w:i/>
        </w:rPr>
        <w:br/>
      </w:r>
      <w:r w:rsidR="00955CC8" w:rsidRPr="00EA1317">
        <w:rPr>
          <w:i/>
        </w:rPr>
        <w:t>–</w:t>
      </w:r>
      <w:r w:rsidR="00955CC8" w:rsidRPr="00EA1317">
        <w:t xml:space="preserve"> </w:t>
      </w:r>
      <w:r w:rsidR="00955CC8" w:rsidRPr="00EA1317">
        <w:rPr>
          <w:i/>
        </w:rPr>
        <w:t>Discussion paper H</w:t>
      </w:r>
      <w:r w:rsidR="00775F57" w:rsidRPr="00EA1317">
        <w:t>. Wellington: Ministry for the Environment.</w:t>
      </w:r>
    </w:p>
    <w:p w14:paraId="12C69490" w14:textId="77777777" w:rsidR="0080531E" w:rsidRPr="00EA1317" w:rsidRDefault="0080531E" w:rsidP="0080531E">
      <w:pPr>
        <w:pStyle w:val="Imprint"/>
      </w:pPr>
    </w:p>
    <w:p w14:paraId="673E09D7" w14:textId="77777777" w:rsidR="0080531E" w:rsidRPr="00EA1317" w:rsidRDefault="0080531E" w:rsidP="0080531E">
      <w:pPr>
        <w:pStyle w:val="Imprint"/>
      </w:pPr>
    </w:p>
    <w:p w14:paraId="520C596B" w14:textId="77777777" w:rsidR="0080531E" w:rsidRPr="00EA1317" w:rsidRDefault="0080531E" w:rsidP="0080531E">
      <w:pPr>
        <w:pStyle w:val="Imprint"/>
      </w:pPr>
    </w:p>
    <w:p w14:paraId="3ECF2F52" w14:textId="77777777" w:rsidR="0080531E" w:rsidRPr="00EA1317" w:rsidRDefault="0080531E" w:rsidP="0080531E">
      <w:pPr>
        <w:pStyle w:val="Imprint"/>
      </w:pPr>
    </w:p>
    <w:p w14:paraId="2D572146" w14:textId="77777777" w:rsidR="0080531E" w:rsidRPr="00EA1317" w:rsidRDefault="0080531E" w:rsidP="0080531E">
      <w:pPr>
        <w:pStyle w:val="Imprint"/>
      </w:pPr>
    </w:p>
    <w:p w14:paraId="02A45506" w14:textId="77777777" w:rsidR="0080531E" w:rsidRPr="00EA1317" w:rsidRDefault="0080531E" w:rsidP="0080531E">
      <w:pPr>
        <w:pStyle w:val="Imprint"/>
      </w:pPr>
    </w:p>
    <w:p w14:paraId="171301FB" w14:textId="77777777" w:rsidR="00663783" w:rsidRDefault="00663783" w:rsidP="0080531E">
      <w:pPr>
        <w:pStyle w:val="Imprint"/>
      </w:pPr>
    </w:p>
    <w:p w14:paraId="1117FDAE" w14:textId="77777777" w:rsidR="008D5093" w:rsidRDefault="008D5093" w:rsidP="0080531E">
      <w:pPr>
        <w:pStyle w:val="Imprint"/>
      </w:pPr>
    </w:p>
    <w:p w14:paraId="606BB9E0" w14:textId="77777777" w:rsidR="008D5093" w:rsidRDefault="008D5093" w:rsidP="0080531E">
      <w:pPr>
        <w:pStyle w:val="Imprint"/>
      </w:pPr>
    </w:p>
    <w:p w14:paraId="1FC6B306" w14:textId="77777777" w:rsidR="008D5093" w:rsidRDefault="008D5093" w:rsidP="0080531E">
      <w:pPr>
        <w:pStyle w:val="Imprint"/>
      </w:pPr>
    </w:p>
    <w:p w14:paraId="24CEAF32" w14:textId="77777777" w:rsidR="008D5093" w:rsidRPr="00EA1317" w:rsidRDefault="008D5093" w:rsidP="0080531E">
      <w:pPr>
        <w:pStyle w:val="Imprint"/>
      </w:pPr>
    </w:p>
    <w:p w14:paraId="4F3FC004" w14:textId="7BA8AD94" w:rsidR="0080531E" w:rsidRPr="00EA1317" w:rsidRDefault="0080531E" w:rsidP="00955CC8">
      <w:pPr>
        <w:pStyle w:val="Imprint"/>
        <w:spacing w:before="240"/>
      </w:pPr>
      <w:r w:rsidRPr="00EA1317">
        <w:t xml:space="preserve">Published in </w:t>
      </w:r>
      <w:r w:rsidR="008D5093">
        <w:t>May</w:t>
      </w:r>
      <w:r w:rsidR="00775F57" w:rsidRPr="00EA1317">
        <w:t xml:space="preserve"> </w:t>
      </w:r>
      <w:r w:rsidR="00955CC8" w:rsidRPr="00EA1317">
        <w:t>2017</w:t>
      </w:r>
      <w:r w:rsidRPr="00EA1317">
        <w:t xml:space="preserve"> by the</w:t>
      </w:r>
      <w:r w:rsidRPr="00EA1317">
        <w:br/>
        <w:t xml:space="preserve">Ministry for the Environment </w:t>
      </w:r>
      <w:r w:rsidRPr="00EA1317">
        <w:br/>
      </w:r>
      <w:proofErr w:type="spellStart"/>
      <w:r w:rsidRPr="00EA1317">
        <w:t>Manatū</w:t>
      </w:r>
      <w:proofErr w:type="spellEnd"/>
      <w:r w:rsidRPr="00EA1317">
        <w:t xml:space="preserve"> </w:t>
      </w:r>
      <w:proofErr w:type="spellStart"/>
      <w:r w:rsidRPr="00EA1317">
        <w:t>Mō</w:t>
      </w:r>
      <w:proofErr w:type="spellEnd"/>
      <w:r w:rsidRPr="00EA1317">
        <w:t xml:space="preserve"> </w:t>
      </w:r>
      <w:proofErr w:type="spellStart"/>
      <w:r w:rsidRPr="00EA1317">
        <w:t>Te</w:t>
      </w:r>
      <w:proofErr w:type="spellEnd"/>
      <w:r w:rsidRPr="00EA1317">
        <w:t xml:space="preserve"> </w:t>
      </w:r>
      <w:proofErr w:type="spellStart"/>
      <w:r w:rsidRPr="00EA1317">
        <w:t>Taiao</w:t>
      </w:r>
      <w:proofErr w:type="spellEnd"/>
      <w:r w:rsidRPr="00EA1317">
        <w:br/>
        <w:t>PO Box 10362, Wellington 6143, New Zealand</w:t>
      </w:r>
    </w:p>
    <w:p w14:paraId="5BB63E61" w14:textId="1BA6FDC2" w:rsidR="0080531E" w:rsidRPr="00EA1317" w:rsidRDefault="0080531E" w:rsidP="00BC1FA8">
      <w:pPr>
        <w:pStyle w:val="Imprint"/>
        <w:tabs>
          <w:tab w:val="left" w:pos="720"/>
        </w:tabs>
        <w:spacing w:before="0" w:after="0"/>
        <w:ind w:left="720" w:hanging="720"/>
      </w:pPr>
      <w:r w:rsidRPr="00EA1317">
        <w:t xml:space="preserve">ISBN: </w:t>
      </w:r>
      <w:r w:rsidRPr="00EA1317">
        <w:tab/>
      </w:r>
      <w:r w:rsidR="00BC1FA8" w:rsidRPr="00BC1FA8">
        <w:t xml:space="preserve">978-0-908339-96-9 </w:t>
      </w:r>
      <w:r w:rsidRPr="00EA1317">
        <w:t>(</w:t>
      </w:r>
      <w:r w:rsidR="00775F57" w:rsidRPr="00EA1317">
        <w:t>online</w:t>
      </w:r>
      <w:r w:rsidRPr="00EA1317">
        <w:t>)</w:t>
      </w:r>
    </w:p>
    <w:p w14:paraId="798402C6" w14:textId="38632876" w:rsidR="0080531E" w:rsidRPr="00EA1317" w:rsidRDefault="0080531E" w:rsidP="00BC1FA8">
      <w:pPr>
        <w:pStyle w:val="Imprint"/>
        <w:spacing w:before="0" w:after="0"/>
        <w:ind w:left="720" w:hanging="720"/>
      </w:pPr>
      <w:r w:rsidRPr="00EA1317">
        <w:t xml:space="preserve">Publication number: </w:t>
      </w:r>
      <w:r w:rsidRPr="00BC1FA8">
        <w:t xml:space="preserve">ME </w:t>
      </w:r>
      <w:r w:rsidR="00BC1FA8">
        <w:t>1301</w:t>
      </w:r>
    </w:p>
    <w:p w14:paraId="586B6994" w14:textId="77777777" w:rsidR="0080531E" w:rsidRPr="00EA1317" w:rsidRDefault="0080531E" w:rsidP="00593E94">
      <w:pPr>
        <w:pStyle w:val="Imprint"/>
        <w:spacing w:after="80"/>
      </w:pPr>
      <w:r w:rsidRPr="00EA1317">
        <w:t xml:space="preserve">© Crown copyright New Zealand </w:t>
      </w:r>
      <w:r w:rsidR="00955CC8" w:rsidRPr="00EA1317">
        <w:t>2017</w:t>
      </w:r>
    </w:p>
    <w:p w14:paraId="2BBE3227" w14:textId="77777777" w:rsidR="00C04705" w:rsidRPr="00EA1317" w:rsidRDefault="0080531E" w:rsidP="00593E94">
      <w:pPr>
        <w:pStyle w:val="Imprint"/>
        <w:spacing w:before="240" w:after="0"/>
        <w:rPr>
          <w:rStyle w:val="Hyperlink"/>
          <w:color w:val="auto"/>
        </w:rPr>
      </w:pPr>
      <w:r w:rsidRPr="00EA1317">
        <w:t>This document is available on the Ministry for</w:t>
      </w:r>
      <w:r w:rsidR="004C4E8A" w:rsidRPr="00EA1317">
        <w:t xml:space="preserve"> the Environment </w:t>
      </w:r>
      <w:r w:rsidR="00CB557F" w:rsidRPr="00EA1317">
        <w:t>website</w:t>
      </w:r>
      <w:r w:rsidRPr="00EA1317">
        <w:t xml:space="preserve">: </w:t>
      </w:r>
      <w:hyperlink r:id="rId11" w:history="1">
        <w:r w:rsidRPr="00EA1317">
          <w:rPr>
            <w:rStyle w:val="Hyperlink"/>
          </w:rPr>
          <w:t>www.mfe.govt.nz</w:t>
        </w:r>
      </w:hyperlink>
      <w:r w:rsidR="00B51610" w:rsidRPr="00EA1317">
        <w:rPr>
          <w:rStyle w:val="Hyperlink"/>
          <w:color w:val="auto"/>
        </w:rPr>
        <w:t>.</w:t>
      </w:r>
    </w:p>
    <w:p w14:paraId="3A96BE69" w14:textId="77777777" w:rsidR="00A84FE1" w:rsidRPr="00EA1317" w:rsidRDefault="00A84FE1" w:rsidP="00A84FE1">
      <w:pPr>
        <w:pStyle w:val="Imprint"/>
        <w:spacing w:before="240" w:after="0"/>
      </w:pPr>
      <w:r w:rsidRPr="00EA1317">
        <w:rPr>
          <w:noProof/>
        </w:rPr>
        <w:drawing>
          <wp:inline distT="0" distB="0" distL="0" distR="0" wp14:anchorId="62B557F3" wp14:editId="3DB9B82A">
            <wp:extent cx="2593154" cy="1119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4062" cy="1119617"/>
                    </a:xfrm>
                    <a:prstGeom prst="rect">
                      <a:avLst/>
                    </a:prstGeom>
                    <a:noFill/>
                  </pic:spPr>
                </pic:pic>
              </a:graphicData>
            </a:graphic>
          </wp:inline>
        </w:drawing>
      </w:r>
    </w:p>
    <w:p w14:paraId="44139D7B" w14:textId="77777777" w:rsidR="0080531E" w:rsidRPr="00EA1317" w:rsidRDefault="0080531E" w:rsidP="00A84FE1">
      <w:pPr>
        <w:sectPr w:rsidR="0080531E" w:rsidRPr="00EA1317" w:rsidSect="0036151C">
          <w:headerReference w:type="even" r:id="rId13"/>
          <w:headerReference w:type="default" r:id="rId14"/>
          <w:footerReference w:type="even" r:id="rId15"/>
          <w:footerReference w:type="default" r:id="rId16"/>
          <w:pgSz w:w="11907" w:h="16840" w:code="9"/>
          <w:pgMar w:top="1134" w:right="1418" w:bottom="1134" w:left="1418" w:header="567" w:footer="567" w:gutter="567"/>
          <w:pgNumType w:fmt="lowerRoman"/>
          <w:cols w:space="720"/>
        </w:sectPr>
      </w:pPr>
    </w:p>
    <w:p w14:paraId="3F8D61A2" w14:textId="77777777" w:rsidR="0080531E" w:rsidRPr="00EA1317" w:rsidRDefault="0080531E" w:rsidP="008B68EC">
      <w:pPr>
        <w:pStyle w:val="Heading"/>
      </w:pPr>
      <w:r w:rsidRPr="00EA1317">
        <w:lastRenderedPageBreak/>
        <w:t>Contents</w:t>
      </w:r>
    </w:p>
    <w:p w14:paraId="7A906CC1" w14:textId="77777777" w:rsidR="00097909" w:rsidRPr="00EA1317" w:rsidRDefault="00775F57">
      <w:pPr>
        <w:pStyle w:val="TOC1"/>
        <w:rPr>
          <w:rFonts w:asciiTheme="minorHAnsi" w:hAnsiTheme="minorHAnsi"/>
          <w:noProof/>
        </w:rPr>
      </w:pPr>
      <w:r w:rsidRPr="00EA1317">
        <w:rPr>
          <w:color w:val="0092CF"/>
        </w:rPr>
        <w:fldChar w:fldCharType="begin"/>
      </w:r>
      <w:r w:rsidRPr="00EA1317">
        <w:rPr>
          <w:color w:val="0092CF"/>
        </w:rPr>
        <w:instrText xml:space="preserve"> TOC \h \z \t "Heading 1,1,Heading 2,2" </w:instrText>
      </w:r>
      <w:r w:rsidRPr="00EA1317">
        <w:rPr>
          <w:color w:val="0092CF"/>
        </w:rPr>
        <w:fldChar w:fldCharType="separate"/>
      </w:r>
      <w:hyperlink w:anchor="_Toc479853088" w:history="1">
        <w:r w:rsidR="00097909" w:rsidRPr="00EA1317">
          <w:rPr>
            <w:rStyle w:val="Hyperlink"/>
            <w:noProof/>
          </w:rPr>
          <w:t>Context</w:t>
        </w:r>
        <w:r w:rsidR="00097909" w:rsidRPr="00EA1317">
          <w:rPr>
            <w:noProof/>
            <w:webHidden/>
          </w:rPr>
          <w:tab/>
        </w:r>
        <w:r w:rsidR="00097909" w:rsidRPr="00EA1317">
          <w:rPr>
            <w:noProof/>
            <w:webHidden/>
          </w:rPr>
          <w:fldChar w:fldCharType="begin"/>
        </w:r>
        <w:r w:rsidR="00097909" w:rsidRPr="00EA1317">
          <w:rPr>
            <w:noProof/>
            <w:webHidden/>
          </w:rPr>
          <w:instrText xml:space="preserve"> PAGEREF _Toc479853088 \h </w:instrText>
        </w:r>
        <w:r w:rsidR="00097909" w:rsidRPr="00EA1317">
          <w:rPr>
            <w:noProof/>
            <w:webHidden/>
          </w:rPr>
        </w:r>
        <w:r w:rsidR="00097909" w:rsidRPr="00EA1317">
          <w:rPr>
            <w:noProof/>
            <w:webHidden/>
          </w:rPr>
          <w:fldChar w:fldCharType="separate"/>
        </w:r>
        <w:r w:rsidR="00C62427">
          <w:rPr>
            <w:noProof/>
            <w:webHidden/>
          </w:rPr>
          <w:t>5</w:t>
        </w:r>
        <w:r w:rsidR="00097909" w:rsidRPr="00EA1317">
          <w:rPr>
            <w:noProof/>
            <w:webHidden/>
          </w:rPr>
          <w:fldChar w:fldCharType="end"/>
        </w:r>
      </w:hyperlink>
    </w:p>
    <w:p w14:paraId="11A911D7" w14:textId="77777777" w:rsidR="00097909" w:rsidRPr="00EA1317" w:rsidRDefault="00655373">
      <w:pPr>
        <w:pStyle w:val="TOC1"/>
        <w:rPr>
          <w:rFonts w:asciiTheme="minorHAnsi" w:hAnsiTheme="minorHAnsi"/>
          <w:noProof/>
        </w:rPr>
      </w:pPr>
      <w:hyperlink w:anchor="_Toc479853089" w:history="1">
        <w:r w:rsidR="00097909" w:rsidRPr="00EA1317">
          <w:rPr>
            <w:rStyle w:val="Hyperlink"/>
            <w:noProof/>
          </w:rPr>
          <w:t>What is eDelivery, ePlan and ePlanning?</w:t>
        </w:r>
        <w:r w:rsidR="00097909" w:rsidRPr="00EA1317">
          <w:rPr>
            <w:noProof/>
            <w:webHidden/>
          </w:rPr>
          <w:tab/>
        </w:r>
        <w:r w:rsidR="00097909" w:rsidRPr="00EA1317">
          <w:rPr>
            <w:noProof/>
            <w:webHidden/>
          </w:rPr>
          <w:fldChar w:fldCharType="begin"/>
        </w:r>
        <w:r w:rsidR="00097909" w:rsidRPr="00EA1317">
          <w:rPr>
            <w:noProof/>
            <w:webHidden/>
          </w:rPr>
          <w:instrText xml:space="preserve"> PAGEREF _Toc479853089 \h </w:instrText>
        </w:r>
        <w:r w:rsidR="00097909" w:rsidRPr="00EA1317">
          <w:rPr>
            <w:noProof/>
            <w:webHidden/>
          </w:rPr>
        </w:r>
        <w:r w:rsidR="00097909" w:rsidRPr="00EA1317">
          <w:rPr>
            <w:noProof/>
            <w:webHidden/>
          </w:rPr>
          <w:fldChar w:fldCharType="separate"/>
        </w:r>
        <w:r w:rsidR="00C62427">
          <w:rPr>
            <w:noProof/>
            <w:webHidden/>
          </w:rPr>
          <w:t>6</w:t>
        </w:r>
        <w:r w:rsidR="00097909" w:rsidRPr="00EA1317">
          <w:rPr>
            <w:noProof/>
            <w:webHidden/>
          </w:rPr>
          <w:fldChar w:fldCharType="end"/>
        </w:r>
      </w:hyperlink>
    </w:p>
    <w:p w14:paraId="1E1E23F9" w14:textId="77777777" w:rsidR="00097909" w:rsidRPr="00EA1317" w:rsidRDefault="00655373">
      <w:pPr>
        <w:pStyle w:val="TOC1"/>
        <w:rPr>
          <w:rFonts w:asciiTheme="minorHAnsi" w:hAnsiTheme="minorHAnsi"/>
          <w:noProof/>
        </w:rPr>
      </w:pPr>
      <w:hyperlink w:anchor="_Toc479853090" w:history="1">
        <w:r w:rsidR="00097909" w:rsidRPr="00EA1317">
          <w:rPr>
            <w:rStyle w:val="Hyperlink"/>
            <w:noProof/>
          </w:rPr>
          <w:t>What is the opportunity and problem?</w:t>
        </w:r>
        <w:r w:rsidR="00097909" w:rsidRPr="00EA1317">
          <w:rPr>
            <w:noProof/>
            <w:webHidden/>
          </w:rPr>
          <w:tab/>
        </w:r>
        <w:r w:rsidR="00097909" w:rsidRPr="00EA1317">
          <w:rPr>
            <w:noProof/>
            <w:webHidden/>
          </w:rPr>
          <w:fldChar w:fldCharType="begin"/>
        </w:r>
        <w:r w:rsidR="00097909" w:rsidRPr="00EA1317">
          <w:rPr>
            <w:noProof/>
            <w:webHidden/>
          </w:rPr>
          <w:instrText xml:space="preserve"> PAGEREF _Toc479853090 \h </w:instrText>
        </w:r>
        <w:r w:rsidR="00097909" w:rsidRPr="00EA1317">
          <w:rPr>
            <w:noProof/>
            <w:webHidden/>
          </w:rPr>
        </w:r>
        <w:r w:rsidR="00097909" w:rsidRPr="00EA1317">
          <w:rPr>
            <w:noProof/>
            <w:webHidden/>
          </w:rPr>
          <w:fldChar w:fldCharType="separate"/>
        </w:r>
        <w:r w:rsidR="00C62427">
          <w:rPr>
            <w:noProof/>
            <w:webHidden/>
          </w:rPr>
          <w:t>7</w:t>
        </w:r>
        <w:r w:rsidR="00097909" w:rsidRPr="00EA1317">
          <w:rPr>
            <w:noProof/>
            <w:webHidden/>
          </w:rPr>
          <w:fldChar w:fldCharType="end"/>
        </w:r>
      </w:hyperlink>
    </w:p>
    <w:p w14:paraId="0556CA26" w14:textId="77777777" w:rsidR="00097909" w:rsidRPr="00EA1317" w:rsidRDefault="00655373">
      <w:pPr>
        <w:pStyle w:val="TOC1"/>
        <w:rPr>
          <w:rFonts w:asciiTheme="minorHAnsi" w:hAnsiTheme="minorHAnsi"/>
          <w:noProof/>
        </w:rPr>
      </w:pPr>
      <w:hyperlink w:anchor="_Toc479853091" w:history="1">
        <w:r w:rsidR="00097909" w:rsidRPr="00EA1317">
          <w:rPr>
            <w:rStyle w:val="Hyperlink"/>
            <w:noProof/>
          </w:rPr>
          <w:t>What our research tells us</w:t>
        </w:r>
        <w:r w:rsidR="00097909" w:rsidRPr="00EA1317">
          <w:rPr>
            <w:noProof/>
            <w:webHidden/>
          </w:rPr>
          <w:tab/>
        </w:r>
        <w:r w:rsidR="00097909" w:rsidRPr="00EA1317">
          <w:rPr>
            <w:noProof/>
            <w:webHidden/>
          </w:rPr>
          <w:fldChar w:fldCharType="begin"/>
        </w:r>
        <w:r w:rsidR="00097909" w:rsidRPr="00EA1317">
          <w:rPr>
            <w:noProof/>
            <w:webHidden/>
          </w:rPr>
          <w:instrText xml:space="preserve"> PAGEREF _Toc479853091 \h </w:instrText>
        </w:r>
        <w:r w:rsidR="00097909" w:rsidRPr="00EA1317">
          <w:rPr>
            <w:noProof/>
            <w:webHidden/>
          </w:rPr>
        </w:r>
        <w:r w:rsidR="00097909" w:rsidRPr="00EA1317">
          <w:rPr>
            <w:noProof/>
            <w:webHidden/>
          </w:rPr>
          <w:fldChar w:fldCharType="separate"/>
        </w:r>
        <w:r w:rsidR="00C62427">
          <w:rPr>
            <w:noProof/>
            <w:webHidden/>
          </w:rPr>
          <w:t>11</w:t>
        </w:r>
        <w:r w:rsidR="00097909" w:rsidRPr="00EA1317">
          <w:rPr>
            <w:noProof/>
            <w:webHidden/>
          </w:rPr>
          <w:fldChar w:fldCharType="end"/>
        </w:r>
      </w:hyperlink>
    </w:p>
    <w:p w14:paraId="6D95BA3E" w14:textId="77777777" w:rsidR="00097909" w:rsidRPr="00EA1317" w:rsidRDefault="00655373">
      <w:pPr>
        <w:pStyle w:val="TOC1"/>
        <w:rPr>
          <w:rFonts w:asciiTheme="minorHAnsi" w:hAnsiTheme="minorHAnsi"/>
          <w:noProof/>
        </w:rPr>
      </w:pPr>
      <w:hyperlink w:anchor="_Toc479853092" w:history="1">
        <w:r w:rsidR="00097909" w:rsidRPr="00EA1317">
          <w:rPr>
            <w:rStyle w:val="Hyperlink"/>
            <w:noProof/>
          </w:rPr>
          <w:t>Transitioning towards mature eDelivery systems</w:t>
        </w:r>
        <w:r w:rsidR="00097909" w:rsidRPr="00EA1317">
          <w:rPr>
            <w:noProof/>
            <w:webHidden/>
          </w:rPr>
          <w:tab/>
        </w:r>
        <w:r w:rsidR="00097909" w:rsidRPr="00EA1317">
          <w:rPr>
            <w:noProof/>
            <w:webHidden/>
          </w:rPr>
          <w:fldChar w:fldCharType="begin"/>
        </w:r>
        <w:r w:rsidR="00097909" w:rsidRPr="00EA1317">
          <w:rPr>
            <w:noProof/>
            <w:webHidden/>
          </w:rPr>
          <w:instrText xml:space="preserve"> PAGEREF _Toc479853092 \h </w:instrText>
        </w:r>
        <w:r w:rsidR="00097909" w:rsidRPr="00EA1317">
          <w:rPr>
            <w:noProof/>
            <w:webHidden/>
          </w:rPr>
        </w:r>
        <w:r w:rsidR="00097909" w:rsidRPr="00EA1317">
          <w:rPr>
            <w:noProof/>
            <w:webHidden/>
          </w:rPr>
          <w:fldChar w:fldCharType="separate"/>
        </w:r>
        <w:r w:rsidR="00C62427">
          <w:rPr>
            <w:noProof/>
            <w:webHidden/>
          </w:rPr>
          <w:t>13</w:t>
        </w:r>
        <w:r w:rsidR="00097909" w:rsidRPr="00EA1317">
          <w:rPr>
            <w:noProof/>
            <w:webHidden/>
          </w:rPr>
          <w:fldChar w:fldCharType="end"/>
        </w:r>
      </w:hyperlink>
    </w:p>
    <w:p w14:paraId="2416BD55" w14:textId="77777777" w:rsidR="00097909" w:rsidRPr="00EA1317" w:rsidRDefault="00655373" w:rsidP="00F771BA">
      <w:pPr>
        <w:pStyle w:val="TOC1"/>
        <w:spacing w:after="60"/>
        <w:rPr>
          <w:rFonts w:asciiTheme="minorHAnsi" w:hAnsiTheme="minorHAnsi"/>
          <w:noProof/>
        </w:rPr>
      </w:pPr>
      <w:hyperlink w:anchor="_Toc479853093" w:history="1">
        <w:r w:rsidR="00097909" w:rsidRPr="00EA1317">
          <w:rPr>
            <w:rStyle w:val="Hyperlink"/>
            <w:noProof/>
          </w:rPr>
          <w:t>Proposals for eDelivery National Planning Standards</w:t>
        </w:r>
        <w:r w:rsidR="00097909" w:rsidRPr="00EA1317">
          <w:rPr>
            <w:noProof/>
            <w:webHidden/>
          </w:rPr>
          <w:tab/>
        </w:r>
        <w:r w:rsidR="00097909" w:rsidRPr="00EA1317">
          <w:rPr>
            <w:noProof/>
            <w:webHidden/>
          </w:rPr>
          <w:fldChar w:fldCharType="begin"/>
        </w:r>
        <w:r w:rsidR="00097909" w:rsidRPr="00EA1317">
          <w:rPr>
            <w:noProof/>
            <w:webHidden/>
          </w:rPr>
          <w:instrText xml:space="preserve"> PAGEREF _Toc479853093 \h </w:instrText>
        </w:r>
        <w:r w:rsidR="00097909" w:rsidRPr="00EA1317">
          <w:rPr>
            <w:noProof/>
            <w:webHidden/>
          </w:rPr>
        </w:r>
        <w:r w:rsidR="00097909" w:rsidRPr="00EA1317">
          <w:rPr>
            <w:noProof/>
            <w:webHidden/>
          </w:rPr>
          <w:fldChar w:fldCharType="separate"/>
        </w:r>
        <w:r w:rsidR="00C62427">
          <w:rPr>
            <w:noProof/>
            <w:webHidden/>
          </w:rPr>
          <w:t>15</w:t>
        </w:r>
        <w:r w:rsidR="00097909" w:rsidRPr="00EA1317">
          <w:rPr>
            <w:noProof/>
            <w:webHidden/>
          </w:rPr>
          <w:fldChar w:fldCharType="end"/>
        </w:r>
      </w:hyperlink>
    </w:p>
    <w:p w14:paraId="176A336F" w14:textId="755BA01B" w:rsidR="00097909" w:rsidRPr="00EA1317" w:rsidRDefault="00655373">
      <w:pPr>
        <w:pStyle w:val="TOC2"/>
        <w:rPr>
          <w:rFonts w:asciiTheme="minorHAnsi" w:hAnsiTheme="minorHAnsi"/>
          <w:noProof/>
        </w:rPr>
      </w:pPr>
      <w:hyperlink w:anchor="_Toc479853094" w:history="1">
        <w:r w:rsidR="00097909" w:rsidRPr="00EA1317">
          <w:rPr>
            <w:rStyle w:val="Hyperlink"/>
            <w:noProof/>
          </w:rPr>
          <w:t>eDelivery minimum requirement within 12 months from Gazettal of the National Planning Standards</w:t>
        </w:r>
        <w:r w:rsidR="00097909" w:rsidRPr="00EA1317">
          <w:rPr>
            <w:noProof/>
            <w:webHidden/>
          </w:rPr>
          <w:tab/>
        </w:r>
        <w:r w:rsidR="00097909" w:rsidRPr="00EA1317">
          <w:rPr>
            <w:noProof/>
            <w:webHidden/>
          </w:rPr>
          <w:fldChar w:fldCharType="begin"/>
        </w:r>
        <w:r w:rsidR="00097909" w:rsidRPr="00EA1317">
          <w:rPr>
            <w:noProof/>
            <w:webHidden/>
          </w:rPr>
          <w:instrText xml:space="preserve"> PAGEREF _Toc479853094 \h </w:instrText>
        </w:r>
        <w:r w:rsidR="00097909" w:rsidRPr="00EA1317">
          <w:rPr>
            <w:noProof/>
            <w:webHidden/>
          </w:rPr>
        </w:r>
        <w:r w:rsidR="00097909" w:rsidRPr="00EA1317">
          <w:rPr>
            <w:noProof/>
            <w:webHidden/>
          </w:rPr>
          <w:fldChar w:fldCharType="separate"/>
        </w:r>
        <w:r w:rsidR="00C62427">
          <w:rPr>
            <w:noProof/>
            <w:webHidden/>
          </w:rPr>
          <w:t>15</w:t>
        </w:r>
        <w:r w:rsidR="00097909" w:rsidRPr="00EA1317">
          <w:rPr>
            <w:noProof/>
            <w:webHidden/>
          </w:rPr>
          <w:fldChar w:fldCharType="end"/>
        </w:r>
      </w:hyperlink>
    </w:p>
    <w:p w14:paraId="6043DCB9" w14:textId="77777777" w:rsidR="00097909" w:rsidRPr="00EA1317" w:rsidRDefault="00655373">
      <w:pPr>
        <w:pStyle w:val="TOC2"/>
        <w:rPr>
          <w:rFonts w:asciiTheme="minorHAnsi" w:hAnsiTheme="minorHAnsi"/>
          <w:noProof/>
        </w:rPr>
      </w:pPr>
      <w:hyperlink w:anchor="_Toc479853095" w:history="1">
        <w:r w:rsidR="00097909" w:rsidRPr="00EA1317">
          <w:rPr>
            <w:rStyle w:val="Hyperlink"/>
            <w:noProof/>
          </w:rPr>
          <w:t>Mature eDelivery standard, five years after Gazettal</w:t>
        </w:r>
        <w:r w:rsidR="00097909" w:rsidRPr="00EA1317">
          <w:rPr>
            <w:noProof/>
            <w:webHidden/>
          </w:rPr>
          <w:tab/>
        </w:r>
        <w:r w:rsidR="00097909" w:rsidRPr="00EA1317">
          <w:rPr>
            <w:noProof/>
            <w:webHidden/>
          </w:rPr>
          <w:fldChar w:fldCharType="begin"/>
        </w:r>
        <w:r w:rsidR="00097909" w:rsidRPr="00EA1317">
          <w:rPr>
            <w:noProof/>
            <w:webHidden/>
          </w:rPr>
          <w:instrText xml:space="preserve"> PAGEREF _Toc479853095 \h </w:instrText>
        </w:r>
        <w:r w:rsidR="00097909" w:rsidRPr="00EA1317">
          <w:rPr>
            <w:noProof/>
            <w:webHidden/>
          </w:rPr>
        </w:r>
        <w:r w:rsidR="00097909" w:rsidRPr="00EA1317">
          <w:rPr>
            <w:noProof/>
            <w:webHidden/>
          </w:rPr>
          <w:fldChar w:fldCharType="separate"/>
        </w:r>
        <w:r w:rsidR="00C62427">
          <w:rPr>
            <w:noProof/>
            <w:webHidden/>
          </w:rPr>
          <w:t>16</w:t>
        </w:r>
        <w:r w:rsidR="00097909" w:rsidRPr="00EA1317">
          <w:rPr>
            <w:noProof/>
            <w:webHidden/>
          </w:rPr>
          <w:fldChar w:fldCharType="end"/>
        </w:r>
      </w:hyperlink>
    </w:p>
    <w:p w14:paraId="26779647" w14:textId="77777777" w:rsidR="00097909" w:rsidRPr="00EA1317" w:rsidRDefault="00655373">
      <w:pPr>
        <w:pStyle w:val="TOC2"/>
        <w:rPr>
          <w:rFonts w:asciiTheme="minorHAnsi" w:hAnsiTheme="minorHAnsi"/>
          <w:noProof/>
        </w:rPr>
      </w:pPr>
      <w:hyperlink w:anchor="_Toc479853096" w:history="1">
        <w:r w:rsidR="00097909" w:rsidRPr="00EA1317">
          <w:rPr>
            <w:rStyle w:val="Hyperlink"/>
            <w:noProof/>
          </w:rPr>
          <w:t>Data and information transfer standards</w:t>
        </w:r>
        <w:r w:rsidR="00097909" w:rsidRPr="00EA1317">
          <w:rPr>
            <w:noProof/>
            <w:webHidden/>
          </w:rPr>
          <w:tab/>
        </w:r>
        <w:r w:rsidR="00097909" w:rsidRPr="00EA1317">
          <w:rPr>
            <w:noProof/>
            <w:webHidden/>
          </w:rPr>
          <w:fldChar w:fldCharType="begin"/>
        </w:r>
        <w:r w:rsidR="00097909" w:rsidRPr="00EA1317">
          <w:rPr>
            <w:noProof/>
            <w:webHidden/>
          </w:rPr>
          <w:instrText xml:space="preserve"> PAGEREF _Toc479853096 \h </w:instrText>
        </w:r>
        <w:r w:rsidR="00097909" w:rsidRPr="00EA1317">
          <w:rPr>
            <w:noProof/>
            <w:webHidden/>
          </w:rPr>
        </w:r>
        <w:r w:rsidR="00097909" w:rsidRPr="00EA1317">
          <w:rPr>
            <w:noProof/>
            <w:webHidden/>
          </w:rPr>
          <w:fldChar w:fldCharType="separate"/>
        </w:r>
        <w:r w:rsidR="00C62427">
          <w:rPr>
            <w:noProof/>
            <w:webHidden/>
          </w:rPr>
          <w:t>18</w:t>
        </w:r>
        <w:r w:rsidR="00097909" w:rsidRPr="00EA1317">
          <w:rPr>
            <w:noProof/>
            <w:webHidden/>
          </w:rPr>
          <w:fldChar w:fldCharType="end"/>
        </w:r>
      </w:hyperlink>
    </w:p>
    <w:p w14:paraId="54CCD8F0" w14:textId="77777777" w:rsidR="00097909" w:rsidRPr="00EA1317" w:rsidRDefault="00655373">
      <w:pPr>
        <w:pStyle w:val="TOC1"/>
        <w:rPr>
          <w:rFonts w:asciiTheme="minorHAnsi" w:hAnsiTheme="minorHAnsi"/>
          <w:noProof/>
        </w:rPr>
      </w:pPr>
      <w:hyperlink w:anchor="_Toc479853097" w:history="1">
        <w:r w:rsidR="00097909" w:rsidRPr="00EA1317">
          <w:rPr>
            <w:rStyle w:val="Hyperlink"/>
            <w:noProof/>
          </w:rPr>
          <w:t>ePlanning: future considerations</w:t>
        </w:r>
        <w:r w:rsidR="00097909" w:rsidRPr="00EA1317">
          <w:rPr>
            <w:noProof/>
            <w:webHidden/>
          </w:rPr>
          <w:tab/>
        </w:r>
        <w:r w:rsidR="00097909" w:rsidRPr="00EA1317">
          <w:rPr>
            <w:noProof/>
            <w:webHidden/>
          </w:rPr>
          <w:fldChar w:fldCharType="begin"/>
        </w:r>
        <w:r w:rsidR="00097909" w:rsidRPr="00EA1317">
          <w:rPr>
            <w:noProof/>
            <w:webHidden/>
          </w:rPr>
          <w:instrText xml:space="preserve"> PAGEREF _Toc479853097 \h </w:instrText>
        </w:r>
        <w:r w:rsidR="00097909" w:rsidRPr="00EA1317">
          <w:rPr>
            <w:noProof/>
            <w:webHidden/>
          </w:rPr>
        </w:r>
        <w:r w:rsidR="00097909" w:rsidRPr="00EA1317">
          <w:rPr>
            <w:noProof/>
            <w:webHidden/>
          </w:rPr>
          <w:fldChar w:fldCharType="separate"/>
        </w:r>
        <w:r w:rsidR="00C62427">
          <w:rPr>
            <w:noProof/>
            <w:webHidden/>
          </w:rPr>
          <w:t>20</w:t>
        </w:r>
        <w:r w:rsidR="00097909" w:rsidRPr="00EA1317">
          <w:rPr>
            <w:noProof/>
            <w:webHidden/>
          </w:rPr>
          <w:fldChar w:fldCharType="end"/>
        </w:r>
      </w:hyperlink>
    </w:p>
    <w:p w14:paraId="51AB6367" w14:textId="77777777" w:rsidR="00097909" w:rsidRPr="00EA1317" w:rsidRDefault="00655373" w:rsidP="00F771BA">
      <w:pPr>
        <w:pStyle w:val="TOC1"/>
        <w:spacing w:after="60"/>
        <w:rPr>
          <w:rFonts w:asciiTheme="minorHAnsi" w:hAnsiTheme="minorHAnsi"/>
          <w:noProof/>
        </w:rPr>
      </w:pPr>
      <w:hyperlink w:anchor="_Toc479853098" w:history="1">
        <w:r w:rsidR="00097909" w:rsidRPr="00EA1317">
          <w:rPr>
            <w:rStyle w:val="Hyperlink"/>
            <w:noProof/>
          </w:rPr>
          <w:t>Next steps</w:t>
        </w:r>
        <w:r w:rsidR="00097909" w:rsidRPr="00EA1317">
          <w:rPr>
            <w:noProof/>
            <w:webHidden/>
          </w:rPr>
          <w:tab/>
        </w:r>
        <w:r w:rsidR="00097909" w:rsidRPr="00EA1317">
          <w:rPr>
            <w:noProof/>
            <w:webHidden/>
          </w:rPr>
          <w:fldChar w:fldCharType="begin"/>
        </w:r>
        <w:r w:rsidR="00097909" w:rsidRPr="00EA1317">
          <w:rPr>
            <w:noProof/>
            <w:webHidden/>
          </w:rPr>
          <w:instrText xml:space="preserve"> PAGEREF _Toc479853098 \h </w:instrText>
        </w:r>
        <w:r w:rsidR="00097909" w:rsidRPr="00EA1317">
          <w:rPr>
            <w:noProof/>
            <w:webHidden/>
          </w:rPr>
        </w:r>
        <w:r w:rsidR="00097909" w:rsidRPr="00EA1317">
          <w:rPr>
            <w:noProof/>
            <w:webHidden/>
          </w:rPr>
          <w:fldChar w:fldCharType="separate"/>
        </w:r>
        <w:r w:rsidR="00C62427">
          <w:rPr>
            <w:noProof/>
            <w:webHidden/>
          </w:rPr>
          <w:t>22</w:t>
        </w:r>
        <w:r w:rsidR="00097909" w:rsidRPr="00EA1317">
          <w:rPr>
            <w:noProof/>
            <w:webHidden/>
          </w:rPr>
          <w:fldChar w:fldCharType="end"/>
        </w:r>
      </w:hyperlink>
    </w:p>
    <w:p w14:paraId="371135B1" w14:textId="77777777" w:rsidR="00097909" w:rsidRPr="00EA1317" w:rsidRDefault="00655373">
      <w:pPr>
        <w:pStyle w:val="TOC2"/>
        <w:rPr>
          <w:rFonts w:asciiTheme="minorHAnsi" w:hAnsiTheme="minorHAnsi"/>
          <w:noProof/>
        </w:rPr>
      </w:pPr>
      <w:hyperlink w:anchor="_Toc479853099" w:history="1">
        <w:r w:rsidR="00097909" w:rsidRPr="00EA1317">
          <w:rPr>
            <w:rStyle w:val="Hyperlink"/>
            <w:noProof/>
          </w:rPr>
          <w:t>Feedback</w:t>
        </w:r>
        <w:r w:rsidR="00097909" w:rsidRPr="00EA1317">
          <w:rPr>
            <w:noProof/>
            <w:webHidden/>
          </w:rPr>
          <w:tab/>
        </w:r>
        <w:r w:rsidR="00097909" w:rsidRPr="00EA1317">
          <w:rPr>
            <w:noProof/>
            <w:webHidden/>
          </w:rPr>
          <w:fldChar w:fldCharType="begin"/>
        </w:r>
        <w:r w:rsidR="00097909" w:rsidRPr="00EA1317">
          <w:rPr>
            <w:noProof/>
            <w:webHidden/>
          </w:rPr>
          <w:instrText xml:space="preserve"> PAGEREF _Toc479853099 \h </w:instrText>
        </w:r>
        <w:r w:rsidR="00097909" w:rsidRPr="00EA1317">
          <w:rPr>
            <w:noProof/>
            <w:webHidden/>
          </w:rPr>
        </w:r>
        <w:r w:rsidR="00097909" w:rsidRPr="00EA1317">
          <w:rPr>
            <w:noProof/>
            <w:webHidden/>
          </w:rPr>
          <w:fldChar w:fldCharType="separate"/>
        </w:r>
        <w:r w:rsidR="00C62427">
          <w:rPr>
            <w:noProof/>
            <w:webHidden/>
          </w:rPr>
          <w:t>22</w:t>
        </w:r>
        <w:r w:rsidR="00097909" w:rsidRPr="00EA1317">
          <w:rPr>
            <w:noProof/>
            <w:webHidden/>
          </w:rPr>
          <w:fldChar w:fldCharType="end"/>
        </w:r>
      </w:hyperlink>
    </w:p>
    <w:p w14:paraId="2A45A7E3" w14:textId="77777777" w:rsidR="00097909" w:rsidRPr="00EA1317" w:rsidRDefault="00655373">
      <w:pPr>
        <w:pStyle w:val="TOC2"/>
        <w:rPr>
          <w:rFonts w:asciiTheme="minorHAnsi" w:hAnsiTheme="minorHAnsi"/>
          <w:noProof/>
        </w:rPr>
      </w:pPr>
      <w:hyperlink w:anchor="_Toc479853100" w:history="1">
        <w:r w:rsidR="00097909" w:rsidRPr="00EA1317">
          <w:rPr>
            <w:rStyle w:val="Hyperlink"/>
            <w:noProof/>
          </w:rPr>
          <w:t>Contact</w:t>
        </w:r>
        <w:r w:rsidR="00097909" w:rsidRPr="00EA1317">
          <w:rPr>
            <w:noProof/>
            <w:webHidden/>
          </w:rPr>
          <w:tab/>
        </w:r>
        <w:r w:rsidR="00097909" w:rsidRPr="00EA1317">
          <w:rPr>
            <w:noProof/>
            <w:webHidden/>
          </w:rPr>
          <w:fldChar w:fldCharType="begin"/>
        </w:r>
        <w:r w:rsidR="00097909" w:rsidRPr="00EA1317">
          <w:rPr>
            <w:noProof/>
            <w:webHidden/>
          </w:rPr>
          <w:instrText xml:space="preserve"> PAGEREF _Toc479853100 \h </w:instrText>
        </w:r>
        <w:r w:rsidR="00097909" w:rsidRPr="00EA1317">
          <w:rPr>
            <w:noProof/>
            <w:webHidden/>
          </w:rPr>
        </w:r>
        <w:r w:rsidR="00097909" w:rsidRPr="00EA1317">
          <w:rPr>
            <w:noProof/>
            <w:webHidden/>
          </w:rPr>
          <w:fldChar w:fldCharType="separate"/>
        </w:r>
        <w:r w:rsidR="00C62427">
          <w:rPr>
            <w:noProof/>
            <w:webHidden/>
          </w:rPr>
          <w:t>22</w:t>
        </w:r>
        <w:r w:rsidR="00097909" w:rsidRPr="00EA1317">
          <w:rPr>
            <w:noProof/>
            <w:webHidden/>
          </w:rPr>
          <w:fldChar w:fldCharType="end"/>
        </w:r>
      </w:hyperlink>
    </w:p>
    <w:p w14:paraId="4D46681C" w14:textId="77777777" w:rsidR="00097909" w:rsidRPr="00EA1317" w:rsidRDefault="00655373">
      <w:pPr>
        <w:pStyle w:val="TOC1"/>
        <w:rPr>
          <w:rFonts w:asciiTheme="minorHAnsi" w:hAnsiTheme="minorHAnsi"/>
          <w:noProof/>
        </w:rPr>
      </w:pPr>
      <w:hyperlink w:anchor="_Toc479853101" w:history="1">
        <w:r w:rsidR="00097909" w:rsidRPr="00EA1317">
          <w:rPr>
            <w:rStyle w:val="Hyperlink"/>
            <w:noProof/>
          </w:rPr>
          <w:t>Appendix 1: Ministry for the Environment summary of plans</w:t>
        </w:r>
        <w:r w:rsidR="00097909" w:rsidRPr="00EA1317">
          <w:rPr>
            <w:noProof/>
            <w:webHidden/>
          </w:rPr>
          <w:tab/>
        </w:r>
        <w:r w:rsidR="00097909" w:rsidRPr="00EA1317">
          <w:rPr>
            <w:noProof/>
            <w:webHidden/>
          </w:rPr>
          <w:fldChar w:fldCharType="begin"/>
        </w:r>
        <w:r w:rsidR="00097909" w:rsidRPr="00EA1317">
          <w:rPr>
            <w:noProof/>
            <w:webHidden/>
          </w:rPr>
          <w:instrText xml:space="preserve"> PAGEREF _Toc479853101 \h </w:instrText>
        </w:r>
        <w:r w:rsidR="00097909" w:rsidRPr="00EA1317">
          <w:rPr>
            <w:noProof/>
            <w:webHidden/>
          </w:rPr>
        </w:r>
        <w:r w:rsidR="00097909" w:rsidRPr="00EA1317">
          <w:rPr>
            <w:noProof/>
            <w:webHidden/>
          </w:rPr>
          <w:fldChar w:fldCharType="separate"/>
        </w:r>
        <w:r w:rsidR="00C62427">
          <w:rPr>
            <w:noProof/>
            <w:webHidden/>
          </w:rPr>
          <w:t>23</w:t>
        </w:r>
        <w:r w:rsidR="00097909" w:rsidRPr="00EA1317">
          <w:rPr>
            <w:noProof/>
            <w:webHidden/>
          </w:rPr>
          <w:fldChar w:fldCharType="end"/>
        </w:r>
      </w:hyperlink>
    </w:p>
    <w:p w14:paraId="2114E04D" w14:textId="77777777" w:rsidR="00097909" w:rsidRPr="00EA1317" w:rsidRDefault="00655373">
      <w:pPr>
        <w:pStyle w:val="TOC1"/>
        <w:rPr>
          <w:rFonts w:asciiTheme="minorHAnsi" w:hAnsiTheme="minorHAnsi"/>
          <w:noProof/>
        </w:rPr>
      </w:pPr>
      <w:hyperlink w:anchor="_Toc479853102" w:history="1">
        <w:r w:rsidR="00097909" w:rsidRPr="00EA1317">
          <w:rPr>
            <w:rStyle w:val="Hyperlink"/>
            <w:noProof/>
          </w:rPr>
          <w:t>Appendix 2: Resource sharing of GIS platforms</w:t>
        </w:r>
        <w:r w:rsidR="00097909" w:rsidRPr="00EA1317">
          <w:rPr>
            <w:noProof/>
            <w:webHidden/>
          </w:rPr>
          <w:tab/>
        </w:r>
        <w:r w:rsidR="00097909" w:rsidRPr="00EA1317">
          <w:rPr>
            <w:noProof/>
            <w:webHidden/>
          </w:rPr>
          <w:fldChar w:fldCharType="begin"/>
        </w:r>
        <w:r w:rsidR="00097909" w:rsidRPr="00EA1317">
          <w:rPr>
            <w:noProof/>
            <w:webHidden/>
          </w:rPr>
          <w:instrText xml:space="preserve"> PAGEREF _Toc479853102 \h </w:instrText>
        </w:r>
        <w:r w:rsidR="00097909" w:rsidRPr="00EA1317">
          <w:rPr>
            <w:noProof/>
            <w:webHidden/>
          </w:rPr>
        </w:r>
        <w:r w:rsidR="00097909" w:rsidRPr="00EA1317">
          <w:rPr>
            <w:noProof/>
            <w:webHidden/>
          </w:rPr>
          <w:fldChar w:fldCharType="separate"/>
        </w:r>
        <w:r w:rsidR="00C62427">
          <w:rPr>
            <w:noProof/>
            <w:webHidden/>
          </w:rPr>
          <w:t>25</w:t>
        </w:r>
        <w:r w:rsidR="00097909" w:rsidRPr="00EA1317">
          <w:rPr>
            <w:noProof/>
            <w:webHidden/>
          </w:rPr>
          <w:fldChar w:fldCharType="end"/>
        </w:r>
      </w:hyperlink>
    </w:p>
    <w:p w14:paraId="38EDB38E" w14:textId="77777777" w:rsidR="00097909" w:rsidRPr="00EA1317" w:rsidRDefault="00655373">
      <w:pPr>
        <w:pStyle w:val="TOC1"/>
        <w:rPr>
          <w:rFonts w:asciiTheme="minorHAnsi" w:hAnsiTheme="minorHAnsi"/>
          <w:noProof/>
        </w:rPr>
      </w:pPr>
      <w:hyperlink w:anchor="_Toc479853103" w:history="1">
        <w:r w:rsidR="00097909" w:rsidRPr="00EA1317">
          <w:rPr>
            <w:rStyle w:val="Hyperlink"/>
            <w:noProof/>
          </w:rPr>
          <w:t>Appendix 3: List of data sources and research</w:t>
        </w:r>
        <w:r w:rsidR="00097909" w:rsidRPr="00EA1317">
          <w:rPr>
            <w:noProof/>
            <w:webHidden/>
          </w:rPr>
          <w:tab/>
        </w:r>
        <w:r w:rsidR="00097909" w:rsidRPr="00EA1317">
          <w:rPr>
            <w:noProof/>
            <w:webHidden/>
          </w:rPr>
          <w:fldChar w:fldCharType="begin"/>
        </w:r>
        <w:r w:rsidR="00097909" w:rsidRPr="00EA1317">
          <w:rPr>
            <w:noProof/>
            <w:webHidden/>
          </w:rPr>
          <w:instrText xml:space="preserve"> PAGEREF _Toc479853103 \h </w:instrText>
        </w:r>
        <w:r w:rsidR="00097909" w:rsidRPr="00EA1317">
          <w:rPr>
            <w:noProof/>
            <w:webHidden/>
          </w:rPr>
        </w:r>
        <w:r w:rsidR="00097909" w:rsidRPr="00EA1317">
          <w:rPr>
            <w:noProof/>
            <w:webHidden/>
          </w:rPr>
          <w:fldChar w:fldCharType="separate"/>
        </w:r>
        <w:r w:rsidR="00C62427">
          <w:rPr>
            <w:noProof/>
            <w:webHidden/>
          </w:rPr>
          <w:t>26</w:t>
        </w:r>
        <w:r w:rsidR="00097909" w:rsidRPr="00EA1317">
          <w:rPr>
            <w:noProof/>
            <w:webHidden/>
          </w:rPr>
          <w:fldChar w:fldCharType="end"/>
        </w:r>
      </w:hyperlink>
    </w:p>
    <w:p w14:paraId="380506F2" w14:textId="77777777" w:rsidR="0080531E" w:rsidRPr="00EA1317" w:rsidRDefault="00775F57" w:rsidP="002B4778">
      <w:pPr>
        <w:pStyle w:val="Glossary"/>
      </w:pPr>
      <w:r w:rsidRPr="00EA1317">
        <w:rPr>
          <w:color w:val="0092CF"/>
        </w:rPr>
        <w:fldChar w:fldCharType="end"/>
      </w:r>
    </w:p>
    <w:p w14:paraId="33E83F9E" w14:textId="77777777" w:rsidR="00796A6F" w:rsidRPr="00EA1317" w:rsidRDefault="00796A6F" w:rsidP="00554B30">
      <w:r w:rsidRPr="00EA1317">
        <w:br w:type="page"/>
      </w:r>
    </w:p>
    <w:p w14:paraId="1EC9E5BB" w14:textId="77777777" w:rsidR="00532334" w:rsidRPr="00EA1317" w:rsidRDefault="00B51610" w:rsidP="008B68EC">
      <w:pPr>
        <w:pStyle w:val="Heading"/>
      </w:pPr>
      <w:r w:rsidRPr="00EA1317">
        <w:lastRenderedPageBreak/>
        <w:t>Figure</w:t>
      </w:r>
      <w:r w:rsidR="00532334" w:rsidRPr="00EA1317">
        <w:t>s</w:t>
      </w:r>
    </w:p>
    <w:p w14:paraId="11783F12" w14:textId="77777777" w:rsidR="009257D3" w:rsidRPr="00EA1317" w:rsidRDefault="004943C2">
      <w:pPr>
        <w:pStyle w:val="TableofFigures"/>
        <w:tabs>
          <w:tab w:val="right" w:pos="8494"/>
        </w:tabs>
        <w:rPr>
          <w:rFonts w:asciiTheme="minorHAnsi" w:hAnsiTheme="minorHAnsi"/>
        </w:rPr>
      </w:pPr>
      <w:r w:rsidRPr="00EA1317">
        <w:fldChar w:fldCharType="begin"/>
      </w:r>
      <w:r w:rsidRPr="00EA1317">
        <w:instrText xml:space="preserve"> TOC \h \z \t "Figure heading" \c </w:instrText>
      </w:r>
      <w:r w:rsidRPr="00EA1317">
        <w:fldChar w:fldCharType="separate"/>
      </w:r>
      <w:hyperlink w:anchor="_Toc479855973" w:history="1">
        <w:r w:rsidR="009257D3" w:rsidRPr="00EA1317">
          <w:rPr>
            <w:rStyle w:val="Hyperlink"/>
          </w:rPr>
          <w:t>Figure 1:</w:t>
        </w:r>
        <w:r w:rsidR="009257D3" w:rsidRPr="00EA1317">
          <w:rPr>
            <w:rFonts w:asciiTheme="minorHAnsi" w:hAnsiTheme="minorHAnsi"/>
          </w:rPr>
          <w:tab/>
        </w:r>
        <w:r w:rsidR="009257D3" w:rsidRPr="00EA1317">
          <w:rPr>
            <w:rStyle w:val="Hyperlink"/>
          </w:rPr>
          <w:t>Outcomes and papers</w:t>
        </w:r>
        <w:r w:rsidR="009257D3" w:rsidRPr="00EA1317">
          <w:rPr>
            <w:webHidden/>
          </w:rPr>
          <w:tab/>
        </w:r>
        <w:r w:rsidR="009257D3" w:rsidRPr="00EA1317">
          <w:rPr>
            <w:webHidden/>
          </w:rPr>
          <w:fldChar w:fldCharType="begin"/>
        </w:r>
        <w:r w:rsidR="009257D3" w:rsidRPr="00EA1317">
          <w:rPr>
            <w:webHidden/>
          </w:rPr>
          <w:instrText xml:space="preserve"> PAGEREF _Toc479855973 \h </w:instrText>
        </w:r>
        <w:r w:rsidR="009257D3" w:rsidRPr="00EA1317">
          <w:rPr>
            <w:webHidden/>
          </w:rPr>
        </w:r>
        <w:r w:rsidR="009257D3" w:rsidRPr="00EA1317">
          <w:rPr>
            <w:webHidden/>
          </w:rPr>
          <w:fldChar w:fldCharType="separate"/>
        </w:r>
        <w:r w:rsidR="009257D3" w:rsidRPr="00EA1317">
          <w:rPr>
            <w:noProof/>
            <w:webHidden/>
          </w:rPr>
          <w:t>5</w:t>
        </w:r>
        <w:r w:rsidR="009257D3" w:rsidRPr="00EA1317">
          <w:rPr>
            <w:webHidden/>
          </w:rPr>
          <w:fldChar w:fldCharType="end"/>
        </w:r>
      </w:hyperlink>
    </w:p>
    <w:p w14:paraId="4D1850F5" w14:textId="747FA3B9" w:rsidR="009257D3" w:rsidRPr="00EA1317" w:rsidRDefault="00655373">
      <w:pPr>
        <w:pStyle w:val="TableofFigures"/>
        <w:tabs>
          <w:tab w:val="right" w:pos="8494"/>
        </w:tabs>
        <w:rPr>
          <w:rFonts w:asciiTheme="minorHAnsi" w:hAnsiTheme="minorHAnsi"/>
        </w:rPr>
      </w:pPr>
      <w:hyperlink w:anchor="_Toc479855974" w:history="1">
        <w:r w:rsidR="009257D3" w:rsidRPr="00EA1317">
          <w:rPr>
            <w:rStyle w:val="Hyperlink"/>
          </w:rPr>
          <w:t xml:space="preserve">Figure 2: </w:t>
        </w:r>
        <w:r w:rsidR="009257D3" w:rsidRPr="00EA1317">
          <w:rPr>
            <w:rFonts w:asciiTheme="minorHAnsi" w:hAnsiTheme="minorHAnsi"/>
          </w:rPr>
          <w:tab/>
        </w:r>
        <w:r w:rsidR="009257D3" w:rsidRPr="00EA1317">
          <w:rPr>
            <w:rStyle w:val="Hyperlink"/>
          </w:rPr>
          <w:t>Internet users United Kingdom, New Zealand, United States of America</w:t>
        </w:r>
        <w:r w:rsidR="00EA1317" w:rsidRPr="00EA1317">
          <w:rPr>
            <w:rStyle w:val="Hyperlink"/>
          </w:rPr>
          <w:t xml:space="preserve"> </w:t>
        </w:r>
        <w:r w:rsidR="009257D3" w:rsidRPr="00EA1317">
          <w:rPr>
            <w:rStyle w:val="Hyperlink"/>
          </w:rPr>
          <w:t>and Australia, 2005–15</w:t>
        </w:r>
        <w:r w:rsidR="009257D3" w:rsidRPr="00EA1317">
          <w:rPr>
            <w:webHidden/>
          </w:rPr>
          <w:tab/>
        </w:r>
        <w:r w:rsidR="009257D3" w:rsidRPr="00EA1317">
          <w:rPr>
            <w:webHidden/>
          </w:rPr>
          <w:fldChar w:fldCharType="begin"/>
        </w:r>
        <w:r w:rsidR="009257D3" w:rsidRPr="00EA1317">
          <w:rPr>
            <w:webHidden/>
          </w:rPr>
          <w:instrText xml:space="preserve"> PAGEREF _Toc479855974 \h </w:instrText>
        </w:r>
        <w:r w:rsidR="009257D3" w:rsidRPr="00EA1317">
          <w:rPr>
            <w:webHidden/>
          </w:rPr>
        </w:r>
        <w:r w:rsidR="009257D3" w:rsidRPr="00EA1317">
          <w:rPr>
            <w:webHidden/>
          </w:rPr>
          <w:fldChar w:fldCharType="separate"/>
        </w:r>
        <w:r w:rsidR="009257D3" w:rsidRPr="00EA1317">
          <w:rPr>
            <w:noProof/>
            <w:webHidden/>
          </w:rPr>
          <w:t>7</w:t>
        </w:r>
        <w:r w:rsidR="009257D3" w:rsidRPr="00EA1317">
          <w:rPr>
            <w:webHidden/>
          </w:rPr>
          <w:fldChar w:fldCharType="end"/>
        </w:r>
      </w:hyperlink>
    </w:p>
    <w:p w14:paraId="38E6A26B" w14:textId="77777777" w:rsidR="009257D3" w:rsidRPr="00EA1317" w:rsidRDefault="00655373">
      <w:pPr>
        <w:pStyle w:val="TableofFigures"/>
        <w:tabs>
          <w:tab w:val="right" w:pos="8494"/>
        </w:tabs>
        <w:rPr>
          <w:rFonts w:asciiTheme="minorHAnsi" w:hAnsiTheme="minorHAnsi"/>
        </w:rPr>
      </w:pPr>
      <w:hyperlink w:anchor="_Toc479855975" w:history="1">
        <w:r w:rsidR="009257D3" w:rsidRPr="00EA1317">
          <w:rPr>
            <w:rStyle w:val="Hyperlink"/>
          </w:rPr>
          <w:t xml:space="preserve">Figure 3: </w:t>
        </w:r>
        <w:r w:rsidR="009257D3" w:rsidRPr="00EA1317">
          <w:rPr>
            <w:rFonts w:asciiTheme="minorHAnsi" w:hAnsiTheme="minorHAnsi"/>
          </w:rPr>
          <w:tab/>
        </w:r>
        <w:r w:rsidR="009257D3" w:rsidRPr="00EA1317">
          <w:rPr>
            <w:rStyle w:val="Hyperlink"/>
          </w:rPr>
          <w:t>The ePlanning progression</w:t>
        </w:r>
        <w:r w:rsidR="009257D3" w:rsidRPr="00EA1317">
          <w:rPr>
            <w:webHidden/>
          </w:rPr>
          <w:tab/>
        </w:r>
        <w:r w:rsidR="009257D3" w:rsidRPr="00EA1317">
          <w:rPr>
            <w:webHidden/>
          </w:rPr>
          <w:fldChar w:fldCharType="begin"/>
        </w:r>
        <w:r w:rsidR="009257D3" w:rsidRPr="00EA1317">
          <w:rPr>
            <w:webHidden/>
          </w:rPr>
          <w:instrText xml:space="preserve"> PAGEREF _Toc479855975 \h </w:instrText>
        </w:r>
        <w:r w:rsidR="009257D3" w:rsidRPr="00EA1317">
          <w:rPr>
            <w:webHidden/>
          </w:rPr>
        </w:r>
        <w:r w:rsidR="009257D3" w:rsidRPr="00EA1317">
          <w:rPr>
            <w:webHidden/>
          </w:rPr>
          <w:fldChar w:fldCharType="separate"/>
        </w:r>
        <w:r w:rsidR="009257D3" w:rsidRPr="00EA1317">
          <w:rPr>
            <w:noProof/>
            <w:webHidden/>
          </w:rPr>
          <w:t>8</w:t>
        </w:r>
        <w:r w:rsidR="009257D3" w:rsidRPr="00EA1317">
          <w:rPr>
            <w:webHidden/>
          </w:rPr>
          <w:fldChar w:fldCharType="end"/>
        </w:r>
      </w:hyperlink>
    </w:p>
    <w:p w14:paraId="02F1AD6E" w14:textId="77777777" w:rsidR="009257D3" w:rsidRPr="00EA1317" w:rsidRDefault="00655373">
      <w:pPr>
        <w:pStyle w:val="TableofFigures"/>
        <w:tabs>
          <w:tab w:val="right" w:pos="8494"/>
        </w:tabs>
        <w:rPr>
          <w:rFonts w:asciiTheme="minorHAnsi" w:hAnsiTheme="minorHAnsi"/>
        </w:rPr>
      </w:pPr>
      <w:hyperlink w:anchor="_Toc479855976" w:history="1">
        <w:r w:rsidR="009257D3" w:rsidRPr="00EA1317">
          <w:rPr>
            <w:rStyle w:val="Hyperlink"/>
          </w:rPr>
          <w:t xml:space="preserve">Figure 4: </w:t>
        </w:r>
        <w:r w:rsidR="009257D3" w:rsidRPr="00EA1317">
          <w:rPr>
            <w:rFonts w:asciiTheme="minorHAnsi" w:hAnsiTheme="minorHAnsi"/>
          </w:rPr>
          <w:tab/>
        </w:r>
        <w:r w:rsidR="009257D3" w:rsidRPr="00EA1317">
          <w:rPr>
            <w:rStyle w:val="Hyperlink"/>
          </w:rPr>
          <w:t>Plan delivery formats for district and unitary councils</w:t>
        </w:r>
        <w:r w:rsidR="009257D3" w:rsidRPr="00EA1317">
          <w:rPr>
            <w:webHidden/>
          </w:rPr>
          <w:tab/>
        </w:r>
        <w:r w:rsidR="009257D3" w:rsidRPr="00EA1317">
          <w:rPr>
            <w:webHidden/>
          </w:rPr>
          <w:fldChar w:fldCharType="begin"/>
        </w:r>
        <w:r w:rsidR="009257D3" w:rsidRPr="00EA1317">
          <w:rPr>
            <w:webHidden/>
          </w:rPr>
          <w:instrText xml:space="preserve"> PAGEREF _Toc479855976 \h </w:instrText>
        </w:r>
        <w:r w:rsidR="009257D3" w:rsidRPr="00EA1317">
          <w:rPr>
            <w:webHidden/>
          </w:rPr>
        </w:r>
        <w:r w:rsidR="009257D3" w:rsidRPr="00EA1317">
          <w:rPr>
            <w:webHidden/>
          </w:rPr>
          <w:fldChar w:fldCharType="separate"/>
        </w:r>
        <w:r w:rsidR="009257D3" w:rsidRPr="00EA1317">
          <w:rPr>
            <w:noProof/>
            <w:webHidden/>
          </w:rPr>
          <w:t>11</w:t>
        </w:r>
        <w:r w:rsidR="009257D3" w:rsidRPr="00EA1317">
          <w:rPr>
            <w:webHidden/>
          </w:rPr>
          <w:fldChar w:fldCharType="end"/>
        </w:r>
      </w:hyperlink>
    </w:p>
    <w:p w14:paraId="0C96FE2D" w14:textId="77777777" w:rsidR="009257D3" w:rsidRPr="00EA1317" w:rsidRDefault="00655373">
      <w:pPr>
        <w:pStyle w:val="TableofFigures"/>
        <w:tabs>
          <w:tab w:val="right" w:pos="8494"/>
        </w:tabs>
        <w:rPr>
          <w:rFonts w:asciiTheme="minorHAnsi" w:hAnsiTheme="minorHAnsi"/>
        </w:rPr>
      </w:pPr>
      <w:hyperlink w:anchor="_Toc479855977" w:history="1">
        <w:r w:rsidR="009257D3" w:rsidRPr="00EA1317">
          <w:rPr>
            <w:rStyle w:val="Hyperlink"/>
          </w:rPr>
          <w:t>Figure 5:</w:t>
        </w:r>
        <w:r w:rsidR="009257D3" w:rsidRPr="00EA1317">
          <w:rPr>
            <w:rFonts w:asciiTheme="minorHAnsi" w:hAnsiTheme="minorHAnsi"/>
          </w:rPr>
          <w:tab/>
        </w:r>
        <w:r w:rsidR="009257D3" w:rsidRPr="00EA1317">
          <w:rPr>
            <w:rStyle w:val="Hyperlink"/>
          </w:rPr>
          <w:t>Timescale of minimum and mature standards</w:t>
        </w:r>
        <w:r w:rsidR="009257D3" w:rsidRPr="00EA1317">
          <w:rPr>
            <w:webHidden/>
          </w:rPr>
          <w:tab/>
        </w:r>
        <w:r w:rsidR="009257D3" w:rsidRPr="00EA1317">
          <w:rPr>
            <w:webHidden/>
          </w:rPr>
          <w:fldChar w:fldCharType="begin"/>
        </w:r>
        <w:r w:rsidR="009257D3" w:rsidRPr="00EA1317">
          <w:rPr>
            <w:webHidden/>
          </w:rPr>
          <w:instrText xml:space="preserve"> PAGEREF _Toc479855977 \h </w:instrText>
        </w:r>
        <w:r w:rsidR="009257D3" w:rsidRPr="00EA1317">
          <w:rPr>
            <w:webHidden/>
          </w:rPr>
        </w:r>
        <w:r w:rsidR="009257D3" w:rsidRPr="00EA1317">
          <w:rPr>
            <w:webHidden/>
          </w:rPr>
          <w:fldChar w:fldCharType="separate"/>
        </w:r>
        <w:r w:rsidR="009257D3" w:rsidRPr="00EA1317">
          <w:rPr>
            <w:noProof/>
            <w:webHidden/>
          </w:rPr>
          <w:t>15</w:t>
        </w:r>
        <w:r w:rsidR="009257D3" w:rsidRPr="00EA1317">
          <w:rPr>
            <w:webHidden/>
          </w:rPr>
          <w:fldChar w:fldCharType="end"/>
        </w:r>
      </w:hyperlink>
    </w:p>
    <w:p w14:paraId="17A1B415" w14:textId="77777777" w:rsidR="009257D3" w:rsidRPr="00EA1317" w:rsidRDefault="00655373">
      <w:pPr>
        <w:pStyle w:val="TableofFigures"/>
        <w:tabs>
          <w:tab w:val="right" w:pos="8494"/>
        </w:tabs>
        <w:rPr>
          <w:rFonts w:asciiTheme="minorHAnsi" w:hAnsiTheme="minorHAnsi"/>
        </w:rPr>
      </w:pPr>
      <w:hyperlink w:anchor="_Toc479855978" w:history="1">
        <w:r w:rsidR="009257D3" w:rsidRPr="00EA1317">
          <w:rPr>
            <w:rStyle w:val="Hyperlink"/>
          </w:rPr>
          <w:t xml:space="preserve">Figure 6: </w:t>
        </w:r>
        <w:r w:rsidR="009257D3" w:rsidRPr="00EA1317">
          <w:rPr>
            <w:rFonts w:asciiTheme="minorHAnsi" w:hAnsiTheme="minorHAnsi"/>
          </w:rPr>
          <w:tab/>
        </w:r>
        <w:r w:rsidR="009257D3" w:rsidRPr="00EA1317">
          <w:rPr>
            <w:rStyle w:val="Hyperlink"/>
          </w:rPr>
          <w:t>Geographic Information System example linked to ePlan</w:t>
        </w:r>
        <w:r w:rsidR="009257D3" w:rsidRPr="00EA1317">
          <w:rPr>
            <w:webHidden/>
          </w:rPr>
          <w:tab/>
        </w:r>
        <w:r w:rsidR="009257D3" w:rsidRPr="00EA1317">
          <w:rPr>
            <w:webHidden/>
          </w:rPr>
          <w:fldChar w:fldCharType="begin"/>
        </w:r>
        <w:r w:rsidR="009257D3" w:rsidRPr="00EA1317">
          <w:rPr>
            <w:webHidden/>
          </w:rPr>
          <w:instrText xml:space="preserve"> PAGEREF _Toc479855978 \h </w:instrText>
        </w:r>
        <w:r w:rsidR="009257D3" w:rsidRPr="00EA1317">
          <w:rPr>
            <w:webHidden/>
          </w:rPr>
        </w:r>
        <w:r w:rsidR="009257D3" w:rsidRPr="00EA1317">
          <w:rPr>
            <w:webHidden/>
          </w:rPr>
          <w:fldChar w:fldCharType="separate"/>
        </w:r>
        <w:r w:rsidR="009257D3" w:rsidRPr="00EA1317">
          <w:rPr>
            <w:noProof/>
            <w:webHidden/>
          </w:rPr>
          <w:t>20</w:t>
        </w:r>
        <w:r w:rsidR="009257D3" w:rsidRPr="00EA1317">
          <w:rPr>
            <w:webHidden/>
          </w:rPr>
          <w:fldChar w:fldCharType="end"/>
        </w:r>
      </w:hyperlink>
    </w:p>
    <w:p w14:paraId="318648C9" w14:textId="77777777" w:rsidR="009257D3" w:rsidRPr="00EA1317" w:rsidRDefault="00655373">
      <w:pPr>
        <w:pStyle w:val="TableofFigures"/>
        <w:tabs>
          <w:tab w:val="right" w:pos="8494"/>
        </w:tabs>
        <w:rPr>
          <w:rFonts w:asciiTheme="minorHAnsi" w:hAnsiTheme="minorHAnsi"/>
        </w:rPr>
      </w:pPr>
      <w:hyperlink w:anchor="_Toc479855979" w:history="1">
        <w:r w:rsidR="009257D3" w:rsidRPr="00EA1317">
          <w:rPr>
            <w:rStyle w:val="Hyperlink"/>
          </w:rPr>
          <w:t xml:space="preserve">Figure 7: </w:t>
        </w:r>
        <w:r w:rsidR="009257D3" w:rsidRPr="00EA1317">
          <w:rPr>
            <w:rFonts w:asciiTheme="minorHAnsi" w:hAnsiTheme="minorHAnsi"/>
          </w:rPr>
          <w:tab/>
        </w:r>
        <w:r w:rsidR="009257D3" w:rsidRPr="00EA1317">
          <w:rPr>
            <w:rStyle w:val="Hyperlink"/>
          </w:rPr>
          <w:t>WestMaps</w:t>
        </w:r>
        <w:r w:rsidR="009257D3" w:rsidRPr="00EA1317">
          <w:rPr>
            <w:webHidden/>
          </w:rPr>
          <w:tab/>
        </w:r>
        <w:r w:rsidR="009257D3" w:rsidRPr="00EA1317">
          <w:rPr>
            <w:webHidden/>
          </w:rPr>
          <w:fldChar w:fldCharType="begin"/>
        </w:r>
        <w:r w:rsidR="009257D3" w:rsidRPr="00EA1317">
          <w:rPr>
            <w:webHidden/>
          </w:rPr>
          <w:instrText xml:space="preserve"> PAGEREF _Toc479855979 \h </w:instrText>
        </w:r>
        <w:r w:rsidR="009257D3" w:rsidRPr="00EA1317">
          <w:rPr>
            <w:webHidden/>
          </w:rPr>
        </w:r>
        <w:r w:rsidR="009257D3" w:rsidRPr="00EA1317">
          <w:rPr>
            <w:webHidden/>
          </w:rPr>
          <w:fldChar w:fldCharType="separate"/>
        </w:r>
        <w:r w:rsidR="009257D3" w:rsidRPr="00EA1317">
          <w:rPr>
            <w:noProof/>
            <w:webHidden/>
          </w:rPr>
          <w:t>25</w:t>
        </w:r>
        <w:r w:rsidR="009257D3" w:rsidRPr="00EA1317">
          <w:rPr>
            <w:webHidden/>
          </w:rPr>
          <w:fldChar w:fldCharType="end"/>
        </w:r>
      </w:hyperlink>
    </w:p>
    <w:p w14:paraId="1B945D11" w14:textId="77777777" w:rsidR="008A2FF1" w:rsidRPr="00EA1317" w:rsidRDefault="004943C2" w:rsidP="00D51469">
      <w:pPr>
        <w:pStyle w:val="BodyText"/>
      </w:pPr>
      <w:r w:rsidRPr="00EA1317">
        <w:fldChar w:fldCharType="end"/>
      </w:r>
    </w:p>
    <w:p w14:paraId="25C31877" w14:textId="77777777" w:rsidR="00955CC8" w:rsidRPr="00EA1317" w:rsidRDefault="00796A6F" w:rsidP="00955CC8">
      <w:pPr>
        <w:pStyle w:val="Heading1"/>
      </w:pPr>
      <w:bookmarkStart w:id="1" w:name="_Toc215561202"/>
      <w:r w:rsidRPr="00EA1317">
        <w:br w:type="page"/>
      </w:r>
      <w:bookmarkStart w:id="2" w:name="_Toc479853088"/>
      <w:r w:rsidR="00955CC8" w:rsidRPr="00EA1317">
        <w:lastRenderedPageBreak/>
        <w:t>Context</w:t>
      </w:r>
      <w:bookmarkEnd w:id="2"/>
    </w:p>
    <w:p w14:paraId="488E450D" w14:textId="51AA2365" w:rsidR="00955CC8" w:rsidRPr="00EA1317" w:rsidRDefault="00955CC8" w:rsidP="00955CC8">
      <w:pPr>
        <w:pStyle w:val="BodyText"/>
      </w:pPr>
      <w:r w:rsidRPr="00EA1317">
        <w:t>Unnecessary plan variation impacts the planning system by making plans difficult to understand and interpret and onerous to prepare. The first set of national planning standards addresses this by setting minimum requirements for structure, form and core content for policy statements and plans. It also provides that they will specify requirements that relate to the electronic accessibility and functionality of policy statements and plans.</w:t>
      </w:r>
      <w:r w:rsidR="009257D3" w:rsidRPr="00EA1317">
        <w:rPr>
          <w:rStyle w:val="FootnoteReference"/>
        </w:rPr>
        <w:footnoteReference w:id="1"/>
      </w:r>
      <w:r w:rsidR="00EA1317" w:rsidRPr="00EA1317">
        <w:t xml:space="preserve"> </w:t>
      </w:r>
    </w:p>
    <w:p w14:paraId="14FBE9EE" w14:textId="77777777" w:rsidR="00955CC8" w:rsidRPr="00EA1317" w:rsidRDefault="00955CC8" w:rsidP="00955CC8">
      <w:pPr>
        <w:pStyle w:val="BodyText"/>
      </w:pPr>
      <w:r w:rsidRPr="00EA1317">
        <w:t>For the purposes of this paper:</w:t>
      </w:r>
    </w:p>
    <w:p w14:paraId="1F49F9A6" w14:textId="77777777" w:rsidR="00955CC8" w:rsidRPr="00EA1317" w:rsidRDefault="00955CC8" w:rsidP="00C73D73">
      <w:pPr>
        <w:pStyle w:val="Bullet"/>
      </w:pPr>
      <w:proofErr w:type="spellStart"/>
      <w:r w:rsidRPr="00EA1317">
        <w:t>eDelivery</w:t>
      </w:r>
      <w:proofErr w:type="spellEnd"/>
      <w:r w:rsidRPr="00EA1317">
        <w:t xml:space="preserve"> relates to the electronic delivery of Resource Management Act 1991 (RMA) plans online, the level of information available and the format it is presented in: </w:t>
      </w:r>
    </w:p>
    <w:p w14:paraId="73FB12E5" w14:textId="77777777" w:rsidR="00955CC8" w:rsidRPr="00EA1317" w:rsidRDefault="00955CC8" w:rsidP="00C73D73">
      <w:pPr>
        <w:pStyle w:val="Sub-list"/>
      </w:pPr>
      <w:proofErr w:type="spellStart"/>
      <w:r w:rsidRPr="00EA1317">
        <w:t>ePlan</w:t>
      </w:r>
      <w:proofErr w:type="spellEnd"/>
      <w:r w:rsidRPr="00EA1317">
        <w:t xml:space="preserve"> is a subset and a form of </w:t>
      </w:r>
      <w:proofErr w:type="spellStart"/>
      <w:r w:rsidRPr="00EA1317">
        <w:t>eDelivery</w:t>
      </w:r>
      <w:proofErr w:type="spellEnd"/>
      <w:r w:rsidRPr="00EA1317">
        <w:t xml:space="preserve">, it is typically used to describe an electronic plan, located on a website, fully interactive, hyperlinked embedded through the polices with ideally an embedded GIS system (or the functionality) </w:t>
      </w:r>
    </w:p>
    <w:p w14:paraId="0210C0E0" w14:textId="169C8BC4" w:rsidR="00955CC8" w:rsidRPr="00EA1317" w:rsidRDefault="00955CC8" w:rsidP="00C73D73">
      <w:pPr>
        <w:pStyle w:val="Bullet"/>
      </w:pPr>
      <w:proofErr w:type="spellStart"/>
      <w:proofErr w:type="gramStart"/>
      <w:r w:rsidRPr="00EA1317">
        <w:t>ePlanning</w:t>
      </w:r>
      <w:proofErr w:type="spellEnd"/>
      <w:proofErr w:type="gramEnd"/>
      <w:r w:rsidRPr="00EA1317">
        <w:t xml:space="preserve"> is a broader concept and refers to moving all planning functions, services and</w:t>
      </w:r>
      <w:r w:rsidR="009257D3" w:rsidRPr="00EA1317">
        <w:t> </w:t>
      </w:r>
      <w:r w:rsidRPr="00EA1317">
        <w:t xml:space="preserve">processes to an online format. For example, lodging submissions and resource consent applications online, tracking processing of consents, completing monitoring obligations online. </w:t>
      </w:r>
    </w:p>
    <w:p w14:paraId="57C3F138" w14:textId="72178426" w:rsidR="00955CC8" w:rsidRPr="00EA1317" w:rsidRDefault="00955CC8" w:rsidP="00C73D73">
      <w:pPr>
        <w:pStyle w:val="BodyText"/>
      </w:pPr>
      <w:r w:rsidRPr="00EA1317">
        <w:t xml:space="preserve">This paper focuses on </w:t>
      </w:r>
      <w:proofErr w:type="spellStart"/>
      <w:r w:rsidRPr="00EA1317">
        <w:t>eDelivery</w:t>
      </w:r>
      <w:proofErr w:type="spellEnd"/>
      <w:r w:rsidRPr="00EA1317">
        <w:t xml:space="preserve">, due to the particular requirements of the National Planning Standards, but the broader </w:t>
      </w:r>
      <w:proofErr w:type="spellStart"/>
      <w:r w:rsidRPr="00EA1317">
        <w:t>ePlanning</w:t>
      </w:r>
      <w:proofErr w:type="spellEnd"/>
      <w:r w:rsidRPr="00EA1317">
        <w:t xml:space="preserve"> context is also considered. </w:t>
      </w:r>
      <w:r w:rsidR="007675D4" w:rsidRPr="007675D4">
        <w:t xml:space="preserve"> </w:t>
      </w:r>
      <w:r w:rsidR="007675D4" w:rsidRPr="00800685">
        <w:t xml:space="preserve">Figure 1 demonstrates which of the </w:t>
      </w:r>
      <w:r w:rsidR="007675D4">
        <w:t xml:space="preserve">National </w:t>
      </w:r>
      <w:r w:rsidR="007675D4" w:rsidRPr="00800685">
        <w:t>Planning Standards outcomes can be addressed through the development of standards detailed in this discussion paper.</w:t>
      </w:r>
    </w:p>
    <w:p w14:paraId="1309D2C2" w14:textId="4AF1D84B" w:rsidR="00955CC8" w:rsidRPr="00EA1317" w:rsidRDefault="00C73D73" w:rsidP="0059551C">
      <w:pPr>
        <w:pStyle w:val="Figureheading"/>
        <w:spacing w:after="0"/>
        <w:ind w:left="0" w:firstLine="0"/>
      </w:pPr>
      <w:bookmarkStart w:id="3" w:name="_Toc479855973"/>
      <w:r w:rsidRPr="00EA1317">
        <w:t>Figure 1:</w:t>
      </w:r>
      <w:r w:rsidRPr="00EA1317">
        <w:tab/>
      </w:r>
      <w:r w:rsidR="00EA6BDA">
        <w:t xml:space="preserve">How </w:t>
      </w:r>
      <w:r w:rsidR="007675D4" w:rsidRPr="00800685">
        <w:t>National Planning Standards outcomes can be addressed through standards</w:t>
      </w:r>
      <w:r w:rsidR="007675D4">
        <w:t> </w:t>
      </w:r>
      <w:r w:rsidR="007675D4" w:rsidRPr="00800685">
        <w:t>in this paper</w:t>
      </w:r>
      <w:bookmarkEnd w:id="3"/>
      <w:r w:rsidR="00EA6BDA">
        <w:t>.</w:t>
      </w:r>
    </w:p>
    <w:p w14:paraId="7AE705AF" w14:textId="5D6B86D3" w:rsidR="00C73D73" w:rsidRPr="00EA1317" w:rsidRDefault="00BC1FA8" w:rsidP="00C73D73">
      <w:pPr>
        <w:pStyle w:val="BodyText"/>
      </w:pPr>
      <w:r>
        <w:rPr>
          <w:noProof/>
        </w:rPr>
        <w:drawing>
          <wp:inline distT="0" distB="0" distL="0" distR="0" wp14:anchorId="6052D326" wp14:editId="17D5BA48">
            <wp:extent cx="2519438" cy="3569052"/>
            <wp:effectExtent l="0" t="0" r="0" b="0"/>
            <wp:docPr id="10" name="Picture 10" descr="\\Anchor\BhadraZ$\Downloads\9ee596a5-11b8-4edd-93f9-d0736d0a661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chor\BhadraZ$\Downloads\9ee596a5-11b8-4edd-93f9-d0736d0a6612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8952" cy="3582529"/>
                    </a:xfrm>
                    <a:prstGeom prst="rect">
                      <a:avLst/>
                    </a:prstGeom>
                    <a:noFill/>
                    <a:ln>
                      <a:noFill/>
                    </a:ln>
                  </pic:spPr>
                </pic:pic>
              </a:graphicData>
            </a:graphic>
          </wp:inline>
        </w:drawing>
      </w:r>
    </w:p>
    <w:p w14:paraId="13648C82" w14:textId="77777777" w:rsidR="00031922" w:rsidRPr="00EA1317" w:rsidRDefault="00031922" w:rsidP="00031922">
      <w:pPr>
        <w:pStyle w:val="Heading1"/>
      </w:pPr>
      <w:bookmarkStart w:id="4" w:name="_Toc479148879"/>
      <w:bookmarkStart w:id="5" w:name="_Toc479853089"/>
      <w:r w:rsidRPr="00EA1317">
        <w:lastRenderedPageBreak/>
        <w:t xml:space="preserve">What </w:t>
      </w:r>
      <w:proofErr w:type="gramStart"/>
      <w:r w:rsidRPr="00EA1317">
        <w:t>is</w:t>
      </w:r>
      <w:proofErr w:type="gramEnd"/>
      <w:r w:rsidRPr="00EA1317">
        <w:t xml:space="preserve"> </w:t>
      </w:r>
      <w:proofErr w:type="spellStart"/>
      <w:r w:rsidRPr="00EA1317">
        <w:t>eDelivery</w:t>
      </w:r>
      <w:proofErr w:type="spellEnd"/>
      <w:r w:rsidRPr="00EA1317">
        <w:t xml:space="preserve">, </w:t>
      </w:r>
      <w:proofErr w:type="spellStart"/>
      <w:r w:rsidRPr="00EA1317">
        <w:t>ePlan</w:t>
      </w:r>
      <w:proofErr w:type="spellEnd"/>
      <w:r w:rsidRPr="00EA1317">
        <w:t xml:space="preserve"> and </w:t>
      </w:r>
      <w:proofErr w:type="spellStart"/>
      <w:r w:rsidRPr="00EA1317">
        <w:t>ePlanning</w:t>
      </w:r>
      <w:proofErr w:type="spellEnd"/>
      <w:r w:rsidRPr="00EA1317">
        <w:t>?</w:t>
      </w:r>
      <w:bookmarkEnd w:id="4"/>
      <w:bookmarkEnd w:id="5"/>
      <w:r w:rsidRPr="00EA1317">
        <w:t xml:space="preserve"> </w:t>
      </w:r>
    </w:p>
    <w:p w14:paraId="136F1F76" w14:textId="77777777" w:rsidR="00031922" w:rsidRPr="00EA1317" w:rsidRDefault="00031922" w:rsidP="00031922">
      <w:pPr>
        <w:pStyle w:val="BodyText"/>
      </w:pPr>
      <w:r w:rsidRPr="00EA1317">
        <w:t>As summarised above, electronic accessibility, more commonly referred to as electronic delivery of plans (</w:t>
      </w:r>
      <w:proofErr w:type="spellStart"/>
      <w:r w:rsidRPr="00EA1317">
        <w:t>eDelivery</w:t>
      </w:r>
      <w:proofErr w:type="spellEnd"/>
      <w:r w:rsidRPr="00EA1317">
        <w:t xml:space="preserve">), refers to how RMA plans are accessed and presented online, the level of information available and the format it is presented in. </w:t>
      </w:r>
      <w:proofErr w:type="spellStart"/>
      <w:r w:rsidRPr="00EA1317">
        <w:t>ePlanning</w:t>
      </w:r>
      <w:proofErr w:type="spellEnd"/>
      <w:r w:rsidRPr="00EA1317">
        <w:t xml:space="preserve"> is a broader concept and refers to moving planning functions, services and processes to an online format, in addition to </w:t>
      </w:r>
      <w:proofErr w:type="spellStart"/>
      <w:r w:rsidRPr="00EA1317">
        <w:t>eDelivery</w:t>
      </w:r>
      <w:proofErr w:type="spellEnd"/>
      <w:r w:rsidRPr="00EA1317">
        <w:t xml:space="preserve"> of the plan itself. </w:t>
      </w:r>
    </w:p>
    <w:p w14:paraId="2916A93E" w14:textId="77777777" w:rsidR="00031922" w:rsidRPr="00EA1317" w:rsidRDefault="00031922" w:rsidP="00031922">
      <w:pPr>
        <w:pStyle w:val="BodyText"/>
      </w:pPr>
      <w:r w:rsidRPr="00EA1317">
        <w:t xml:space="preserve">While the term </w:t>
      </w:r>
      <w:proofErr w:type="spellStart"/>
      <w:r w:rsidRPr="00EA1317">
        <w:t>ePlan</w:t>
      </w:r>
      <w:proofErr w:type="spellEnd"/>
      <w:r w:rsidRPr="00EA1317">
        <w:t xml:space="preserve"> is used for a wide variety formats, for the context of this paper, an </w:t>
      </w:r>
      <w:proofErr w:type="spellStart"/>
      <w:r w:rsidRPr="00EA1317">
        <w:t>ePlan</w:t>
      </w:r>
      <w:proofErr w:type="spellEnd"/>
      <w:r w:rsidRPr="00EA1317">
        <w:t xml:space="preserve"> is not merely a paper-based plan located online because all plans in some format are already online. In the context of this paper, an </w:t>
      </w:r>
      <w:proofErr w:type="spellStart"/>
      <w:r w:rsidRPr="00EA1317">
        <w:t>ePlan</w:t>
      </w:r>
      <w:proofErr w:type="spellEnd"/>
      <w:r w:rsidRPr="00EA1317">
        <w:t xml:space="preserve"> refers to an electronic plan that is interactive, hyperlinked (database plan) through to the text of the policies, with ideally an embedded GIS system (or functionality) to drill through layers to highlight policies that apply to a point or area. </w:t>
      </w:r>
    </w:p>
    <w:p w14:paraId="65676BEA" w14:textId="77777777" w:rsidR="00031922" w:rsidRPr="00EA1317" w:rsidRDefault="00031922" w:rsidP="00031922">
      <w:pPr>
        <w:pStyle w:val="BodyText"/>
      </w:pPr>
      <w:bookmarkStart w:id="6" w:name="_Toc479148880"/>
      <w:r w:rsidRPr="00EA1317">
        <w:br w:type="page"/>
      </w:r>
    </w:p>
    <w:p w14:paraId="4BA3D948" w14:textId="77777777" w:rsidR="00031922" w:rsidRPr="00EA1317" w:rsidRDefault="00031922" w:rsidP="00031922">
      <w:pPr>
        <w:pStyle w:val="Heading1"/>
      </w:pPr>
      <w:bookmarkStart w:id="7" w:name="_Toc479853090"/>
      <w:r w:rsidRPr="00EA1317">
        <w:lastRenderedPageBreak/>
        <w:t>What is the opportunity and problem?</w:t>
      </w:r>
      <w:bookmarkEnd w:id="6"/>
      <w:bookmarkEnd w:id="7"/>
      <w:r w:rsidRPr="00EA1317">
        <w:t xml:space="preserve"> </w:t>
      </w:r>
    </w:p>
    <w:p w14:paraId="67D380DC" w14:textId="77777777" w:rsidR="00031922" w:rsidRPr="00EA1317" w:rsidRDefault="00031922" w:rsidP="00031922">
      <w:pPr>
        <w:pStyle w:val="BodyText"/>
      </w:pPr>
      <w:r w:rsidRPr="00EA1317">
        <w:t>Today, information and communications technology (ICT) allows plan users a smoother interaction with the planning function. This occurs through new tools, ranging from more familiar Geographic Information System (GIS) to more cutting edge virtual reality technology, e-consultation methods, online fee calculators and electronic payment routes, among other tools, with the aim of simplifying the process and improving conventional practices.</w:t>
      </w:r>
    </w:p>
    <w:p w14:paraId="380372BB" w14:textId="397E01AA" w:rsidR="00031922" w:rsidRPr="00EA1317" w:rsidRDefault="00031922" w:rsidP="00031922">
      <w:pPr>
        <w:pStyle w:val="BodyText"/>
      </w:pPr>
      <w:r w:rsidRPr="00EA1317">
        <w:t xml:space="preserve">These innovations form part of rapidly changing public expectations of how goods and services are delivered in line with technological advances. Internet usage has increased dramatically in the last 10 years. As shown </w:t>
      </w:r>
      <w:r w:rsidR="00F771BA" w:rsidRPr="00EA1317">
        <w:t>in figure 2</w:t>
      </w:r>
      <w:r w:rsidRPr="00EA1317">
        <w:t>, increasingly New Zealand has a comparable number of internet users to the United Kingdom and Australia (more than the United States of America), with over 70</w:t>
      </w:r>
      <w:r w:rsidR="000835A8" w:rsidRPr="00EA1317">
        <w:t xml:space="preserve"> per cent</w:t>
      </w:r>
      <w:r w:rsidRPr="00EA1317">
        <w:t xml:space="preserve"> of New Zealand adults owning a smart phone.</w:t>
      </w:r>
      <w:r w:rsidRPr="00EA1317">
        <w:rPr>
          <w:rStyle w:val="FootnoteReference"/>
        </w:rPr>
        <w:footnoteReference w:id="2"/>
      </w:r>
      <w:r w:rsidRPr="00EA1317">
        <w:t xml:space="preserve"> As a result, there is an expectation that a wide range of government services will be delivered online to provide an </w:t>
      </w:r>
      <w:r w:rsidRPr="00EA1317">
        <w:rPr>
          <w:i/>
        </w:rPr>
        <w:t>around the clock</w:t>
      </w:r>
      <w:r w:rsidRPr="00EA1317">
        <w:t xml:space="preserve"> and user friendly service to customers. </w:t>
      </w:r>
    </w:p>
    <w:p w14:paraId="77553E9B" w14:textId="4771DFE1" w:rsidR="00031922" w:rsidRPr="00EA1317" w:rsidRDefault="00031922" w:rsidP="00030AD9">
      <w:pPr>
        <w:pStyle w:val="Figureheading"/>
        <w:spacing w:after="60"/>
      </w:pPr>
      <w:bookmarkStart w:id="8" w:name="_Toc479089917"/>
      <w:bookmarkStart w:id="9" w:name="_Toc479855974"/>
      <w:r w:rsidRPr="00EA1317">
        <w:t xml:space="preserve">Figure </w:t>
      </w:r>
      <w:r w:rsidRPr="00EA1317">
        <w:rPr>
          <w:b w:val="0"/>
        </w:rPr>
        <w:t>2</w:t>
      </w:r>
      <w:r w:rsidRPr="00EA1317">
        <w:t xml:space="preserve">: </w:t>
      </w:r>
      <w:r w:rsidRPr="00EA1317">
        <w:tab/>
        <w:t>Internet users U</w:t>
      </w:r>
      <w:r w:rsidR="00030AD9" w:rsidRPr="00EA1317">
        <w:t xml:space="preserve">nited </w:t>
      </w:r>
      <w:r w:rsidRPr="00EA1317">
        <w:t>K</w:t>
      </w:r>
      <w:r w:rsidR="00030AD9" w:rsidRPr="00EA1317">
        <w:t>ingdom</w:t>
      </w:r>
      <w:r w:rsidRPr="00EA1317">
        <w:t>, N</w:t>
      </w:r>
      <w:r w:rsidR="00030AD9" w:rsidRPr="00EA1317">
        <w:t xml:space="preserve">ew </w:t>
      </w:r>
      <w:r w:rsidRPr="00EA1317">
        <w:t>Z</w:t>
      </w:r>
      <w:r w:rsidR="00030AD9" w:rsidRPr="00EA1317">
        <w:t>ealand,</w:t>
      </w:r>
      <w:r w:rsidRPr="00EA1317">
        <w:t xml:space="preserve"> U</w:t>
      </w:r>
      <w:r w:rsidR="00030AD9" w:rsidRPr="00EA1317">
        <w:t xml:space="preserve">nited </w:t>
      </w:r>
      <w:r w:rsidRPr="00EA1317">
        <w:t>S</w:t>
      </w:r>
      <w:r w:rsidR="00030AD9" w:rsidRPr="00EA1317">
        <w:t xml:space="preserve">tates of </w:t>
      </w:r>
      <w:r w:rsidRPr="00EA1317">
        <w:t>A</w:t>
      </w:r>
      <w:r w:rsidR="00030AD9" w:rsidRPr="00EA1317">
        <w:t>merica</w:t>
      </w:r>
      <w:r w:rsidRPr="00EA1317">
        <w:t xml:space="preserve"> </w:t>
      </w:r>
      <w:r w:rsidR="00030AD9" w:rsidRPr="00EA1317">
        <w:br/>
        <w:t>and</w:t>
      </w:r>
      <w:r w:rsidRPr="00EA1317">
        <w:t xml:space="preserve"> Australia, 2005–15</w:t>
      </w:r>
      <w:r w:rsidRPr="00EA1317">
        <w:rPr>
          <w:rStyle w:val="FootnoteReference"/>
          <w:rFonts w:ascii="Times New Roman" w:hAnsi="Times New Roman" w:cs="Times New Roman"/>
          <w:sz w:val="18"/>
          <w:szCs w:val="18"/>
        </w:rPr>
        <w:footnoteReference w:id="3"/>
      </w:r>
      <w:bookmarkEnd w:id="8"/>
      <w:bookmarkEnd w:id="9"/>
    </w:p>
    <w:p w14:paraId="1C4FB5E0" w14:textId="77777777" w:rsidR="00031922" w:rsidRPr="00EA1317" w:rsidRDefault="00031922" w:rsidP="00031922">
      <w:pPr>
        <w:pStyle w:val="BodyText"/>
      </w:pPr>
      <w:r w:rsidRPr="00EA1317">
        <w:rPr>
          <w:noProof/>
        </w:rPr>
        <w:drawing>
          <wp:inline distT="0" distB="0" distL="0" distR="0" wp14:anchorId="76F0BC39" wp14:editId="0C71CCA6">
            <wp:extent cx="5221904" cy="2660073"/>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90105B4" w14:textId="77777777" w:rsidR="00031922" w:rsidRPr="00EA1317" w:rsidRDefault="00031922" w:rsidP="00031922">
      <w:pPr>
        <w:pStyle w:val="BodyText"/>
        <w:spacing w:before="240"/>
      </w:pPr>
      <w:proofErr w:type="gramStart"/>
      <w:r w:rsidRPr="00EA1317">
        <w:t xml:space="preserve">The New Zealand Government’s 2015 </w:t>
      </w:r>
      <w:hyperlink r:id="rId19" w:history="1">
        <w:r w:rsidRPr="00EA1317">
          <w:t>ICT Strategy and Action Plan</w:t>
        </w:r>
      </w:hyperlink>
      <w:r w:rsidRPr="00EA1317">
        <w:rPr>
          <w:rStyle w:val="FootnoteReference"/>
        </w:rPr>
        <w:footnoteReference w:id="4"/>
      </w:r>
      <w:r w:rsidRPr="00EA1317">
        <w:t xml:space="preserve"> attempts to respond to this increase in public expectation regarding online public services.</w:t>
      </w:r>
      <w:proofErr w:type="gramEnd"/>
      <w:r w:rsidRPr="00EA1317">
        <w:t xml:space="preserve"> Increasingly, people expect to </w:t>
      </w:r>
      <w:r w:rsidRPr="00EA1317">
        <w:rPr>
          <w:i/>
        </w:rPr>
        <w:t>consume</w:t>
      </w:r>
      <w:r w:rsidRPr="00EA1317">
        <w:t xml:space="preserve"> public services in the same way that private business and services are provided. While the goals in this strategy do not apply to local government planning services as yet, it provides useful guidance and a vision of what we should be working towards in the planning system. We note also the Integrated Property Services (IPS) initiative, led by Land Information New Zealand in collaboration with local government, which aims to implement the integrated provision of government-mandated location-based property services (such as planning).</w:t>
      </w:r>
      <w:r w:rsidRPr="00EA1317">
        <w:rPr>
          <w:i/>
        </w:rPr>
        <w:t xml:space="preserve"> </w:t>
      </w:r>
    </w:p>
    <w:p w14:paraId="77448E1F" w14:textId="77777777" w:rsidR="00031922" w:rsidRPr="00EA1317" w:rsidRDefault="00031922" w:rsidP="00031922">
      <w:pPr>
        <w:pStyle w:val="BodyText"/>
      </w:pPr>
      <w:r w:rsidRPr="00EA1317">
        <w:lastRenderedPageBreak/>
        <w:t xml:space="preserve">For over 25 years, local government in New Zealand has been moving towards electronic delivery of public services, such as the </w:t>
      </w:r>
      <w:proofErr w:type="spellStart"/>
      <w:r w:rsidRPr="00EA1317">
        <w:t>CityNet</w:t>
      </w:r>
      <w:proofErr w:type="spellEnd"/>
      <w:r w:rsidRPr="00EA1317">
        <w:t xml:space="preserve"> service launched by Wellington City Council in 1991,</w:t>
      </w:r>
      <w:r w:rsidRPr="00EA1317">
        <w:rPr>
          <w:rStyle w:val="FootnoteReference"/>
        </w:rPr>
        <w:footnoteReference w:id="5"/>
      </w:r>
      <w:r w:rsidRPr="00EA1317">
        <w:t xml:space="preserve"> and EFTPOS electronic payments since 1985. After this very early innovation ICT within </w:t>
      </w:r>
      <w:r w:rsidRPr="00EA1317">
        <w:rPr>
          <w:b/>
        </w:rPr>
        <w:t>local government, progress has slowed and councils are at different stages</w:t>
      </w:r>
      <w:r w:rsidRPr="00EA1317">
        <w:t xml:space="preserve"> along the </w:t>
      </w:r>
      <w:proofErr w:type="spellStart"/>
      <w:r w:rsidRPr="00EA1317">
        <w:t>ePlanning</w:t>
      </w:r>
      <w:proofErr w:type="spellEnd"/>
      <w:r w:rsidRPr="00EA1317">
        <w:t xml:space="preserve"> spectrum (see figure 3) but are moving forward. While some </w:t>
      </w:r>
      <w:proofErr w:type="gramStart"/>
      <w:r w:rsidRPr="00EA1317">
        <w:t>councils</w:t>
      </w:r>
      <w:proofErr w:type="gramEnd"/>
      <w:r w:rsidRPr="00EA1317">
        <w:t xml:space="preserve"> have embraced the opportunities that the internet brings to make their planning functions more user friendly, many others have not yet taken advantage of these opportunities. </w:t>
      </w:r>
    </w:p>
    <w:p w14:paraId="1C0D4342" w14:textId="77777777" w:rsidR="00031922" w:rsidRPr="00EA1317" w:rsidRDefault="00031922" w:rsidP="00031922">
      <w:pPr>
        <w:pStyle w:val="BodyText"/>
      </w:pPr>
      <w:r w:rsidRPr="00EA1317">
        <w:t xml:space="preserve">Figure 3 illustrates an example of four levels of the </w:t>
      </w:r>
      <w:proofErr w:type="spellStart"/>
      <w:r w:rsidRPr="00EA1317">
        <w:t>ePlanning</w:t>
      </w:r>
      <w:proofErr w:type="spellEnd"/>
      <w:r w:rsidRPr="00EA1317">
        <w:t xml:space="preserve"> journey. It provides valuable context for understanding where </w:t>
      </w:r>
      <w:proofErr w:type="spellStart"/>
      <w:r w:rsidRPr="00EA1317">
        <w:t>eDelivery</w:t>
      </w:r>
      <w:proofErr w:type="spellEnd"/>
      <w:r w:rsidRPr="00EA1317">
        <w:t xml:space="preserve"> sits in relation to a broader </w:t>
      </w:r>
      <w:proofErr w:type="spellStart"/>
      <w:r w:rsidRPr="00EA1317">
        <w:t>ePlanning</w:t>
      </w:r>
      <w:proofErr w:type="spellEnd"/>
      <w:r w:rsidRPr="00EA1317">
        <w:t xml:space="preserve"> goal. Note that particular elements can be implemented or upgraded as standalone functions (</w:t>
      </w:r>
      <w:proofErr w:type="spellStart"/>
      <w:r w:rsidRPr="00EA1317">
        <w:t>eg</w:t>
      </w:r>
      <w:proofErr w:type="spellEnd"/>
      <w:r w:rsidRPr="00EA1317">
        <w:t>, lodgement of resource consent applications online, even if an interactive version of the plan is not yet online).</w:t>
      </w:r>
    </w:p>
    <w:p w14:paraId="43DA0887" w14:textId="77777777" w:rsidR="00786768" w:rsidRPr="00EA1317" w:rsidRDefault="00786768" w:rsidP="00ED1E08">
      <w:pPr>
        <w:pStyle w:val="Figureheading"/>
        <w:spacing w:after="0"/>
      </w:pPr>
      <w:bookmarkStart w:id="10" w:name="_Toc479089918"/>
      <w:bookmarkStart w:id="11" w:name="_Toc479855975"/>
      <w:r w:rsidRPr="00EA1317">
        <w:t xml:space="preserve">Figure 3: </w:t>
      </w:r>
      <w:r w:rsidRPr="00EA1317">
        <w:tab/>
        <w:t xml:space="preserve">The </w:t>
      </w:r>
      <w:proofErr w:type="spellStart"/>
      <w:r w:rsidRPr="00EA1317">
        <w:t>ePlanning</w:t>
      </w:r>
      <w:proofErr w:type="spellEnd"/>
      <w:r w:rsidRPr="00EA1317">
        <w:t xml:space="preserve"> progression</w:t>
      </w:r>
      <w:r w:rsidRPr="00EA1317">
        <w:rPr>
          <w:rStyle w:val="FootnoteReference"/>
          <w:color w:val="auto"/>
          <w:sz w:val="20"/>
        </w:rPr>
        <w:footnoteReference w:id="6"/>
      </w:r>
      <w:bookmarkEnd w:id="10"/>
      <w:bookmarkEnd w:id="11"/>
    </w:p>
    <w:p w14:paraId="1E85FCCF" w14:textId="72FF07D4" w:rsidR="00ED1E08" w:rsidRPr="00EA1317" w:rsidRDefault="00CF3C5E" w:rsidP="00ED1E08">
      <w:pPr>
        <w:pStyle w:val="BodyText"/>
      </w:pPr>
      <w:r>
        <w:rPr>
          <w:noProof/>
        </w:rPr>
        <mc:AlternateContent>
          <mc:Choice Requires="wps">
            <w:drawing>
              <wp:anchor distT="4294967295" distB="4294967295" distL="114300" distR="114300" simplePos="0" relativeHeight="251659264" behindDoc="0" locked="0" layoutInCell="1" allowOverlap="1" wp14:anchorId="5E07ADF4" wp14:editId="74CCE1CA">
                <wp:simplePos x="0" y="0"/>
                <wp:positionH relativeFrom="column">
                  <wp:posOffset>181610</wp:posOffset>
                </wp:positionH>
                <wp:positionV relativeFrom="paragraph">
                  <wp:posOffset>332739</wp:posOffset>
                </wp:positionV>
                <wp:extent cx="4805680" cy="0"/>
                <wp:effectExtent l="0" t="76200" r="33020" b="152400"/>
                <wp:wrapNone/>
                <wp:docPr id="17"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0568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14.3pt;margin-top:26.2pt;width:378.4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" strokecolor="black [3200]" strokeweight="2pt">
                <v:stroke endarrow="open"/>
                <v:shadow on="t" color="black" opacity="24903f" origin=",.5" offset="0,.55556mm"/>
                <o:lock v:ext="edit" shapetype="f"/>
              </v:shape>
            </w:pict>
          </mc:Fallback>
        </mc:AlternateContent>
      </w:r>
      <w:r w:rsidR="00ED1E08" w:rsidRPr="00EA1317">
        <w:rPr>
          <w:rFonts w:asciiTheme="minorHAnsi" w:hAnsiTheme="minorHAnsi"/>
          <w:noProof/>
        </w:rPr>
        <w:drawing>
          <wp:inline distT="0" distB="0" distL="0" distR="0" wp14:anchorId="080E638A" wp14:editId="2B0D5E28">
            <wp:extent cx="5312759" cy="3711389"/>
            <wp:effectExtent l="19050" t="1905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6915" cy="3714292"/>
                    </a:xfrm>
                    <a:prstGeom prst="rect">
                      <a:avLst/>
                    </a:prstGeom>
                    <a:noFill/>
                    <a:ln>
                      <a:solidFill>
                        <a:schemeClr val="accent1"/>
                      </a:solidFill>
                    </a:ln>
                  </pic:spPr>
                </pic:pic>
              </a:graphicData>
            </a:graphic>
          </wp:inline>
        </w:drawing>
      </w:r>
    </w:p>
    <w:p w14:paraId="15405BE8" w14:textId="77777777" w:rsidR="00ED1E08" w:rsidRPr="00EA1317" w:rsidRDefault="00ED1E08" w:rsidP="00ED1E08">
      <w:pPr>
        <w:pStyle w:val="Heading3"/>
      </w:pPr>
      <w:r w:rsidRPr="00EA1317">
        <w:t>Benefits of making paper-based plans more electronically accessible</w:t>
      </w:r>
    </w:p>
    <w:p w14:paraId="61128A6D" w14:textId="4411E62A" w:rsidR="00ED1E08" w:rsidRPr="00EA1317" w:rsidRDefault="00ED1E08" w:rsidP="00ED1E08">
      <w:pPr>
        <w:pStyle w:val="BodyText"/>
      </w:pPr>
      <w:r w:rsidRPr="00EA1317">
        <w:t>Thinking specifically about the online accessibility of resource management plans, the key benefits of moving forward fully searchable, accessible plans online to plan users and councils</w:t>
      </w:r>
      <w:r w:rsidR="004C68BB" w:rsidRPr="00EA1317">
        <w:t> </w:t>
      </w:r>
      <w:r w:rsidRPr="00EA1317">
        <w:t>include:</w:t>
      </w:r>
    </w:p>
    <w:p w14:paraId="1F556BD0" w14:textId="77777777" w:rsidR="00ED1E08" w:rsidRPr="00EA1317" w:rsidRDefault="00ED1E08" w:rsidP="00ED1E08">
      <w:pPr>
        <w:pStyle w:val="Bullet"/>
      </w:pPr>
      <w:r w:rsidRPr="00EA1317">
        <w:t xml:space="preserve">improved accessibility, ease of use and 24 hours, seven days a week access to plan information </w:t>
      </w:r>
    </w:p>
    <w:p w14:paraId="2B15D9D7" w14:textId="77777777" w:rsidR="00ED1E08" w:rsidRPr="00EA1317" w:rsidRDefault="00ED1E08" w:rsidP="00ED1E08">
      <w:pPr>
        <w:pStyle w:val="Bullet"/>
      </w:pPr>
      <w:r w:rsidRPr="00EA1317">
        <w:lastRenderedPageBreak/>
        <w:t xml:space="preserve">less time spent querying the plan due to improved electronic search functionality, including property-specific searches, if the plan is linked to the GIS map query viewer </w:t>
      </w:r>
    </w:p>
    <w:p w14:paraId="0052C754" w14:textId="77777777" w:rsidR="00ED1E08" w:rsidRPr="00EA1317" w:rsidRDefault="00ED1E08" w:rsidP="00ED1E08">
      <w:pPr>
        <w:pStyle w:val="Bullet"/>
      </w:pPr>
      <w:r w:rsidRPr="00EA1317">
        <w:t xml:space="preserve">greater transparency of planning processes as a result of improved public access to information and decision-making processes </w:t>
      </w:r>
    </w:p>
    <w:p w14:paraId="02B59A2A" w14:textId="77777777" w:rsidR="00ED1E08" w:rsidRPr="00EA1317" w:rsidRDefault="00ED1E08" w:rsidP="00ED1E08">
      <w:pPr>
        <w:pStyle w:val="Bullet"/>
      </w:pPr>
      <w:r w:rsidRPr="00EA1317">
        <w:t xml:space="preserve">improved user experience via mapping standards, such as common mapping symbols, scale, colour, legend format as part of the transition to GIS maps </w:t>
      </w:r>
    </w:p>
    <w:p w14:paraId="0BE7FD07" w14:textId="77777777" w:rsidR="00ED1E08" w:rsidRPr="00EA1317" w:rsidRDefault="00ED1E08" w:rsidP="00ED1E08">
      <w:pPr>
        <w:pStyle w:val="Bullet"/>
      </w:pPr>
      <w:proofErr w:type="gramStart"/>
      <w:r w:rsidRPr="00EA1317">
        <w:t>a</w:t>
      </w:r>
      <w:proofErr w:type="gramEnd"/>
      <w:r w:rsidRPr="00EA1317">
        <w:t xml:space="preserve"> reduction in council staff time being used to answer basic plan enquiries. </w:t>
      </w:r>
    </w:p>
    <w:p w14:paraId="5DE2A722" w14:textId="74FA84BD" w:rsidR="00ED1E08" w:rsidRPr="00EA1317" w:rsidRDefault="00ED1E08" w:rsidP="00ED1E08">
      <w:pPr>
        <w:pStyle w:val="Bullet"/>
      </w:pPr>
      <w:r w:rsidRPr="00EA1317">
        <w:t>less connectivity demands because HTML web-based</w:t>
      </w:r>
      <w:r w:rsidR="00EA1317" w:rsidRPr="00EA1317">
        <w:t xml:space="preserve"> </w:t>
      </w:r>
      <w:r w:rsidRPr="00EA1317">
        <w:t xml:space="preserve">plans download faster than large cumbersome PDF files </w:t>
      </w:r>
    </w:p>
    <w:p w14:paraId="5B32A6BE" w14:textId="77777777" w:rsidR="00ED1E08" w:rsidRPr="00EA1317" w:rsidRDefault="00ED1E08" w:rsidP="00ED1E08">
      <w:pPr>
        <w:pStyle w:val="Bullet"/>
      </w:pPr>
      <w:proofErr w:type="gramStart"/>
      <w:r w:rsidRPr="00EA1317">
        <w:t>a</w:t>
      </w:r>
      <w:proofErr w:type="gramEnd"/>
      <w:r w:rsidRPr="00EA1317">
        <w:t xml:space="preserve"> reducti</w:t>
      </w:r>
      <w:r w:rsidRPr="00EA1317">
        <w:rPr>
          <w:lang w:eastAsia="en-US"/>
        </w:rPr>
        <w:t xml:space="preserve">on in reliance on paper-based plans and associated waste, which contributes to New Zealand’s transition towards a low carbon economy. </w:t>
      </w:r>
    </w:p>
    <w:p w14:paraId="4133B205" w14:textId="0895B7D5" w:rsidR="00ED1E08" w:rsidRPr="00EA1317" w:rsidRDefault="00ED1E08" w:rsidP="00ED1E08">
      <w:pPr>
        <w:pStyle w:val="BodyText"/>
      </w:pPr>
      <w:r w:rsidRPr="00EA1317">
        <w:t>As other parts of the planning system are brought online alongside the delivery of plans, the benefits will increase for councils and users of the planning system. For example, greater efficiencies are possible (for councils and plan users) in the use of online submission forms and consent applications which are linked with plan provisions. In time, technological advances will</w:t>
      </w:r>
      <w:r w:rsidR="004C68BB" w:rsidRPr="00EA1317">
        <w:t> </w:t>
      </w:r>
      <w:r w:rsidRPr="00EA1317">
        <w:t xml:space="preserve">provide applicants with the ability to electronically submit proposed building plans into a GIS-based application to test whether the works comply with the plan or not. </w:t>
      </w:r>
    </w:p>
    <w:p w14:paraId="77415257" w14:textId="77777777" w:rsidR="00ED1E08" w:rsidRPr="00EA1317" w:rsidRDefault="00ED1E08" w:rsidP="00ED1E08">
      <w:pPr>
        <w:pStyle w:val="BodyText"/>
      </w:pPr>
      <w:r w:rsidRPr="00EA1317">
        <w:rPr>
          <w:lang w:eastAsia="en-US"/>
        </w:rPr>
        <w:t>There is an increasing awareness that the digital format and resulting open data provides opportunities for economic growth, help promote business, develop cost-effective public services and create new jobs.</w:t>
      </w:r>
      <w:r w:rsidRPr="00EA1317">
        <w:rPr>
          <w:rStyle w:val="FootnoteReference"/>
          <w:lang w:eastAsia="en-US"/>
        </w:rPr>
        <w:footnoteReference w:id="7"/>
      </w:r>
      <w:r w:rsidRPr="00EA1317">
        <w:rPr>
          <w:lang w:eastAsia="en-US"/>
        </w:rPr>
        <w:t xml:space="preserve"> The Government raised the profile of open data by transferring responsibility from Land Information New Zealand to </w:t>
      </w:r>
      <w:proofErr w:type="spellStart"/>
      <w:r w:rsidRPr="00EA1317">
        <w:rPr>
          <w:lang w:eastAsia="en-US"/>
        </w:rPr>
        <w:t>StatsNZ</w:t>
      </w:r>
      <w:proofErr w:type="spellEnd"/>
      <w:r w:rsidRPr="00EA1317">
        <w:rPr>
          <w:rStyle w:val="FootnoteReference"/>
          <w:lang w:eastAsia="en-US"/>
        </w:rPr>
        <w:footnoteReference w:id="8"/>
      </w:r>
      <w:r w:rsidRPr="00EA1317">
        <w:rPr>
          <w:lang w:eastAsia="en-US"/>
        </w:rPr>
        <w:t xml:space="preserve"> to drive efficiencies in public services. </w:t>
      </w:r>
    </w:p>
    <w:p w14:paraId="2000BC5C" w14:textId="77777777" w:rsidR="00ED1E08" w:rsidRPr="00EA1317" w:rsidRDefault="00ED1E08" w:rsidP="00ED1E08">
      <w:pPr>
        <w:pStyle w:val="BodyText"/>
      </w:pPr>
      <w:r w:rsidRPr="00EA1317">
        <w:t xml:space="preserve">There are challenges though. Not all councils have been able to update their plans to be more electronically accessible, creating a system where some communities have a better quality of service than others when interacting with the planning system. Some factors that can inhibit councils from moving towards advanced </w:t>
      </w:r>
      <w:proofErr w:type="spellStart"/>
      <w:r w:rsidRPr="00EA1317">
        <w:t>eDelivery</w:t>
      </w:r>
      <w:proofErr w:type="spellEnd"/>
      <w:r w:rsidRPr="00EA1317">
        <w:t xml:space="preserve"> may be:</w:t>
      </w:r>
    </w:p>
    <w:p w14:paraId="5746C680" w14:textId="77777777" w:rsidR="00ED1E08" w:rsidRPr="00EA1317" w:rsidRDefault="00ED1E08" w:rsidP="00ED1E08">
      <w:pPr>
        <w:pStyle w:val="Bullet"/>
      </w:pPr>
      <w:r w:rsidRPr="00EA1317">
        <w:t xml:space="preserve">size of ratepayer base </w:t>
      </w:r>
    </w:p>
    <w:p w14:paraId="5139F55D" w14:textId="77777777" w:rsidR="00ED1E08" w:rsidRPr="00EA1317" w:rsidRDefault="00ED1E08" w:rsidP="00ED1E08">
      <w:pPr>
        <w:pStyle w:val="Bullet"/>
      </w:pPr>
      <w:r w:rsidRPr="00EA1317">
        <w:t xml:space="preserve">current demand for planning services </w:t>
      </w:r>
    </w:p>
    <w:p w14:paraId="3786DAF6" w14:textId="77777777" w:rsidR="00ED1E08" w:rsidRPr="00EA1317" w:rsidRDefault="00ED1E08" w:rsidP="00ED1E08">
      <w:pPr>
        <w:pStyle w:val="Bullet"/>
      </w:pPr>
      <w:r w:rsidRPr="00EA1317">
        <w:t xml:space="preserve">growth (or decline) in the district or region </w:t>
      </w:r>
    </w:p>
    <w:p w14:paraId="4B8AD19A" w14:textId="77777777" w:rsidR="00ED1E08" w:rsidRPr="00EA1317" w:rsidRDefault="00ED1E08" w:rsidP="00ED1E08">
      <w:pPr>
        <w:pStyle w:val="Bullet"/>
      </w:pPr>
      <w:proofErr w:type="gramStart"/>
      <w:r w:rsidRPr="00EA1317">
        <w:t>the</w:t>
      </w:r>
      <w:proofErr w:type="gramEnd"/>
      <w:r w:rsidRPr="00EA1317">
        <w:t xml:space="preserve"> relative importance of planning in comparison with other core council operations. </w:t>
      </w:r>
    </w:p>
    <w:p w14:paraId="2797F0AA" w14:textId="4A495CF7" w:rsidR="00ED1E08" w:rsidRPr="00EA1317" w:rsidRDefault="00ED1E08" w:rsidP="00ED1E08">
      <w:pPr>
        <w:pStyle w:val="BodyText"/>
      </w:pPr>
      <w:r w:rsidRPr="00EA1317">
        <w:t>Auckland, for example, has a population of 1.5 million and grew in population size by 8.5</w:t>
      </w:r>
      <w:r w:rsidR="009257D3" w:rsidRPr="00EA1317">
        <w:t> </w:t>
      </w:r>
      <w:r w:rsidRPr="00EA1317">
        <w:t>per</w:t>
      </w:r>
      <w:r w:rsidR="009257D3" w:rsidRPr="00EA1317">
        <w:t> </w:t>
      </w:r>
      <w:r w:rsidRPr="00EA1317">
        <w:t>cent between 2006 and 2013. Auckland Council processed 12,164 resource consents in</w:t>
      </w:r>
      <w:r w:rsidR="009257D3" w:rsidRPr="00EA1317">
        <w:t> </w:t>
      </w:r>
      <w:r w:rsidRPr="00EA1317">
        <w:t xml:space="preserve">2014/15. It clearly has a significant demand for planning services and has pro-actively moved towards investing in an interactive plan, along with other </w:t>
      </w:r>
      <w:proofErr w:type="spellStart"/>
      <w:r w:rsidRPr="00EA1317">
        <w:t>ePlanning</w:t>
      </w:r>
      <w:proofErr w:type="spellEnd"/>
      <w:r w:rsidRPr="00EA1317">
        <w:t xml:space="preserve"> functionality. In contrast, </w:t>
      </w:r>
      <w:proofErr w:type="spellStart"/>
      <w:r w:rsidRPr="00EA1317">
        <w:t>Waimate</w:t>
      </w:r>
      <w:proofErr w:type="spellEnd"/>
      <w:r w:rsidRPr="00EA1317">
        <w:t xml:space="preserve"> District Council has a population of 7,356 and grew in size by 4.5 per cent between 2006 and 2013. With little development activity, the demand for planning-related services is comparatively low. </w:t>
      </w:r>
      <w:proofErr w:type="spellStart"/>
      <w:r w:rsidRPr="00EA1317">
        <w:t>Waimate</w:t>
      </w:r>
      <w:proofErr w:type="spellEnd"/>
      <w:r w:rsidRPr="00EA1317">
        <w:t xml:space="preserve"> processed 48 consents in 2014/15. Its district plan is located on its website as a PDF. </w:t>
      </w:r>
    </w:p>
    <w:p w14:paraId="0AF87CEF" w14:textId="77777777" w:rsidR="00ED1E08" w:rsidRPr="00EA1317" w:rsidRDefault="00ED1E08" w:rsidP="00ED1E08">
      <w:pPr>
        <w:pStyle w:val="BodyText"/>
      </w:pPr>
      <w:r w:rsidRPr="00EA1317">
        <w:lastRenderedPageBreak/>
        <w:t>An encouraging response to these challenges has been the emergence of councils working together at the regional level to manage the costs of embracing new technology (</w:t>
      </w:r>
      <w:proofErr w:type="spellStart"/>
      <w:r w:rsidRPr="00EA1317">
        <w:t>eg</w:t>
      </w:r>
      <w:proofErr w:type="spellEnd"/>
      <w:r w:rsidRPr="00EA1317">
        <w:t>, Environment Canterbury</w:t>
      </w:r>
      <w:r w:rsidRPr="00EA1317">
        <w:rPr>
          <w:rStyle w:val="FootnoteReference"/>
          <w:color w:val="auto"/>
        </w:rPr>
        <w:footnoteReference w:id="9"/>
      </w:r>
      <w:r w:rsidRPr="00EA1317">
        <w:t xml:space="preserve"> and West Coast Regional Council</w:t>
      </w:r>
      <w:r w:rsidRPr="00EA1317">
        <w:rPr>
          <w:rStyle w:val="FootnoteReference"/>
          <w:color w:val="auto"/>
        </w:rPr>
        <w:footnoteReference w:id="10"/>
      </w:r>
      <w:r w:rsidRPr="00EA1317">
        <w:t xml:space="preserve">). We are interested in exploring how central government can continue to support these collaborative initiatives. </w:t>
      </w:r>
    </w:p>
    <w:p w14:paraId="79DD81C3" w14:textId="77777777" w:rsidR="00ED1E08" w:rsidRPr="00EA1317" w:rsidRDefault="00ED1E08" w:rsidP="00ED1E08">
      <w:pPr>
        <w:pStyle w:val="BodyText"/>
      </w:pPr>
      <w:r w:rsidRPr="00EA1317">
        <w:t xml:space="preserve">The National Planning Standards provide a unique opportunity for central government to assist councils in developing in this space and improve the online consistency of plan delivery for the benefit of all plan makers and users. </w:t>
      </w:r>
    </w:p>
    <w:p w14:paraId="41C804BC" w14:textId="77777777" w:rsidR="007728C4" w:rsidRPr="00EA1317" w:rsidRDefault="007728C4" w:rsidP="007728C4">
      <w:pPr>
        <w:pStyle w:val="BodyText"/>
      </w:pPr>
      <w:bookmarkStart w:id="12" w:name="_Toc479148881"/>
      <w:r w:rsidRPr="00EA1317">
        <w:br w:type="page"/>
      </w:r>
    </w:p>
    <w:p w14:paraId="316A738B" w14:textId="77777777" w:rsidR="007728C4" w:rsidRPr="00EA1317" w:rsidRDefault="007728C4" w:rsidP="007728C4">
      <w:pPr>
        <w:pStyle w:val="Heading1"/>
      </w:pPr>
      <w:bookmarkStart w:id="13" w:name="_Toc479853091"/>
      <w:r w:rsidRPr="00EA1317">
        <w:lastRenderedPageBreak/>
        <w:t>What our research tells us</w:t>
      </w:r>
      <w:bookmarkEnd w:id="12"/>
      <w:bookmarkEnd w:id="13"/>
    </w:p>
    <w:p w14:paraId="5BDF6DC4" w14:textId="77777777" w:rsidR="007728C4" w:rsidRPr="00EA1317" w:rsidRDefault="007728C4" w:rsidP="009257D3">
      <w:pPr>
        <w:pStyle w:val="Heading3"/>
        <w:spacing w:before="280"/>
      </w:pPr>
      <w:r w:rsidRPr="00EA1317">
        <w:t>Council website survey</w:t>
      </w:r>
    </w:p>
    <w:p w14:paraId="2582E2FA" w14:textId="77777777" w:rsidR="007728C4" w:rsidRPr="00EA1317" w:rsidRDefault="007728C4" w:rsidP="007728C4">
      <w:pPr>
        <w:pStyle w:val="BodyText"/>
      </w:pPr>
      <w:r w:rsidRPr="00EA1317">
        <w:t>In May 2016 (updated in January 2017), we surveyed</w:t>
      </w:r>
      <w:r w:rsidRPr="00EA1317">
        <w:rPr>
          <w:rStyle w:val="FootnoteReference"/>
          <w:rFonts w:asciiTheme="minorHAnsi" w:hAnsiTheme="minorHAnsi"/>
        </w:rPr>
        <w:footnoteReference w:id="11"/>
      </w:r>
      <w:r w:rsidRPr="00EA1317">
        <w:t xml:space="preserve"> all district, unitary and regional council websites to gain an understanding of the usability of councils’ plans. This snapshot found the following.</w:t>
      </w:r>
    </w:p>
    <w:p w14:paraId="294A6471" w14:textId="77777777" w:rsidR="007728C4" w:rsidRPr="00EA1317" w:rsidRDefault="007728C4" w:rsidP="007728C4">
      <w:pPr>
        <w:pStyle w:val="Bullet"/>
      </w:pPr>
      <w:r w:rsidRPr="00EA1317">
        <w:t>Seventy-nine per cent of district and unitary councils have their plans in some PDF format online, 18 per cent have an interactive online plan.</w:t>
      </w:r>
    </w:p>
    <w:p w14:paraId="5243BBA4" w14:textId="3776060E" w:rsidR="007728C4" w:rsidRPr="00EA1317" w:rsidRDefault="007728C4" w:rsidP="00ED1F2D">
      <w:pPr>
        <w:pStyle w:val="Figureheading"/>
        <w:spacing w:after="0"/>
      </w:pPr>
      <w:bookmarkStart w:id="14" w:name="_Toc479089919"/>
      <w:bookmarkStart w:id="15" w:name="_Toc479855976"/>
      <w:r w:rsidRPr="00EA1317">
        <w:t xml:space="preserve">Figure </w:t>
      </w:r>
      <w:r w:rsidR="00097909" w:rsidRPr="00EA1317">
        <w:t>4</w:t>
      </w:r>
      <w:r w:rsidRPr="00EA1317">
        <w:t xml:space="preserve">: </w:t>
      </w:r>
      <w:r w:rsidRPr="00EA1317">
        <w:tab/>
        <w:t>Plan delivery formats for district and unitary councils</w:t>
      </w:r>
      <w:bookmarkEnd w:id="14"/>
      <w:bookmarkEnd w:id="15"/>
    </w:p>
    <w:p w14:paraId="0B825813" w14:textId="77777777" w:rsidR="007728C4" w:rsidRPr="00EA1317" w:rsidRDefault="007728C4" w:rsidP="007728C4">
      <w:pPr>
        <w:pStyle w:val="BodyText"/>
        <w:keepNext/>
        <w:jc w:val="center"/>
      </w:pPr>
      <w:r w:rsidRPr="00EA1317">
        <w:rPr>
          <w:noProof/>
        </w:rPr>
        <w:drawing>
          <wp:inline distT="0" distB="0" distL="0" distR="0" wp14:anchorId="674D05A6" wp14:editId="10DEAB5E">
            <wp:extent cx="3406589" cy="2046409"/>
            <wp:effectExtent l="19050" t="19050" r="3810" b="0"/>
            <wp:docPr id="4" name="Picture 4" descr="cid:image007.png@01D2886D.9DF75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5" descr="cid:image007.png@01D2886D.9DF752D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407457" cy="2046930"/>
                    </a:xfrm>
                    <a:prstGeom prst="rect">
                      <a:avLst/>
                    </a:prstGeom>
                    <a:noFill/>
                    <a:ln>
                      <a:solidFill>
                        <a:srgbClr val="000000"/>
                      </a:solidFill>
                    </a:ln>
                  </pic:spPr>
                </pic:pic>
              </a:graphicData>
            </a:graphic>
          </wp:inline>
        </w:drawing>
      </w:r>
    </w:p>
    <w:p w14:paraId="4137DB94" w14:textId="77777777" w:rsidR="00982C2A" w:rsidRDefault="00982C2A" w:rsidP="00982C2A">
      <w:pPr>
        <w:pStyle w:val="Bullet"/>
        <w:numPr>
          <w:ilvl w:val="0"/>
          <w:numId w:val="3"/>
        </w:numPr>
        <w:tabs>
          <w:tab w:val="clear" w:pos="567"/>
          <w:tab w:val="left" w:pos="397"/>
        </w:tabs>
        <w:ind w:left="397" w:hanging="397"/>
      </w:pPr>
      <w:r w:rsidRPr="00EA1317">
        <w:t>Ninety per cent of regional councils currently use PDF (in some form) plans on their website.</w:t>
      </w:r>
    </w:p>
    <w:p w14:paraId="22798E0C" w14:textId="6C03D4CE" w:rsidR="007728C4" w:rsidRPr="00EA1317" w:rsidRDefault="007728C4" w:rsidP="00982C2A">
      <w:pPr>
        <w:pStyle w:val="Bullet"/>
        <w:numPr>
          <w:ilvl w:val="0"/>
          <w:numId w:val="3"/>
        </w:numPr>
        <w:tabs>
          <w:tab w:val="clear" w:pos="567"/>
          <w:tab w:val="left" w:pos="397"/>
        </w:tabs>
        <w:ind w:left="397" w:hanging="397"/>
      </w:pPr>
      <w:r w:rsidRPr="00EA1317">
        <w:t xml:space="preserve">The majority of PDF plans were separated into chapters, making it difficult to search the entirety of a plan with ease; impacting on plan usability overall. Some PDFs had very low functionality, preventing simple word search queries. </w:t>
      </w:r>
    </w:p>
    <w:p w14:paraId="2C4B1E3B" w14:textId="77777777" w:rsidR="007728C4" w:rsidRPr="00EA1317" w:rsidRDefault="007728C4" w:rsidP="007728C4">
      <w:pPr>
        <w:pStyle w:val="Bullet"/>
      </w:pPr>
      <w:r w:rsidRPr="00EA1317">
        <w:t xml:space="preserve">Ninety per cent of authorities have some level of interactive GIS mapping (including some hybrids with text in PDFs with links to a GIS system) on their sites, but not all of these are fully linked with the plan. Even so, the capability for property-based planning information is significant once linked with an interactive plan. The remaining 10 per cent only have </w:t>
      </w:r>
      <w:r w:rsidRPr="00EA1317">
        <w:rPr>
          <w:i/>
        </w:rPr>
        <w:t xml:space="preserve">flat </w:t>
      </w:r>
      <w:r w:rsidRPr="00EA1317">
        <w:t xml:space="preserve">PDF maps without interactivity, which provides static spatial information at a set scale. </w:t>
      </w:r>
    </w:p>
    <w:p w14:paraId="58D375EE" w14:textId="77777777" w:rsidR="007728C4" w:rsidRPr="00EA1317" w:rsidRDefault="007728C4" w:rsidP="007728C4">
      <w:pPr>
        <w:pStyle w:val="Bullet"/>
      </w:pPr>
      <w:r w:rsidRPr="00EA1317">
        <w:t xml:space="preserve">There is no single website that hosts or links to all councils’ planning information. However, recently some regional </w:t>
      </w:r>
      <w:proofErr w:type="gramStart"/>
      <w:r w:rsidRPr="00EA1317">
        <w:t>councils</w:t>
      </w:r>
      <w:proofErr w:type="gramEnd"/>
      <w:r w:rsidRPr="00EA1317">
        <w:t xml:space="preserve"> have provided a GIS platform for district councils to display their plans on a GIS viewer, for example, Environment Canterbury and West Coast Regional Council.</w:t>
      </w:r>
    </w:p>
    <w:p w14:paraId="436003A7" w14:textId="77777777" w:rsidR="007728C4" w:rsidRPr="00EA1317" w:rsidRDefault="007728C4" w:rsidP="007728C4">
      <w:pPr>
        <w:pStyle w:val="Bullet"/>
      </w:pPr>
      <w:r w:rsidRPr="00EA1317">
        <w:t>The quality and ease of use of council websites and plans vary significantly. It can be difficult to locate planning information on council websites, with planning information being hosted in differently named areas of council websites. Some plans hyperlink internally to relevant provisions and definitions, while others are PDF only available in individual chapters.</w:t>
      </w:r>
    </w:p>
    <w:p w14:paraId="5578EF7D" w14:textId="77777777" w:rsidR="007728C4" w:rsidRPr="00EA1317" w:rsidRDefault="007728C4" w:rsidP="007728C4">
      <w:pPr>
        <w:pStyle w:val="Heading3"/>
      </w:pPr>
      <w:r w:rsidRPr="00EA1317">
        <w:t xml:space="preserve">Council </w:t>
      </w:r>
      <w:proofErr w:type="spellStart"/>
      <w:r w:rsidRPr="00EA1317">
        <w:t>ePlanning</w:t>
      </w:r>
      <w:proofErr w:type="spellEnd"/>
      <w:r w:rsidRPr="00EA1317">
        <w:t xml:space="preserve"> workshops</w:t>
      </w:r>
    </w:p>
    <w:p w14:paraId="1B8875BD" w14:textId="77777777" w:rsidR="007728C4" w:rsidRPr="00EA1317" w:rsidRDefault="007728C4" w:rsidP="007728C4">
      <w:pPr>
        <w:pStyle w:val="BodyText"/>
      </w:pPr>
      <w:r w:rsidRPr="00EA1317">
        <w:t xml:space="preserve">The Ministry for the Environment held a series of council workshops in 2016 to explore what councils are currently doing to improve accessibility of plans, including exploring the benefits and </w:t>
      </w:r>
      <w:r w:rsidRPr="00EA1317">
        <w:lastRenderedPageBreak/>
        <w:t xml:space="preserve">challenges they faced. Most council representatives recognised the benefits as being improved plan usability, improved document management of the plan, and a reduction in plan administration. A number of councils have invested a significant amount of time and resources into developing and implementing an interactive plan online, and other </w:t>
      </w:r>
      <w:proofErr w:type="spellStart"/>
      <w:r w:rsidRPr="00EA1317">
        <w:t>ePlanning</w:t>
      </w:r>
      <w:proofErr w:type="spellEnd"/>
      <w:r w:rsidRPr="00EA1317">
        <w:t xml:space="preserve"> initiatives. </w:t>
      </w:r>
    </w:p>
    <w:p w14:paraId="5D1999A4" w14:textId="77777777" w:rsidR="007728C4" w:rsidRPr="00EA1317" w:rsidRDefault="007728C4" w:rsidP="007728C4">
      <w:pPr>
        <w:pStyle w:val="BodyText"/>
      </w:pPr>
      <w:r w:rsidRPr="00EA1317">
        <w:t xml:space="preserve">In our workshops, some council staff expressed concern that a high level of online functionality is complex, time consuming and costly to develop. Interestingly, our survey of online council plans shows there are some local councils with small populations and low development pressures have initiated interactive online plans, suggesting it is possible if funding can be prioritised. These councils typically timed the development of an interactive online plan with the review of their plan generally and had also identified the efficiencies to be gained for the long-term administration of the plan document. </w:t>
      </w:r>
    </w:p>
    <w:p w14:paraId="3A281B72" w14:textId="77777777" w:rsidR="007728C4" w:rsidRPr="00EA1317" w:rsidRDefault="007728C4" w:rsidP="007728C4">
      <w:pPr>
        <w:pStyle w:val="BodyText"/>
      </w:pPr>
      <w:r w:rsidRPr="00EA1317">
        <w:t xml:space="preserve">In summary, councils are currently located at many points on the </w:t>
      </w:r>
      <w:proofErr w:type="spellStart"/>
      <w:r w:rsidRPr="00EA1317">
        <w:t>ePlanning</w:t>
      </w:r>
      <w:proofErr w:type="spellEnd"/>
      <w:r w:rsidRPr="00EA1317">
        <w:t xml:space="preserve"> spectrum. Many deliver their </w:t>
      </w:r>
      <w:r w:rsidRPr="00EA1317">
        <w:rPr>
          <w:color w:val="000000" w:themeColor="text1"/>
        </w:rPr>
        <w:t>plan and map content in relatively basic PDF form, while others already have sophisticated mature online systems that integrate plan content with GIS mapping platforms (</w:t>
      </w:r>
      <w:proofErr w:type="spellStart"/>
      <w:r w:rsidRPr="00EA1317">
        <w:rPr>
          <w:color w:val="000000" w:themeColor="text1"/>
        </w:rPr>
        <w:t>eg</w:t>
      </w:r>
      <w:proofErr w:type="spellEnd"/>
      <w:r w:rsidRPr="00EA1317">
        <w:rPr>
          <w:color w:val="000000" w:themeColor="text1"/>
        </w:rPr>
        <w:t xml:space="preserve">, Dunedin, Wellington </w:t>
      </w:r>
      <w:r w:rsidRPr="00EA1317">
        <w:rPr>
          <w:rStyle w:val="Hyperlink"/>
          <w:rFonts w:asciiTheme="minorHAnsi" w:hAnsiTheme="minorHAnsi"/>
          <w:color w:val="000000" w:themeColor="text1"/>
        </w:rPr>
        <w:t xml:space="preserve">and </w:t>
      </w:r>
      <w:proofErr w:type="spellStart"/>
      <w:r w:rsidRPr="00EA1317">
        <w:rPr>
          <w:rStyle w:val="Hyperlink"/>
          <w:rFonts w:asciiTheme="minorHAnsi" w:hAnsiTheme="minorHAnsi"/>
          <w:color w:val="000000" w:themeColor="text1"/>
        </w:rPr>
        <w:t>Whangarei</w:t>
      </w:r>
      <w:proofErr w:type="spellEnd"/>
      <w:r w:rsidRPr="00EA1317">
        <w:rPr>
          <w:color w:val="000000" w:themeColor="text1"/>
        </w:rPr>
        <w:t xml:space="preserve">). These differences can significantly impact plan users’ experience and the overall efficiency of the planning </w:t>
      </w:r>
      <w:r w:rsidRPr="00EA1317">
        <w:t>system.</w:t>
      </w:r>
    </w:p>
    <w:p w14:paraId="2FB1A959" w14:textId="2ECCCE28" w:rsidR="007728C4" w:rsidRPr="00EA1317" w:rsidRDefault="007728C4" w:rsidP="00053EE9">
      <w:pPr>
        <w:pStyle w:val="Heading3"/>
        <w:spacing w:before="280"/>
      </w:pPr>
      <w:r w:rsidRPr="00EA1317">
        <w:t>Plan users</w:t>
      </w:r>
      <w:r w:rsidR="0025237D" w:rsidRPr="00EA1317">
        <w:t>’</w:t>
      </w:r>
      <w:r w:rsidRPr="00EA1317">
        <w:t xml:space="preserve"> experiences</w:t>
      </w:r>
    </w:p>
    <w:p w14:paraId="4DBA995E" w14:textId="77777777" w:rsidR="007728C4" w:rsidRPr="00EA1317" w:rsidRDefault="007728C4" w:rsidP="00053EE9">
      <w:pPr>
        <w:pStyle w:val="BodyText"/>
        <w:spacing w:after="80"/>
      </w:pPr>
      <w:r w:rsidRPr="00EA1317">
        <w:t>We also conducted a small survey and held a workshop with professional plan users,</w:t>
      </w:r>
      <w:r w:rsidRPr="00EA1317">
        <w:rPr>
          <w:rStyle w:val="FootnoteReference"/>
        </w:rPr>
        <w:footnoteReference w:id="12"/>
      </w:r>
      <w:r w:rsidRPr="00EA1317">
        <w:t xml:space="preserve"> to gauge users’ experience. We were interested in how they used plans and the particular functionality that made a plan easy or difficult to use. Key findings include the following.</w:t>
      </w:r>
    </w:p>
    <w:p w14:paraId="0A9A836B" w14:textId="77777777" w:rsidR="007728C4" w:rsidRPr="00EA1317" w:rsidRDefault="007728C4" w:rsidP="00053EE9">
      <w:pPr>
        <w:pStyle w:val="Bullet"/>
        <w:spacing w:after="80"/>
      </w:pPr>
      <w:r w:rsidRPr="00EA1317">
        <w:t xml:space="preserve">Plans can be difficult to find on some council websites. </w:t>
      </w:r>
    </w:p>
    <w:p w14:paraId="64B0524C" w14:textId="77777777" w:rsidR="007728C4" w:rsidRPr="00EA1317" w:rsidRDefault="007728C4" w:rsidP="00053EE9">
      <w:pPr>
        <w:pStyle w:val="Bullet"/>
        <w:numPr>
          <w:ilvl w:val="0"/>
          <w:numId w:val="3"/>
        </w:numPr>
        <w:tabs>
          <w:tab w:val="clear" w:pos="567"/>
          <w:tab w:val="left" w:pos="397"/>
        </w:tabs>
        <w:spacing w:after="80"/>
        <w:ind w:left="397" w:hanging="397"/>
      </w:pPr>
      <w:r w:rsidRPr="00EA1317">
        <w:t>It is difficult, and more time consuming, to navigate plans that are available only as individual PDF chapters.</w:t>
      </w:r>
    </w:p>
    <w:p w14:paraId="5B5210D0" w14:textId="77777777" w:rsidR="007728C4" w:rsidRPr="00EA1317" w:rsidRDefault="007728C4" w:rsidP="00053EE9">
      <w:pPr>
        <w:pStyle w:val="Bullet"/>
        <w:numPr>
          <w:ilvl w:val="0"/>
          <w:numId w:val="3"/>
        </w:numPr>
        <w:tabs>
          <w:tab w:val="clear" w:pos="567"/>
          <w:tab w:val="left" w:pos="397"/>
        </w:tabs>
        <w:spacing w:after="80"/>
        <w:ind w:left="397" w:hanging="397"/>
      </w:pPr>
      <w:r w:rsidRPr="00EA1317">
        <w:t>Interactive plan systems that crosslink information efficiently within the plan are significantly easier to use. Links to relevant regional plan provisions considerably improve plan usability.</w:t>
      </w:r>
      <w:r w:rsidRPr="00EA1317">
        <w:rPr>
          <w:rStyle w:val="FootnoteReference"/>
          <w:color w:val="auto"/>
        </w:rPr>
        <w:footnoteReference w:id="13"/>
      </w:r>
      <w:r w:rsidRPr="00EA1317">
        <w:t xml:space="preserve"> </w:t>
      </w:r>
    </w:p>
    <w:p w14:paraId="765BE848" w14:textId="77777777" w:rsidR="007728C4" w:rsidRPr="00EA1317" w:rsidRDefault="007728C4" w:rsidP="00053EE9">
      <w:pPr>
        <w:pStyle w:val="Bullet"/>
        <w:numPr>
          <w:ilvl w:val="0"/>
          <w:numId w:val="3"/>
        </w:numPr>
        <w:tabs>
          <w:tab w:val="clear" w:pos="567"/>
          <w:tab w:val="left" w:pos="397"/>
        </w:tabs>
        <w:spacing w:after="80"/>
        <w:ind w:left="397" w:hanging="397"/>
      </w:pPr>
      <w:r w:rsidRPr="00EA1317">
        <w:t xml:space="preserve">A clear structure is arguably the biggest difference between what constitutes a ‘good’ versus ‘bad’ plan. The use of numbering should be consistent and easy to reference, and clear linkages should exist between the high level strategic intent and the objectives, policies and rules. </w:t>
      </w:r>
    </w:p>
    <w:p w14:paraId="3EEB0180" w14:textId="77777777" w:rsidR="007728C4" w:rsidRPr="00EA1317" w:rsidRDefault="007728C4" w:rsidP="00053EE9">
      <w:pPr>
        <w:pStyle w:val="Bullet"/>
        <w:numPr>
          <w:ilvl w:val="0"/>
          <w:numId w:val="3"/>
        </w:numPr>
        <w:tabs>
          <w:tab w:val="clear" w:pos="567"/>
          <w:tab w:val="left" w:pos="397"/>
        </w:tabs>
        <w:spacing w:after="80"/>
        <w:ind w:left="397" w:hanging="397"/>
      </w:pPr>
      <w:r w:rsidRPr="00EA1317">
        <w:t>It can be difficult to determine the applicability and status of plan changes and variations, and it is often not clear whether plan changes have been incorporated into plans.</w:t>
      </w:r>
    </w:p>
    <w:p w14:paraId="58A56257" w14:textId="77777777" w:rsidR="007728C4" w:rsidRPr="00EA1317" w:rsidRDefault="007728C4" w:rsidP="007728C4">
      <w:pPr>
        <w:pStyle w:val="Bullet"/>
        <w:numPr>
          <w:ilvl w:val="0"/>
          <w:numId w:val="3"/>
        </w:numPr>
        <w:tabs>
          <w:tab w:val="clear" w:pos="567"/>
          <w:tab w:val="left" w:pos="397"/>
        </w:tabs>
        <w:ind w:left="397" w:hanging="397"/>
      </w:pPr>
      <w:r w:rsidRPr="00EA1317">
        <w:t xml:space="preserve">The quality and scale of maps change between paper-based plans, making it difficult to use plans when operating across multiple districts. </w:t>
      </w:r>
    </w:p>
    <w:p w14:paraId="5BBA9173" w14:textId="77777777" w:rsidR="007728C4" w:rsidRPr="00EA1317" w:rsidRDefault="007728C4" w:rsidP="00053EE9">
      <w:pPr>
        <w:pStyle w:val="BodyText"/>
        <w:widowControl w:val="0"/>
      </w:pPr>
      <w:r w:rsidRPr="00EA1317">
        <w:t xml:space="preserve">To complement our research with council and professional plan users, we have recently commissioned research exploring the experience of lay plan users navigating both paper-based and electronic plans. These results will be available in mid-2017. </w:t>
      </w:r>
    </w:p>
    <w:p w14:paraId="1F6ACD8F" w14:textId="77777777" w:rsidR="00ED1F2D" w:rsidRPr="00EA1317" w:rsidRDefault="00ED1F2D" w:rsidP="00F27D87">
      <w:pPr>
        <w:pStyle w:val="Heading1"/>
      </w:pPr>
      <w:bookmarkStart w:id="16" w:name="_Toc479148882"/>
      <w:bookmarkStart w:id="17" w:name="_Toc479853092"/>
      <w:r w:rsidRPr="00EA1317">
        <w:lastRenderedPageBreak/>
        <w:t xml:space="preserve">Transitioning towards mature </w:t>
      </w:r>
      <w:proofErr w:type="spellStart"/>
      <w:r w:rsidRPr="00EA1317">
        <w:t>eDelivery</w:t>
      </w:r>
      <w:proofErr w:type="spellEnd"/>
      <w:r w:rsidRPr="00EA1317">
        <w:t> systems</w:t>
      </w:r>
      <w:bookmarkEnd w:id="16"/>
      <w:bookmarkEnd w:id="17"/>
    </w:p>
    <w:p w14:paraId="5F5CA630" w14:textId="77777777" w:rsidR="00ED1F2D" w:rsidRPr="00EA1317" w:rsidRDefault="00ED1F2D" w:rsidP="00F27D87">
      <w:pPr>
        <w:pStyle w:val="BodyText"/>
        <w:spacing w:after="80"/>
      </w:pPr>
      <w:r w:rsidRPr="00EA1317">
        <w:t xml:space="preserve">Based on the research to date, we have identified that the following factors need to be considered when assessing options for developing </w:t>
      </w:r>
      <w:proofErr w:type="spellStart"/>
      <w:r w:rsidRPr="00EA1317">
        <w:t>eDelivery</w:t>
      </w:r>
      <w:proofErr w:type="spellEnd"/>
      <w:r w:rsidRPr="00EA1317">
        <w:t xml:space="preserve"> requirements for the National Planning Standards.</w:t>
      </w:r>
    </w:p>
    <w:p w14:paraId="006064F8" w14:textId="77777777" w:rsidR="00ED1F2D" w:rsidRPr="00EA1317" w:rsidRDefault="00ED1F2D" w:rsidP="00F27D87">
      <w:pPr>
        <w:pStyle w:val="Bullet"/>
        <w:spacing w:after="80"/>
      </w:pPr>
      <w:r w:rsidRPr="00EA1317">
        <w:t xml:space="preserve">Current </w:t>
      </w:r>
      <w:proofErr w:type="spellStart"/>
      <w:r w:rsidRPr="00EA1317">
        <w:t>eDelivery</w:t>
      </w:r>
      <w:proofErr w:type="spellEnd"/>
      <w:r w:rsidRPr="00EA1317">
        <w:t xml:space="preserve"> and </w:t>
      </w:r>
      <w:proofErr w:type="spellStart"/>
      <w:r w:rsidRPr="00EA1317">
        <w:t>ePlanning</w:t>
      </w:r>
      <w:proofErr w:type="spellEnd"/>
      <w:r w:rsidRPr="00EA1317">
        <w:t xml:space="preserve"> systems cannot easily be changed overnight – systems typically evolve over time</w:t>
      </w:r>
    </w:p>
    <w:p w14:paraId="0D0E364B" w14:textId="77777777" w:rsidR="00ED1F2D" w:rsidRPr="00EA1317" w:rsidRDefault="00ED1F2D" w:rsidP="00F27D87">
      <w:pPr>
        <w:pStyle w:val="Bullet"/>
        <w:spacing w:after="80"/>
      </w:pPr>
      <w:r w:rsidRPr="00EA1317">
        <w:t xml:space="preserve">There are potentially many factors affecting the current varied state of </w:t>
      </w:r>
      <w:proofErr w:type="spellStart"/>
      <w:r w:rsidRPr="00EA1317">
        <w:t>eDelivery</w:t>
      </w:r>
      <w:proofErr w:type="spellEnd"/>
      <w:r w:rsidRPr="00EA1317">
        <w:t>, such as available resources priorities and/or demand for planning services.</w:t>
      </w:r>
    </w:p>
    <w:p w14:paraId="75459790" w14:textId="77777777" w:rsidR="00ED1F2D" w:rsidRPr="00EA1317" w:rsidRDefault="00ED1F2D" w:rsidP="00F27D87">
      <w:pPr>
        <w:pStyle w:val="Bullet"/>
        <w:spacing w:after="80"/>
      </w:pPr>
      <w:r w:rsidRPr="00EA1317">
        <w:t xml:space="preserve">Acknowledging that simply standardising the structure and format of plans would drastically improve the way plans look and feel online. </w:t>
      </w:r>
    </w:p>
    <w:p w14:paraId="09D46000" w14:textId="77777777" w:rsidR="00ED1F2D" w:rsidRPr="00EA1317" w:rsidRDefault="00ED1F2D" w:rsidP="00F27D87">
      <w:pPr>
        <w:pStyle w:val="Bullet"/>
        <w:spacing w:after="80"/>
      </w:pPr>
      <w:r w:rsidRPr="00EA1317">
        <w:t xml:space="preserve">A common plan structure and format will address several users’ concerns, including the poor linkages between sections and plan navigability. These improvements will have flow-on effects for the ease with which plans can be transferred into a consistent electronic format. Improved </w:t>
      </w:r>
      <w:proofErr w:type="spellStart"/>
      <w:r w:rsidRPr="00EA1317">
        <w:t>eDelivery</w:t>
      </w:r>
      <w:proofErr w:type="spellEnd"/>
      <w:r w:rsidRPr="00EA1317">
        <w:t xml:space="preserve"> will not inherently improve the quality of plans but can significantly improve plan users’ experience with the planning system.</w:t>
      </w:r>
    </w:p>
    <w:p w14:paraId="33738B89" w14:textId="77777777" w:rsidR="00ED1F2D" w:rsidRPr="00EA1317" w:rsidRDefault="00ED1F2D" w:rsidP="00F27D87">
      <w:pPr>
        <w:pStyle w:val="Bullet"/>
        <w:spacing w:after="80"/>
      </w:pPr>
      <w:r w:rsidRPr="00EA1317">
        <w:t xml:space="preserve">Lower cost alternatives may need to be identified to support some </w:t>
      </w:r>
      <w:proofErr w:type="gramStart"/>
      <w:r w:rsidRPr="00EA1317">
        <w:t>councils</w:t>
      </w:r>
      <w:proofErr w:type="gramEnd"/>
      <w:r w:rsidRPr="00EA1317">
        <w:t xml:space="preserve"> to make the desired transition. Low cost GIS options, and councils sharing platforms, are explored in appendix 2 and our Mapping Standards paper. </w:t>
      </w:r>
    </w:p>
    <w:p w14:paraId="72BCCEB3" w14:textId="77777777" w:rsidR="00ED1F2D" w:rsidRPr="00EA1317" w:rsidRDefault="00ED1F2D" w:rsidP="00F27D87">
      <w:pPr>
        <w:pStyle w:val="Bullet"/>
        <w:spacing w:after="80"/>
      </w:pPr>
      <w:r w:rsidRPr="00EA1317">
        <w:t xml:space="preserve">Managing expectations – typically, progress occurs in stages or discrete components and is often dependent on capacity, resources and priorities. There may be a perception that any advances will deliver the best, most advanced option straight away; in practice, this may not be the case. </w:t>
      </w:r>
    </w:p>
    <w:p w14:paraId="50529140" w14:textId="77777777" w:rsidR="00ED1F2D" w:rsidRPr="00EA1317" w:rsidRDefault="00ED1F2D" w:rsidP="00F27D87">
      <w:pPr>
        <w:pStyle w:val="Bullet"/>
        <w:spacing w:after="80"/>
      </w:pPr>
      <w:r w:rsidRPr="00EA1317">
        <w:t>Start-up cost – depending on the funding model, for some options, the benefits may not outweigh the costs. For councils that have already invested resources in developing systems, there is also a significant write-off cost for existing software infrastructure if they are required to use different software.</w:t>
      </w:r>
    </w:p>
    <w:p w14:paraId="0A9B3791" w14:textId="77777777" w:rsidR="00ED1F2D" w:rsidRPr="00EA1317" w:rsidRDefault="00ED1F2D" w:rsidP="00F27D87">
      <w:pPr>
        <w:pStyle w:val="Bullet"/>
        <w:spacing w:after="80"/>
      </w:pPr>
      <w:r w:rsidRPr="00EA1317">
        <w:t xml:space="preserve">Legacy system costs and integration with other software – legacy is a term that often implies the system (normally software) is out of date or in need of replacement. </w:t>
      </w:r>
      <w:proofErr w:type="spellStart"/>
      <w:proofErr w:type="gramStart"/>
      <w:r w:rsidRPr="00EA1317">
        <w:t>eDelivery</w:t>
      </w:r>
      <w:proofErr w:type="spellEnd"/>
      <w:proofErr w:type="gramEnd"/>
      <w:r w:rsidRPr="00EA1317">
        <w:t xml:space="preserve"> as part of a wider </w:t>
      </w:r>
      <w:proofErr w:type="spellStart"/>
      <w:r w:rsidRPr="00EA1317">
        <w:t>ePlanning</w:t>
      </w:r>
      <w:proofErr w:type="spellEnd"/>
      <w:r w:rsidRPr="00EA1317">
        <w:t xml:space="preserve"> strategy needs to support building a system that is flexible enough to manage challenges and change, yet robust enough to support development. In addition, councils need to consider how </w:t>
      </w:r>
      <w:proofErr w:type="spellStart"/>
      <w:r w:rsidRPr="00EA1317">
        <w:t>ePlan</w:t>
      </w:r>
      <w:proofErr w:type="spellEnd"/>
      <w:r w:rsidRPr="00EA1317">
        <w:t xml:space="preserve"> software will connect with existing council software, such as submissions databases and consent tracking systems. </w:t>
      </w:r>
    </w:p>
    <w:p w14:paraId="7FAF7E0E" w14:textId="77777777" w:rsidR="00ED1F2D" w:rsidRPr="00EA1317" w:rsidRDefault="00ED1F2D" w:rsidP="00116601">
      <w:pPr>
        <w:pStyle w:val="Bullet"/>
        <w:spacing w:after="240"/>
      </w:pPr>
      <w:r w:rsidRPr="00EA1317">
        <w:t xml:space="preserve">Connectivity – some areas of New Zealand still have slow internet connectivity; however, an </w:t>
      </w:r>
      <w:proofErr w:type="spellStart"/>
      <w:r w:rsidRPr="00EA1317">
        <w:t>MfE</w:t>
      </w:r>
      <w:proofErr w:type="spellEnd"/>
      <w:r w:rsidRPr="00EA1317">
        <w:t xml:space="preserve"> and MBIE project with the New Zealand telecoms industry has committed that, by the end of 2017, 86 per cent of rural houses and businesses will have access to broadband peak speeds of 5Mbps</w:t>
      </w:r>
      <w:r w:rsidRPr="00EA1317">
        <w:rPr>
          <w:rStyle w:val="FootnoteReference"/>
          <w:rFonts w:asciiTheme="minorHAnsi" w:hAnsiTheme="minorHAnsi"/>
        </w:rPr>
        <w:footnoteReference w:id="14"/>
      </w:r>
      <w:r w:rsidRPr="00EA1317">
        <w:t xml:space="preserve"> plus; and by 2025, 99 per cent of New Zealand will have access to 50 Mbps.</w:t>
      </w:r>
      <w:r w:rsidRPr="00EA1317">
        <w:rPr>
          <w:rStyle w:val="FootnoteReference"/>
        </w:rPr>
        <w:footnoteReference w:id="15"/>
      </w:r>
      <w:r w:rsidRPr="00EA1317">
        <w:t xml:space="preserve"> The increase in speed, combined with a move from fixed line connections to mobile internet, will </w:t>
      </w:r>
      <w:r w:rsidRPr="00EA1317">
        <w:lastRenderedPageBreak/>
        <w:t xml:space="preserve">significantly reduce, if not eliminate, potential connectivity issues. Some mature </w:t>
      </w:r>
      <w:proofErr w:type="spellStart"/>
      <w:r w:rsidRPr="00EA1317">
        <w:t>eDelivery</w:t>
      </w:r>
      <w:proofErr w:type="spellEnd"/>
      <w:r w:rsidRPr="00EA1317">
        <w:t xml:space="preserve"> systems may have a similar or smaller demand on user connectivity than PDF-based systems.</w:t>
      </w:r>
    </w:p>
    <w:p w14:paraId="0A83CAC3" w14:textId="77777777" w:rsidR="00ED1F2D" w:rsidRPr="00EA1317" w:rsidRDefault="00ED1F2D" w:rsidP="00ED1F2D">
      <w:pPr>
        <w:pStyle w:val="Boxheading"/>
      </w:pPr>
      <w:r w:rsidRPr="00EA1317">
        <w:t>Questions</w:t>
      </w:r>
    </w:p>
    <w:p w14:paraId="7D064F10" w14:textId="49431463" w:rsidR="00ED1F2D" w:rsidRPr="00EA1317" w:rsidRDefault="00ED1F2D" w:rsidP="00ED1F2D">
      <w:pPr>
        <w:pStyle w:val="Box"/>
        <w:spacing w:before="80" w:after="80"/>
        <w:ind w:left="851" w:hanging="567"/>
      </w:pPr>
      <w:r w:rsidRPr="00EA1317">
        <w:t>H</w:t>
      </w:r>
      <w:r w:rsidR="00BB03BC">
        <w:t>.</w:t>
      </w:r>
      <w:r w:rsidRPr="00EA1317">
        <w:t>1.</w:t>
      </w:r>
      <w:r w:rsidRPr="00EA1317">
        <w:tab/>
        <w:t>Are there any other key factors that are not outlined above?</w:t>
      </w:r>
    </w:p>
    <w:p w14:paraId="761409CD" w14:textId="2D71E6EB" w:rsidR="00ED1F2D" w:rsidRPr="00EA1317" w:rsidRDefault="00ED1F2D" w:rsidP="00ED1F2D">
      <w:pPr>
        <w:pStyle w:val="Box"/>
        <w:spacing w:before="80" w:after="80"/>
        <w:ind w:left="851" w:hanging="567"/>
      </w:pPr>
      <w:r w:rsidRPr="00EA1317">
        <w:t>H</w:t>
      </w:r>
      <w:r w:rsidR="00BB03BC">
        <w:t>.</w:t>
      </w:r>
      <w:r w:rsidRPr="00EA1317">
        <w:t>2.</w:t>
      </w:r>
      <w:r w:rsidRPr="00EA1317">
        <w:tab/>
        <w:t xml:space="preserve">What are the areas/topics of </w:t>
      </w:r>
      <w:proofErr w:type="spellStart"/>
      <w:r w:rsidRPr="00EA1317">
        <w:t>eDelivery</w:t>
      </w:r>
      <w:proofErr w:type="spellEnd"/>
      <w:r w:rsidRPr="00EA1317">
        <w:t xml:space="preserve"> and </w:t>
      </w:r>
      <w:proofErr w:type="spellStart"/>
      <w:r w:rsidRPr="00EA1317">
        <w:t>ePlanning</w:t>
      </w:r>
      <w:proofErr w:type="spellEnd"/>
      <w:r w:rsidRPr="00EA1317">
        <w:t xml:space="preserve"> that would benefit most from national planning standards?</w:t>
      </w:r>
    </w:p>
    <w:p w14:paraId="79C8FA60" w14:textId="05B48DC1" w:rsidR="00ED1F2D" w:rsidRPr="00EA1317" w:rsidRDefault="00ED1F2D" w:rsidP="00ED1F2D">
      <w:pPr>
        <w:pStyle w:val="Box"/>
        <w:spacing w:before="80" w:after="80"/>
        <w:ind w:left="851" w:hanging="567"/>
      </w:pPr>
      <w:r w:rsidRPr="00EA1317">
        <w:t>H</w:t>
      </w:r>
      <w:r w:rsidR="00BB03BC">
        <w:t>.</w:t>
      </w:r>
      <w:r w:rsidRPr="00EA1317">
        <w:t>3.</w:t>
      </w:r>
      <w:r w:rsidRPr="00EA1317">
        <w:tab/>
        <w:t>What other functions would be beneficial if applied across New Zealand? Why?</w:t>
      </w:r>
    </w:p>
    <w:p w14:paraId="2E3A2D49" w14:textId="7AAEEA6B" w:rsidR="00ED1F2D" w:rsidRPr="00EA1317" w:rsidRDefault="00ED1F2D" w:rsidP="00ED1F2D">
      <w:pPr>
        <w:pStyle w:val="Box"/>
        <w:spacing w:before="80" w:after="80"/>
        <w:ind w:left="851" w:hanging="567"/>
      </w:pPr>
      <w:r w:rsidRPr="00EA1317">
        <w:t>H</w:t>
      </w:r>
      <w:r w:rsidR="00BB03BC">
        <w:t>.</w:t>
      </w:r>
      <w:r w:rsidRPr="00EA1317">
        <w:t>4.</w:t>
      </w:r>
      <w:r w:rsidRPr="00EA1317">
        <w:tab/>
        <w:t>Would the mature options with a timeframe set out provide authorities with more certainty?</w:t>
      </w:r>
    </w:p>
    <w:p w14:paraId="08E81F77" w14:textId="23640BC0" w:rsidR="00ED1F2D" w:rsidRPr="00EA1317" w:rsidRDefault="00ED1F2D" w:rsidP="00ED1F2D">
      <w:pPr>
        <w:pStyle w:val="Box"/>
        <w:spacing w:before="80" w:after="80"/>
        <w:ind w:left="851" w:hanging="567"/>
      </w:pPr>
      <w:r w:rsidRPr="00EA1317">
        <w:t>H</w:t>
      </w:r>
      <w:r w:rsidR="00BB03BC">
        <w:t>.</w:t>
      </w:r>
      <w:r w:rsidRPr="00EA1317">
        <w:t>5.</w:t>
      </w:r>
      <w:r w:rsidRPr="00EA1317">
        <w:tab/>
        <w:t>What do you think of the transition costs and funding implications?</w:t>
      </w:r>
    </w:p>
    <w:p w14:paraId="4C0BD8D1" w14:textId="50238869" w:rsidR="00ED1F2D" w:rsidRPr="00EA1317" w:rsidRDefault="00ED1F2D" w:rsidP="00ED1F2D">
      <w:pPr>
        <w:pStyle w:val="Box"/>
        <w:spacing w:before="80" w:after="80"/>
        <w:ind w:left="851" w:hanging="567"/>
      </w:pPr>
      <w:r w:rsidRPr="00EA1317">
        <w:t>H</w:t>
      </w:r>
      <w:r w:rsidR="00BB03BC">
        <w:t>.</w:t>
      </w:r>
      <w:r w:rsidRPr="00EA1317">
        <w:t>6.</w:t>
      </w:r>
      <w:r w:rsidRPr="00EA1317">
        <w:tab/>
        <w:t xml:space="preserve">Timing alongside other (format/zoning </w:t>
      </w:r>
      <w:proofErr w:type="spellStart"/>
      <w:r w:rsidRPr="00EA1317">
        <w:t>etc</w:t>
      </w:r>
      <w:proofErr w:type="spellEnd"/>
      <w:r w:rsidRPr="00EA1317">
        <w:t>) planning standards changes?</w:t>
      </w:r>
    </w:p>
    <w:p w14:paraId="7D89B9CA" w14:textId="77777777" w:rsidR="00ED1F2D" w:rsidRPr="00EA1317" w:rsidRDefault="00ED1F2D" w:rsidP="00ED1F2D">
      <w:pPr>
        <w:pStyle w:val="BodyText"/>
      </w:pPr>
    </w:p>
    <w:tbl>
      <w:tblPr>
        <w:tblW w:w="861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618"/>
      </w:tblGrid>
      <w:tr w:rsidR="007A437C" w:rsidRPr="00EA1317" w14:paraId="739C57F9" w14:textId="77777777" w:rsidTr="00097909">
        <w:trPr>
          <w:cantSplit/>
        </w:trPr>
        <w:tc>
          <w:tcPr>
            <w:tcW w:w="8505" w:type="dxa"/>
            <w:tcBorders>
              <w:top w:val="nil"/>
              <w:left w:val="single" w:sz="4" w:space="0" w:color="CFE5E5"/>
              <w:bottom w:val="single" w:sz="4" w:space="0" w:color="CFE5E5"/>
              <w:right w:val="single" w:sz="4" w:space="0" w:color="CFE5E5"/>
            </w:tcBorders>
            <w:shd w:val="clear" w:color="auto" w:fill="CFE5E5"/>
          </w:tcPr>
          <w:p w14:paraId="0A9DDAEA" w14:textId="77777777" w:rsidR="007A437C" w:rsidRPr="00EA1317" w:rsidRDefault="007A437C" w:rsidP="007A437C">
            <w:pPr>
              <w:pStyle w:val="Greentext-casestudytables"/>
              <w:spacing w:before="240"/>
            </w:pPr>
            <w:r w:rsidRPr="00EA1317">
              <w:lastRenderedPageBreak/>
              <w:t>Although PDFs have become a very common file format, not all PDFs have the same functionality and options for users. The features that can be provided may be dependent on the quality of the source material used to form the PDF, such as correct formatting and the process it has been subjected to. When old traditional plans (including the images graphics and plan components) are converted to an electronic format, the text elements can become recorded as a static image. Text searching is not available with this type of PDF file, because it contains only image information. Although a scanned page may appear to contain text, it is actually just an image of that text and not the text itself.</w:t>
            </w:r>
          </w:p>
          <w:p w14:paraId="589ED03B" w14:textId="6331B323" w:rsidR="007A437C" w:rsidRPr="00EA1317" w:rsidRDefault="007A437C" w:rsidP="007A437C">
            <w:pPr>
              <w:pStyle w:val="Greentext-casestudytables"/>
            </w:pPr>
            <w:r w:rsidRPr="00EA1317">
              <w:rPr>
                <w:noProof/>
                <w:sz w:val="18"/>
                <w:szCs w:val="18"/>
              </w:rPr>
              <w:drawing>
                <wp:inline distT="0" distB="0" distL="0" distR="0" wp14:anchorId="37F845C3" wp14:editId="39A3C8F0">
                  <wp:extent cx="2735885" cy="3153217"/>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5707" cy="3176063"/>
                          </a:xfrm>
                          <a:prstGeom prst="rect">
                            <a:avLst/>
                          </a:prstGeom>
                          <a:noFill/>
                          <a:ln>
                            <a:noFill/>
                          </a:ln>
                        </pic:spPr>
                      </pic:pic>
                    </a:graphicData>
                  </a:graphic>
                </wp:inline>
              </w:drawing>
            </w:r>
            <w:r w:rsidRPr="00EA1317">
              <w:t xml:space="preserve"> </w:t>
            </w:r>
            <w:r w:rsidR="006073C3">
              <w:br/>
            </w:r>
            <w:r w:rsidRPr="00EA1317">
              <w:t>Image credit</w:t>
            </w:r>
            <w:r w:rsidR="006073C3">
              <w:t>:</w:t>
            </w:r>
            <w:r w:rsidRPr="00EA1317">
              <w:t xml:space="preserve"> Adobe.</w:t>
            </w:r>
          </w:p>
          <w:p w14:paraId="3EEF0B96" w14:textId="67FF9639" w:rsidR="007A437C" w:rsidRPr="00EA1317" w:rsidRDefault="007A437C" w:rsidP="007A437C">
            <w:pPr>
              <w:pStyle w:val="Greentext-casestudytables"/>
              <w:spacing w:after="240"/>
            </w:pPr>
            <w:r w:rsidRPr="00EA1317">
              <w:t>By utilising Optical Character Recognition (OCR) as part of the process or possibly after (depending on the software), the text can be interrogated by the user. This most commonly involves searching the PDF for a topic and interacting with the document, for example, by clicking on links to other areas of the plan.</w:t>
            </w:r>
          </w:p>
        </w:tc>
      </w:tr>
    </w:tbl>
    <w:p w14:paraId="5AC6E33A" w14:textId="77777777" w:rsidR="007A437C" w:rsidRPr="00EA1317" w:rsidRDefault="007A437C" w:rsidP="00ED1F2D">
      <w:pPr>
        <w:pStyle w:val="BodyText"/>
      </w:pPr>
    </w:p>
    <w:bookmarkEnd w:id="1"/>
    <w:p w14:paraId="5FA74791" w14:textId="106C6A9C" w:rsidR="00F23963" w:rsidRPr="00EA1317" w:rsidRDefault="00F23963">
      <w:pPr>
        <w:spacing w:before="0" w:after="200" w:line="276" w:lineRule="auto"/>
        <w:jc w:val="left"/>
      </w:pPr>
      <w:r w:rsidRPr="00EA1317">
        <w:br w:type="page"/>
      </w:r>
    </w:p>
    <w:p w14:paraId="4A454C70" w14:textId="476D28A5" w:rsidR="00F23963" w:rsidRPr="00EA1317" w:rsidRDefault="00F23963" w:rsidP="00F23963">
      <w:pPr>
        <w:pStyle w:val="Heading1"/>
      </w:pPr>
      <w:bookmarkStart w:id="18" w:name="_Toc479148883"/>
      <w:bookmarkStart w:id="19" w:name="_Toc479853093"/>
      <w:r w:rsidRPr="00EA1317">
        <w:lastRenderedPageBreak/>
        <w:t xml:space="preserve">Proposals for </w:t>
      </w:r>
      <w:proofErr w:type="spellStart"/>
      <w:r w:rsidRPr="00EA1317">
        <w:t>eDelivery</w:t>
      </w:r>
      <w:proofErr w:type="spellEnd"/>
      <w:r w:rsidRPr="00EA1317">
        <w:t xml:space="preserve"> National Planning Standards</w:t>
      </w:r>
      <w:bookmarkEnd w:id="18"/>
      <w:bookmarkEnd w:id="19"/>
    </w:p>
    <w:p w14:paraId="5F924E39" w14:textId="05A26196" w:rsidR="00F23963" w:rsidRPr="00EA1317" w:rsidRDefault="00F23963" w:rsidP="00F23963">
      <w:pPr>
        <w:pStyle w:val="BodyText"/>
      </w:pPr>
      <w:r w:rsidRPr="00EA1317">
        <w:rPr>
          <w:sz w:val="24"/>
        </w:rPr>
        <w:t>T</w:t>
      </w:r>
      <w:r w:rsidRPr="00EA1317">
        <w:t>he following section sets out a proposed transition from a minimum standard of online accessibility of plans to a mature standard. The implementation of the minimum standard will be phased in after the Gazettal of the National Planning Standards over a 12-month and 5-year period, as set out below</w:t>
      </w:r>
      <w:r w:rsidR="00C619D9" w:rsidRPr="00EA1317">
        <w:t xml:space="preserve"> </w:t>
      </w:r>
    </w:p>
    <w:p w14:paraId="0ACFC7A9" w14:textId="77777777" w:rsidR="00F23963" w:rsidRPr="00EA1317" w:rsidRDefault="00F23963" w:rsidP="00F23963">
      <w:pPr>
        <w:pStyle w:val="BodyText"/>
      </w:pPr>
      <w:r w:rsidRPr="00EA1317">
        <w:t xml:space="preserve">Opportunities for future guidance on broader </w:t>
      </w:r>
      <w:proofErr w:type="spellStart"/>
      <w:r w:rsidRPr="00EA1317">
        <w:t>ePlanning</w:t>
      </w:r>
      <w:proofErr w:type="spellEnd"/>
      <w:r w:rsidRPr="00EA1317">
        <w:t xml:space="preserve"> initiatives are also discussed.</w:t>
      </w:r>
    </w:p>
    <w:p w14:paraId="602B67E6" w14:textId="20FE558B" w:rsidR="00F23963" w:rsidRPr="00EA1317" w:rsidRDefault="00F23963" w:rsidP="00F23963">
      <w:pPr>
        <w:pStyle w:val="Figureheading"/>
      </w:pPr>
      <w:bookmarkStart w:id="20" w:name="_Toc479089920"/>
      <w:bookmarkStart w:id="21" w:name="_Toc479855977"/>
      <w:r w:rsidRPr="00EA1317">
        <w:t xml:space="preserve">Figure </w:t>
      </w:r>
      <w:r w:rsidR="004057F0" w:rsidRPr="00EA1317">
        <w:t>5</w:t>
      </w:r>
      <w:r w:rsidRPr="00EA1317">
        <w:t>:</w:t>
      </w:r>
      <w:r w:rsidRPr="00EA1317">
        <w:tab/>
        <w:t>Timescale of minimum and mature standards</w:t>
      </w:r>
      <w:bookmarkEnd w:id="20"/>
      <w:bookmarkEnd w:id="21"/>
    </w:p>
    <w:p w14:paraId="5B36F307" w14:textId="36E7E688" w:rsidR="00F23963" w:rsidRPr="00EA1317" w:rsidRDefault="00CF3C5E" w:rsidP="00F23963">
      <w:pPr>
        <w:jc w:val="left"/>
      </w:pPr>
      <w:r>
        <w:rPr>
          <w:noProof/>
        </w:rPr>
        <mc:AlternateContent>
          <mc:Choice Requires="wpg">
            <w:drawing>
              <wp:inline distT="0" distB="0" distL="0" distR="0" wp14:anchorId="528F2F67" wp14:editId="1221D4A8">
                <wp:extent cx="5017770" cy="2345055"/>
                <wp:effectExtent l="0" t="0" r="1905" b="7620"/>
                <wp:docPr id="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7770" cy="2345055"/>
                          <a:chOff x="6496" y="0"/>
                          <a:chExt cx="72490" cy="59249"/>
                        </a:xfrm>
                      </wpg:grpSpPr>
                      <wps:wsp>
                        <wps:cNvPr id="12" name="Right Arrow 27"/>
                        <wps:cNvSpPr>
                          <a:spLocks noChangeArrowheads="1"/>
                        </wps:cNvSpPr>
                        <wps:spPr bwMode="auto">
                          <a:xfrm>
                            <a:off x="6496" y="0"/>
                            <a:ext cx="72491" cy="59249"/>
                          </a:xfrm>
                          <a:prstGeom prst="rightArrow">
                            <a:avLst>
                              <a:gd name="adj1" fmla="val 50000"/>
                              <a:gd name="adj2" fmla="val 49999"/>
                            </a:avLst>
                          </a:prstGeom>
                          <a:solidFill>
                            <a:srgbClr val="CCD1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Freeform 28"/>
                        <wps:cNvSpPr>
                          <a:spLocks/>
                        </wps:cNvSpPr>
                        <wps:spPr bwMode="auto">
                          <a:xfrm>
                            <a:off x="7180" y="17138"/>
                            <a:ext cx="16825" cy="25277"/>
                          </a:xfrm>
                          <a:custGeom>
                            <a:avLst/>
                            <a:gdLst>
                              <a:gd name="T0" fmla="*/ 0 w 1461529"/>
                              <a:gd name="T1" fmla="*/ 265725 h 2317146"/>
                              <a:gd name="T2" fmla="*/ 280437 w 1461529"/>
                              <a:gd name="T3" fmla="*/ 0 h 2317146"/>
                              <a:gd name="T4" fmla="*/ 1402150 w 1461529"/>
                              <a:gd name="T5" fmla="*/ 0 h 2317146"/>
                              <a:gd name="T6" fmla="*/ 1682587 w 1461529"/>
                              <a:gd name="T7" fmla="*/ 265725 h 2317146"/>
                              <a:gd name="T8" fmla="*/ 1682587 w 1461529"/>
                              <a:gd name="T9" fmla="*/ 2261953 h 2317146"/>
                              <a:gd name="T10" fmla="*/ 1402150 w 1461529"/>
                              <a:gd name="T11" fmla="*/ 2527678 h 2317146"/>
                              <a:gd name="T12" fmla="*/ 280437 w 1461529"/>
                              <a:gd name="T13" fmla="*/ 2527678 h 2317146"/>
                              <a:gd name="T14" fmla="*/ 0 w 1461529"/>
                              <a:gd name="T15" fmla="*/ 2261953 h 2317146"/>
                              <a:gd name="T16" fmla="*/ 0 w 1461529"/>
                              <a:gd name="T17" fmla="*/ 265725 h 231714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61529"/>
                              <a:gd name="T28" fmla="*/ 0 h 2317146"/>
                              <a:gd name="T29" fmla="*/ 1461529 w 1461529"/>
                              <a:gd name="T30" fmla="*/ 2317146 h 231714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61529" h="2317146">
                                <a:moveTo>
                                  <a:pt x="0" y="243593"/>
                                </a:moveTo>
                                <a:cubicBezTo>
                                  <a:pt x="0" y="109060"/>
                                  <a:pt x="109060" y="0"/>
                                  <a:pt x="243593" y="0"/>
                                </a:cubicBezTo>
                                <a:lnTo>
                                  <a:pt x="1217936" y="0"/>
                                </a:lnTo>
                                <a:cubicBezTo>
                                  <a:pt x="1352469" y="0"/>
                                  <a:pt x="1461529" y="109060"/>
                                  <a:pt x="1461529" y="243593"/>
                                </a:cubicBezTo>
                                <a:lnTo>
                                  <a:pt x="1461529" y="2073553"/>
                                </a:lnTo>
                                <a:cubicBezTo>
                                  <a:pt x="1461529" y="2208086"/>
                                  <a:pt x="1352469" y="2317146"/>
                                  <a:pt x="1217936" y="2317146"/>
                                </a:cubicBezTo>
                                <a:lnTo>
                                  <a:pt x="243593" y="2317146"/>
                                </a:lnTo>
                                <a:cubicBezTo>
                                  <a:pt x="109060" y="2317146"/>
                                  <a:pt x="0" y="2208086"/>
                                  <a:pt x="0" y="2073553"/>
                                </a:cubicBezTo>
                                <a:lnTo>
                                  <a:pt x="0" y="243593"/>
                                </a:lnTo>
                                <a:close/>
                              </a:path>
                            </a:pathLst>
                          </a:custGeom>
                          <a:solidFill>
                            <a:srgbClr val="90ABB7"/>
                          </a:solidFill>
                          <a:ln w="25400">
                            <a:solidFill>
                              <a:srgbClr val="FFFFFF"/>
                            </a:solidFill>
                            <a:miter lim="800000"/>
                            <a:headEnd/>
                            <a:tailEnd/>
                          </a:ln>
                        </wps:spPr>
                        <wps:txbx>
                          <w:txbxContent>
                            <w:p w14:paraId="30580CBF" w14:textId="77777777" w:rsidR="008D5093" w:rsidRPr="00F23963" w:rsidRDefault="008D5093" w:rsidP="00F23963">
                              <w:pPr>
                                <w:spacing w:before="0" w:after="109" w:line="216" w:lineRule="auto"/>
                                <w:jc w:val="center"/>
                                <w:rPr>
                                  <w:rFonts w:asciiTheme="minorHAnsi" w:hAnsiTheme="minorHAnsi"/>
                                  <w:color w:val="FFFFFF" w:themeColor="background1"/>
                                  <w:sz w:val="20"/>
                                  <w:szCs w:val="20"/>
                                </w:rPr>
                              </w:pPr>
                              <w:r w:rsidRPr="00F23963">
                                <w:rPr>
                                  <w:rFonts w:asciiTheme="minorHAnsi" w:hAnsiTheme="minorHAnsi"/>
                                  <w:color w:val="FFFFFF" w:themeColor="background1"/>
                                  <w:sz w:val="20"/>
                                  <w:szCs w:val="20"/>
                                </w:rPr>
                                <w:t>Resource Legislation Amendment Act 2017 (RLAA)</w:t>
                              </w:r>
                            </w:p>
                          </w:txbxContent>
                        </wps:txbx>
                        <wps:bodyPr rot="0" vert="horz" wrap="square" lIns="120876" tIns="120876" rIns="120876" bIns="120876" anchor="t" anchorCtr="0" upright="1">
                          <a:noAutofit/>
                        </wps:bodyPr>
                      </wps:wsp>
                      <wps:wsp>
                        <wps:cNvPr id="14" name="Freeform 29"/>
                        <wps:cNvSpPr>
                          <a:spLocks/>
                        </wps:cNvSpPr>
                        <wps:spPr bwMode="auto">
                          <a:xfrm>
                            <a:off x="24005" y="16252"/>
                            <a:ext cx="15596" cy="26943"/>
                          </a:xfrm>
                          <a:custGeom>
                            <a:avLst/>
                            <a:gdLst>
                              <a:gd name="T0" fmla="*/ 0 w 1737451"/>
                              <a:gd name="T1" fmla="*/ 336714 h 2317146"/>
                              <a:gd name="T2" fmla="*/ 259935 w 1737451"/>
                              <a:gd name="T3" fmla="*/ 0 h 2317146"/>
                              <a:gd name="T4" fmla="*/ 1299642 w 1737451"/>
                              <a:gd name="T5" fmla="*/ 0 h 2317146"/>
                              <a:gd name="T6" fmla="*/ 1559577 w 1737451"/>
                              <a:gd name="T7" fmla="*/ 336714 h 2317146"/>
                              <a:gd name="T8" fmla="*/ 1559577 w 1737451"/>
                              <a:gd name="T9" fmla="*/ 2357578 h 2317146"/>
                              <a:gd name="T10" fmla="*/ 1299642 w 1737451"/>
                              <a:gd name="T11" fmla="*/ 2694292 h 2317146"/>
                              <a:gd name="T12" fmla="*/ 259935 w 1737451"/>
                              <a:gd name="T13" fmla="*/ 2694292 h 2317146"/>
                              <a:gd name="T14" fmla="*/ 0 w 1737451"/>
                              <a:gd name="T15" fmla="*/ 2357578 h 2317146"/>
                              <a:gd name="T16" fmla="*/ 0 w 1737451"/>
                              <a:gd name="T17" fmla="*/ 336714 h 231714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37451"/>
                              <a:gd name="T28" fmla="*/ 0 h 2317146"/>
                              <a:gd name="T29" fmla="*/ 1737451 w 1737451"/>
                              <a:gd name="T30" fmla="*/ 2317146 h 231714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37451" h="2317146">
                                <a:moveTo>
                                  <a:pt x="0" y="289581"/>
                                </a:moveTo>
                                <a:cubicBezTo>
                                  <a:pt x="0" y="129650"/>
                                  <a:pt x="129650" y="0"/>
                                  <a:pt x="289581" y="0"/>
                                </a:cubicBezTo>
                                <a:lnTo>
                                  <a:pt x="1447870" y="0"/>
                                </a:lnTo>
                                <a:cubicBezTo>
                                  <a:pt x="1607801" y="0"/>
                                  <a:pt x="1737451" y="129650"/>
                                  <a:pt x="1737451" y="289581"/>
                                </a:cubicBezTo>
                                <a:lnTo>
                                  <a:pt x="1737451" y="2027565"/>
                                </a:lnTo>
                                <a:cubicBezTo>
                                  <a:pt x="1737451" y="2187496"/>
                                  <a:pt x="1607801" y="2317146"/>
                                  <a:pt x="1447870" y="2317146"/>
                                </a:cubicBezTo>
                                <a:lnTo>
                                  <a:pt x="289581" y="2317146"/>
                                </a:lnTo>
                                <a:cubicBezTo>
                                  <a:pt x="129650" y="2317146"/>
                                  <a:pt x="0" y="2187496"/>
                                  <a:pt x="0" y="2027565"/>
                                </a:cubicBezTo>
                                <a:lnTo>
                                  <a:pt x="0" y="289581"/>
                                </a:lnTo>
                                <a:close/>
                              </a:path>
                            </a:pathLst>
                          </a:custGeom>
                          <a:solidFill>
                            <a:srgbClr val="1C556C"/>
                          </a:solidFill>
                          <a:ln w="25400">
                            <a:solidFill>
                              <a:srgbClr val="FFFFFF"/>
                            </a:solidFill>
                            <a:miter lim="800000"/>
                            <a:headEnd/>
                            <a:tailEnd/>
                          </a:ln>
                        </wps:spPr>
                        <wps:txbx>
                          <w:txbxContent>
                            <w:p w14:paraId="3CEDD154" w14:textId="77777777" w:rsidR="008D5093" w:rsidRPr="00F23963" w:rsidRDefault="008D5093" w:rsidP="00C619D9">
                              <w:pPr>
                                <w:spacing w:before="0" w:after="109" w:line="216" w:lineRule="auto"/>
                                <w:jc w:val="left"/>
                                <w:rPr>
                                  <w:rFonts w:asciiTheme="minorHAnsi" w:hAnsiTheme="minorHAnsi"/>
                                  <w:color w:val="FFFFFF" w:themeColor="background1"/>
                                  <w:sz w:val="20"/>
                                  <w:szCs w:val="20"/>
                                </w:rPr>
                              </w:pPr>
                              <w:r w:rsidRPr="00F23963">
                                <w:rPr>
                                  <w:rFonts w:asciiTheme="minorHAnsi" w:hAnsiTheme="minorHAnsi"/>
                                  <w:color w:val="FFFFFF" w:themeColor="background1"/>
                                  <w:sz w:val="20"/>
                                  <w:szCs w:val="20"/>
                                </w:rPr>
                                <w:t>+2 years of RLAA</w:t>
                              </w:r>
                            </w:p>
                            <w:p w14:paraId="0A846A78" w14:textId="77777777" w:rsidR="008D5093" w:rsidRPr="00F23963" w:rsidRDefault="008D5093" w:rsidP="00C619D9">
                              <w:pPr>
                                <w:spacing w:before="0" w:after="109" w:line="216" w:lineRule="auto"/>
                                <w:jc w:val="left"/>
                                <w:rPr>
                                  <w:rFonts w:asciiTheme="minorHAnsi" w:hAnsiTheme="minorHAnsi"/>
                                  <w:color w:val="FFFFFF" w:themeColor="background1"/>
                                  <w:sz w:val="20"/>
                                  <w:szCs w:val="20"/>
                                </w:rPr>
                              </w:pPr>
                              <w:r w:rsidRPr="00F23963">
                                <w:rPr>
                                  <w:rFonts w:asciiTheme="minorHAnsi" w:hAnsiTheme="minorHAnsi"/>
                                  <w:color w:val="FFFFFF" w:themeColor="background1"/>
                                  <w:sz w:val="20"/>
                                  <w:szCs w:val="20"/>
                                </w:rPr>
                                <w:t>Gazettal of standards</w:t>
                              </w:r>
                            </w:p>
                          </w:txbxContent>
                        </wps:txbx>
                        <wps:bodyPr rot="0" vert="horz" wrap="square" lIns="134345" tIns="134345" rIns="134345" bIns="134345" anchor="t" anchorCtr="0" upright="1">
                          <a:noAutofit/>
                        </wps:bodyPr>
                      </wps:wsp>
                      <wps:wsp>
                        <wps:cNvPr id="15" name="Freeform 30"/>
                        <wps:cNvSpPr>
                          <a:spLocks/>
                        </wps:cNvSpPr>
                        <wps:spPr bwMode="auto">
                          <a:xfrm>
                            <a:off x="39601" y="16250"/>
                            <a:ext cx="17098" cy="26932"/>
                          </a:xfrm>
                          <a:custGeom>
                            <a:avLst/>
                            <a:gdLst>
                              <a:gd name="T0" fmla="*/ 0 w 1753996"/>
                              <a:gd name="T1" fmla="*/ 339787 h 2317146"/>
                              <a:gd name="T2" fmla="*/ 284973 w 1753996"/>
                              <a:gd name="T3" fmla="*/ 0 h 2317146"/>
                              <a:gd name="T4" fmla="*/ 1424827 w 1753996"/>
                              <a:gd name="T5" fmla="*/ 0 h 2317146"/>
                              <a:gd name="T6" fmla="*/ 1709800 w 1753996"/>
                              <a:gd name="T7" fmla="*/ 339787 h 2317146"/>
                              <a:gd name="T8" fmla="*/ 1709800 w 1753996"/>
                              <a:gd name="T9" fmla="*/ 2353440 h 2317146"/>
                              <a:gd name="T10" fmla="*/ 1424827 w 1753996"/>
                              <a:gd name="T11" fmla="*/ 2693227 h 2317146"/>
                              <a:gd name="T12" fmla="*/ 284973 w 1753996"/>
                              <a:gd name="T13" fmla="*/ 2693227 h 2317146"/>
                              <a:gd name="T14" fmla="*/ 0 w 1753996"/>
                              <a:gd name="T15" fmla="*/ 2353440 h 2317146"/>
                              <a:gd name="T16" fmla="*/ 0 w 1753996"/>
                              <a:gd name="T17" fmla="*/ 339787 h 231714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53996"/>
                              <a:gd name="T28" fmla="*/ 0 h 2317146"/>
                              <a:gd name="T29" fmla="*/ 1753996 w 1753996"/>
                              <a:gd name="T30" fmla="*/ 2317146 h 231714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53996" h="2317146">
                                <a:moveTo>
                                  <a:pt x="0" y="292339"/>
                                </a:moveTo>
                                <a:cubicBezTo>
                                  <a:pt x="0" y="130885"/>
                                  <a:pt x="130885" y="0"/>
                                  <a:pt x="292339" y="0"/>
                                </a:cubicBezTo>
                                <a:lnTo>
                                  <a:pt x="1461657" y="0"/>
                                </a:lnTo>
                                <a:cubicBezTo>
                                  <a:pt x="1623111" y="0"/>
                                  <a:pt x="1753996" y="130885"/>
                                  <a:pt x="1753996" y="292339"/>
                                </a:cubicBezTo>
                                <a:lnTo>
                                  <a:pt x="1753996" y="2024807"/>
                                </a:lnTo>
                                <a:cubicBezTo>
                                  <a:pt x="1753996" y="2186261"/>
                                  <a:pt x="1623111" y="2317146"/>
                                  <a:pt x="1461657" y="2317146"/>
                                </a:cubicBezTo>
                                <a:lnTo>
                                  <a:pt x="292339" y="2317146"/>
                                </a:lnTo>
                                <a:cubicBezTo>
                                  <a:pt x="130885" y="2317146"/>
                                  <a:pt x="0" y="2186261"/>
                                  <a:pt x="0" y="2024807"/>
                                </a:cubicBezTo>
                                <a:lnTo>
                                  <a:pt x="0" y="292339"/>
                                </a:lnTo>
                                <a:close/>
                              </a:path>
                            </a:pathLst>
                          </a:custGeom>
                          <a:solidFill>
                            <a:srgbClr val="1C556C"/>
                          </a:solidFill>
                          <a:ln w="25400">
                            <a:solidFill>
                              <a:srgbClr val="FFFFFF"/>
                            </a:solidFill>
                            <a:miter lim="800000"/>
                            <a:headEnd/>
                            <a:tailEnd/>
                          </a:ln>
                        </wps:spPr>
                        <wps:txbx>
                          <w:txbxContent>
                            <w:p w14:paraId="14F5471A" w14:textId="77777777" w:rsidR="008D5093" w:rsidRPr="00F23963" w:rsidRDefault="008D5093" w:rsidP="00C619D9">
                              <w:pPr>
                                <w:spacing w:before="0" w:after="109" w:line="216" w:lineRule="auto"/>
                                <w:jc w:val="left"/>
                                <w:rPr>
                                  <w:rFonts w:asciiTheme="minorHAnsi" w:hAnsiTheme="minorHAnsi"/>
                                  <w:color w:val="FFFFFF" w:themeColor="background1"/>
                                  <w:sz w:val="20"/>
                                  <w:szCs w:val="20"/>
                                </w:rPr>
                              </w:pPr>
                              <w:r w:rsidRPr="00F23963">
                                <w:rPr>
                                  <w:rFonts w:asciiTheme="minorHAnsi" w:hAnsiTheme="minorHAnsi"/>
                                  <w:color w:val="FFFFFF" w:themeColor="background1"/>
                                  <w:sz w:val="20"/>
                                  <w:szCs w:val="20"/>
                                </w:rPr>
                                <w:t xml:space="preserve">+12 months from Gazettal </w:t>
                              </w:r>
                            </w:p>
                            <w:p w14:paraId="20B56B31" w14:textId="77777777" w:rsidR="008D5093" w:rsidRPr="00F23963" w:rsidRDefault="008D5093" w:rsidP="00C619D9">
                              <w:pPr>
                                <w:spacing w:before="0" w:after="109" w:line="216" w:lineRule="auto"/>
                                <w:jc w:val="left"/>
                                <w:rPr>
                                  <w:rFonts w:asciiTheme="minorHAnsi" w:hAnsiTheme="minorHAnsi"/>
                                  <w:color w:val="FFFFFF" w:themeColor="background1"/>
                                  <w:sz w:val="20"/>
                                  <w:szCs w:val="20"/>
                                </w:rPr>
                              </w:pPr>
                              <w:r w:rsidRPr="00F23963">
                                <w:rPr>
                                  <w:rFonts w:asciiTheme="minorHAnsi" w:hAnsiTheme="minorHAnsi"/>
                                  <w:color w:val="FFFFFF" w:themeColor="background1"/>
                                  <w:sz w:val="20"/>
                                  <w:szCs w:val="20"/>
                                </w:rPr>
                                <w:t xml:space="preserve">Minimum </w:t>
                              </w:r>
                              <w:proofErr w:type="spellStart"/>
                              <w:r w:rsidRPr="00F23963">
                                <w:rPr>
                                  <w:rFonts w:asciiTheme="minorHAnsi" w:hAnsiTheme="minorHAnsi"/>
                                  <w:color w:val="FFFFFF" w:themeColor="background1"/>
                                  <w:sz w:val="20"/>
                                  <w:szCs w:val="20"/>
                                </w:rPr>
                                <w:t>eDelivery</w:t>
                              </w:r>
                              <w:proofErr w:type="spellEnd"/>
                              <w:r w:rsidRPr="00F23963">
                                <w:rPr>
                                  <w:rFonts w:asciiTheme="minorHAnsi" w:hAnsiTheme="minorHAnsi"/>
                                  <w:color w:val="FFFFFF" w:themeColor="background1"/>
                                  <w:sz w:val="20"/>
                                  <w:szCs w:val="20"/>
                                </w:rPr>
                                <w:t xml:space="preserve"> standard </w:t>
                              </w:r>
                            </w:p>
                          </w:txbxContent>
                        </wps:txbx>
                        <wps:bodyPr rot="0" vert="horz" wrap="square" lIns="135153" tIns="135153" rIns="135153" bIns="135153" anchor="t" anchorCtr="0" upright="1">
                          <a:noAutofit/>
                        </wps:bodyPr>
                      </wps:wsp>
                      <wps:wsp>
                        <wps:cNvPr id="16" name="Freeform 31"/>
                        <wps:cNvSpPr>
                          <a:spLocks/>
                        </wps:cNvSpPr>
                        <wps:spPr bwMode="auto">
                          <a:xfrm>
                            <a:off x="57381" y="16250"/>
                            <a:ext cx="19692" cy="26926"/>
                          </a:xfrm>
                          <a:custGeom>
                            <a:avLst/>
                            <a:gdLst>
                              <a:gd name="T0" fmla="*/ 0 w 1461529"/>
                              <a:gd name="T1" fmla="*/ 283063 h 2317146"/>
                              <a:gd name="T2" fmla="*/ 328214 w 1461529"/>
                              <a:gd name="T3" fmla="*/ 0 h 2317146"/>
                              <a:gd name="T4" fmla="*/ 1641028 w 1461529"/>
                              <a:gd name="T5" fmla="*/ 0 h 2317146"/>
                              <a:gd name="T6" fmla="*/ 1969242 w 1461529"/>
                              <a:gd name="T7" fmla="*/ 283063 h 2317146"/>
                              <a:gd name="T8" fmla="*/ 1969242 w 1461529"/>
                              <a:gd name="T9" fmla="*/ 2409535 h 2317146"/>
                              <a:gd name="T10" fmla="*/ 1641028 w 1461529"/>
                              <a:gd name="T11" fmla="*/ 2692598 h 2317146"/>
                              <a:gd name="T12" fmla="*/ 328214 w 1461529"/>
                              <a:gd name="T13" fmla="*/ 2692598 h 2317146"/>
                              <a:gd name="T14" fmla="*/ 0 w 1461529"/>
                              <a:gd name="T15" fmla="*/ 2409535 h 2317146"/>
                              <a:gd name="T16" fmla="*/ 0 w 1461529"/>
                              <a:gd name="T17" fmla="*/ 283063 h 231714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61529"/>
                              <a:gd name="T28" fmla="*/ 0 h 2317146"/>
                              <a:gd name="T29" fmla="*/ 1461529 w 1461529"/>
                              <a:gd name="T30" fmla="*/ 2317146 h 231714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61529" h="2317146">
                                <a:moveTo>
                                  <a:pt x="0" y="243593"/>
                                </a:moveTo>
                                <a:cubicBezTo>
                                  <a:pt x="0" y="109060"/>
                                  <a:pt x="109060" y="0"/>
                                  <a:pt x="243593" y="0"/>
                                </a:cubicBezTo>
                                <a:lnTo>
                                  <a:pt x="1217936" y="0"/>
                                </a:lnTo>
                                <a:cubicBezTo>
                                  <a:pt x="1352469" y="0"/>
                                  <a:pt x="1461529" y="109060"/>
                                  <a:pt x="1461529" y="243593"/>
                                </a:cubicBezTo>
                                <a:lnTo>
                                  <a:pt x="1461529" y="2073553"/>
                                </a:lnTo>
                                <a:cubicBezTo>
                                  <a:pt x="1461529" y="2208086"/>
                                  <a:pt x="1352469" y="2317146"/>
                                  <a:pt x="1217936" y="2317146"/>
                                </a:cubicBezTo>
                                <a:lnTo>
                                  <a:pt x="243593" y="2317146"/>
                                </a:lnTo>
                                <a:cubicBezTo>
                                  <a:pt x="109060" y="2317146"/>
                                  <a:pt x="0" y="2208086"/>
                                  <a:pt x="0" y="2073553"/>
                                </a:cubicBezTo>
                                <a:lnTo>
                                  <a:pt x="0" y="243593"/>
                                </a:lnTo>
                                <a:close/>
                              </a:path>
                            </a:pathLst>
                          </a:custGeom>
                          <a:solidFill>
                            <a:srgbClr val="1C556C"/>
                          </a:solidFill>
                          <a:ln w="25400">
                            <a:solidFill>
                              <a:srgbClr val="FFFFFF"/>
                            </a:solidFill>
                            <a:miter lim="800000"/>
                            <a:headEnd/>
                            <a:tailEnd/>
                          </a:ln>
                        </wps:spPr>
                        <wps:txbx>
                          <w:txbxContent>
                            <w:p w14:paraId="6ADDF9DC" w14:textId="77777777" w:rsidR="008D5093" w:rsidRPr="00F23963" w:rsidRDefault="008D5093" w:rsidP="00C619D9">
                              <w:pPr>
                                <w:spacing w:before="0" w:line="240" w:lineRule="auto"/>
                                <w:jc w:val="left"/>
                                <w:rPr>
                                  <w:rFonts w:asciiTheme="minorHAnsi" w:hAnsiTheme="minorHAnsi"/>
                                  <w:color w:val="FFFFFF" w:themeColor="background1"/>
                                  <w:sz w:val="20"/>
                                  <w:szCs w:val="20"/>
                                </w:rPr>
                              </w:pPr>
                              <w:r w:rsidRPr="00F23963">
                                <w:rPr>
                                  <w:rFonts w:asciiTheme="minorHAnsi" w:hAnsiTheme="minorHAnsi"/>
                                  <w:color w:val="FFFFFF" w:themeColor="background1"/>
                                  <w:sz w:val="20"/>
                                  <w:szCs w:val="20"/>
                                </w:rPr>
                                <w:t xml:space="preserve">+5 years from Gazettal </w:t>
                              </w:r>
                            </w:p>
                            <w:p w14:paraId="60C75C90" w14:textId="77777777" w:rsidR="008D5093" w:rsidRPr="00F23963" w:rsidRDefault="008D5093" w:rsidP="00C619D9">
                              <w:pPr>
                                <w:spacing w:before="0" w:after="0" w:line="240" w:lineRule="auto"/>
                                <w:jc w:val="left"/>
                                <w:rPr>
                                  <w:rFonts w:asciiTheme="minorHAnsi" w:hAnsiTheme="minorHAnsi"/>
                                  <w:color w:val="FFFFFF" w:themeColor="background1"/>
                                  <w:sz w:val="20"/>
                                  <w:szCs w:val="20"/>
                                </w:rPr>
                              </w:pPr>
                              <w:r w:rsidRPr="00F23963">
                                <w:rPr>
                                  <w:rFonts w:asciiTheme="minorHAnsi" w:hAnsiTheme="minorHAnsi"/>
                                  <w:color w:val="FFFFFF" w:themeColor="background1"/>
                                  <w:sz w:val="20"/>
                                  <w:szCs w:val="20"/>
                                </w:rPr>
                                <w:t xml:space="preserve">Mature </w:t>
                              </w:r>
                              <w:proofErr w:type="spellStart"/>
                              <w:r w:rsidRPr="00F23963">
                                <w:rPr>
                                  <w:rFonts w:asciiTheme="minorHAnsi" w:hAnsiTheme="minorHAnsi"/>
                                  <w:color w:val="FFFFFF" w:themeColor="background1"/>
                                  <w:sz w:val="20"/>
                                  <w:szCs w:val="20"/>
                                </w:rPr>
                                <w:t>eDelivery</w:t>
                              </w:r>
                              <w:proofErr w:type="spellEnd"/>
                              <w:r w:rsidRPr="00F23963">
                                <w:rPr>
                                  <w:rFonts w:asciiTheme="minorHAnsi" w:hAnsiTheme="minorHAnsi"/>
                                  <w:color w:val="FFFFFF" w:themeColor="background1"/>
                                  <w:sz w:val="20"/>
                                  <w:szCs w:val="20"/>
                                </w:rPr>
                                <w:t xml:space="preserve"> standard </w:t>
                              </w:r>
                            </w:p>
                          </w:txbxContent>
                        </wps:txbx>
                        <wps:bodyPr rot="0" vert="horz" wrap="square" lIns="170406" tIns="170406" rIns="170406" bIns="170406" anchor="ctr" anchorCtr="0" upright="1">
                          <a:noAutofit/>
                        </wps:bodyPr>
                      </wps:wsp>
                    </wpg:wgp>
                  </a:graphicData>
                </a:graphic>
              </wp:inline>
            </w:drawing>
          </mc:Choice>
          <mc:Fallback>
            <w:pict>
              <v:group id="Group 3" o:spid="_x0000_s1026" style="width:395.1pt;height:184.65pt;mso-position-horizontal-relative:char;mso-position-vertical-relative:line" coordorigin="6496" coordsize="72490,5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 o:spid="_x0000_s1027" type="#_x0000_t13" style="position:absolute;left:6496;width:72491;height:59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cY8IA&#10;AADbAAAADwAAAGRycy9kb3ducmV2LnhtbERPTWvCQBC9F/wPywi91Y0WxUY3IbYUvAg1FtTbkJ0m&#10;odnZkN3G+O/dguBtHu9z1ulgGtFT52rLCqaTCARxYXXNpYLvw+fLEoTzyBoby6TgSg7SZPS0xljb&#10;C++pz30pQgi7GBVU3rexlK6oyKCb2JY4cD+2M+gD7EqpO7yEcNPIWRQtpMGaQ0OFLb1XVPzmf0ZB&#10;+Urzrw+5y7JzvznyMn87nGin1PN4yFYgPA3+Ib67tzrMn8H/L+EAm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2dxjwgAAANsAAAAPAAAAAAAAAAAAAAAAAJgCAABkcnMvZG93&#10;bnJldi54bWxQSwUGAAAAAAQABAD1AAAAhwMAAAAA&#10;" adj="12773" fillcolor="#ccd1d4" stroked="f"/>
                <v:shape id="Freeform 28" o:spid="_x0000_s1028" style="position:absolute;left:7180;top:17138;width:16825;height:25277;visibility:visible;mso-wrap-style:square;v-text-anchor:top" coordsize="1461529,23171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aCMIA&#10;AADbAAAADwAAAGRycy9kb3ducmV2LnhtbERPTWsCMRC9C/6HMEJvmtVCbVejiGDpoS3WKl6HzXQT&#10;upmsm3Rd/30jCN7m8T5nvuxcJVpqgvWsYDzKQBAXXlsuFey/N8NnECEia6w8k4ILBVgu+r055tqf&#10;+YvaXSxFCuGQowITY51LGQpDDsPI18SJ+/GNw5hgU0rd4DmFu0pOsuxJOrScGgzWtDZU/O7+nIKX&#10;yn5+2O3rsb0c9puJORSnaf2u1MOgW81AROriXXxzv+k0/xGuv6Q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6hoIwgAAANsAAAAPAAAAAAAAAAAAAAAAAJgCAABkcnMvZG93&#10;bnJldi54bWxQSwUGAAAAAAQABAD1AAAAhwMAAAAA&#10;" adj="-11796480,,5400" path="m,243593c,109060,109060,,243593,r974343,c1352469,,1461529,109060,1461529,243593r,1829960c1461529,2208086,1352469,2317146,1217936,2317146r-974343,c109060,2317146,,2208086,,2073553l,243593xe" fillcolor="#90abb7" strokecolor="white" strokeweight="2pt">
                  <v:stroke joinstyle="miter"/>
                  <v:formulas/>
                  <v:path arrowok="t" o:connecttype="custom" o:connectlocs="0,2899;3228,0;16141,0;19370,2899;19370,24675;16141,27574;3228,27574;0,24675;0,2899" o:connectangles="0,0,0,0,0,0,0,0,0" textboxrect="0,0,1461529,2317146"/>
                  <v:textbox inset="3.35767mm,3.35767mm,3.35767mm,3.35767mm">
                    <w:txbxContent>
                      <w:p w14:paraId="30580CBF" w14:textId="77777777" w:rsidR="008D5093" w:rsidRPr="00F23963" w:rsidRDefault="008D5093" w:rsidP="00F23963">
                        <w:pPr>
                          <w:spacing w:before="0" w:after="109" w:line="216" w:lineRule="auto"/>
                          <w:jc w:val="center"/>
                          <w:rPr>
                            <w:rFonts w:asciiTheme="minorHAnsi" w:hAnsiTheme="minorHAnsi"/>
                            <w:color w:val="FFFFFF" w:themeColor="background1"/>
                            <w:sz w:val="20"/>
                            <w:szCs w:val="20"/>
                          </w:rPr>
                        </w:pPr>
                        <w:r w:rsidRPr="00F23963">
                          <w:rPr>
                            <w:rFonts w:asciiTheme="minorHAnsi" w:hAnsiTheme="minorHAnsi"/>
                            <w:color w:val="FFFFFF" w:themeColor="background1"/>
                            <w:sz w:val="20"/>
                            <w:szCs w:val="20"/>
                          </w:rPr>
                          <w:t>Resource Legislation Amendment Act 2017 (RLAA)</w:t>
                        </w:r>
                      </w:p>
                    </w:txbxContent>
                  </v:textbox>
                </v:shape>
                <v:shape id="Freeform 29" o:spid="_x0000_s1029" style="position:absolute;left:24005;top:16252;width:15596;height:26943;visibility:visible;mso-wrap-style:square;v-text-anchor:top" coordsize="1737451,23171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aj78A&#10;AADbAAAADwAAAGRycy9kb3ducmV2LnhtbERPzYrCMBC+C75DGMFLsemKiFRTEWFVPAi6+wBDM7bF&#10;ZlKaWLv79EYQvM3H9zurdW9q0VHrKssKvuIEBHFudcWFgt+f78kChPPIGmvLpOCPHKyz4WCFqbYP&#10;PlN38YUIIexSVFB636RSurwkgy62DXHgrrY16ANsC6lbfIRwU8tpksylwYpDQ4kNbUvKb5e7UTDd&#10;6VP0T1XP0TxfNHykve4ipcajfrME4an3H/HbfdBh/gxev4QDZPY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61qPvwAAANsAAAAPAAAAAAAAAAAAAAAAAJgCAABkcnMvZG93bnJl&#10;di54bWxQSwUGAAAAAAQABAD1AAAAhAMAAAAA&#10;" adj="-11796480,,5400" path="m,289581c,129650,129650,,289581,l1447870,v159931,,289581,129650,289581,289581l1737451,2027565v,159931,-129650,289581,-289581,289581l289581,2317146c129650,2317146,,2187496,,2027565l,289581xe" fillcolor="#1c556c" strokecolor="white" strokeweight="2pt">
                  <v:stroke joinstyle="miter"/>
                  <v:formulas/>
                  <v:path arrowok="t" o:connecttype="custom" o:connectlocs="0,3915;2333,0;11666,0;13999,3915;13999,27413;11666,31328;2333,31328;0,27413;0,3915" o:connectangles="0,0,0,0,0,0,0,0,0" textboxrect="0,0,1737451,2317146"/>
                  <v:textbox inset="3.73181mm,3.73181mm,3.73181mm,3.73181mm">
                    <w:txbxContent>
                      <w:p w14:paraId="3CEDD154" w14:textId="77777777" w:rsidR="008D5093" w:rsidRPr="00F23963" w:rsidRDefault="008D5093" w:rsidP="00C619D9">
                        <w:pPr>
                          <w:spacing w:before="0" w:after="109" w:line="216" w:lineRule="auto"/>
                          <w:jc w:val="left"/>
                          <w:rPr>
                            <w:rFonts w:asciiTheme="minorHAnsi" w:hAnsiTheme="minorHAnsi"/>
                            <w:color w:val="FFFFFF" w:themeColor="background1"/>
                            <w:sz w:val="20"/>
                            <w:szCs w:val="20"/>
                          </w:rPr>
                        </w:pPr>
                        <w:r w:rsidRPr="00F23963">
                          <w:rPr>
                            <w:rFonts w:asciiTheme="minorHAnsi" w:hAnsiTheme="minorHAnsi"/>
                            <w:color w:val="FFFFFF" w:themeColor="background1"/>
                            <w:sz w:val="20"/>
                            <w:szCs w:val="20"/>
                          </w:rPr>
                          <w:t>+2 years of RLAA</w:t>
                        </w:r>
                      </w:p>
                      <w:p w14:paraId="0A846A78" w14:textId="77777777" w:rsidR="008D5093" w:rsidRPr="00F23963" w:rsidRDefault="008D5093" w:rsidP="00C619D9">
                        <w:pPr>
                          <w:spacing w:before="0" w:after="109" w:line="216" w:lineRule="auto"/>
                          <w:jc w:val="left"/>
                          <w:rPr>
                            <w:rFonts w:asciiTheme="minorHAnsi" w:hAnsiTheme="minorHAnsi"/>
                            <w:color w:val="FFFFFF" w:themeColor="background1"/>
                            <w:sz w:val="20"/>
                            <w:szCs w:val="20"/>
                          </w:rPr>
                        </w:pPr>
                        <w:r w:rsidRPr="00F23963">
                          <w:rPr>
                            <w:rFonts w:asciiTheme="minorHAnsi" w:hAnsiTheme="minorHAnsi"/>
                            <w:color w:val="FFFFFF" w:themeColor="background1"/>
                            <w:sz w:val="20"/>
                            <w:szCs w:val="20"/>
                          </w:rPr>
                          <w:t>Gazettal of standards</w:t>
                        </w:r>
                      </w:p>
                    </w:txbxContent>
                  </v:textbox>
                </v:shape>
                <v:shape id="Freeform 30" o:spid="_x0000_s1030" style="position:absolute;left:39601;top:16250;width:17098;height:26932;visibility:visible;mso-wrap-style:square;v-text-anchor:top" coordsize="1753996,23171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auMIA&#10;AADbAAAADwAAAGRycy9kb3ducmV2LnhtbERPzWoCMRC+F3yHMEIvRbMKVVmNoqUFDy3q6gMMmzG7&#10;uJksSarbPn1TELzNx/c7i1VnG3ElH2rHCkbDDARx6XTNRsHp+DGYgQgRWWPjmBT8UIDVsve0wFy7&#10;Gx/oWkQjUgiHHBVUMba5lKGsyGIYupY4cWfnLcYEvZHa4y2F20aOs2wiLdacGips6a2i8lJ8WwU7&#10;z+PDdPeyfcfic78xI7P5/dor9dzv1nMQkbr4EN/dW53mv8L/L+k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lq4wgAAANsAAAAPAAAAAAAAAAAAAAAAAJgCAABkcnMvZG93&#10;bnJldi54bWxQSwUGAAAAAAQABAD1AAAAhwMAAAAA&#10;" adj="-11796480,,5400" path="m,292339c,130885,130885,,292339,l1461657,v161454,,292339,130885,292339,292339l1753996,2024807v,161454,-130885,292339,-292339,292339l292339,2317146c130885,2317146,,2186261,,2024807l,292339xe" fillcolor="#1c556c" strokecolor="white" strokeweight="2pt">
                  <v:stroke joinstyle="miter"/>
                  <v:formulas/>
                  <v:path arrowok="t" o:connecttype="custom" o:connectlocs="0,3949;2778,0;13889,0;16667,3949;16667,27354;13889,31303;2778,31303;0,27354;0,3949" o:connectangles="0,0,0,0,0,0,0,0,0" textboxrect="0,0,1753996,2317146"/>
                  <v:textbox inset="3.75425mm,3.75425mm,3.75425mm,3.75425mm">
                    <w:txbxContent>
                      <w:p w14:paraId="14F5471A" w14:textId="77777777" w:rsidR="008D5093" w:rsidRPr="00F23963" w:rsidRDefault="008D5093" w:rsidP="00C619D9">
                        <w:pPr>
                          <w:spacing w:before="0" w:after="109" w:line="216" w:lineRule="auto"/>
                          <w:jc w:val="left"/>
                          <w:rPr>
                            <w:rFonts w:asciiTheme="minorHAnsi" w:hAnsiTheme="minorHAnsi"/>
                            <w:color w:val="FFFFFF" w:themeColor="background1"/>
                            <w:sz w:val="20"/>
                            <w:szCs w:val="20"/>
                          </w:rPr>
                        </w:pPr>
                        <w:r w:rsidRPr="00F23963">
                          <w:rPr>
                            <w:rFonts w:asciiTheme="minorHAnsi" w:hAnsiTheme="minorHAnsi"/>
                            <w:color w:val="FFFFFF" w:themeColor="background1"/>
                            <w:sz w:val="20"/>
                            <w:szCs w:val="20"/>
                          </w:rPr>
                          <w:t xml:space="preserve">+12 months from Gazettal </w:t>
                        </w:r>
                      </w:p>
                      <w:p w14:paraId="20B56B31" w14:textId="77777777" w:rsidR="008D5093" w:rsidRPr="00F23963" w:rsidRDefault="008D5093" w:rsidP="00C619D9">
                        <w:pPr>
                          <w:spacing w:before="0" w:after="109" w:line="216" w:lineRule="auto"/>
                          <w:jc w:val="left"/>
                          <w:rPr>
                            <w:rFonts w:asciiTheme="minorHAnsi" w:hAnsiTheme="minorHAnsi"/>
                            <w:color w:val="FFFFFF" w:themeColor="background1"/>
                            <w:sz w:val="20"/>
                            <w:szCs w:val="20"/>
                          </w:rPr>
                        </w:pPr>
                        <w:r w:rsidRPr="00F23963">
                          <w:rPr>
                            <w:rFonts w:asciiTheme="minorHAnsi" w:hAnsiTheme="minorHAnsi"/>
                            <w:color w:val="FFFFFF" w:themeColor="background1"/>
                            <w:sz w:val="20"/>
                            <w:szCs w:val="20"/>
                          </w:rPr>
                          <w:t xml:space="preserve">Minimum </w:t>
                        </w:r>
                        <w:proofErr w:type="spellStart"/>
                        <w:r w:rsidRPr="00F23963">
                          <w:rPr>
                            <w:rFonts w:asciiTheme="minorHAnsi" w:hAnsiTheme="minorHAnsi"/>
                            <w:color w:val="FFFFFF" w:themeColor="background1"/>
                            <w:sz w:val="20"/>
                            <w:szCs w:val="20"/>
                          </w:rPr>
                          <w:t>eDelivery</w:t>
                        </w:r>
                        <w:proofErr w:type="spellEnd"/>
                        <w:r w:rsidRPr="00F23963">
                          <w:rPr>
                            <w:rFonts w:asciiTheme="minorHAnsi" w:hAnsiTheme="minorHAnsi"/>
                            <w:color w:val="FFFFFF" w:themeColor="background1"/>
                            <w:sz w:val="20"/>
                            <w:szCs w:val="20"/>
                          </w:rPr>
                          <w:t xml:space="preserve"> standard </w:t>
                        </w:r>
                      </w:p>
                    </w:txbxContent>
                  </v:textbox>
                </v:shape>
                <v:shape id="Freeform 31" o:spid="_x0000_s1031" style="position:absolute;left:57381;top:16250;width:19692;height:26926;visibility:visible;mso-wrap-style:square;v-text-anchor:middle" coordsize="1461529,23171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diU78A&#10;AADbAAAADwAAAGRycy9kb3ducmV2LnhtbERPS4vCMBC+C/6HMMJeRFP3oFKNooKgp8XneWjGtthM&#10;SpJq3V+/WRC8zcf3nPmyNZV4kPOlZQWjYQKCOLO65FzB+bQdTEH4gKyxskwKXuRhueh25phq++QD&#10;PY4hFzGEfYoKihDqVEqfFWTQD21NHLmbdQZDhC6X2uEzhptKfifJWBosOTYUWNOmoOx+bIyCy36X&#10;JT992183m+Z6aND9Vu1Eqa9eu5qBCNSGj/jt3uk4fwz/v8QD5O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l2JTvwAAANsAAAAPAAAAAAAAAAAAAAAAAJgCAABkcnMvZG93bnJl&#10;di54bWxQSwUGAAAAAAQABAD1AAAAhAMAAAAA&#10;" adj="-11796480,,5400" path="m,243593c,109060,109060,,243593,r974343,c1352469,,1461529,109060,1461529,243593r,1829960c1461529,2208086,1352469,2317146,1217936,2317146r-974343,c109060,2317146,,2208086,,2073553l,243593xe" fillcolor="#1c556c" strokecolor="white" strokeweight="2pt">
                  <v:stroke joinstyle="miter"/>
                  <v:formulas/>
                  <v:path arrowok="t" o:connecttype="custom" o:connectlocs="0,3289;4422,0;22110,0;26533,3289;26533,28000;22110,31289;4422,31289;0,28000;0,3289" o:connectangles="0,0,0,0,0,0,0,0,0" textboxrect="0,0,1461529,2317146"/>
                  <v:textbox inset="4.7335mm,4.7335mm,4.7335mm,4.7335mm">
                    <w:txbxContent>
                      <w:p w14:paraId="6ADDF9DC" w14:textId="77777777" w:rsidR="008D5093" w:rsidRPr="00F23963" w:rsidRDefault="008D5093" w:rsidP="00C619D9">
                        <w:pPr>
                          <w:spacing w:before="0" w:line="240" w:lineRule="auto"/>
                          <w:jc w:val="left"/>
                          <w:rPr>
                            <w:rFonts w:asciiTheme="minorHAnsi" w:hAnsiTheme="minorHAnsi"/>
                            <w:color w:val="FFFFFF" w:themeColor="background1"/>
                            <w:sz w:val="20"/>
                            <w:szCs w:val="20"/>
                          </w:rPr>
                        </w:pPr>
                        <w:r w:rsidRPr="00F23963">
                          <w:rPr>
                            <w:rFonts w:asciiTheme="minorHAnsi" w:hAnsiTheme="minorHAnsi"/>
                            <w:color w:val="FFFFFF" w:themeColor="background1"/>
                            <w:sz w:val="20"/>
                            <w:szCs w:val="20"/>
                          </w:rPr>
                          <w:t xml:space="preserve">+5 years from Gazettal </w:t>
                        </w:r>
                      </w:p>
                      <w:p w14:paraId="60C75C90" w14:textId="77777777" w:rsidR="008D5093" w:rsidRPr="00F23963" w:rsidRDefault="008D5093" w:rsidP="00C619D9">
                        <w:pPr>
                          <w:spacing w:before="0" w:after="0" w:line="240" w:lineRule="auto"/>
                          <w:jc w:val="left"/>
                          <w:rPr>
                            <w:rFonts w:asciiTheme="minorHAnsi" w:hAnsiTheme="minorHAnsi"/>
                            <w:color w:val="FFFFFF" w:themeColor="background1"/>
                            <w:sz w:val="20"/>
                            <w:szCs w:val="20"/>
                          </w:rPr>
                        </w:pPr>
                        <w:r w:rsidRPr="00F23963">
                          <w:rPr>
                            <w:rFonts w:asciiTheme="minorHAnsi" w:hAnsiTheme="minorHAnsi"/>
                            <w:color w:val="FFFFFF" w:themeColor="background1"/>
                            <w:sz w:val="20"/>
                            <w:szCs w:val="20"/>
                          </w:rPr>
                          <w:t xml:space="preserve">Mature </w:t>
                        </w:r>
                        <w:proofErr w:type="spellStart"/>
                        <w:r w:rsidRPr="00F23963">
                          <w:rPr>
                            <w:rFonts w:asciiTheme="minorHAnsi" w:hAnsiTheme="minorHAnsi"/>
                            <w:color w:val="FFFFFF" w:themeColor="background1"/>
                            <w:sz w:val="20"/>
                            <w:szCs w:val="20"/>
                          </w:rPr>
                          <w:t>eDelivery</w:t>
                        </w:r>
                        <w:proofErr w:type="spellEnd"/>
                        <w:r w:rsidRPr="00F23963">
                          <w:rPr>
                            <w:rFonts w:asciiTheme="minorHAnsi" w:hAnsiTheme="minorHAnsi"/>
                            <w:color w:val="FFFFFF" w:themeColor="background1"/>
                            <w:sz w:val="20"/>
                            <w:szCs w:val="20"/>
                          </w:rPr>
                          <w:t xml:space="preserve"> standard </w:t>
                        </w:r>
                      </w:p>
                    </w:txbxContent>
                  </v:textbox>
                </v:shape>
                <w10:anchorlock/>
              </v:group>
            </w:pict>
          </mc:Fallback>
        </mc:AlternateContent>
      </w:r>
    </w:p>
    <w:p w14:paraId="0B8FEF03" w14:textId="200658A3" w:rsidR="00F23963" w:rsidRPr="00EA1317" w:rsidRDefault="00F23963" w:rsidP="00F23963">
      <w:pPr>
        <w:pStyle w:val="Heading2"/>
      </w:pPr>
      <w:bookmarkStart w:id="22" w:name="_Toc479148884"/>
      <w:bookmarkStart w:id="23" w:name="_Toc479853094"/>
      <w:proofErr w:type="spellStart"/>
      <w:proofErr w:type="gramStart"/>
      <w:r w:rsidRPr="00EA1317">
        <w:t>eDelivery</w:t>
      </w:r>
      <w:proofErr w:type="spellEnd"/>
      <w:proofErr w:type="gramEnd"/>
      <w:r w:rsidRPr="00EA1317">
        <w:t xml:space="preserve"> minimum requirement within 12 months from Gazettal of the National</w:t>
      </w:r>
      <w:r w:rsidR="00097909" w:rsidRPr="00EA1317">
        <w:t> </w:t>
      </w:r>
      <w:r w:rsidRPr="00EA1317">
        <w:t>Planning Standards</w:t>
      </w:r>
      <w:bookmarkEnd w:id="22"/>
      <w:bookmarkEnd w:id="23"/>
    </w:p>
    <w:p w14:paraId="2BD0F06D" w14:textId="77777777" w:rsidR="00F23963" w:rsidRPr="00EA1317" w:rsidRDefault="00F23963" w:rsidP="00F23963">
      <w:pPr>
        <w:pStyle w:val="BodyText"/>
      </w:pPr>
      <w:r w:rsidRPr="00EA1317">
        <w:t xml:space="preserve">The National Planning Standards relating to </w:t>
      </w:r>
      <w:proofErr w:type="spellStart"/>
      <w:r w:rsidRPr="00EA1317">
        <w:t>eDelivery</w:t>
      </w:r>
      <w:proofErr w:type="spellEnd"/>
      <w:r w:rsidRPr="00EA1317">
        <w:t xml:space="preserve"> will likely set out requirements in a broad way, allowing councils to design their own solutions. The standards will include a minimum functionality, mapping standards, and elements of data and information transfer standards. Councils will be able to meet those requirements in a method that best suits them. The type of matters covered could include that: </w:t>
      </w:r>
    </w:p>
    <w:p w14:paraId="09A45121" w14:textId="77777777" w:rsidR="00F23963" w:rsidRPr="00EA1317" w:rsidRDefault="00F23963" w:rsidP="00F23963">
      <w:pPr>
        <w:pStyle w:val="Bullet"/>
      </w:pPr>
      <w:r w:rsidRPr="00EA1317">
        <w:t>a user can search a plan in its entirety and see when information was last updated</w:t>
      </w:r>
    </w:p>
    <w:p w14:paraId="7FC9160F" w14:textId="77777777" w:rsidR="00F23963" w:rsidRPr="00EA1317" w:rsidRDefault="00F23963" w:rsidP="00F23963">
      <w:pPr>
        <w:pStyle w:val="Bullet"/>
      </w:pPr>
      <w:r w:rsidRPr="00EA1317">
        <w:t>a user can clearly differentiate between proposed, operative and appealed provisions</w:t>
      </w:r>
    </w:p>
    <w:p w14:paraId="60602AB1" w14:textId="77777777" w:rsidR="00F23963" w:rsidRPr="00EA1317" w:rsidRDefault="00F23963" w:rsidP="00F23963">
      <w:pPr>
        <w:pStyle w:val="Bullet"/>
      </w:pPr>
      <w:r w:rsidRPr="00EA1317">
        <w:t>a user can access a plan within x number of clicks from the homepage</w:t>
      </w:r>
    </w:p>
    <w:p w14:paraId="6452C235" w14:textId="77777777" w:rsidR="00F23963" w:rsidRPr="00EA1317" w:rsidRDefault="00F23963" w:rsidP="00F23963">
      <w:pPr>
        <w:pStyle w:val="Bullet"/>
      </w:pPr>
      <w:r w:rsidRPr="00EA1317">
        <w:t xml:space="preserve">plans and policy statements are hosted on a commonly named area on council websites </w:t>
      </w:r>
    </w:p>
    <w:p w14:paraId="55F15966" w14:textId="77777777" w:rsidR="00F23963" w:rsidRPr="00EA1317" w:rsidRDefault="00F23963" w:rsidP="00F23963">
      <w:pPr>
        <w:pStyle w:val="Bullet"/>
      </w:pPr>
      <w:proofErr w:type="gramStart"/>
      <w:r w:rsidRPr="00EA1317">
        <w:t>links</w:t>
      </w:r>
      <w:proofErr w:type="gramEnd"/>
      <w:r w:rsidRPr="00EA1317">
        <w:t xml:space="preserve"> are provided between the various planning provisions (</w:t>
      </w:r>
      <w:proofErr w:type="spellStart"/>
      <w:r w:rsidRPr="00EA1317">
        <w:t>eg</w:t>
      </w:r>
      <w:proofErr w:type="spellEnd"/>
      <w:r w:rsidRPr="00EA1317">
        <w:t xml:space="preserve">, hyperlinks within the plan, the use of tabulation, or bookmarking sections). This reflects an observation that many plans are not easy to navigate, and multiple sections of an individual plan and multiple planning documents are often relevant to individual applications. </w:t>
      </w:r>
    </w:p>
    <w:p w14:paraId="26FF7858" w14:textId="77777777" w:rsidR="00F23963" w:rsidRPr="00EA1317" w:rsidRDefault="00F23963" w:rsidP="00F23963">
      <w:pPr>
        <w:pStyle w:val="Bullet"/>
      </w:pPr>
      <w:proofErr w:type="gramStart"/>
      <w:r w:rsidRPr="00EA1317">
        <w:lastRenderedPageBreak/>
        <w:t>a</w:t>
      </w:r>
      <w:proofErr w:type="gramEnd"/>
      <w:r w:rsidRPr="00EA1317">
        <w:t xml:space="preserve"> single website (managed by the Ministry for the Environment) provides a central portal to all district and regional plans</w:t>
      </w:r>
      <w:r w:rsidRPr="00EA1317">
        <w:rPr>
          <w:rStyle w:val="FootnoteReference"/>
        </w:rPr>
        <w:footnoteReference w:id="16"/>
      </w:r>
      <w:r w:rsidRPr="00EA1317">
        <w:t xml:space="preserve"> (this responds to users expressing frustration that plans can be hard to locate). </w:t>
      </w:r>
    </w:p>
    <w:p w14:paraId="31B89D17" w14:textId="77777777" w:rsidR="00F23963" w:rsidRPr="00EA1317" w:rsidRDefault="00F23963" w:rsidP="00F23963">
      <w:pPr>
        <w:pStyle w:val="Heading3"/>
      </w:pPr>
      <w:r w:rsidRPr="00EA1317">
        <w:t>Impacts of this minimum standard on councils</w:t>
      </w:r>
    </w:p>
    <w:p w14:paraId="126F3C06" w14:textId="7A76E047" w:rsidR="00F23963" w:rsidRPr="00EA1317" w:rsidRDefault="00F23963" w:rsidP="00F23963">
      <w:pPr>
        <w:pStyle w:val="BodyText"/>
      </w:pPr>
      <w:r w:rsidRPr="00EA1317">
        <w:t xml:space="preserve">While all changes will have some resource impacts on authorities, the majority of the above should be relatively low impact. This is because our research (findings presented in appendix 1) shows that 97 per cent of the 78 district and regional councils already have a basic search function as part of their plan. </w:t>
      </w:r>
    </w:p>
    <w:p w14:paraId="505E5C4A" w14:textId="6C9D3C69" w:rsidR="00F23963" w:rsidRPr="00EA1317" w:rsidRDefault="00F23963" w:rsidP="00F23963">
      <w:pPr>
        <w:pStyle w:val="BodyText"/>
      </w:pPr>
      <w:r w:rsidRPr="00EA1317">
        <w:t xml:space="preserve">Although functionality, such as the date the plan was last updated, can be provided in a PDF, not all features, such as full </w:t>
      </w:r>
      <w:proofErr w:type="spellStart"/>
      <w:r w:rsidRPr="00EA1317">
        <w:t>searchability</w:t>
      </w:r>
      <w:proofErr w:type="spellEnd"/>
      <w:r w:rsidRPr="00EA1317">
        <w:t xml:space="preserve"> and user interrogation, can be easily achieved. PDFs, even with live links and additional functions, are still a relatively static entity. As such, the long-term goal would be to move beyond PDF. The 3 per cent of plans that do not currently meet the basic PDF search functionality can achieve this standard relatively easily by reformatting the plan text. For councils that currently have separate PDFs for plan chapters or subject areas, searching and interrogation of the plan can also be improved by complementing those chapter PDFs with a version of the plan in one PDF, allowing the plan to be searched in its entirety. For this PDF, the correct formatting of images within the plan can reduce the overall file size. Further information about types of PDF, functions that are required, and a brief overview of their creation methods are set out above.</w:t>
      </w:r>
    </w:p>
    <w:p w14:paraId="4F075FDE" w14:textId="77777777" w:rsidR="00F23963" w:rsidRPr="00EA1317" w:rsidRDefault="00F23963" w:rsidP="00116601">
      <w:pPr>
        <w:pStyle w:val="BodyText"/>
        <w:spacing w:after="240"/>
      </w:pPr>
      <w:r w:rsidRPr="00EA1317">
        <w:t xml:space="preserve">Clear labelling of the status of provisions, clear labelling and reducing the number of website clicks through to the plan are more matters of online management best practice and are likely to need to be addressed with or without planning standards. </w:t>
      </w:r>
    </w:p>
    <w:p w14:paraId="66EEB714" w14:textId="1ACEC1B3" w:rsidR="007D2E9A" w:rsidRPr="00EA1317" w:rsidRDefault="00EA1317" w:rsidP="007D2E9A">
      <w:pPr>
        <w:pStyle w:val="Boxheading"/>
      </w:pPr>
      <w:r w:rsidRPr="00EA1317">
        <w:t>Questions</w:t>
      </w:r>
    </w:p>
    <w:p w14:paraId="6EF26F27" w14:textId="7E34FECE" w:rsidR="007D2E9A" w:rsidRPr="00EA1317" w:rsidRDefault="007D2E9A" w:rsidP="007D2E9A">
      <w:pPr>
        <w:pStyle w:val="Box"/>
        <w:spacing w:before="80" w:after="80"/>
        <w:ind w:left="851" w:hanging="567"/>
      </w:pPr>
      <w:r w:rsidRPr="00EA1317">
        <w:t>H</w:t>
      </w:r>
      <w:r w:rsidR="00BB03BC">
        <w:t>.</w:t>
      </w:r>
      <w:r w:rsidRPr="00EA1317">
        <w:t>7.</w:t>
      </w:r>
      <w:r w:rsidRPr="00EA1317">
        <w:tab/>
        <w:t xml:space="preserve">Do you agree a staged approach that sets broad requirements and progresses over time is the best approach? </w:t>
      </w:r>
      <w:proofErr w:type="gramStart"/>
      <w:r w:rsidRPr="00EA1317">
        <w:t>Why/why not?</w:t>
      </w:r>
      <w:proofErr w:type="gramEnd"/>
    </w:p>
    <w:p w14:paraId="659F12CB" w14:textId="52201CCC" w:rsidR="007D2E9A" w:rsidRPr="00EA1317" w:rsidRDefault="007D2E9A" w:rsidP="007D2E9A">
      <w:pPr>
        <w:pStyle w:val="Box"/>
        <w:spacing w:before="80" w:after="80"/>
        <w:ind w:left="851" w:hanging="567"/>
      </w:pPr>
      <w:r w:rsidRPr="00EA1317">
        <w:t>H</w:t>
      </w:r>
      <w:r w:rsidR="00BB03BC">
        <w:t>.</w:t>
      </w:r>
      <w:r w:rsidRPr="00EA1317">
        <w:t>8.</w:t>
      </w:r>
      <w:r w:rsidRPr="00EA1317">
        <w:tab/>
        <w:t>Does the refresh of a council website, to allow more user-direct access, have unforeseen impacts on core business?</w:t>
      </w:r>
    </w:p>
    <w:p w14:paraId="22A0D7AE" w14:textId="34FD909B" w:rsidR="007D2E9A" w:rsidRPr="00EA1317" w:rsidRDefault="007D2E9A" w:rsidP="007D2E9A">
      <w:pPr>
        <w:pStyle w:val="Box"/>
        <w:spacing w:before="80" w:after="80"/>
        <w:ind w:left="851" w:hanging="567"/>
      </w:pPr>
      <w:r w:rsidRPr="00EA1317">
        <w:t>H</w:t>
      </w:r>
      <w:r w:rsidR="00BB03BC">
        <w:t>.</w:t>
      </w:r>
      <w:r w:rsidRPr="00EA1317">
        <w:t>9.</w:t>
      </w:r>
      <w:r w:rsidRPr="00EA1317">
        <w:tab/>
        <w:t xml:space="preserve">Councils appear to be moving independently and more quickly to </w:t>
      </w:r>
      <w:proofErr w:type="spellStart"/>
      <w:r w:rsidRPr="00EA1317">
        <w:t>ePlans</w:t>
      </w:r>
      <w:proofErr w:type="spellEnd"/>
      <w:r w:rsidRPr="00EA1317">
        <w:t xml:space="preserve"> than initially expected. Is a minimum standard relating to improving the quality of PDFs ambitious enough? </w:t>
      </w:r>
    </w:p>
    <w:p w14:paraId="3A9A34C2" w14:textId="77777777" w:rsidR="009A32AD" w:rsidRPr="00EA1317" w:rsidRDefault="009A32AD" w:rsidP="009A32AD">
      <w:pPr>
        <w:pStyle w:val="Heading2"/>
        <w:spacing w:before="440"/>
      </w:pPr>
      <w:bookmarkStart w:id="24" w:name="_Toc479148885"/>
      <w:bookmarkStart w:id="25" w:name="_Toc479853095"/>
      <w:r w:rsidRPr="00EA1317">
        <w:t xml:space="preserve">Mature </w:t>
      </w:r>
      <w:proofErr w:type="spellStart"/>
      <w:r w:rsidRPr="00EA1317">
        <w:t>eDelivery</w:t>
      </w:r>
      <w:proofErr w:type="spellEnd"/>
      <w:r w:rsidRPr="00EA1317">
        <w:t xml:space="preserve"> standard, five years after Gazettal</w:t>
      </w:r>
      <w:bookmarkEnd w:id="24"/>
      <w:bookmarkEnd w:id="25"/>
      <w:r w:rsidRPr="00EA1317">
        <w:t xml:space="preserve"> </w:t>
      </w:r>
    </w:p>
    <w:p w14:paraId="48E6C706" w14:textId="4CA1941C" w:rsidR="009A32AD" w:rsidRPr="00EA1317" w:rsidRDefault="009A32AD" w:rsidP="009A32AD">
      <w:pPr>
        <w:pStyle w:val="BodyText"/>
      </w:pPr>
      <w:r w:rsidRPr="00EA1317">
        <w:t>The mature standard builds on the minimum standards set out above and sets a vision for how plans will be delivered online. This includes requirements for councils to provide interactive GIS presentation of plans (</w:t>
      </w:r>
      <w:proofErr w:type="spellStart"/>
      <w:r w:rsidRPr="00EA1317">
        <w:t>eg</w:t>
      </w:r>
      <w:proofErr w:type="spellEnd"/>
      <w:r w:rsidRPr="00EA1317">
        <w:t>, as used by Hurunui, Dunedin, Auckland, Matamata–</w:t>
      </w:r>
      <w:proofErr w:type="spellStart"/>
      <w:r w:rsidRPr="00EA1317">
        <w:t>Piako</w:t>
      </w:r>
      <w:proofErr w:type="spellEnd"/>
      <w:r w:rsidRPr="00EA1317">
        <w:rPr>
          <w:rStyle w:val="Hyperlink"/>
          <w:rFonts w:asciiTheme="minorHAnsi" w:hAnsiTheme="minorHAnsi"/>
        </w:rPr>
        <w:t xml:space="preserve"> </w:t>
      </w:r>
      <w:r w:rsidRPr="00EA1317">
        <w:rPr>
          <w:rStyle w:val="Hyperlink"/>
          <w:rFonts w:asciiTheme="minorHAnsi" w:hAnsiTheme="minorHAnsi"/>
          <w:color w:val="auto"/>
        </w:rPr>
        <w:t>and others</w:t>
      </w:r>
      <w:r w:rsidRPr="00EA1317">
        <w:t>).</w:t>
      </w:r>
    </w:p>
    <w:p w14:paraId="586E1522" w14:textId="77777777" w:rsidR="009A32AD" w:rsidRPr="00EA1317" w:rsidRDefault="009A32AD" w:rsidP="009A32AD">
      <w:pPr>
        <w:pStyle w:val="BodyText"/>
      </w:pPr>
      <w:r w:rsidRPr="00EA1317">
        <w:t xml:space="preserve">In addition to the minimum standard, councils will need to provide for what is often described as an </w:t>
      </w:r>
      <w:proofErr w:type="spellStart"/>
      <w:r w:rsidRPr="00EA1317">
        <w:t>ePlan</w:t>
      </w:r>
      <w:proofErr w:type="spellEnd"/>
      <w:r w:rsidRPr="00EA1317">
        <w:rPr>
          <w:rStyle w:val="FootnoteReference"/>
        </w:rPr>
        <w:footnoteReference w:id="17"/>
      </w:r>
      <w:r w:rsidRPr="00EA1317">
        <w:t xml:space="preserve"> by:</w:t>
      </w:r>
    </w:p>
    <w:p w14:paraId="122D9F08" w14:textId="77777777" w:rsidR="009A32AD" w:rsidRPr="00EA1317" w:rsidRDefault="009A32AD" w:rsidP="009A32AD">
      <w:pPr>
        <w:pStyle w:val="Bullet"/>
      </w:pPr>
      <w:r w:rsidRPr="00EA1317">
        <w:lastRenderedPageBreak/>
        <w:t xml:space="preserve">having an interactive online delivery of plans as an </w:t>
      </w:r>
      <w:proofErr w:type="spellStart"/>
      <w:r w:rsidRPr="00EA1317">
        <w:t>ePlan</w:t>
      </w:r>
      <w:proofErr w:type="spellEnd"/>
      <w:r w:rsidRPr="00EA1317">
        <w:t xml:space="preserve"> (sometimes referred to as a database plan) with the text component of the plan presented in HTML</w:t>
      </w:r>
      <w:r w:rsidRPr="00EA1317">
        <w:rPr>
          <w:rStyle w:val="FootnoteReference"/>
          <w:color w:val="auto"/>
        </w:rPr>
        <w:footnoteReference w:id="18"/>
      </w:r>
      <w:r w:rsidRPr="00EA1317">
        <w:t xml:space="preserve"> form allowing full linkages</w:t>
      </w:r>
    </w:p>
    <w:p w14:paraId="7B3ABC09" w14:textId="4BBD2DBE" w:rsidR="009A32AD" w:rsidRPr="00EA1317" w:rsidRDefault="009A32AD" w:rsidP="009A32AD">
      <w:pPr>
        <w:pStyle w:val="Bullet"/>
      </w:pPr>
      <w:proofErr w:type="gramStart"/>
      <w:r w:rsidRPr="00EA1317">
        <w:t>embedding</w:t>
      </w:r>
      <w:proofErr w:type="gramEnd"/>
      <w:r w:rsidRPr="00EA1317">
        <w:t xml:space="preserve"> interactive GIS systems providing online delivery of visual aspects of plans (zone layers </w:t>
      </w:r>
      <w:r w:rsidR="00116601" w:rsidRPr="00EA1317">
        <w:t>and so on</w:t>
      </w:r>
      <w:r w:rsidRPr="00EA1317">
        <w:t>).</w:t>
      </w:r>
    </w:p>
    <w:p w14:paraId="174CA613" w14:textId="77777777" w:rsidR="009A32AD" w:rsidRPr="00EA1317" w:rsidRDefault="009A32AD" w:rsidP="009A32AD">
      <w:pPr>
        <w:pStyle w:val="BodyText"/>
      </w:pPr>
      <w:r w:rsidRPr="00EA1317">
        <w:t xml:space="preserve">Some benefits are that it: </w:t>
      </w:r>
    </w:p>
    <w:p w14:paraId="728BE3AB" w14:textId="77777777" w:rsidR="009A32AD" w:rsidRPr="00EA1317" w:rsidRDefault="009A32AD" w:rsidP="009A32AD">
      <w:pPr>
        <w:pStyle w:val="Bullet"/>
      </w:pPr>
      <w:r w:rsidRPr="00EA1317">
        <w:t xml:space="preserve">would result in greater gains to the functionality of plans and accessibility of planning information in the short and medium term </w:t>
      </w:r>
    </w:p>
    <w:p w14:paraId="7BA9FCDF" w14:textId="77777777" w:rsidR="009A32AD" w:rsidRPr="00EA1317" w:rsidRDefault="009A32AD" w:rsidP="009A32AD">
      <w:pPr>
        <w:pStyle w:val="Bullet"/>
      </w:pPr>
      <w:r w:rsidRPr="00EA1317">
        <w:t xml:space="preserve">sets a higher bar for </w:t>
      </w:r>
      <w:proofErr w:type="spellStart"/>
      <w:r w:rsidRPr="00EA1317">
        <w:t>eDelivery</w:t>
      </w:r>
      <w:proofErr w:type="spellEnd"/>
      <w:r w:rsidRPr="00EA1317">
        <w:t xml:space="preserve"> requirements and better reflects the rapid pace at which </w:t>
      </w:r>
      <w:proofErr w:type="spellStart"/>
      <w:r w:rsidRPr="00EA1317">
        <w:t>ePlanning</w:t>
      </w:r>
      <w:proofErr w:type="spellEnd"/>
      <w:r w:rsidRPr="00EA1317">
        <w:t xml:space="preserve"> services are improving, but does so within a staged transition period</w:t>
      </w:r>
    </w:p>
    <w:p w14:paraId="4356EAA0" w14:textId="0B2EABEA" w:rsidR="009A32AD" w:rsidRPr="00EA1317" w:rsidRDefault="009A32AD" w:rsidP="009A32AD">
      <w:pPr>
        <w:pStyle w:val="Bullet"/>
      </w:pPr>
      <w:proofErr w:type="gramStart"/>
      <w:r w:rsidRPr="00EA1317">
        <w:t>acts</w:t>
      </w:r>
      <w:proofErr w:type="gramEnd"/>
      <w:r w:rsidRPr="00EA1317">
        <w:t xml:space="preserve"> as an impetus for councils, whose current </w:t>
      </w:r>
      <w:proofErr w:type="spellStart"/>
      <w:r w:rsidRPr="00EA1317">
        <w:t>eDelivery</w:t>
      </w:r>
      <w:proofErr w:type="spellEnd"/>
      <w:r w:rsidRPr="00EA1317">
        <w:t xml:space="preserve"> services are lagging behind, to</w:t>
      </w:r>
      <w:r w:rsidR="008A27FE" w:rsidRPr="00EA1317">
        <w:t> </w:t>
      </w:r>
      <w:r w:rsidRPr="00EA1317">
        <w:t xml:space="preserve">improve. </w:t>
      </w:r>
    </w:p>
    <w:p w14:paraId="7873E073" w14:textId="77777777" w:rsidR="009A32AD" w:rsidRPr="00EA1317" w:rsidRDefault="009A32AD" w:rsidP="009A32AD">
      <w:pPr>
        <w:pStyle w:val="Heading3"/>
      </w:pPr>
      <w:r w:rsidRPr="00EA1317">
        <w:t>Impacts of this standard</w:t>
      </w:r>
    </w:p>
    <w:p w14:paraId="1076A44D" w14:textId="3EFA1FBB" w:rsidR="009A32AD" w:rsidRPr="00EA1317" w:rsidRDefault="009A32AD" w:rsidP="009A32AD">
      <w:pPr>
        <w:pStyle w:val="BodyText"/>
      </w:pPr>
      <w:r w:rsidRPr="00EA1317">
        <w:t>The Ministry for the Environment 2017 research (the data of which are set out in appendix 1</w:t>
      </w:r>
      <w:r w:rsidRPr="00EA1317">
        <w:rPr>
          <w:rStyle w:val="FootnoteReference"/>
        </w:rPr>
        <w:footnoteReference w:id="19"/>
      </w:r>
      <w:r w:rsidRPr="00EA1317">
        <w:t xml:space="preserve">) identified </w:t>
      </w:r>
      <w:r w:rsidRPr="00EA1317">
        <w:rPr>
          <w:i/>
        </w:rPr>
        <w:t>around</w:t>
      </w:r>
      <w:r w:rsidRPr="00EA1317">
        <w:t xml:space="preserve"> 40 per cent</w:t>
      </w:r>
      <w:r w:rsidRPr="00EA1317">
        <w:rPr>
          <w:rStyle w:val="FootnoteReference"/>
        </w:rPr>
        <w:footnoteReference w:id="20"/>
      </w:r>
      <w:r w:rsidRPr="00EA1317">
        <w:t xml:space="preserve"> of councils will already meet most of these requirements of this standard. Currently, close to 25 per cent of councils have a </w:t>
      </w:r>
      <w:r w:rsidRPr="00EA1317">
        <w:rPr>
          <w:i/>
        </w:rPr>
        <w:t>full</w:t>
      </w:r>
      <w:r w:rsidRPr="00EA1317">
        <w:t xml:space="preserve"> </w:t>
      </w:r>
      <w:proofErr w:type="spellStart"/>
      <w:r w:rsidRPr="00EA1317">
        <w:t>ePlan</w:t>
      </w:r>
      <w:proofErr w:type="spellEnd"/>
      <w:r w:rsidRPr="00EA1317">
        <w:t xml:space="preserve"> with a GIS system (or functionality of one), and we are aware of several others who are currently developing an </w:t>
      </w:r>
      <w:proofErr w:type="spellStart"/>
      <w:r w:rsidRPr="00EA1317">
        <w:t>ePlan</w:t>
      </w:r>
      <w:proofErr w:type="spellEnd"/>
      <w:r w:rsidRPr="00EA1317">
        <w:t xml:space="preserve"> to launch within the next 12 months. In addition to the time period and the more basic low-cost or free GIS platforms, there are open source options for elements such as the move from Word to XML.</w:t>
      </w:r>
      <w:r w:rsidRPr="00EA1317">
        <w:rPr>
          <w:rStyle w:val="FootnoteReference"/>
        </w:rPr>
        <w:footnoteReference w:id="21"/>
      </w:r>
    </w:p>
    <w:p w14:paraId="3289CFA7" w14:textId="57ED9479" w:rsidR="009A32AD" w:rsidRPr="00EA1317" w:rsidRDefault="009A32AD" w:rsidP="009A32AD">
      <w:pPr>
        <w:pStyle w:val="BodyText"/>
      </w:pPr>
      <w:r w:rsidRPr="00EA1317">
        <w:t xml:space="preserve">The mature standard will impact smaller, less-resourced councils. It will impose costs on those councils least able to afford it and who have less demand for planning services. Such investments should be also </w:t>
      </w:r>
      <w:proofErr w:type="gramStart"/>
      <w:r w:rsidRPr="00EA1317">
        <w:t>be</w:t>
      </w:r>
      <w:proofErr w:type="gramEnd"/>
      <w:r w:rsidRPr="00EA1317">
        <w:t xml:space="preserve"> viewed in the wider frame of the benefits the improved system can bring. While the upfront costs associated with the current </w:t>
      </w:r>
      <w:proofErr w:type="spellStart"/>
      <w:r w:rsidRPr="00EA1317">
        <w:t>ePlan</w:t>
      </w:r>
      <w:proofErr w:type="spellEnd"/>
      <w:r w:rsidRPr="00EA1317">
        <w:t xml:space="preserve"> software providers are not excessive, compared with many other IT software projects, there are staff resourcing implications for councils making the transition to a database </w:t>
      </w:r>
      <w:proofErr w:type="spellStart"/>
      <w:r w:rsidRPr="00EA1317">
        <w:t>ePlan</w:t>
      </w:r>
      <w:proofErr w:type="spellEnd"/>
      <w:r w:rsidRPr="00EA1317">
        <w:t>.</w:t>
      </w:r>
      <w:r w:rsidRPr="00EA1317">
        <w:rPr>
          <w:rStyle w:val="FootnoteReference"/>
        </w:rPr>
        <w:footnoteReference w:id="22"/>
      </w:r>
      <w:r w:rsidRPr="00EA1317">
        <w:t xml:space="preserve"> Similarly, the costs associated with interactive GIS mapping that links to the </w:t>
      </w:r>
      <w:proofErr w:type="spellStart"/>
      <w:r w:rsidRPr="00EA1317">
        <w:t>ePlan</w:t>
      </w:r>
      <w:proofErr w:type="spellEnd"/>
      <w:r w:rsidRPr="00EA1317">
        <w:t xml:space="preserve"> may be excessive for some </w:t>
      </w:r>
      <w:proofErr w:type="gramStart"/>
      <w:r w:rsidRPr="00EA1317">
        <w:t>councils</w:t>
      </w:r>
      <w:proofErr w:type="gramEnd"/>
      <w:r w:rsidRPr="00EA1317">
        <w:t xml:space="preserve">. </w:t>
      </w:r>
    </w:p>
    <w:p w14:paraId="6BEFFD8D" w14:textId="77777777" w:rsidR="009A32AD" w:rsidRPr="00EA1317" w:rsidRDefault="009A32AD" w:rsidP="009A32AD">
      <w:pPr>
        <w:pStyle w:val="Heading3"/>
      </w:pPr>
      <w:r w:rsidRPr="00EA1317">
        <w:t xml:space="preserve">Options to manage costs of this transition </w:t>
      </w:r>
    </w:p>
    <w:p w14:paraId="70DEF9CA" w14:textId="77777777" w:rsidR="009A32AD" w:rsidRPr="00EA1317" w:rsidRDefault="009A32AD" w:rsidP="009A32AD">
      <w:pPr>
        <w:pStyle w:val="BodyText"/>
      </w:pPr>
      <w:r w:rsidRPr="00EA1317">
        <w:t xml:space="preserve">We know that some </w:t>
      </w:r>
      <w:proofErr w:type="gramStart"/>
      <w:r w:rsidRPr="00EA1317">
        <w:t>councils</w:t>
      </w:r>
      <w:proofErr w:type="gramEnd"/>
      <w:r w:rsidRPr="00EA1317">
        <w:t xml:space="preserve"> may struggle to prioritise funding for an </w:t>
      </w:r>
      <w:proofErr w:type="spellStart"/>
      <w:r w:rsidRPr="00EA1317">
        <w:t>ePlan</w:t>
      </w:r>
      <w:proofErr w:type="spellEnd"/>
      <w:r w:rsidRPr="00EA1317">
        <w:t xml:space="preserve">, and they have sought to recognise this by proposing a staged implementation of technology. There is a need to quickly improve the user friendliness of some online PDF plans. </w:t>
      </w:r>
    </w:p>
    <w:p w14:paraId="3521A60E" w14:textId="24D9B56A" w:rsidR="009A32AD" w:rsidRPr="00EA1317" w:rsidRDefault="009A32AD" w:rsidP="009A32AD">
      <w:pPr>
        <w:pStyle w:val="BodyText"/>
      </w:pPr>
      <w:r w:rsidRPr="00EA1317">
        <w:t xml:space="preserve">The minimum option seeks to respond to concerns from some </w:t>
      </w:r>
      <w:proofErr w:type="gramStart"/>
      <w:r w:rsidRPr="00EA1317">
        <w:t>councils</w:t>
      </w:r>
      <w:proofErr w:type="gramEnd"/>
      <w:r w:rsidRPr="00EA1317">
        <w:t xml:space="preserve"> that they may not be resourced to manage a transition to a more fully interactive method for delivering their plans online. The staged transition identifies minimum standards that must be met within 12 months (after Gazettal), and that can be met with a simple upgrade of PDF technology and some additional time invested by staff to improve plan functionality using hyperlinks. It also provides a clear vision for where we expect councils to move towards in the coming five years (after Gazettal), such as the move beyond PDFs. This is identified as a vision for improving the accessibility of plans – a vision that </w:t>
      </w:r>
      <w:r w:rsidRPr="00EA1317">
        <w:lastRenderedPageBreak/>
        <w:t xml:space="preserve">is still seven years away, taking account of the two-year development period of the National Planning Standards. We are keen to explore how we can work with councils that struggle to make this transition as part of any normal plan review process. </w:t>
      </w:r>
    </w:p>
    <w:p w14:paraId="66EC41AC" w14:textId="77777777" w:rsidR="009A32AD" w:rsidRPr="00EA1317" w:rsidRDefault="009A32AD" w:rsidP="000C7CCE">
      <w:pPr>
        <w:pStyle w:val="BodyText"/>
        <w:spacing w:after="240"/>
      </w:pPr>
      <w:r w:rsidRPr="00EA1317">
        <w:t xml:space="preserve">Almost all councils have GIS, if only for internal works (LIM reports, for example), but not all have a public facing viewer that allows users to readily access planning information. A barrier to the adoption of GIS for local government has often been the cost of, and licences for these systems, but there are many open source (virtually free) options that can be used by councils. Councils are collaborating together at the regional scale to manage the cost burden of providing quality GIS mapping systems, such as </w:t>
      </w:r>
      <w:proofErr w:type="spellStart"/>
      <w:r w:rsidRPr="00EA1317">
        <w:t>WestMaps</w:t>
      </w:r>
      <w:proofErr w:type="spellEnd"/>
      <w:r w:rsidRPr="00EA1317">
        <w:t xml:space="preserve">, a platform-sharing partnership between West Coast Regional Council and Buller District Council set out in appendix 2. </w:t>
      </w:r>
    </w:p>
    <w:p w14:paraId="4EDADA70" w14:textId="77777777" w:rsidR="000C7CCE" w:rsidRPr="00EA1317" w:rsidRDefault="000C7CCE" w:rsidP="000C7CCE">
      <w:pPr>
        <w:pStyle w:val="Boxheading"/>
      </w:pPr>
      <w:r w:rsidRPr="00EA1317">
        <w:t>Questions</w:t>
      </w:r>
    </w:p>
    <w:p w14:paraId="3CFACE15" w14:textId="7EA1639F" w:rsidR="000C7CCE" w:rsidRPr="00EA1317" w:rsidRDefault="000C7CCE" w:rsidP="000C7CCE">
      <w:pPr>
        <w:pStyle w:val="Box"/>
        <w:spacing w:before="80" w:after="80"/>
        <w:ind w:left="851" w:hanging="567"/>
      </w:pPr>
      <w:r w:rsidRPr="00EA1317">
        <w:t>H</w:t>
      </w:r>
      <w:r w:rsidR="00BB03BC">
        <w:t>.</w:t>
      </w:r>
      <w:r w:rsidRPr="00EA1317">
        <w:t>10.</w:t>
      </w:r>
      <w:r w:rsidRPr="00EA1317">
        <w:tab/>
        <w:t xml:space="preserve">How can we work collaboratively with you and other agencies to manage this transition period? </w:t>
      </w:r>
    </w:p>
    <w:p w14:paraId="7CC0DBD5" w14:textId="1077B863" w:rsidR="000C7CCE" w:rsidRPr="00EA1317" w:rsidRDefault="000C7CCE" w:rsidP="000C7CCE">
      <w:pPr>
        <w:pStyle w:val="Box"/>
        <w:spacing w:before="80" w:after="80"/>
        <w:ind w:left="851" w:hanging="567"/>
      </w:pPr>
      <w:r w:rsidRPr="00EA1317">
        <w:t>H</w:t>
      </w:r>
      <w:r w:rsidR="00BB03BC">
        <w:t>.</w:t>
      </w:r>
      <w:r w:rsidRPr="00EA1317">
        <w:t>11.</w:t>
      </w:r>
      <w:r w:rsidRPr="00EA1317">
        <w:tab/>
        <w:t xml:space="preserve">If the move to </w:t>
      </w:r>
      <w:proofErr w:type="spellStart"/>
      <w:r w:rsidRPr="00EA1317">
        <w:t>ePlan</w:t>
      </w:r>
      <w:proofErr w:type="spellEnd"/>
      <w:r w:rsidRPr="00EA1317">
        <w:t xml:space="preserve"> was changed to the (earlier) minimum standard, are there other wider </w:t>
      </w:r>
      <w:proofErr w:type="spellStart"/>
      <w:r w:rsidRPr="00EA1317">
        <w:t>ePlanning</w:t>
      </w:r>
      <w:proofErr w:type="spellEnd"/>
      <w:r w:rsidRPr="00EA1317">
        <w:t xml:space="preserve"> measures that should be set out that would improve the delivery and functionality of plans? </w:t>
      </w:r>
    </w:p>
    <w:p w14:paraId="0DBE8347" w14:textId="5BE9578C" w:rsidR="000C7CCE" w:rsidRPr="00EA1317" w:rsidRDefault="000C7CCE" w:rsidP="000C7CCE">
      <w:pPr>
        <w:pStyle w:val="Box"/>
        <w:spacing w:before="80" w:after="80"/>
        <w:ind w:left="851" w:hanging="567"/>
      </w:pPr>
      <w:r w:rsidRPr="00EA1317">
        <w:t>H</w:t>
      </w:r>
      <w:r w:rsidR="00BB03BC">
        <w:t>.</w:t>
      </w:r>
      <w:r w:rsidRPr="00EA1317">
        <w:t>12.</w:t>
      </w:r>
      <w:r w:rsidRPr="00EA1317">
        <w:tab/>
        <w:t>Are there any other key factors that are not outlined above?</w:t>
      </w:r>
    </w:p>
    <w:p w14:paraId="2F873EBA" w14:textId="77777777" w:rsidR="000C7CCE" w:rsidRPr="00EA1317" w:rsidRDefault="000C7CCE" w:rsidP="000C7CCE">
      <w:pPr>
        <w:pStyle w:val="Heading2"/>
        <w:spacing w:before="400"/>
      </w:pPr>
      <w:bookmarkStart w:id="26" w:name="_Toc479148886"/>
      <w:bookmarkStart w:id="27" w:name="_Toc479853096"/>
      <w:r w:rsidRPr="00EA1317">
        <w:t>Data and information transfer standards</w:t>
      </w:r>
      <w:bookmarkEnd w:id="26"/>
      <w:bookmarkEnd w:id="27"/>
    </w:p>
    <w:p w14:paraId="727E4088" w14:textId="77777777" w:rsidR="000C7CCE" w:rsidRPr="00EA1317" w:rsidRDefault="000C7CCE" w:rsidP="000C7CCE">
      <w:pPr>
        <w:pStyle w:val="BodyText"/>
      </w:pPr>
      <w:r w:rsidRPr="00EA1317">
        <w:rPr>
          <w:rFonts w:eastAsia="Times New Roman"/>
        </w:rPr>
        <w:t>Data and information transfer standards are a wider New Zealand Government goal and a modernisation conversation. Data standards present a significant opportunity for the National Planning Standards</w:t>
      </w:r>
      <w:r w:rsidRPr="00EA1317">
        <w:t xml:space="preserve"> and could reduce the burden associated with monitoring (</w:t>
      </w:r>
      <w:proofErr w:type="spellStart"/>
      <w:r w:rsidRPr="00EA1317">
        <w:t>eg</w:t>
      </w:r>
      <w:proofErr w:type="spellEnd"/>
      <w:r w:rsidRPr="00EA1317">
        <w:t>, National Monitoring System data would be consistently recorded). Data standards encompass standards on what data councils collect and how they present it (</w:t>
      </w:r>
      <w:proofErr w:type="spellStart"/>
      <w:r w:rsidRPr="00EA1317">
        <w:t>eg</w:t>
      </w:r>
      <w:proofErr w:type="spellEnd"/>
      <w:r w:rsidRPr="00EA1317">
        <w:t>, maps data, resource consent data). The standards will allow easier transfer of information and enable third-party access to display relevant planning information to the public at an increasingly user-centric scale, that is, property-based enquiries.</w:t>
      </w:r>
    </w:p>
    <w:p w14:paraId="707E8EE0" w14:textId="77777777" w:rsidR="000C7CCE" w:rsidRPr="00EA1317" w:rsidRDefault="000C7CCE" w:rsidP="00116601">
      <w:pPr>
        <w:pStyle w:val="BodyText"/>
        <w:keepNext/>
      </w:pPr>
      <w:r w:rsidRPr="00EA1317">
        <w:t>The benefits of setting in place and implementing data transfer standards are that they will:</w:t>
      </w:r>
    </w:p>
    <w:p w14:paraId="423C0FC0" w14:textId="77777777" w:rsidR="000C7CCE" w:rsidRPr="00EA1317" w:rsidRDefault="000C7CCE" w:rsidP="000C7CCE">
      <w:pPr>
        <w:pStyle w:val="Bullet"/>
      </w:pPr>
      <w:r w:rsidRPr="00EA1317">
        <w:t xml:space="preserve">address most of the key concerns raised by plan users and councils of what is currently lacking or needs improvement for the </w:t>
      </w:r>
      <w:proofErr w:type="spellStart"/>
      <w:r w:rsidRPr="00EA1317">
        <w:t>eDelivery</w:t>
      </w:r>
      <w:proofErr w:type="spellEnd"/>
      <w:r w:rsidRPr="00EA1317">
        <w:t xml:space="preserve"> of plans</w:t>
      </w:r>
    </w:p>
    <w:p w14:paraId="153513A4" w14:textId="77777777" w:rsidR="000C7CCE" w:rsidRPr="00EA1317" w:rsidRDefault="000C7CCE" w:rsidP="000C7CCE">
      <w:pPr>
        <w:pStyle w:val="Bullet"/>
      </w:pPr>
      <w:r w:rsidRPr="00EA1317">
        <w:t>provide flexibility for councils to meet requirements and standards in a manner that is cost effective and reflects their existing systems</w:t>
      </w:r>
    </w:p>
    <w:p w14:paraId="303F3AB8" w14:textId="77777777" w:rsidR="000C7CCE" w:rsidRPr="00EA1317" w:rsidRDefault="000C7CCE" w:rsidP="000C7CCE">
      <w:pPr>
        <w:pStyle w:val="Bullet"/>
      </w:pPr>
      <w:r w:rsidRPr="00EA1317">
        <w:t>raise the standard of plans across the country for future advancements to follow</w:t>
      </w:r>
    </w:p>
    <w:p w14:paraId="04BC6AE8" w14:textId="77777777" w:rsidR="000C7CCE" w:rsidRPr="00EA1317" w:rsidRDefault="000C7CCE" w:rsidP="000C7CCE">
      <w:pPr>
        <w:pStyle w:val="Bullet"/>
      </w:pPr>
      <w:proofErr w:type="gramStart"/>
      <w:r w:rsidRPr="00EA1317">
        <w:t>improve</w:t>
      </w:r>
      <w:proofErr w:type="gramEnd"/>
      <w:r w:rsidRPr="00EA1317">
        <w:t xml:space="preserve"> the consistency of the look and feel of plans online, and improve access to and usability of planning information.</w:t>
      </w:r>
    </w:p>
    <w:p w14:paraId="4B5DF363" w14:textId="77777777" w:rsidR="000C7CCE" w:rsidRPr="00EA1317" w:rsidRDefault="000C7CCE" w:rsidP="000C7CCE">
      <w:pPr>
        <w:pStyle w:val="BodyText"/>
      </w:pPr>
      <w:r w:rsidRPr="00EA1317">
        <w:t>The disadvantages of this option are that:</w:t>
      </w:r>
    </w:p>
    <w:p w14:paraId="6E4F0423" w14:textId="77777777" w:rsidR="000C7CCE" w:rsidRPr="00EA1317" w:rsidRDefault="000C7CCE" w:rsidP="000C7CCE">
      <w:pPr>
        <w:pStyle w:val="Bullet"/>
      </w:pPr>
      <w:r w:rsidRPr="00EA1317">
        <w:t xml:space="preserve">councils that already have more advanced </w:t>
      </w:r>
      <w:proofErr w:type="spellStart"/>
      <w:r w:rsidRPr="00EA1317">
        <w:t>eDelivery</w:t>
      </w:r>
      <w:proofErr w:type="spellEnd"/>
      <w:r w:rsidRPr="00EA1317">
        <w:t>/</w:t>
      </w:r>
      <w:proofErr w:type="spellStart"/>
      <w:r w:rsidRPr="00EA1317">
        <w:t>ePlanning</w:t>
      </w:r>
      <w:proofErr w:type="spellEnd"/>
      <w:r w:rsidRPr="00EA1317">
        <w:t xml:space="preserve"> systems may already meet many of these requirements; we could been seen as setting the bar too low</w:t>
      </w:r>
    </w:p>
    <w:p w14:paraId="685EB77C" w14:textId="77777777" w:rsidR="000C7CCE" w:rsidRPr="00EA1317" w:rsidRDefault="000C7CCE" w:rsidP="000C7CCE">
      <w:pPr>
        <w:pStyle w:val="Bullet"/>
      </w:pPr>
      <w:proofErr w:type="gramStart"/>
      <w:r w:rsidRPr="00EA1317">
        <w:t>it</w:t>
      </w:r>
      <w:proofErr w:type="gramEnd"/>
      <w:r w:rsidRPr="00EA1317">
        <w:t xml:space="preserve"> does not address the multiple other components of online planning (</w:t>
      </w:r>
      <w:proofErr w:type="spellStart"/>
      <w:r w:rsidRPr="00EA1317">
        <w:t>eg</w:t>
      </w:r>
      <w:proofErr w:type="spellEnd"/>
      <w:r w:rsidRPr="00EA1317">
        <w:t>, applications, submissions and enquiries).</w:t>
      </w:r>
    </w:p>
    <w:p w14:paraId="14B20B28" w14:textId="77777777" w:rsidR="000C7CCE" w:rsidRPr="00EA1317" w:rsidRDefault="000C7CCE" w:rsidP="00116601">
      <w:pPr>
        <w:pStyle w:val="BodyText"/>
        <w:spacing w:after="240"/>
      </w:pPr>
      <w:r w:rsidRPr="00EA1317">
        <w:lastRenderedPageBreak/>
        <w:t xml:space="preserve">We consider the focus of the first set of requirements should be on raising the existing standard of </w:t>
      </w:r>
      <w:proofErr w:type="spellStart"/>
      <w:r w:rsidRPr="00EA1317">
        <w:t>eDelivery</w:t>
      </w:r>
      <w:proofErr w:type="spellEnd"/>
      <w:r w:rsidRPr="00EA1317">
        <w:t xml:space="preserve">. These requirements will be largely aimed at councils with less sophisticated systems. This will enable the Ministry for the Environment to set a foundation that can be built on over time in response to advancing technology and increased demand for </w:t>
      </w:r>
      <w:proofErr w:type="spellStart"/>
      <w:r w:rsidRPr="00EA1317">
        <w:t>ePlanning</w:t>
      </w:r>
      <w:proofErr w:type="spellEnd"/>
      <w:r w:rsidRPr="00EA1317">
        <w:t xml:space="preserve"> functionality. Importantly, this option will not undermine existing council systems where more advanced </w:t>
      </w:r>
      <w:proofErr w:type="spellStart"/>
      <w:r w:rsidRPr="00EA1317">
        <w:t>ePlanning</w:t>
      </w:r>
      <w:proofErr w:type="spellEnd"/>
      <w:r w:rsidRPr="00EA1317">
        <w:t xml:space="preserve"> systems have already been adopted.</w:t>
      </w:r>
    </w:p>
    <w:p w14:paraId="2353BCEB" w14:textId="77777777" w:rsidR="000C7CCE" w:rsidRPr="00EA1317" w:rsidRDefault="000C7CCE" w:rsidP="000C7CCE">
      <w:pPr>
        <w:pStyle w:val="Boxheading"/>
      </w:pPr>
      <w:r w:rsidRPr="00EA1317">
        <w:t>Question</w:t>
      </w:r>
    </w:p>
    <w:p w14:paraId="5E835498" w14:textId="21D08ECC" w:rsidR="000C7CCE" w:rsidRPr="00EA1317" w:rsidRDefault="000C7CCE" w:rsidP="000C7CCE">
      <w:pPr>
        <w:pStyle w:val="Box"/>
        <w:ind w:left="851" w:hanging="567"/>
      </w:pPr>
      <w:r w:rsidRPr="00EA1317">
        <w:t>H</w:t>
      </w:r>
      <w:r w:rsidR="00BB03BC">
        <w:t>.</w:t>
      </w:r>
      <w:r w:rsidRPr="00EA1317">
        <w:t>13.</w:t>
      </w:r>
      <w:r w:rsidRPr="00EA1317">
        <w:tab/>
        <w:t xml:space="preserve">Data transfer standards may need to form part of the National Planning Standards in the future. Do you have any views on the need for data transfer standards and how these should work in practice? </w:t>
      </w:r>
    </w:p>
    <w:p w14:paraId="0B13139D" w14:textId="1CE330BB" w:rsidR="004A33B5" w:rsidRPr="00EA1317" w:rsidRDefault="004A33B5">
      <w:pPr>
        <w:spacing w:before="0" w:after="200" w:line="276" w:lineRule="auto"/>
        <w:jc w:val="left"/>
      </w:pPr>
      <w:r w:rsidRPr="00EA1317">
        <w:br w:type="page"/>
      </w:r>
    </w:p>
    <w:p w14:paraId="40C36990" w14:textId="77777777" w:rsidR="004A33B5" w:rsidRPr="00EA1317" w:rsidRDefault="004A33B5" w:rsidP="004A33B5">
      <w:pPr>
        <w:pStyle w:val="Heading1"/>
      </w:pPr>
      <w:bookmarkStart w:id="28" w:name="_Toc479148887"/>
      <w:bookmarkStart w:id="29" w:name="_Toc479853097"/>
      <w:proofErr w:type="spellStart"/>
      <w:proofErr w:type="gramStart"/>
      <w:r w:rsidRPr="00EA1317">
        <w:lastRenderedPageBreak/>
        <w:t>ePlanning</w:t>
      </w:r>
      <w:proofErr w:type="spellEnd"/>
      <w:proofErr w:type="gramEnd"/>
      <w:r w:rsidRPr="00EA1317">
        <w:t>: future considerations</w:t>
      </w:r>
      <w:bookmarkEnd w:id="28"/>
      <w:bookmarkEnd w:id="29"/>
    </w:p>
    <w:p w14:paraId="23B58870" w14:textId="77777777" w:rsidR="004A33B5" w:rsidRPr="00EA1317" w:rsidRDefault="004A33B5" w:rsidP="004A33B5">
      <w:pPr>
        <w:pStyle w:val="BodyText"/>
        <w:rPr>
          <w:rFonts w:asciiTheme="minorHAnsi" w:hAnsiTheme="minorHAnsi"/>
        </w:rPr>
      </w:pPr>
      <w:proofErr w:type="spellStart"/>
      <w:proofErr w:type="gramStart"/>
      <w:r w:rsidRPr="00EA1317">
        <w:t>ePlanning</w:t>
      </w:r>
      <w:proofErr w:type="spellEnd"/>
      <w:proofErr w:type="gramEnd"/>
      <w:r w:rsidRPr="00EA1317">
        <w:t xml:space="preserve"> systems can provide different levels and quality of tools but can include: </w:t>
      </w:r>
    </w:p>
    <w:p w14:paraId="06400356" w14:textId="77777777" w:rsidR="004A33B5" w:rsidRPr="00EA1317" w:rsidRDefault="004A33B5" w:rsidP="004A33B5">
      <w:pPr>
        <w:pStyle w:val="Bullet"/>
      </w:pPr>
      <w:r w:rsidRPr="00EA1317">
        <w:t>plan-making processes (</w:t>
      </w:r>
      <w:proofErr w:type="spellStart"/>
      <w:r w:rsidRPr="00EA1317">
        <w:t>eg</w:t>
      </w:r>
      <w:proofErr w:type="spellEnd"/>
      <w:r w:rsidRPr="00EA1317">
        <w:t>, online consultation options, streaming panel hearings)</w:t>
      </w:r>
    </w:p>
    <w:p w14:paraId="60CCBB21" w14:textId="77777777" w:rsidR="004A33B5" w:rsidRPr="00EA1317" w:rsidRDefault="004A33B5" w:rsidP="004A33B5">
      <w:pPr>
        <w:pStyle w:val="Bullet"/>
      </w:pPr>
      <w:r w:rsidRPr="00EA1317">
        <w:t xml:space="preserve">preparation and lodgement of consent applications and determining appeals </w:t>
      </w:r>
    </w:p>
    <w:p w14:paraId="2933C65E" w14:textId="77777777" w:rsidR="004A33B5" w:rsidRPr="00EA1317" w:rsidRDefault="004A33B5" w:rsidP="004A33B5">
      <w:pPr>
        <w:pStyle w:val="Bullet"/>
      </w:pPr>
      <w:r w:rsidRPr="00EA1317">
        <w:t>lodgement of submissions to plan changes or consent applications</w:t>
      </w:r>
    </w:p>
    <w:p w14:paraId="424DD4C5" w14:textId="77777777" w:rsidR="004A33B5" w:rsidRPr="00EA1317" w:rsidRDefault="004A33B5" w:rsidP="004A33B5">
      <w:pPr>
        <w:pStyle w:val="Bullet"/>
      </w:pPr>
      <w:r w:rsidRPr="00EA1317">
        <w:t>property information (</w:t>
      </w:r>
      <w:proofErr w:type="spellStart"/>
      <w:r w:rsidRPr="00EA1317">
        <w:t>eg</w:t>
      </w:r>
      <w:proofErr w:type="spellEnd"/>
      <w:r w:rsidRPr="00EA1317">
        <w:t>, LIM reports)</w:t>
      </w:r>
    </w:p>
    <w:p w14:paraId="3EE8747D" w14:textId="1550A81F" w:rsidR="004A33B5" w:rsidRPr="00EA1317" w:rsidRDefault="004A33B5" w:rsidP="004A33B5">
      <w:pPr>
        <w:pStyle w:val="Bullet"/>
      </w:pPr>
      <w:r w:rsidRPr="00EA1317">
        <w:t>GIS property-based mapping is a system designed to ca</w:t>
      </w:r>
      <w:r w:rsidR="00EA1317">
        <w:t>pture, store, manipulate, analys</w:t>
      </w:r>
      <w:r w:rsidRPr="00EA1317">
        <w:t>e, manage, and present spatial or geographic data (see figure 6)</w:t>
      </w:r>
    </w:p>
    <w:p w14:paraId="76C9C0F7" w14:textId="77777777" w:rsidR="004A33B5" w:rsidRPr="00EA1317" w:rsidRDefault="004A33B5" w:rsidP="004A33B5">
      <w:pPr>
        <w:pStyle w:val="Bullet"/>
      </w:pPr>
      <w:r w:rsidRPr="00EA1317">
        <w:t>spatial planning tools (</w:t>
      </w:r>
      <w:proofErr w:type="spellStart"/>
      <w:r w:rsidRPr="00EA1317">
        <w:t>eg</w:t>
      </w:r>
      <w:proofErr w:type="spellEnd"/>
      <w:r w:rsidRPr="00EA1317">
        <w:t>, visualisations of property-specific requirements, such as height and set-back rules) to virtual/augmented reality is mock ups of completed schemes</w:t>
      </w:r>
    </w:p>
    <w:p w14:paraId="34FCB09A" w14:textId="77777777" w:rsidR="004A33B5" w:rsidRPr="00EA1317" w:rsidRDefault="004A33B5" w:rsidP="004A33B5">
      <w:pPr>
        <w:pStyle w:val="Bullet"/>
      </w:pPr>
      <w:r w:rsidRPr="00EA1317">
        <w:t>tracking systems (historic and real time) for planning processes, such as plan making and applications</w:t>
      </w:r>
    </w:p>
    <w:p w14:paraId="5D0FDAF0" w14:textId="77777777" w:rsidR="004A33B5" w:rsidRPr="00EA1317" w:rsidRDefault="004A33B5" w:rsidP="004A33B5">
      <w:pPr>
        <w:pStyle w:val="Bullet"/>
      </w:pPr>
      <w:r w:rsidRPr="00EA1317">
        <w:t>public and internal records of consents systems (that are linked back to GIS)</w:t>
      </w:r>
    </w:p>
    <w:p w14:paraId="444EFE9B" w14:textId="4C8DC159" w:rsidR="004A33B5" w:rsidRPr="00EA1317" w:rsidRDefault="004A33B5" w:rsidP="004A33B5">
      <w:pPr>
        <w:pStyle w:val="Bullet"/>
      </w:pPr>
      <w:proofErr w:type="spellStart"/>
      <w:proofErr w:type="gramStart"/>
      <w:r w:rsidRPr="00EA1317">
        <w:t>eAdministrative</w:t>
      </w:r>
      <w:proofErr w:type="spellEnd"/>
      <w:proofErr w:type="gramEnd"/>
      <w:r w:rsidRPr="00EA1317">
        <w:t xml:space="preserve"> functions – online application forms, web-based fee calculations and so on.</w:t>
      </w:r>
    </w:p>
    <w:p w14:paraId="258A5CD9" w14:textId="77777777" w:rsidR="004A33B5" w:rsidRPr="00EA1317" w:rsidRDefault="004A33B5" w:rsidP="004A33B5">
      <w:pPr>
        <w:pStyle w:val="Figureheading"/>
        <w:spacing w:after="0"/>
      </w:pPr>
      <w:bookmarkStart w:id="30" w:name="_Toc479089921"/>
      <w:bookmarkStart w:id="31" w:name="_Toc479855978"/>
      <w:r w:rsidRPr="00EA1317">
        <w:t xml:space="preserve">Figure 6: </w:t>
      </w:r>
      <w:r w:rsidRPr="00EA1317">
        <w:tab/>
        <w:t>Geographic Information System example</w:t>
      </w:r>
      <w:bookmarkEnd w:id="30"/>
      <w:r w:rsidRPr="00EA1317">
        <w:t xml:space="preserve"> linked to </w:t>
      </w:r>
      <w:proofErr w:type="spellStart"/>
      <w:r w:rsidRPr="00EA1317">
        <w:t>ePlan</w:t>
      </w:r>
      <w:bookmarkEnd w:id="31"/>
      <w:proofErr w:type="spellEnd"/>
    </w:p>
    <w:p w14:paraId="4818B0D2" w14:textId="77777777" w:rsidR="004A33B5" w:rsidRPr="00EA1317" w:rsidRDefault="004A33B5" w:rsidP="004A33B5">
      <w:pPr>
        <w:pStyle w:val="BodyText"/>
      </w:pPr>
      <w:r w:rsidRPr="00EA1317">
        <w:rPr>
          <w:rFonts w:asciiTheme="minorHAnsi" w:hAnsiTheme="minorHAnsi"/>
          <w:noProof/>
        </w:rPr>
        <w:drawing>
          <wp:inline distT="0" distB="0" distL="0" distR="0" wp14:anchorId="2C3DBB85" wp14:editId="574F9DC1">
            <wp:extent cx="4739640" cy="2552700"/>
            <wp:effectExtent l="19050" t="19050" r="2286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39640" cy="2552700"/>
                    </a:xfrm>
                    <a:prstGeom prst="rect">
                      <a:avLst/>
                    </a:prstGeom>
                    <a:noFill/>
                    <a:ln>
                      <a:solidFill>
                        <a:srgbClr val="1C556C"/>
                      </a:solidFill>
                    </a:ln>
                  </pic:spPr>
                </pic:pic>
              </a:graphicData>
            </a:graphic>
          </wp:inline>
        </w:drawing>
      </w:r>
    </w:p>
    <w:p w14:paraId="764446C5" w14:textId="77777777" w:rsidR="004A33B5" w:rsidRPr="00EA1317" w:rsidRDefault="004A33B5" w:rsidP="00116601">
      <w:pPr>
        <w:pStyle w:val="BodyText"/>
        <w:spacing w:before="240"/>
      </w:pPr>
      <w:r w:rsidRPr="00EA1317">
        <w:t xml:space="preserve">While the National Planning Standards have a particular focus on the electronical accessibility of plans, </w:t>
      </w:r>
      <w:proofErr w:type="spellStart"/>
      <w:r w:rsidRPr="00EA1317">
        <w:t>MfE</w:t>
      </w:r>
      <w:proofErr w:type="spellEnd"/>
      <w:r w:rsidRPr="00EA1317">
        <w:t xml:space="preserve"> remains broadly interested in the issues and opportunities associated with advancing an </w:t>
      </w:r>
      <w:proofErr w:type="spellStart"/>
      <w:r w:rsidRPr="00EA1317">
        <w:t>ePlanning</w:t>
      </w:r>
      <w:proofErr w:type="spellEnd"/>
      <w:r w:rsidRPr="00EA1317">
        <w:t xml:space="preserve"> system that involves all planning functions moving online. Early areas of focus are likely to be: </w:t>
      </w:r>
    </w:p>
    <w:p w14:paraId="345BF5A5" w14:textId="77777777" w:rsidR="004A33B5" w:rsidRPr="00EA1317" w:rsidRDefault="004A33B5" w:rsidP="004A33B5">
      <w:pPr>
        <w:pStyle w:val="Bullet"/>
        <w:numPr>
          <w:ilvl w:val="0"/>
          <w:numId w:val="3"/>
        </w:numPr>
        <w:tabs>
          <w:tab w:val="clear" w:pos="567"/>
          <w:tab w:val="left" w:pos="397"/>
        </w:tabs>
        <w:ind w:left="397" w:hanging="397"/>
      </w:pPr>
      <w:r w:rsidRPr="00EA1317">
        <w:t xml:space="preserve">online consent applications (submission and tracking) </w:t>
      </w:r>
    </w:p>
    <w:p w14:paraId="46EB7B01" w14:textId="77777777" w:rsidR="004A33B5" w:rsidRPr="00EA1317" w:rsidRDefault="004A33B5" w:rsidP="004A33B5">
      <w:pPr>
        <w:pStyle w:val="Bullet"/>
        <w:numPr>
          <w:ilvl w:val="0"/>
          <w:numId w:val="3"/>
        </w:numPr>
        <w:tabs>
          <w:tab w:val="clear" w:pos="567"/>
          <w:tab w:val="left" w:pos="397"/>
        </w:tabs>
        <w:ind w:left="397" w:hanging="397"/>
      </w:pPr>
      <w:r w:rsidRPr="00EA1317">
        <w:t>online submissions on plans changes</w:t>
      </w:r>
    </w:p>
    <w:p w14:paraId="52DABAD1" w14:textId="77777777" w:rsidR="004A33B5" w:rsidRPr="00EA1317" w:rsidRDefault="004A33B5" w:rsidP="004A33B5">
      <w:pPr>
        <w:pStyle w:val="Bullet"/>
        <w:numPr>
          <w:ilvl w:val="0"/>
          <w:numId w:val="3"/>
        </w:numPr>
        <w:tabs>
          <w:tab w:val="clear" w:pos="567"/>
          <w:tab w:val="left" w:pos="397"/>
        </w:tabs>
        <w:ind w:left="397" w:hanging="397"/>
      </w:pPr>
      <w:proofErr w:type="gramStart"/>
      <w:r w:rsidRPr="00EA1317">
        <w:t>online</w:t>
      </w:r>
      <w:proofErr w:type="gramEnd"/>
      <w:r w:rsidRPr="00EA1317">
        <w:t xml:space="preserve"> forms and fee payment for all services.</w:t>
      </w:r>
    </w:p>
    <w:p w14:paraId="3A0B91B7" w14:textId="77777777" w:rsidR="0043495A" w:rsidRPr="00EA1317" w:rsidRDefault="0043495A" w:rsidP="0043495A">
      <w:pPr>
        <w:pStyle w:val="BodyText"/>
        <w:rPr>
          <w:rStyle w:val="Heading4Char"/>
          <w:rFonts w:eastAsiaTheme="minorEastAsia" w:cstheme="minorBidi"/>
          <w:b w:val="0"/>
          <w:bCs w:val="0"/>
          <w:color w:val="auto"/>
          <w:sz w:val="22"/>
        </w:rPr>
      </w:pPr>
      <w:r w:rsidRPr="00EA1317">
        <w:t xml:space="preserve">In addition to the benefits gained by moving plans online, the benefits of a fully functioning </w:t>
      </w:r>
      <w:proofErr w:type="spellStart"/>
      <w:r w:rsidRPr="00EA1317">
        <w:t>ePlanning</w:t>
      </w:r>
      <w:proofErr w:type="spellEnd"/>
      <w:r w:rsidRPr="00EA1317">
        <w:t xml:space="preserve"> system would significantly improve the plan users’ experience with the planning system.</w:t>
      </w:r>
    </w:p>
    <w:p w14:paraId="68E1E8D4" w14:textId="77777777" w:rsidR="0043495A" w:rsidRPr="00EA1317" w:rsidRDefault="0043495A" w:rsidP="0043495A">
      <w:pPr>
        <w:pStyle w:val="BodyText"/>
        <w:rPr>
          <w:rStyle w:val="Heading4Char"/>
          <w:rFonts w:eastAsiaTheme="minorEastAsia" w:cstheme="minorBidi"/>
          <w:b w:val="0"/>
          <w:bCs w:val="0"/>
          <w:color w:val="auto"/>
          <w:sz w:val="22"/>
        </w:rPr>
      </w:pPr>
      <w:r w:rsidRPr="00EA1317">
        <w:rPr>
          <w:rStyle w:val="Heading4Char"/>
          <w:rFonts w:eastAsiaTheme="minorEastAsia" w:cstheme="minorBidi"/>
          <w:b w:val="0"/>
          <w:bCs w:val="0"/>
          <w:color w:val="auto"/>
          <w:sz w:val="22"/>
        </w:rPr>
        <w:lastRenderedPageBreak/>
        <w:t xml:space="preserve">Given the significant steps some </w:t>
      </w:r>
      <w:proofErr w:type="gramStart"/>
      <w:r w:rsidRPr="00EA1317">
        <w:rPr>
          <w:rStyle w:val="Heading4Char"/>
          <w:rFonts w:eastAsiaTheme="minorEastAsia" w:cstheme="minorBidi"/>
          <w:b w:val="0"/>
          <w:bCs w:val="0"/>
          <w:color w:val="auto"/>
          <w:sz w:val="22"/>
        </w:rPr>
        <w:t>councils</w:t>
      </w:r>
      <w:proofErr w:type="gramEnd"/>
      <w:r w:rsidRPr="00EA1317">
        <w:rPr>
          <w:rStyle w:val="Heading4Char"/>
          <w:rFonts w:eastAsiaTheme="minorEastAsia" w:cstheme="minorBidi"/>
          <w:b w:val="0"/>
          <w:bCs w:val="0"/>
          <w:color w:val="auto"/>
          <w:sz w:val="22"/>
        </w:rPr>
        <w:t xml:space="preserve"> have already taken in this area, the Ministry is curious about what its role could be to support the broader uptake of </w:t>
      </w:r>
      <w:proofErr w:type="spellStart"/>
      <w:r w:rsidRPr="00EA1317">
        <w:rPr>
          <w:rStyle w:val="Heading4Char"/>
          <w:rFonts w:eastAsiaTheme="minorEastAsia" w:cstheme="minorBidi"/>
          <w:b w:val="0"/>
          <w:bCs w:val="0"/>
          <w:color w:val="auto"/>
          <w:sz w:val="22"/>
        </w:rPr>
        <w:t>ePlanning</w:t>
      </w:r>
      <w:proofErr w:type="spellEnd"/>
      <w:r w:rsidRPr="00EA1317">
        <w:rPr>
          <w:rStyle w:val="Heading4Char"/>
          <w:rFonts w:eastAsiaTheme="minorEastAsia" w:cstheme="minorBidi"/>
          <w:b w:val="0"/>
          <w:bCs w:val="0"/>
          <w:color w:val="auto"/>
          <w:sz w:val="22"/>
        </w:rPr>
        <w:t xml:space="preserve"> functionality by councils.</w:t>
      </w:r>
    </w:p>
    <w:p w14:paraId="3DADF491" w14:textId="11AAA8C0" w:rsidR="0043495A" w:rsidRPr="00EA1317" w:rsidRDefault="0043495A" w:rsidP="0043495A">
      <w:pPr>
        <w:pStyle w:val="BodyText"/>
        <w:rPr>
          <w:rFonts w:eastAsia="Times New Roman" w:cs="Times New Roman"/>
        </w:rPr>
      </w:pPr>
      <w:r w:rsidRPr="00EA1317">
        <w:t xml:space="preserve">The concept of a centrally developed common </w:t>
      </w:r>
      <w:proofErr w:type="spellStart"/>
      <w:r w:rsidRPr="00EA1317">
        <w:t>ePlanning</w:t>
      </w:r>
      <w:proofErr w:type="spellEnd"/>
      <w:r w:rsidRPr="00EA1317">
        <w:t xml:space="preserve"> system has been raised on multiple occasions, including in submissions made on </w:t>
      </w:r>
      <w:proofErr w:type="gramStart"/>
      <w:r w:rsidRPr="00EA1317">
        <w:rPr>
          <w:i/>
        </w:rPr>
        <w:t>Improving</w:t>
      </w:r>
      <w:proofErr w:type="gramEnd"/>
      <w:r w:rsidRPr="00EA1317">
        <w:rPr>
          <w:i/>
        </w:rPr>
        <w:t xml:space="preserve"> our resource management system: A</w:t>
      </w:r>
      <w:r w:rsidR="00EA1317" w:rsidRPr="00EA1317">
        <w:rPr>
          <w:i/>
        </w:rPr>
        <w:t> </w:t>
      </w:r>
      <w:r w:rsidRPr="00EA1317">
        <w:rPr>
          <w:i/>
        </w:rPr>
        <w:t>discussion document</w:t>
      </w:r>
      <w:r w:rsidRPr="00EA1317">
        <w:t>.</w:t>
      </w:r>
      <w:r w:rsidRPr="00EA1317">
        <w:rPr>
          <w:rStyle w:val="FootnoteReference"/>
        </w:rPr>
        <w:footnoteReference w:id="23"/>
      </w:r>
    </w:p>
    <w:p w14:paraId="558C3990" w14:textId="77777777" w:rsidR="0043495A" w:rsidRPr="00EA1317" w:rsidRDefault="0043495A" w:rsidP="0043495A">
      <w:pPr>
        <w:pStyle w:val="BodyText"/>
      </w:pPr>
      <w:r w:rsidRPr="00EA1317">
        <w:t xml:space="preserve">A central </w:t>
      </w:r>
      <w:proofErr w:type="spellStart"/>
      <w:r w:rsidRPr="00EA1317">
        <w:t>ePlanning</w:t>
      </w:r>
      <w:proofErr w:type="spellEnd"/>
      <w:r w:rsidRPr="00EA1317">
        <w:t xml:space="preserve"> system refers to a centrally developed portal that hosts planning information for all councils. At a minimum, users would visit a single platform to utilise spatial tools to identify information on planning controls, complete the entire (or most of the) application process and pay for all services online. </w:t>
      </w:r>
    </w:p>
    <w:p w14:paraId="7F892FD0" w14:textId="77777777" w:rsidR="0043495A" w:rsidRPr="00EA1317" w:rsidRDefault="0043495A" w:rsidP="0043495A">
      <w:pPr>
        <w:pStyle w:val="BodyText"/>
      </w:pPr>
      <w:r w:rsidRPr="00EA1317">
        <w:t>The benefits of such systems are that it would:</w:t>
      </w:r>
    </w:p>
    <w:p w14:paraId="4CFC2AFC" w14:textId="77777777" w:rsidR="0043495A" w:rsidRPr="00EA1317" w:rsidRDefault="0043495A" w:rsidP="0043495A">
      <w:pPr>
        <w:pStyle w:val="Bullet"/>
      </w:pPr>
      <w:r w:rsidRPr="00EA1317">
        <w:t>provide the greatest improvement to plan usability, functionality and accessibility</w:t>
      </w:r>
    </w:p>
    <w:p w14:paraId="0109D919" w14:textId="77777777" w:rsidR="0043495A" w:rsidRPr="00EA1317" w:rsidRDefault="0043495A" w:rsidP="0043495A">
      <w:pPr>
        <w:pStyle w:val="Bullet"/>
      </w:pPr>
      <w:r w:rsidRPr="00EA1317">
        <w:t>provide the greatest capacity for improved and increased integration of planning services between territorial and regional councils</w:t>
      </w:r>
    </w:p>
    <w:p w14:paraId="71DA357F" w14:textId="77777777" w:rsidR="0043495A" w:rsidRPr="00EA1317" w:rsidRDefault="0043495A" w:rsidP="0043495A">
      <w:pPr>
        <w:pStyle w:val="Bullet"/>
      </w:pPr>
      <w:proofErr w:type="gramStart"/>
      <w:r w:rsidRPr="00EA1317">
        <w:t>provide</w:t>
      </w:r>
      <w:proofErr w:type="gramEnd"/>
      <w:r w:rsidRPr="00EA1317">
        <w:t xml:space="preserve"> economies of scale, with such services being provided by central government.</w:t>
      </w:r>
    </w:p>
    <w:p w14:paraId="5B4349CA" w14:textId="77777777" w:rsidR="0043495A" w:rsidRPr="00EA1317" w:rsidRDefault="0043495A" w:rsidP="0043495A">
      <w:pPr>
        <w:pStyle w:val="BodyText"/>
      </w:pPr>
      <w:r w:rsidRPr="00EA1317">
        <w:t xml:space="preserve">This option is likely to be desirable to councils that have not embarked on any aspect of the </w:t>
      </w:r>
      <w:proofErr w:type="spellStart"/>
      <w:r w:rsidRPr="00EA1317">
        <w:t>ePlanning</w:t>
      </w:r>
      <w:proofErr w:type="spellEnd"/>
      <w:r w:rsidRPr="00EA1317">
        <w:t xml:space="preserve"> journey. However, it will impact most significantly on those councils that have innovated early by investing in developing their </w:t>
      </w:r>
      <w:proofErr w:type="spellStart"/>
      <w:r w:rsidRPr="00EA1317">
        <w:t>ePlanning</w:t>
      </w:r>
      <w:proofErr w:type="spellEnd"/>
      <w:r w:rsidRPr="00EA1317">
        <w:t xml:space="preserve"> capability. Requiring councils to move to a new central planning system may result in a cost to write off existing systems and move to a new central planning system. For example, in Australia, the New South Wales and the Victorian governments have invested millions of state government funding to set up and maintain planning portals.</w:t>
      </w:r>
      <w:r w:rsidRPr="00EA1317">
        <w:rPr>
          <w:rStyle w:val="FootnoteReference"/>
        </w:rPr>
        <w:footnoteReference w:id="24"/>
      </w:r>
      <w:r w:rsidRPr="00EA1317">
        <w:t xml:space="preserve"> The UK Government has similarly done the same. The UK planning portal contains links to all planning authorities, allowing the ability to apply for and appeal online and includes plain English interactive guides</w:t>
      </w:r>
      <w:r w:rsidRPr="00EA1317">
        <w:rPr>
          <w:rStyle w:val="FootnoteReference"/>
        </w:rPr>
        <w:footnoteReference w:id="25"/>
      </w:r>
      <w:r w:rsidRPr="00EA1317">
        <w:t xml:space="preserve"> to help the public understand planning. These models are easier in part, because the UK national Government and, to a point, Australian states have a more standardised system than New Zealand. </w:t>
      </w:r>
    </w:p>
    <w:p w14:paraId="3F72AB1E" w14:textId="77777777" w:rsidR="0043495A" w:rsidRPr="00EA1317" w:rsidRDefault="0043495A" w:rsidP="0043495A">
      <w:pPr>
        <w:pStyle w:val="BodyText"/>
      </w:pPr>
      <w:r w:rsidRPr="00EA1317">
        <w:t xml:space="preserve">As part of any future discussions about the long-term evolution of the planning system in New Zealand, it is inevitable attention will turn not only </w:t>
      </w:r>
      <w:r w:rsidRPr="00EA1317">
        <w:rPr>
          <w:i/>
        </w:rPr>
        <w:t>how to</w:t>
      </w:r>
      <w:r w:rsidRPr="00EA1317">
        <w:t xml:space="preserve"> deliver the system but also to make it a more effective via a greater use of technology. We expect to keep working with local government to explore what future systems could look like in that context. </w:t>
      </w:r>
    </w:p>
    <w:p w14:paraId="52D14150" w14:textId="1F1D56FB" w:rsidR="0043495A" w:rsidRPr="00EA1317" w:rsidRDefault="0043495A">
      <w:pPr>
        <w:spacing w:before="0" w:after="200" w:line="276" w:lineRule="auto"/>
        <w:jc w:val="left"/>
      </w:pPr>
      <w:r w:rsidRPr="00EA1317">
        <w:br w:type="page"/>
      </w:r>
    </w:p>
    <w:p w14:paraId="38D02D28" w14:textId="0342603C" w:rsidR="0043495A" w:rsidRPr="00EA1317" w:rsidRDefault="0043495A" w:rsidP="0043495A">
      <w:pPr>
        <w:pStyle w:val="Heading1"/>
      </w:pPr>
      <w:bookmarkStart w:id="32" w:name="_Toc477161795"/>
      <w:bookmarkStart w:id="33" w:name="_Toc479148888"/>
      <w:bookmarkStart w:id="34" w:name="_Toc479853098"/>
      <w:r w:rsidRPr="00EA1317">
        <w:lastRenderedPageBreak/>
        <w:t>Next steps</w:t>
      </w:r>
      <w:bookmarkEnd w:id="32"/>
      <w:bookmarkEnd w:id="33"/>
      <w:bookmarkEnd w:id="34"/>
    </w:p>
    <w:p w14:paraId="25612BC1" w14:textId="140D94CB" w:rsidR="0043495A" w:rsidRPr="00EA1317" w:rsidRDefault="0043495A" w:rsidP="0043495A">
      <w:pPr>
        <w:pStyle w:val="BodyText"/>
      </w:pPr>
      <w:r w:rsidRPr="00EA1317">
        <w:t xml:space="preserve">We are currently in a scoping phase for the National Planning Standards. The </w:t>
      </w:r>
      <w:hyperlink r:id="rId25" w:history="1">
        <w:r w:rsidRPr="000D289F">
          <w:rPr>
            <w:rStyle w:val="Hyperlink"/>
          </w:rPr>
          <w:t>‘Introduction to the National Planning Standards’</w:t>
        </w:r>
      </w:hyperlink>
      <w:r w:rsidRPr="00EA1317">
        <w:t xml:space="preserve"> overview document details the process and engagement opportunities during each stage of developme</w:t>
      </w:r>
      <w:r w:rsidR="000D289F">
        <w:t xml:space="preserve">nt. </w:t>
      </w:r>
      <w:r w:rsidRPr="00EA1317">
        <w:t>The flow chart below shows each stage of the development process and the anticipated timeframes.</w:t>
      </w:r>
    </w:p>
    <w:p w14:paraId="1BD844E3" w14:textId="5F63C9D0" w:rsidR="0043495A" w:rsidRPr="00EA1317" w:rsidRDefault="00A3240E" w:rsidP="0043495A">
      <w:pPr>
        <w:pStyle w:val="BodyText"/>
      </w:pPr>
      <w:r>
        <w:rPr>
          <w:noProof/>
        </w:rPr>
        <w:drawing>
          <wp:inline distT="0" distB="0" distL="0" distR="0" wp14:anchorId="124220CF" wp14:editId="0DF15C6D">
            <wp:extent cx="5237825" cy="1615736"/>
            <wp:effectExtent l="0" t="0" r="0" b="0"/>
            <wp:docPr id="18" name="Picture 18" descr="\\Anchor\BhadraZ$\Desktop\National Planning Stds\Think pieces\P. Standards and Discussion papers Diagrams\Dev pha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hor\BhadraZ$\Desktop\National Planning Stds\Think pieces\P. Standards and Discussion papers Diagrams\Dev phases.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7318" r="2799" b="31844"/>
                    <a:stretch/>
                  </pic:blipFill>
                  <pic:spPr bwMode="auto">
                    <a:xfrm>
                      <a:off x="0" y="0"/>
                      <a:ext cx="5237775" cy="1615721"/>
                    </a:xfrm>
                    <a:prstGeom prst="rect">
                      <a:avLst/>
                    </a:prstGeom>
                    <a:noFill/>
                    <a:ln>
                      <a:noFill/>
                    </a:ln>
                    <a:extLst>
                      <a:ext uri="{53640926-AAD7-44D8-BBD7-CCE9431645EC}">
                        <a14:shadowObscured xmlns:a14="http://schemas.microsoft.com/office/drawing/2010/main"/>
                      </a:ext>
                    </a:extLst>
                  </pic:spPr>
                </pic:pic>
              </a:graphicData>
            </a:graphic>
          </wp:inline>
        </w:drawing>
      </w:r>
    </w:p>
    <w:p w14:paraId="52D76DAA" w14:textId="77777777" w:rsidR="0043495A" w:rsidRPr="00EA1317" w:rsidRDefault="0043495A" w:rsidP="0043495A">
      <w:pPr>
        <w:pStyle w:val="Heading2"/>
      </w:pPr>
      <w:bookmarkStart w:id="35" w:name="_Toc479148889"/>
      <w:bookmarkStart w:id="36" w:name="_Toc479853099"/>
      <w:r w:rsidRPr="00EA1317">
        <w:t>Feedback</w:t>
      </w:r>
      <w:bookmarkEnd w:id="35"/>
      <w:bookmarkEnd w:id="36"/>
    </w:p>
    <w:p w14:paraId="2D96EB40" w14:textId="77777777" w:rsidR="0043495A" w:rsidRPr="00EA1317" w:rsidRDefault="0043495A" w:rsidP="0043495A">
      <w:pPr>
        <w:pStyle w:val="BodyText"/>
      </w:pPr>
      <w:r w:rsidRPr="00EA1317">
        <w:t xml:space="preserve">We now welcome your feedback on the ideas and options we have presented in this paper. Please use the questions in this paper as a guide. You do not have to answer them all and can give other constructive comments where you wish. To ensure your point of view is clearly understood, please explain your rationale and provide supporting evidence where appropriate. </w:t>
      </w:r>
    </w:p>
    <w:p w14:paraId="11CBBD96" w14:textId="0C3ABFC5" w:rsidR="0043495A" w:rsidRPr="00EA1317" w:rsidRDefault="0043495A" w:rsidP="0043495A">
      <w:pPr>
        <w:pStyle w:val="BodyText"/>
      </w:pPr>
      <w:r w:rsidRPr="00EA1317">
        <w:t>We encourage you to send us feedback through the initial enga</w:t>
      </w:r>
      <w:r w:rsidR="003439AD">
        <w:t>gement period, which closes on 31</w:t>
      </w:r>
      <w:r w:rsidRPr="00EA1317">
        <w:t xml:space="preserve"> July 2017. Please send feedback to the email address below. </w:t>
      </w:r>
    </w:p>
    <w:p w14:paraId="5034D3F8" w14:textId="77777777" w:rsidR="0043495A" w:rsidRPr="00EA1317" w:rsidRDefault="0043495A" w:rsidP="0043495A">
      <w:pPr>
        <w:pStyle w:val="Heading2"/>
      </w:pPr>
      <w:bookmarkStart w:id="37" w:name="_Toc479148890"/>
      <w:bookmarkStart w:id="38" w:name="_Toc479853100"/>
      <w:r w:rsidRPr="00EA1317">
        <w:t>Contact</w:t>
      </w:r>
      <w:bookmarkEnd w:id="37"/>
      <w:bookmarkEnd w:id="38"/>
    </w:p>
    <w:p w14:paraId="15B4BEF1" w14:textId="77777777" w:rsidR="0043495A" w:rsidRPr="00EA1317" w:rsidRDefault="0043495A" w:rsidP="0043495A">
      <w:pPr>
        <w:pStyle w:val="BodyText"/>
      </w:pPr>
      <w:r w:rsidRPr="00EA1317">
        <w:t xml:space="preserve">Email: </w:t>
      </w:r>
      <w:hyperlink r:id="rId27" w:history="1">
        <w:r w:rsidRPr="00EA1317">
          <w:rPr>
            <w:rStyle w:val="Hyperlink"/>
          </w:rPr>
          <w:t>planningstandards@mfe.govt.n</w:t>
        </w:r>
        <w:r w:rsidRPr="00EA1317">
          <w:t>z</w:t>
        </w:r>
      </w:hyperlink>
    </w:p>
    <w:p w14:paraId="520DE1F7" w14:textId="77777777" w:rsidR="0043495A" w:rsidRPr="00EA1317" w:rsidRDefault="0043495A" w:rsidP="0043495A">
      <w:pPr>
        <w:pStyle w:val="BodyText"/>
        <w:spacing w:before="0"/>
      </w:pPr>
      <w:r w:rsidRPr="00EA1317">
        <w:t xml:space="preserve">Website: </w:t>
      </w:r>
      <w:hyperlink r:id="rId28" w:history="1">
        <w:r w:rsidRPr="00EA1317">
          <w:rPr>
            <w:rStyle w:val="Hyperlink"/>
          </w:rPr>
          <w:t>www.mfe.govt.nz</w:t>
        </w:r>
      </w:hyperlink>
    </w:p>
    <w:p w14:paraId="79A2A654" w14:textId="77777777" w:rsidR="0043495A" w:rsidRPr="00EA1317" w:rsidRDefault="0043495A" w:rsidP="0043495A">
      <w:pPr>
        <w:pStyle w:val="BodyText"/>
        <w:spacing w:before="0"/>
      </w:pPr>
      <w:r w:rsidRPr="00EA1317">
        <w:t>Phone: +64 4 439 7400</w:t>
      </w:r>
    </w:p>
    <w:p w14:paraId="439EA942" w14:textId="77777777" w:rsidR="00F23963" w:rsidRPr="00EA1317" w:rsidRDefault="00F23963" w:rsidP="00F23963">
      <w:pPr>
        <w:pStyle w:val="BodyText"/>
      </w:pPr>
    </w:p>
    <w:p w14:paraId="4ED49656" w14:textId="77777777" w:rsidR="00E95B81" w:rsidRPr="00EA1317" w:rsidRDefault="00E95B81" w:rsidP="00F23963">
      <w:pPr>
        <w:pStyle w:val="BodyText"/>
        <w:sectPr w:rsidR="00E95B81" w:rsidRPr="00EA1317" w:rsidSect="00D30320">
          <w:footerReference w:type="even" r:id="rId29"/>
          <w:footerReference w:type="default" r:id="rId30"/>
          <w:pgSz w:w="11907" w:h="16840" w:code="9"/>
          <w:pgMar w:top="1440" w:right="1440" w:bottom="1440" w:left="1440" w:header="567" w:footer="567" w:gutter="0"/>
          <w:cols w:space="720"/>
          <w:docGrid w:linePitch="299"/>
        </w:sectPr>
      </w:pPr>
    </w:p>
    <w:p w14:paraId="63AE9318" w14:textId="77777777" w:rsidR="00E95B81" w:rsidRPr="00EA1317" w:rsidRDefault="00E95B81" w:rsidP="00E95B81">
      <w:pPr>
        <w:pStyle w:val="Heading1"/>
      </w:pPr>
      <w:bookmarkStart w:id="39" w:name="_Toc479148891"/>
      <w:bookmarkStart w:id="40" w:name="_Toc479853101"/>
      <w:r w:rsidRPr="00EA1317">
        <w:lastRenderedPageBreak/>
        <w:t>Appendix 1: Ministry for the Environment summary of plans</w:t>
      </w:r>
      <w:bookmarkEnd w:id="39"/>
      <w:bookmarkEnd w:id="40"/>
    </w:p>
    <w:p w14:paraId="5B5DB2AC" w14:textId="77777777" w:rsidR="00116601" w:rsidRPr="00EA1317" w:rsidRDefault="00E95B81" w:rsidP="00E95B81">
      <w:pPr>
        <w:pStyle w:val="BodyText"/>
        <w:spacing w:before="0"/>
        <w:sectPr w:rsidR="00116601" w:rsidRPr="00EA1317" w:rsidSect="00116601">
          <w:headerReference w:type="default" r:id="rId31"/>
          <w:footerReference w:type="default" r:id="rId32"/>
          <w:pgSz w:w="16840" w:h="11907" w:orient="landscape" w:code="9"/>
          <w:pgMar w:top="1418" w:right="1134" w:bottom="1418" w:left="1134" w:header="567" w:footer="567" w:gutter="567"/>
          <w:cols w:space="720"/>
          <w:docGrid w:linePitch="299"/>
        </w:sectPr>
      </w:pPr>
      <w:r w:rsidRPr="00EA1317">
        <w:rPr>
          <w:noProof/>
        </w:rPr>
        <w:drawing>
          <wp:inline distT="0" distB="0" distL="0" distR="0" wp14:anchorId="056D9A78" wp14:editId="4DB09CF2">
            <wp:extent cx="9220781" cy="46182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29596" cy="4622679"/>
                    </a:xfrm>
                    <a:prstGeom prst="rect">
                      <a:avLst/>
                    </a:prstGeom>
                    <a:noFill/>
                    <a:ln>
                      <a:noFill/>
                    </a:ln>
                  </pic:spPr>
                </pic:pic>
              </a:graphicData>
            </a:graphic>
          </wp:inline>
        </w:drawing>
      </w:r>
    </w:p>
    <w:p w14:paraId="1CEE9EFE" w14:textId="6B9EA58C" w:rsidR="00487D04" w:rsidRPr="00EA1317" w:rsidRDefault="00487D04" w:rsidP="00E95B81">
      <w:pPr>
        <w:pStyle w:val="BodyText"/>
        <w:spacing w:before="0" w:line="240" w:lineRule="auto"/>
      </w:pPr>
      <w:r w:rsidRPr="00EA1317">
        <w:rPr>
          <w:noProof/>
        </w:rPr>
        <w:lastRenderedPageBreak/>
        <w:drawing>
          <wp:inline distT="0" distB="0" distL="0" distR="0" wp14:anchorId="4041D97B" wp14:editId="256C0F85">
            <wp:extent cx="4518165" cy="27630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30888" cy="2770859"/>
                    </a:xfrm>
                    <a:prstGeom prst="rect">
                      <a:avLst/>
                    </a:prstGeom>
                    <a:noFill/>
                    <a:ln>
                      <a:noFill/>
                    </a:ln>
                  </pic:spPr>
                </pic:pic>
              </a:graphicData>
            </a:graphic>
          </wp:inline>
        </w:drawing>
      </w:r>
    </w:p>
    <w:p w14:paraId="2517401C" w14:textId="0ED2D792" w:rsidR="00E95B81" w:rsidRPr="00EA1317" w:rsidRDefault="00487D04" w:rsidP="00487D04">
      <w:pPr>
        <w:pStyle w:val="BodyText"/>
        <w:spacing w:before="0" w:after="0" w:line="240" w:lineRule="auto"/>
      </w:pPr>
      <w:r w:rsidRPr="00EA1317">
        <w:rPr>
          <w:noProof/>
        </w:rPr>
        <w:drawing>
          <wp:anchor distT="0" distB="0" distL="114300" distR="114300" simplePos="0" relativeHeight="251657728" behindDoc="0" locked="0" layoutInCell="1" allowOverlap="1" wp14:anchorId="153C388E" wp14:editId="4A5A3596">
            <wp:simplePos x="0" y="0"/>
            <wp:positionH relativeFrom="column">
              <wp:posOffset>107840</wp:posOffset>
            </wp:positionH>
            <wp:positionV relativeFrom="paragraph">
              <wp:posOffset>21203</wp:posOffset>
            </wp:positionV>
            <wp:extent cx="1761490" cy="1217295"/>
            <wp:effectExtent l="19050" t="19050" r="10160" b="209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61490" cy="12172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A1317">
        <w:br w:type="column"/>
      </w:r>
    </w:p>
    <w:tbl>
      <w:tblPr>
        <w:tblW w:w="6237" w:type="dxa"/>
        <w:tblInd w:w="227" w:type="dxa"/>
        <w:tblLook w:val="04A0" w:firstRow="1" w:lastRow="0" w:firstColumn="1" w:lastColumn="0" w:noHBand="0" w:noVBand="1"/>
      </w:tblPr>
      <w:tblGrid>
        <w:gridCol w:w="1038"/>
        <w:gridCol w:w="987"/>
        <w:gridCol w:w="987"/>
        <w:gridCol w:w="987"/>
        <w:gridCol w:w="987"/>
        <w:gridCol w:w="987"/>
        <w:gridCol w:w="264"/>
      </w:tblGrid>
      <w:tr w:rsidR="00E95B81" w:rsidRPr="00EA1317" w14:paraId="44F9368B" w14:textId="77777777" w:rsidTr="00487D04">
        <w:tc>
          <w:tcPr>
            <w:tcW w:w="1011" w:type="dxa"/>
            <w:tcBorders>
              <w:top w:val="single" w:sz="8" w:space="0" w:color="auto"/>
              <w:left w:val="single" w:sz="8" w:space="0" w:color="auto"/>
              <w:bottom w:val="single" w:sz="8" w:space="0" w:color="auto"/>
              <w:right w:val="single" w:sz="8" w:space="0" w:color="auto"/>
            </w:tcBorders>
            <w:noWrap/>
            <w:vAlign w:val="bottom"/>
            <w:hideMark/>
          </w:tcPr>
          <w:p w14:paraId="09563AFD" w14:textId="5F46AEDC"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Value</w:t>
            </w:r>
            <w:r w:rsidR="00EA1317" w:rsidRPr="00EA1317">
              <w:rPr>
                <w:rFonts w:eastAsia="Times New Roman" w:cs="Calibri"/>
                <w:color w:val="000000"/>
                <w:sz w:val="18"/>
                <w:szCs w:val="18"/>
                <w:lang w:eastAsia="en-US"/>
              </w:rPr>
              <w:t xml:space="preserve"> </w:t>
            </w:r>
          </w:p>
        </w:tc>
        <w:tc>
          <w:tcPr>
            <w:tcW w:w="960" w:type="dxa"/>
            <w:tcBorders>
              <w:top w:val="single" w:sz="8" w:space="0" w:color="auto"/>
              <w:left w:val="nil"/>
              <w:bottom w:val="single" w:sz="8" w:space="0" w:color="auto"/>
              <w:right w:val="nil"/>
            </w:tcBorders>
            <w:noWrap/>
            <w:vAlign w:val="bottom"/>
            <w:hideMark/>
          </w:tcPr>
          <w:p w14:paraId="4C219EAD"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Feature</w:t>
            </w:r>
          </w:p>
        </w:tc>
        <w:tc>
          <w:tcPr>
            <w:tcW w:w="960" w:type="dxa"/>
            <w:tcBorders>
              <w:top w:val="single" w:sz="8" w:space="0" w:color="auto"/>
              <w:left w:val="nil"/>
              <w:bottom w:val="single" w:sz="8" w:space="0" w:color="auto"/>
              <w:right w:val="nil"/>
            </w:tcBorders>
            <w:noWrap/>
            <w:vAlign w:val="bottom"/>
            <w:hideMark/>
          </w:tcPr>
          <w:p w14:paraId="40D1377A"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960" w:type="dxa"/>
            <w:tcBorders>
              <w:top w:val="single" w:sz="8" w:space="0" w:color="auto"/>
              <w:left w:val="nil"/>
              <w:bottom w:val="single" w:sz="8" w:space="0" w:color="auto"/>
              <w:right w:val="nil"/>
            </w:tcBorders>
            <w:noWrap/>
            <w:vAlign w:val="bottom"/>
            <w:hideMark/>
          </w:tcPr>
          <w:p w14:paraId="354A1AFD" w14:textId="77777777" w:rsidR="00E95B81" w:rsidRPr="00EA1317" w:rsidRDefault="00E95B81" w:rsidP="004057F0">
            <w:pPr>
              <w:spacing w:before="0" w:after="0" w:line="276" w:lineRule="auto"/>
              <w:jc w:val="left"/>
              <w:rPr>
                <w:rFonts w:eastAsia="Calibri" w:cs="Calibri"/>
                <w:sz w:val="18"/>
                <w:szCs w:val="18"/>
                <w:lang w:eastAsia="en-US"/>
              </w:rPr>
            </w:pPr>
          </w:p>
        </w:tc>
        <w:tc>
          <w:tcPr>
            <w:tcW w:w="960" w:type="dxa"/>
            <w:tcBorders>
              <w:top w:val="single" w:sz="8" w:space="0" w:color="auto"/>
              <w:left w:val="nil"/>
              <w:bottom w:val="single" w:sz="8" w:space="0" w:color="auto"/>
              <w:right w:val="nil"/>
            </w:tcBorders>
            <w:noWrap/>
            <w:vAlign w:val="bottom"/>
            <w:hideMark/>
          </w:tcPr>
          <w:p w14:paraId="76FA2350"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960" w:type="dxa"/>
            <w:tcBorders>
              <w:top w:val="single" w:sz="8" w:space="0" w:color="auto"/>
              <w:left w:val="nil"/>
              <w:bottom w:val="single" w:sz="8" w:space="0" w:color="auto"/>
              <w:right w:val="nil"/>
            </w:tcBorders>
            <w:noWrap/>
            <w:vAlign w:val="bottom"/>
            <w:hideMark/>
          </w:tcPr>
          <w:p w14:paraId="7529B83C"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236" w:type="dxa"/>
            <w:tcBorders>
              <w:top w:val="single" w:sz="8" w:space="0" w:color="auto"/>
              <w:left w:val="nil"/>
              <w:bottom w:val="single" w:sz="8" w:space="0" w:color="auto"/>
              <w:right w:val="single" w:sz="8" w:space="0" w:color="auto"/>
            </w:tcBorders>
            <w:noWrap/>
            <w:vAlign w:val="bottom"/>
            <w:hideMark/>
          </w:tcPr>
          <w:p w14:paraId="5C8DBF85"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r>
      <w:tr w:rsidR="00E95B81" w:rsidRPr="00EA1317" w14:paraId="5B3919D9" w14:textId="77777777" w:rsidTr="00487D04">
        <w:tc>
          <w:tcPr>
            <w:tcW w:w="1011" w:type="dxa"/>
            <w:tcBorders>
              <w:top w:val="nil"/>
              <w:left w:val="single" w:sz="8" w:space="0" w:color="auto"/>
              <w:bottom w:val="single" w:sz="8" w:space="0" w:color="auto"/>
              <w:right w:val="nil"/>
            </w:tcBorders>
            <w:noWrap/>
            <w:vAlign w:val="bottom"/>
            <w:hideMark/>
          </w:tcPr>
          <w:p w14:paraId="27AE5B8C"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Mapping</w:t>
            </w:r>
          </w:p>
        </w:tc>
        <w:tc>
          <w:tcPr>
            <w:tcW w:w="960" w:type="dxa"/>
            <w:tcBorders>
              <w:top w:val="nil"/>
              <w:left w:val="nil"/>
              <w:bottom w:val="single" w:sz="8" w:space="0" w:color="auto"/>
              <w:right w:val="nil"/>
            </w:tcBorders>
            <w:noWrap/>
            <w:vAlign w:val="bottom"/>
            <w:hideMark/>
          </w:tcPr>
          <w:p w14:paraId="66FAD6A9"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960" w:type="dxa"/>
            <w:tcBorders>
              <w:top w:val="nil"/>
              <w:left w:val="nil"/>
              <w:bottom w:val="single" w:sz="8" w:space="0" w:color="auto"/>
              <w:right w:val="nil"/>
            </w:tcBorders>
            <w:noWrap/>
            <w:vAlign w:val="bottom"/>
            <w:hideMark/>
          </w:tcPr>
          <w:p w14:paraId="4009F234"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960" w:type="dxa"/>
            <w:tcBorders>
              <w:top w:val="nil"/>
              <w:left w:val="nil"/>
              <w:bottom w:val="single" w:sz="8" w:space="0" w:color="auto"/>
              <w:right w:val="nil"/>
            </w:tcBorders>
            <w:noWrap/>
            <w:vAlign w:val="bottom"/>
            <w:hideMark/>
          </w:tcPr>
          <w:p w14:paraId="589D8271"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960" w:type="dxa"/>
            <w:tcBorders>
              <w:top w:val="nil"/>
              <w:left w:val="nil"/>
              <w:bottom w:val="single" w:sz="8" w:space="0" w:color="auto"/>
              <w:right w:val="nil"/>
            </w:tcBorders>
            <w:noWrap/>
            <w:vAlign w:val="bottom"/>
            <w:hideMark/>
          </w:tcPr>
          <w:p w14:paraId="2DA202D1"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960" w:type="dxa"/>
            <w:tcBorders>
              <w:top w:val="nil"/>
              <w:left w:val="nil"/>
              <w:bottom w:val="single" w:sz="8" w:space="0" w:color="auto"/>
              <w:right w:val="nil"/>
            </w:tcBorders>
            <w:noWrap/>
            <w:vAlign w:val="bottom"/>
            <w:hideMark/>
          </w:tcPr>
          <w:p w14:paraId="3B52D6A1"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236" w:type="dxa"/>
            <w:tcBorders>
              <w:top w:val="nil"/>
              <w:left w:val="nil"/>
              <w:bottom w:val="single" w:sz="8" w:space="0" w:color="auto"/>
              <w:right w:val="single" w:sz="8" w:space="0" w:color="auto"/>
            </w:tcBorders>
            <w:noWrap/>
            <w:vAlign w:val="bottom"/>
            <w:hideMark/>
          </w:tcPr>
          <w:p w14:paraId="7400BBFF"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r>
      <w:tr w:rsidR="00E95B81" w:rsidRPr="00EA1317" w14:paraId="46A805E9" w14:textId="77777777" w:rsidTr="00487D04">
        <w:tc>
          <w:tcPr>
            <w:tcW w:w="1011" w:type="dxa"/>
            <w:tcBorders>
              <w:top w:val="nil"/>
              <w:left w:val="single" w:sz="8" w:space="0" w:color="auto"/>
              <w:bottom w:val="nil"/>
              <w:right w:val="single" w:sz="8" w:space="0" w:color="auto"/>
            </w:tcBorders>
            <w:noWrap/>
            <w:vAlign w:val="bottom"/>
            <w:hideMark/>
          </w:tcPr>
          <w:p w14:paraId="38A18F8C" w14:textId="77777777" w:rsidR="00E95B81" w:rsidRPr="00EA1317" w:rsidRDefault="00E95B81" w:rsidP="004057F0">
            <w:pPr>
              <w:spacing w:before="0" w:after="0" w:line="240" w:lineRule="auto"/>
              <w:jc w:val="right"/>
              <w:rPr>
                <w:rFonts w:eastAsia="Times New Roman" w:cs="Calibri"/>
                <w:color w:val="000000"/>
                <w:sz w:val="18"/>
                <w:szCs w:val="18"/>
                <w:lang w:eastAsia="en-US"/>
              </w:rPr>
            </w:pPr>
            <w:r w:rsidRPr="00EA1317">
              <w:rPr>
                <w:rFonts w:eastAsia="Times New Roman" w:cs="Calibri"/>
                <w:color w:val="000000"/>
                <w:sz w:val="18"/>
                <w:szCs w:val="18"/>
                <w:lang w:eastAsia="en-US"/>
              </w:rPr>
              <w:t>1</w:t>
            </w:r>
          </w:p>
        </w:tc>
        <w:tc>
          <w:tcPr>
            <w:tcW w:w="960" w:type="dxa"/>
            <w:noWrap/>
            <w:vAlign w:val="bottom"/>
            <w:hideMark/>
          </w:tcPr>
          <w:p w14:paraId="290CAF0C"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PDF</w:t>
            </w:r>
          </w:p>
        </w:tc>
        <w:tc>
          <w:tcPr>
            <w:tcW w:w="960" w:type="dxa"/>
            <w:noWrap/>
            <w:vAlign w:val="bottom"/>
            <w:hideMark/>
          </w:tcPr>
          <w:p w14:paraId="66A43A3F"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960" w:type="dxa"/>
            <w:noWrap/>
            <w:vAlign w:val="bottom"/>
            <w:hideMark/>
          </w:tcPr>
          <w:p w14:paraId="455B6963"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960" w:type="dxa"/>
            <w:noWrap/>
            <w:vAlign w:val="bottom"/>
            <w:hideMark/>
          </w:tcPr>
          <w:p w14:paraId="5EE6E762"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960" w:type="dxa"/>
            <w:noWrap/>
            <w:vAlign w:val="bottom"/>
            <w:hideMark/>
          </w:tcPr>
          <w:p w14:paraId="5B47946F"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236" w:type="dxa"/>
            <w:tcBorders>
              <w:top w:val="nil"/>
              <w:left w:val="nil"/>
              <w:bottom w:val="nil"/>
              <w:right w:val="single" w:sz="8" w:space="0" w:color="auto"/>
            </w:tcBorders>
            <w:noWrap/>
            <w:vAlign w:val="bottom"/>
            <w:hideMark/>
          </w:tcPr>
          <w:p w14:paraId="64164D80"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r>
      <w:tr w:rsidR="00E95B81" w:rsidRPr="00EA1317" w14:paraId="7ABAB93B" w14:textId="77777777" w:rsidTr="00487D04">
        <w:tc>
          <w:tcPr>
            <w:tcW w:w="1011" w:type="dxa"/>
            <w:tcBorders>
              <w:top w:val="nil"/>
              <w:left w:val="single" w:sz="8" w:space="0" w:color="auto"/>
              <w:bottom w:val="nil"/>
              <w:right w:val="single" w:sz="8" w:space="0" w:color="auto"/>
            </w:tcBorders>
            <w:noWrap/>
            <w:vAlign w:val="bottom"/>
            <w:hideMark/>
          </w:tcPr>
          <w:p w14:paraId="36F79064" w14:textId="77777777" w:rsidR="00E95B81" w:rsidRPr="00EA1317" w:rsidRDefault="00E95B81" w:rsidP="004057F0">
            <w:pPr>
              <w:spacing w:before="0" w:after="0" w:line="240" w:lineRule="auto"/>
              <w:jc w:val="right"/>
              <w:rPr>
                <w:rFonts w:eastAsia="Times New Roman" w:cs="Calibri"/>
                <w:color w:val="000000"/>
                <w:sz w:val="18"/>
                <w:szCs w:val="18"/>
                <w:lang w:eastAsia="en-US"/>
              </w:rPr>
            </w:pPr>
            <w:r w:rsidRPr="00EA1317">
              <w:rPr>
                <w:rFonts w:eastAsia="Times New Roman" w:cs="Calibri"/>
                <w:color w:val="000000"/>
                <w:sz w:val="18"/>
                <w:szCs w:val="18"/>
                <w:lang w:eastAsia="en-US"/>
              </w:rPr>
              <w:t>2</w:t>
            </w:r>
          </w:p>
        </w:tc>
        <w:tc>
          <w:tcPr>
            <w:tcW w:w="4800" w:type="dxa"/>
            <w:gridSpan w:val="5"/>
            <w:noWrap/>
            <w:vAlign w:val="bottom"/>
            <w:hideMark/>
          </w:tcPr>
          <w:p w14:paraId="526B1083"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DP maps PDF, has GIS capability for other features</w:t>
            </w:r>
          </w:p>
        </w:tc>
        <w:tc>
          <w:tcPr>
            <w:tcW w:w="236" w:type="dxa"/>
            <w:tcBorders>
              <w:top w:val="nil"/>
              <w:left w:val="nil"/>
              <w:bottom w:val="nil"/>
              <w:right w:val="single" w:sz="8" w:space="0" w:color="auto"/>
            </w:tcBorders>
            <w:noWrap/>
            <w:vAlign w:val="bottom"/>
            <w:hideMark/>
          </w:tcPr>
          <w:p w14:paraId="706556AA"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r>
      <w:tr w:rsidR="00E95B81" w:rsidRPr="00EA1317" w14:paraId="6CA16D2C" w14:textId="77777777" w:rsidTr="00487D04">
        <w:tc>
          <w:tcPr>
            <w:tcW w:w="1011" w:type="dxa"/>
            <w:tcBorders>
              <w:top w:val="nil"/>
              <w:left w:val="single" w:sz="8" w:space="0" w:color="auto"/>
              <w:bottom w:val="nil"/>
              <w:right w:val="single" w:sz="8" w:space="0" w:color="auto"/>
            </w:tcBorders>
            <w:noWrap/>
            <w:vAlign w:val="bottom"/>
            <w:hideMark/>
          </w:tcPr>
          <w:p w14:paraId="686107D7" w14:textId="77777777" w:rsidR="00E95B81" w:rsidRPr="00EA1317" w:rsidRDefault="00E95B81" w:rsidP="004057F0">
            <w:pPr>
              <w:spacing w:before="0" w:after="0" w:line="240" w:lineRule="auto"/>
              <w:jc w:val="right"/>
              <w:rPr>
                <w:rFonts w:eastAsia="Times New Roman" w:cs="Calibri"/>
                <w:color w:val="000000"/>
                <w:sz w:val="18"/>
                <w:szCs w:val="18"/>
                <w:lang w:eastAsia="en-US"/>
              </w:rPr>
            </w:pPr>
            <w:r w:rsidRPr="00EA1317">
              <w:rPr>
                <w:rFonts w:eastAsia="Times New Roman" w:cs="Calibri"/>
                <w:color w:val="000000"/>
                <w:sz w:val="18"/>
                <w:szCs w:val="18"/>
                <w:lang w:eastAsia="en-US"/>
              </w:rPr>
              <w:t>3</w:t>
            </w:r>
          </w:p>
        </w:tc>
        <w:tc>
          <w:tcPr>
            <w:tcW w:w="3840" w:type="dxa"/>
            <w:gridSpan w:val="4"/>
            <w:noWrap/>
            <w:vAlign w:val="bottom"/>
            <w:hideMark/>
          </w:tcPr>
          <w:p w14:paraId="6D76A33C"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DP maps PDF, has GIS with DP layers</w:t>
            </w:r>
          </w:p>
        </w:tc>
        <w:tc>
          <w:tcPr>
            <w:tcW w:w="960" w:type="dxa"/>
            <w:noWrap/>
            <w:vAlign w:val="bottom"/>
            <w:hideMark/>
          </w:tcPr>
          <w:p w14:paraId="7B6136B8" w14:textId="77777777" w:rsidR="00E95B81" w:rsidRPr="00EA1317" w:rsidRDefault="00E95B81" w:rsidP="004057F0">
            <w:pPr>
              <w:spacing w:before="0" w:after="0" w:line="276" w:lineRule="auto"/>
              <w:jc w:val="left"/>
              <w:rPr>
                <w:rFonts w:eastAsia="Calibri" w:cs="Calibri"/>
                <w:sz w:val="18"/>
                <w:szCs w:val="18"/>
                <w:lang w:eastAsia="en-US"/>
              </w:rPr>
            </w:pPr>
          </w:p>
        </w:tc>
        <w:tc>
          <w:tcPr>
            <w:tcW w:w="236" w:type="dxa"/>
            <w:tcBorders>
              <w:top w:val="nil"/>
              <w:left w:val="nil"/>
              <w:bottom w:val="nil"/>
              <w:right w:val="single" w:sz="8" w:space="0" w:color="auto"/>
            </w:tcBorders>
            <w:noWrap/>
            <w:vAlign w:val="bottom"/>
            <w:hideMark/>
          </w:tcPr>
          <w:p w14:paraId="5B7D2FD9"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r>
      <w:tr w:rsidR="00E95B81" w:rsidRPr="00EA1317" w14:paraId="70629304" w14:textId="77777777" w:rsidTr="00487D04">
        <w:tc>
          <w:tcPr>
            <w:tcW w:w="1011" w:type="dxa"/>
            <w:tcBorders>
              <w:top w:val="nil"/>
              <w:left w:val="single" w:sz="8" w:space="0" w:color="auto"/>
              <w:bottom w:val="single" w:sz="8" w:space="0" w:color="auto"/>
              <w:right w:val="single" w:sz="8" w:space="0" w:color="auto"/>
            </w:tcBorders>
            <w:noWrap/>
            <w:vAlign w:val="bottom"/>
            <w:hideMark/>
          </w:tcPr>
          <w:p w14:paraId="07E62CEB" w14:textId="77777777" w:rsidR="00E95B81" w:rsidRPr="00EA1317" w:rsidRDefault="00E95B81" w:rsidP="004057F0">
            <w:pPr>
              <w:spacing w:before="0" w:after="0" w:line="240" w:lineRule="auto"/>
              <w:jc w:val="right"/>
              <w:rPr>
                <w:rFonts w:eastAsia="Times New Roman" w:cs="Calibri"/>
                <w:color w:val="000000"/>
                <w:sz w:val="18"/>
                <w:szCs w:val="18"/>
                <w:lang w:eastAsia="en-US"/>
              </w:rPr>
            </w:pPr>
            <w:r w:rsidRPr="00EA1317">
              <w:rPr>
                <w:rFonts w:eastAsia="Times New Roman" w:cs="Calibri"/>
                <w:color w:val="000000"/>
                <w:sz w:val="18"/>
                <w:szCs w:val="18"/>
                <w:lang w:eastAsia="en-US"/>
              </w:rPr>
              <w:t>4</w:t>
            </w:r>
          </w:p>
        </w:tc>
        <w:tc>
          <w:tcPr>
            <w:tcW w:w="1920" w:type="dxa"/>
            <w:gridSpan w:val="2"/>
            <w:tcBorders>
              <w:top w:val="nil"/>
              <w:left w:val="nil"/>
              <w:bottom w:val="single" w:sz="8" w:space="0" w:color="auto"/>
              <w:right w:val="nil"/>
            </w:tcBorders>
            <w:noWrap/>
            <w:vAlign w:val="bottom"/>
            <w:hideMark/>
          </w:tcPr>
          <w:p w14:paraId="2455F7A2"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DP maps are GIS</w:t>
            </w:r>
          </w:p>
        </w:tc>
        <w:tc>
          <w:tcPr>
            <w:tcW w:w="960" w:type="dxa"/>
            <w:tcBorders>
              <w:top w:val="nil"/>
              <w:left w:val="nil"/>
              <w:bottom w:val="single" w:sz="8" w:space="0" w:color="auto"/>
              <w:right w:val="nil"/>
            </w:tcBorders>
            <w:noWrap/>
            <w:vAlign w:val="bottom"/>
            <w:hideMark/>
          </w:tcPr>
          <w:p w14:paraId="1109C78A"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960" w:type="dxa"/>
            <w:tcBorders>
              <w:top w:val="nil"/>
              <w:left w:val="nil"/>
              <w:bottom w:val="single" w:sz="8" w:space="0" w:color="auto"/>
              <w:right w:val="nil"/>
            </w:tcBorders>
            <w:noWrap/>
            <w:vAlign w:val="bottom"/>
            <w:hideMark/>
          </w:tcPr>
          <w:p w14:paraId="3F38A9C3"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960" w:type="dxa"/>
            <w:tcBorders>
              <w:top w:val="nil"/>
              <w:left w:val="nil"/>
              <w:bottom w:val="single" w:sz="8" w:space="0" w:color="auto"/>
              <w:right w:val="nil"/>
            </w:tcBorders>
            <w:noWrap/>
            <w:vAlign w:val="bottom"/>
            <w:hideMark/>
          </w:tcPr>
          <w:p w14:paraId="7BD57341"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236" w:type="dxa"/>
            <w:tcBorders>
              <w:top w:val="nil"/>
              <w:left w:val="nil"/>
              <w:bottom w:val="single" w:sz="8" w:space="0" w:color="auto"/>
              <w:right w:val="single" w:sz="8" w:space="0" w:color="auto"/>
            </w:tcBorders>
            <w:noWrap/>
            <w:vAlign w:val="bottom"/>
            <w:hideMark/>
          </w:tcPr>
          <w:p w14:paraId="46B38783"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r>
      <w:tr w:rsidR="00E95B81" w:rsidRPr="00EA1317" w14:paraId="04B151AE" w14:textId="77777777" w:rsidTr="00487D04">
        <w:tc>
          <w:tcPr>
            <w:tcW w:w="2931" w:type="dxa"/>
            <w:gridSpan w:val="3"/>
            <w:tcBorders>
              <w:top w:val="single" w:sz="8" w:space="0" w:color="auto"/>
              <w:left w:val="single" w:sz="8" w:space="0" w:color="auto"/>
              <w:bottom w:val="single" w:sz="8" w:space="0" w:color="auto"/>
              <w:right w:val="nil"/>
            </w:tcBorders>
            <w:noWrap/>
            <w:vAlign w:val="bottom"/>
            <w:hideMark/>
          </w:tcPr>
          <w:p w14:paraId="10AEE5E9"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xml:space="preserve">Online consenting payment </w:t>
            </w:r>
          </w:p>
        </w:tc>
        <w:tc>
          <w:tcPr>
            <w:tcW w:w="960" w:type="dxa"/>
            <w:tcBorders>
              <w:top w:val="nil"/>
              <w:left w:val="nil"/>
              <w:bottom w:val="single" w:sz="8" w:space="0" w:color="auto"/>
              <w:right w:val="nil"/>
            </w:tcBorders>
            <w:noWrap/>
            <w:vAlign w:val="bottom"/>
            <w:hideMark/>
          </w:tcPr>
          <w:p w14:paraId="20B6CD06"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960" w:type="dxa"/>
            <w:tcBorders>
              <w:top w:val="nil"/>
              <w:left w:val="nil"/>
              <w:bottom w:val="single" w:sz="8" w:space="0" w:color="auto"/>
              <w:right w:val="nil"/>
            </w:tcBorders>
            <w:noWrap/>
            <w:vAlign w:val="bottom"/>
            <w:hideMark/>
          </w:tcPr>
          <w:p w14:paraId="1FE42D8F"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960" w:type="dxa"/>
            <w:tcBorders>
              <w:top w:val="nil"/>
              <w:left w:val="nil"/>
              <w:bottom w:val="single" w:sz="8" w:space="0" w:color="auto"/>
              <w:right w:val="nil"/>
            </w:tcBorders>
            <w:noWrap/>
            <w:vAlign w:val="bottom"/>
            <w:hideMark/>
          </w:tcPr>
          <w:p w14:paraId="0FB47A47"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236" w:type="dxa"/>
            <w:tcBorders>
              <w:top w:val="nil"/>
              <w:left w:val="nil"/>
              <w:bottom w:val="single" w:sz="8" w:space="0" w:color="auto"/>
              <w:right w:val="single" w:sz="8" w:space="0" w:color="auto"/>
            </w:tcBorders>
            <w:noWrap/>
            <w:vAlign w:val="bottom"/>
            <w:hideMark/>
          </w:tcPr>
          <w:p w14:paraId="19C3B988"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r>
      <w:tr w:rsidR="00E95B81" w:rsidRPr="00EA1317" w14:paraId="6B332666" w14:textId="77777777" w:rsidTr="00487D04">
        <w:tc>
          <w:tcPr>
            <w:tcW w:w="1011" w:type="dxa"/>
            <w:tcBorders>
              <w:top w:val="nil"/>
              <w:left w:val="single" w:sz="8" w:space="0" w:color="auto"/>
              <w:bottom w:val="nil"/>
              <w:right w:val="single" w:sz="8" w:space="0" w:color="auto"/>
            </w:tcBorders>
            <w:noWrap/>
            <w:vAlign w:val="bottom"/>
            <w:hideMark/>
          </w:tcPr>
          <w:p w14:paraId="21972753" w14:textId="77777777" w:rsidR="00E95B81" w:rsidRPr="00EA1317" w:rsidRDefault="00E95B81" w:rsidP="004057F0">
            <w:pPr>
              <w:spacing w:before="0" w:after="0" w:line="240" w:lineRule="auto"/>
              <w:jc w:val="right"/>
              <w:rPr>
                <w:rFonts w:eastAsia="Times New Roman" w:cs="Calibri"/>
                <w:color w:val="000000"/>
                <w:sz w:val="18"/>
                <w:szCs w:val="18"/>
                <w:lang w:eastAsia="en-US"/>
              </w:rPr>
            </w:pPr>
            <w:r w:rsidRPr="00EA1317">
              <w:rPr>
                <w:rFonts w:eastAsia="Times New Roman" w:cs="Calibri"/>
                <w:color w:val="000000"/>
                <w:sz w:val="18"/>
                <w:szCs w:val="18"/>
                <w:lang w:eastAsia="en-US"/>
              </w:rPr>
              <w:t>0.5</w:t>
            </w:r>
          </w:p>
        </w:tc>
        <w:tc>
          <w:tcPr>
            <w:tcW w:w="960" w:type="dxa"/>
            <w:noWrap/>
            <w:vAlign w:val="bottom"/>
            <w:hideMark/>
          </w:tcPr>
          <w:p w14:paraId="3ECC6DF3"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No</w:t>
            </w:r>
          </w:p>
        </w:tc>
        <w:tc>
          <w:tcPr>
            <w:tcW w:w="960" w:type="dxa"/>
            <w:noWrap/>
            <w:vAlign w:val="bottom"/>
            <w:hideMark/>
          </w:tcPr>
          <w:p w14:paraId="43A2D21A"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960" w:type="dxa"/>
            <w:noWrap/>
            <w:vAlign w:val="bottom"/>
            <w:hideMark/>
          </w:tcPr>
          <w:p w14:paraId="58630C94"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960" w:type="dxa"/>
            <w:noWrap/>
            <w:vAlign w:val="bottom"/>
            <w:hideMark/>
          </w:tcPr>
          <w:p w14:paraId="6AE68180"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960" w:type="dxa"/>
            <w:noWrap/>
            <w:vAlign w:val="bottom"/>
            <w:hideMark/>
          </w:tcPr>
          <w:p w14:paraId="2802EF62"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236" w:type="dxa"/>
            <w:tcBorders>
              <w:top w:val="nil"/>
              <w:left w:val="nil"/>
              <w:bottom w:val="nil"/>
              <w:right w:val="single" w:sz="8" w:space="0" w:color="auto"/>
            </w:tcBorders>
            <w:noWrap/>
            <w:vAlign w:val="bottom"/>
            <w:hideMark/>
          </w:tcPr>
          <w:p w14:paraId="13A63B07"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r>
      <w:tr w:rsidR="00E95B81" w:rsidRPr="00EA1317" w14:paraId="6A0E2A69" w14:textId="77777777" w:rsidTr="00487D04">
        <w:tc>
          <w:tcPr>
            <w:tcW w:w="1011" w:type="dxa"/>
            <w:tcBorders>
              <w:top w:val="nil"/>
              <w:left w:val="single" w:sz="8" w:space="0" w:color="auto"/>
              <w:bottom w:val="nil"/>
              <w:right w:val="single" w:sz="8" w:space="0" w:color="auto"/>
            </w:tcBorders>
            <w:noWrap/>
            <w:vAlign w:val="bottom"/>
            <w:hideMark/>
          </w:tcPr>
          <w:p w14:paraId="2455135D" w14:textId="77777777" w:rsidR="00E95B81" w:rsidRPr="00EA1317" w:rsidRDefault="00E95B81" w:rsidP="004057F0">
            <w:pPr>
              <w:spacing w:before="0" w:after="0" w:line="240" w:lineRule="auto"/>
              <w:jc w:val="right"/>
              <w:rPr>
                <w:rFonts w:eastAsia="Times New Roman" w:cs="Calibri"/>
                <w:color w:val="000000"/>
                <w:sz w:val="18"/>
                <w:szCs w:val="18"/>
                <w:lang w:eastAsia="en-US"/>
              </w:rPr>
            </w:pPr>
            <w:r w:rsidRPr="00EA1317">
              <w:rPr>
                <w:rFonts w:eastAsia="Times New Roman" w:cs="Calibri"/>
                <w:color w:val="000000"/>
                <w:sz w:val="18"/>
                <w:szCs w:val="18"/>
                <w:lang w:eastAsia="en-US"/>
              </w:rPr>
              <w:t>1</w:t>
            </w:r>
          </w:p>
        </w:tc>
        <w:tc>
          <w:tcPr>
            <w:tcW w:w="3840" w:type="dxa"/>
            <w:gridSpan w:val="4"/>
            <w:noWrap/>
            <w:vAlign w:val="bottom"/>
            <w:hideMark/>
          </w:tcPr>
          <w:p w14:paraId="6ED49772"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xml:space="preserve">Yes, but limited (rates, fines </w:t>
            </w:r>
            <w:proofErr w:type="spellStart"/>
            <w:r w:rsidRPr="00EA1317">
              <w:rPr>
                <w:rFonts w:eastAsia="Times New Roman" w:cs="Calibri"/>
                <w:color w:val="000000"/>
                <w:sz w:val="18"/>
                <w:szCs w:val="18"/>
                <w:lang w:eastAsia="en-US"/>
              </w:rPr>
              <w:t>etc</w:t>
            </w:r>
            <w:proofErr w:type="spellEnd"/>
            <w:r w:rsidRPr="00EA1317">
              <w:rPr>
                <w:rFonts w:eastAsia="Times New Roman" w:cs="Calibri"/>
                <w:color w:val="000000"/>
                <w:sz w:val="18"/>
                <w:szCs w:val="18"/>
                <w:lang w:eastAsia="en-US"/>
              </w:rPr>
              <w:t>)</w:t>
            </w:r>
          </w:p>
        </w:tc>
        <w:tc>
          <w:tcPr>
            <w:tcW w:w="960" w:type="dxa"/>
            <w:noWrap/>
            <w:vAlign w:val="bottom"/>
            <w:hideMark/>
          </w:tcPr>
          <w:p w14:paraId="6CC2E73F" w14:textId="77777777" w:rsidR="00E95B81" w:rsidRPr="00EA1317" w:rsidRDefault="00E95B81" w:rsidP="004057F0">
            <w:pPr>
              <w:spacing w:before="0" w:after="0" w:line="276" w:lineRule="auto"/>
              <w:jc w:val="left"/>
              <w:rPr>
                <w:rFonts w:eastAsia="Calibri" w:cs="Calibri"/>
                <w:sz w:val="18"/>
                <w:szCs w:val="18"/>
                <w:lang w:eastAsia="en-US"/>
              </w:rPr>
            </w:pPr>
          </w:p>
        </w:tc>
        <w:tc>
          <w:tcPr>
            <w:tcW w:w="236" w:type="dxa"/>
            <w:tcBorders>
              <w:top w:val="nil"/>
              <w:left w:val="nil"/>
              <w:bottom w:val="nil"/>
              <w:right w:val="single" w:sz="8" w:space="0" w:color="auto"/>
            </w:tcBorders>
            <w:noWrap/>
            <w:vAlign w:val="bottom"/>
            <w:hideMark/>
          </w:tcPr>
          <w:p w14:paraId="0C2E5F64"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r>
      <w:tr w:rsidR="00E95B81" w:rsidRPr="00EA1317" w14:paraId="0ECFFEA0" w14:textId="77777777" w:rsidTr="00487D04">
        <w:tc>
          <w:tcPr>
            <w:tcW w:w="1011" w:type="dxa"/>
            <w:tcBorders>
              <w:top w:val="nil"/>
              <w:left w:val="single" w:sz="8" w:space="0" w:color="auto"/>
              <w:bottom w:val="single" w:sz="8" w:space="0" w:color="auto"/>
              <w:right w:val="single" w:sz="8" w:space="0" w:color="auto"/>
            </w:tcBorders>
            <w:noWrap/>
            <w:vAlign w:val="bottom"/>
            <w:hideMark/>
          </w:tcPr>
          <w:p w14:paraId="3C7DE8FE" w14:textId="77777777" w:rsidR="00E95B81" w:rsidRPr="00EA1317" w:rsidRDefault="00E95B81" w:rsidP="004057F0">
            <w:pPr>
              <w:spacing w:before="0" w:after="0" w:line="240" w:lineRule="auto"/>
              <w:jc w:val="right"/>
              <w:rPr>
                <w:rFonts w:eastAsia="Times New Roman" w:cs="Calibri"/>
                <w:color w:val="000000"/>
                <w:sz w:val="18"/>
                <w:szCs w:val="18"/>
                <w:lang w:eastAsia="en-US"/>
              </w:rPr>
            </w:pPr>
            <w:r w:rsidRPr="00EA1317">
              <w:rPr>
                <w:rFonts w:eastAsia="Times New Roman" w:cs="Calibri"/>
                <w:color w:val="000000"/>
                <w:sz w:val="18"/>
                <w:szCs w:val="18"/>
                <w:lang w:eastAsia="en-US"/>
              </w:rPr>
              <w:t>2</w:t>
            </w:r>
          </w:p>
        </w:tc>
        <w:tc>
          <w:tcPr>
            <w:tcW w:w="960" w:type="dxa"/>
            <w:tcBorders>
              <w:top w:val="nil"/>
              <w:left w:val="nil"/>
              <w:bottom w:val="single" w:sz="8" w:space="0" w:color="auto"/>
              <w:right w:val="nil"/>
            </w:tcBorders>
            <w:noWrap/>
            <w:vAlign w:val="bottom"/>
            <w:hideMark/>
          </w:tcPr>
          <w:p w14:paraId="456032DD"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xml:space="preserve">Yes. </w:t>
            </w:r>
          </w:p>
        </w:tc>
        <w:tc>
          <w:tcPr>
            <w:tcW w:w="960" w:type="dxa"/>
            <w:tcBorders>
              <w:top w:val="nil"/>
              <w:left w:val="nil"/>
              <w:bottom w:val="single" w:sz="8" w:space="0" w:color="auto"/>
              <w:right w:val="nil"/>
            </w:tcBorders>
            <w:noWrap/>
            <w:vAlign w:val="bottom"/>
            <w:hideMark/>
          </w:tcPr>
          <w:p w14:paraId="168C12EB"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960" w:type="dxa"/>
            <w:tcBorders>
              <w:top w:val="nil"/>
              <w:left w:val="nil"/>
              <w:bottom w:val="single" w:sz="8" w:space="0" w:color="auto"/>
              <w:right w:val="nil"/>
            </w:tcBorders>
            <w:noWrap/>
            <w:vAlign w:val="bottom"/>
            <w:hideMark/>
          </w:tcPr>
          <w:p w14:paraId="16BE718E"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960" w:type="dxa"/>
            <w:tcBorders>
              <w:top w:val="nil"/>
              <w:left w:val="nil"/>
              <w:bottom w:val="single" w:sz="8" w:space="0" w:color="auto"/>
              <w:right w:val="nil"/>
            </w:tcBorders>
            <w:noWrap/>
            <w:vAlign w:val="bottom"/>
            <w:hideMark/>
          </w:tcPr>
          <w:p w14:paraId="23170032"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960" w:type="dxa"/>
            <w:tcBorders>
              <w:top w:val="nil"/>
              <w:left w:val="nil"/>
              <w:bottom w:val="single" w:sz="8" w:space="0" w:color="auto"/>
              <w:right w:val="nil"/>
            </w:tcBorders>
            <w:noWrap/>
            <w:vAlign w:val="bottom"/>
            <w:hideMark/>
          </w:tcPr>
          <w:p w14:paraId="446F4D10"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236" w:type="dxa"/>
            <w:tcBorders>
              <w:top w:val="nil"/>
              <w:left w:val="nil"/>
              <w:bottom w:val="single" w:sz="8" w:space="0" w:color="auto"/>
              <w:right w:val="single" w:sz="8" w:space="0" w:color="auto"/>
            </w:tcBorders>
            <w:noWrap/>
            <w:vAlign w:val="bottom"/>
            <w:hideMark/>
          </w:tcPr>
          <w:p w14:paraId="7CEC42EA"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r>
      <w:tr w:rsidR="00E95B81" w:rsidRPr="00EA1317" w14:paraId="3E4207E9" w14:textId="77777777" w:rsidTr="00487D04">
        <w:tc>
          <w:tcPr>
            <w:tcW w:w="1971" w:type="dxa"/>
            <w:gridSpan w:val="2"/>
            <w:tcBorders>
              <w:top w:val="single" w:sz="8" w:space="0" w:color="auto"/>
              <w:left w:val="single" w:sz="8" w:space="0" w:color="auto"/>
              <w:bottom w:val="single" w:sz="8" w:space="0" w:color="auto"/>
              <w:right w:val="nil"/>
            </w:tcBorders>
            <w:noWrap/>
            <w:vAlign w:val="bottom"/>
            <w:hideMark/>
          </w:tcPr>
          <w:p w14:paraId="5C67FE17"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Plan format</w:t>
            </w:r>
          </w:p>
        </w:tc>
        <w:tc>
          <w:tcPr>
            <w:tcW w:w="960" w:type="dxa"/>
            <w:tcBorders>
              <w:top w:val="nil"/>
              <w:left w:val="nil"/>
              <w:bottom w:val="single" w:sz="8" w:space="0" w:color="auto"/>
              <w:right w:val="nil"/>
            </w:tcBorders>
            <w:noWrap/>
            <w:vAlign w:val="bottom"/>
            <w:hideMark/>
          </w:tcPr>
          <w:p w14:paraId="1C8B9A84"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960" w:type="dxa"/>
            <w:tcBorders>
              <w:top w:val="nil"/>
              <w:left w:val="nil"/>
              <w:bottom w:val="single" w:sz="8" w:space="0" w:color="auto"/>
              <w:right w:val="nil"/>
            </w:tcBorders>
            <w:noWrap/>
            <w:vAlign w:val="bottom"/>
            <w:hideMark/>
          </w:tcPr>
          <w:p w14:paraId="32B36B7B"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960" w:type="dxa"/>
            <w:tcBorders>
              <w:top w:val="nil"/>
              <w:left w:val="nil"/>
              <w:bottom w:val="single" w:sz="8" w:space="0" w:color="auto"/>
              <w:right w:val="nil"/>
            </w:tcBorders>
            <w:noWrap/>
            <w:vAlign w:val="bottom"/>
            <w:hideMark/>
          </w:tcPr>
          <w:p w14:paraId="282F29FF"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960" w:type="dxa"/>
            <w:tcBorders>
              <w:top w:val="nil"/>
              <w:left w:val="nil"/>
              <w:bottom w:val="single" w:sz="8" w:space="0" w:color="auto"/>
              <w:right w:val="nil"/>
            </w:tcBorders>
            <w:noWrap/>
            <w:vAlign w:val="bottom"/>
            <w:hideMark/>
          </w:tcPr>
          <w:p w14:paraId="346AED16"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236" w:type="dxa"/>
            <w:tcBorders>
              <w:top w:val="nil"/>
              <w:left w:val="nil"/>
              <w:bottom w:val="single" w:sz="8" w:space="0" w:color="auto"/>
              <w:right w:val="single" w:sz="8" w:space="0" w:color="auto"/>
            </w:tcBorders>
            <w:noWrap/>
            <w:vAlign w:val="bottom"/>
            <w:hideMark/>
          </w:tcPr>
          <w:p w14:paraId="0516297B"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r>
      <w:tr w:rsidR="00E95B81" w:rsidRPr="00EA1317" w14:paraId="337DD730" w14:textId="77777777" w:rsidTr="00487D04">
        <w:tc>
          <w:tcPr>
            <w:tcW w:w="1011" w:type="dxa"/>
            <w:tcBorders>
              <w:top w:val="nil"/>
              <w:left w:val="single" w:sz="8" w:space="0" w:color="auto"/>
              <w:bottom w:val="nil"/>
              <w:right w:val="single" w:sz="8" w:space="0" w:color="auto"/>
            </w:tcBorders>
            <w:noWrap/>
            <w:vAlign w:val="bottom"/>
            <w:hideMark/>
          </w:tcPr>
          <w:p w14:paraId="06364047" w14:textId="77777777" w:rsidR="00E95B81" w:rsidRPr="00EA1317" w:rsidRDefault="00E95B81" w:rsidP="004057F0">
            <w:pPr>
              <w:spacing w:before="0" w:after="0" w:line="240" w:lineRule="auto"/>
              <w:jc w:val="right"/>
              <w:rPr>
                <w:rFonts w:eastAsia="Times New Roman" w:cs="Calibri"/>
                <w:color w:val="000000"/>
                <w:sz w:val="18"/>
                <w:szCs w:val="18"/>
                <w:lang w:eastAsia="en-US"/>
              </w:rPr>
            </w:pPr>
            <w:r w:rsidRPr="00EA1317">
              <w:rPr>
                <w:rFonts w:eastAsia="Times New Roman" w:cs="Calibri"/>
                <w:color w:val="000000"/>
                <w:sz w:val="18"/>
                <w:szCs w:val="18"/>
                <w:lang w:eastAsia="en-US"/>
              </w:rPr>
              <w:t>0.5</w:t>
            </w:r>
          </w:p>
        </w:tc>
        <w:tc>
          <w:tcPr>
            <w:tcW w:w="960" w:type="dxa"/>
            <w:noWrap/>
            <w:vAlign w:val="bottom"/>
            <w:hideMark/>
          </w:tcPr>
          <w:p w14:paraId="6A4C93F8"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PDF</w:t>
            </w:r>
          </w:p>
        </w:tc>
        <w:tc>
          <w:tcPr>
            <w:tcW w:w="960" w:type="dxa"/>
            <w:noWrap/>
            <w:vAlign w:val="bottom"/>
            <w:hideMark/>
          </w:tcPr>
          <w:p w14:paraId="16D5896E"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960" w:type="dxa"/>
            <w:noWrap/>
            <w:vAlign w:val="bottom"/>
            <w:hideMark/>
          </w:tcPr>
          <w:p w14:paraId="19060FDD"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960" w:type="dxa"/>
            <w:noWrap/>
            <w:vAlign w:val="bottom"/>
            <w:hideMark/>
          </w:tcPr>
          <w:p w14:paraId="189B4F07"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960" w:type="dxa"/>
            <w:noWrap/>
            <w:vAlign w:val="bottom"/>
            <w:hideMark/>
          </w:tcPr>
          <w:p w14:paraId="19338CCC"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236" w:type="dxa"/>
            <w:tcBorders>
              <w:top w:val="nil"/>
              <w:left w:val="nil"/>
              <w:bottom w:val="nil"/>
              <w:right w:val="single" w:sz="8" w:space="0" w:color="auto"/>
            </w:tcBorders>
            <w:noWrap/>
            <w:vAlign w:val="bottom"/>
            <w:hideMark/>
          </w:tcPr>
          <w:p w14:paraId="69AD2BFF"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r>
      <w:tr w:rsidR="00E95B81" w:rsidRPr="00EA1317" w14:paraId="5C4913E8" w14:textId="77777777" w:rsidTr="00487D04">
        <w:tc>
          <w:tcPr>
            <w:tcW w:w="1011" w:type="dxa"/>
            <w:tcBorders>
              <w:top w:val="nil"/>
              <w:left w:val="single" w:sz="8" w:space="0" w:color="auto"/>
              <w:bottom w:val="nil"/>
              <w:right w:val="single" w:sz="8" w:space="0" w:color="auto"/>
            </w:tcBorders>
            <w:noWrap/>
            <w:vAlign w:val="bottom"/>
            <w:hideMark/>
          </w:tcPr>
          <w:p w14:paraId="7DB52872" w14:textId="77777777" w:rsidR="00E95B81" w:rsidRPr="00EA1317" w:rsidRDefault="00E95B81" w:rsidP="004057F0">
            <w:pPr>
              <w:spacing w:before="0" w:after="0" w:line="240" w:lineRule="auto"/>
              <w:jc w:val="right"/>
              <w:rPr>
                <w:rFonts w:eastAsia="Times New Roman" w:cs="Calibri"/>
                <w:color w:val="000000"/>
                <w:sz w:val="18"/>
                <w:szCs w:val="18"/>
                <w:lang w:eastAsia="en-US"/>
              </w:rPr>
            </w:pPr>
            <w:r w:rsidRPr="00EA1317">
              <w:rPr>
                <w:rFonts w:eastAsia="Times New Roman" w:cs="Calibri"/>
                <w:color w:val="000000"/>
                <w:sz w:val="18"/>
                <w:szCs w:val="18"/>
                <w:lang w:eastAsia="en-US"/>
              </w:rPr>
              <w:t>1</w:t>
            </w:r>
          </w:p>
        </w:tc>
        <w:tc>
          <w:tcPr>
            <w:tcW w:w="960" w:type="dxa"/>
            <w:noWrap/>
            <w:vAlign w:val="bottom"/>
            <w:hideMark/>
          </w:tcPr>
          <w:p w14:paraId="29DD9FB7"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xml:space="preserve">HTML </w:t>
            </w:r>
          </w:p>
        </w:tc>
        <w:tc>
          <w:tcPr>
            <w:tcW w:w="960" w:type="dxa"/>
            <w:noWrap/>
            <w:vAlign w:val="bottom"/>
            <w:hideMark/>
          </w:tcPr>
          <w:p w14:paraId="36450486" w14:textId="77777777" w:rsidR="00E95B81" w:rsidRPr="00EA1317" w:rsidRDefault="00E95B81" w:rsidP="004057F0">
            <w:pPr>
              <w:spacing w:before="0" w:after="0" w:line="276" w:lineRule="auto"/>
              <w:jc w:val="left"/>
              <w:rPr>
                <w:rFonts w:eastAsia="Calibri" w:cs="Calibri"/>
                <w:sz w:val="18"/>
                <w:szCs w:val="18"/>
                <w:lang w:eastAsia="en-US"/>
              </w:rPr>
            </w:pPr>
          </w:p>
        </w:tc>
        <w:tc>
          <w:tcPr>
            <w:tcW w:w="960" w:type="dxa"/>
            <w:noWrap/>
            <w:vAlign w:val="bottom"/>
            <w:hideMark/>
          </w:tcPr>
          <w:p w14:paraId="10CB68BE" w14:textId="77777777" w:rsidR="00E95B81" w:rsidRPr="00EA1317" w:rsidRDefault="00E95B81" w:rsidP="004057F0">
            <w:pPr>
              <w:spacing w:before="0" w:after="0" w:line="276" w:lineRule="auto"/>
              <w:jc w:val="left"/>
              <w:rPr>
                <w:rFonts w:eastAsia="Calibri" w:cs="Calibri"/>
                <w:sz w:val="18"/>
                <w:szCs w:val="18"/>
                <w:lang w:eastAsia="en-US"/>
              </w:rPr>
            </w:pPr>
          </w:p>
        </w:tc>
        <w:tc>
          <w:tcPr>
            <w:tcW w:w="960" w:type="dxa"/>
            <w:noWrap/>
            <w:vAlign w:val="bottom"/>
            <w:hideMark/>
          </w:tcPr>
          <w:p w14:paraId="667DEF41" w14:textId="77777777" w:rsidR="00E95B81" w:rsidRPr="00EA1317" w:rsidRDefault="00E95B81" w:rsidP="004057F0">
            <w:pPr>
              <w:spacing w:before="0" w:after="0" w:line="276" w:lineRule="auto"/>
              <w:jc w:val="left"/>
              <w:rPr>
                <w:rFonts w:eastAsia="Calibri" w:cs="Calibri"/>
                <w:sz w:val="18"/>
                <w:szCs w:val="18"/>
                <w:lang w:eastAsia="en-US"/>
              </w:rPr>
            </w:pPr>
          </w:p>
        </w:tc>
        <w:tc>
          <w:tcPr>
            <w:tcW w:w="960" w:type="dxa"/>
            <w:noWrap/>
            <w:vAlign w:val="bottom"/>
            <w:hideMark/>
          </w:tcPr>
          <w:p w14:paraId="08506D3A" w14:textId="77777777" w:rsidR="00E95B81" w:rsidRPr="00EA1317" w:rsidRDefault="00E95B81" w:rsidP="004057F0">
            <w:pPr>
              <w:spacing w:before="0" w:after="0" w:line="276" w:lineRule="auto"/>
              <w:jc w:val="left"/>
              <w:rPr>
                <w:rFonts w:eastAsia="Calibri" w:cs="Calibri"/>
                <w:sz w:val="18"/>
                <w:szCs w:val="18"/>
                <w:lang w:eastAsia="en-US"/>
              </w:rPr>
            </w:pPr>
          </w:p>
        </w:tc>
        <w:tc>
          <w:tcPr>
            <w:tcW w:w="236" w:type="dxa"/>
            <w:tcBorders>
              <w:top w:val="nil"/>
              <w:left w:val="nil"/>
              <w:bottom w:val="nil"/>
              <w:right w:val="single" w:sz="8" w:space="0" w:color="auto"/>
            </w:tcBorders>
            <w:noWrap/>
            <w:vAlign w:val="bottom"/>
            <w:hideMark/>
          </w:tcPr>
          <w:p w14:paraId="107B1108"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r>
      <w:tr w:rsidR="00E95B81" w:rsidRPr="00EA1317" w14:paraId="65F6F924" w14:textId="77777777" w:rsidTr="00487D04">
        <w:tc>
          <w:tcPr>
            <w:tcW w:w="1011" w:type="dxa"/>
            <w:tcBorders>
              <w:top w:val="nil"/>
              <w:left w:val="single" w:sz="8" w:space="0" w:color="auto"/>
              <w:bottom w:val="nil"/>
              <w:right w:val="single" w:sz="8" w:space="0" w:color="auto"/>
            </w:tcBorders>
            <w:noWrap/>
            <w:vAlign w:val="bottom"/>
            <w:hideMark/>
          </w:tcPr>
          <w:p w14:paraId="7A8D875D" w14:textId="77777777" w:rsidR="00E95B81" w:rsidRPr="00EA1317" w:rsidRDefault="00E95B81" w:rsidP="004057F0">
            <w:pPr>
              <w:spacing w:before="0" w:after="0" w:line="240" w:lineRule="auto"/>
              <w:jc w:val="right"/>
              <w:rPr>
                <w:rFonts w:eastAsia="Times New Roman" w:cs="Calibri"/>
                <w:color w:val="000000"/>
                <w:sz w:val="18"/>
                <w:szCs w:val="18"/>
                <w:lang w:eastAsia="en-US"/>
              </w:rPr>
            </w:pPr>
            <w:r w:rsidRPr="00EA1317">
              <w:rPr>
                <w:rFonts w:eastAsia="Times New Roman" w:cs="Calibri"/>
                <w:color w:val="000000"/>
                <w:sz w:val="18"/>
                <w:szCs w:val="18"/>
                <w:lang w:eastAsia="en-US"/>
              </w:rPr>
              <w:t>2</w:t>
            </w:r>
          </w:p>
        </w:tc>
        <w:tc>
          <w:tcPr>
            <w:tcW w:w="960" w:type="dxa"/>
            <w:noWrap/>
            <w:vAlign w:val="bottom"/>
            <w:hideMark/>
          </w:tcPr>
          <w:p w14:paraId="228F040E"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E-Plan</w:t>
            </w:r>
          </w:p>
        </w:tc>
        <w:tc>
          <w:tcPr>
            <w:tcW w:w="960" w:type="dxa"/>
            <w:noWrap/>
            <w:vAlign w:val="bottom"/>
            <w:hideMark/>
          </w:tcPr>
          <w:p w14:paraId="639B5DEF" w14:textId="77777777" w:rsidR="00E95B81" w:rsidRPr="00EA1317" w:rsidRDefault="00E95B81" w:rsidP="004057F0">
            <w:pPr>
              <w:spacing w:before="0" w:after="0" w:line="276" w:lineRule="auto"/>
              <w:jc w:val="left"/>
              <w:rPr>
                <w:rFonts w:eastAsia="Calibri" w:cs="Calibri"/>
                <w:sz w:val="18"/>
                <w:szCs w:val="18"/>
                <w:lang w:eastAsia="en-US"/>
              </w:rPr>
            </w:pPr>
          </w:p>
        </w:tc>
        <w:tc>
          <w:tcPr>
            <w:tcW w:w="960" w:type="dxa"/>
            <w:noWrap/>
            <w:vAlign w:val="bottom"/>
            <w:hideMark/>
          </w:tcPr>
          <w:p w14:paraId="5A6F734A" w14:textId="77777777" w:rsidR="00E95B81" w:rsidRPr="00EA1317" w:rsidRDefault="00E95B81" w:rsidP="004057F0">
            <w:pPr>
              <w:spacing w:before="0" w:after="0" w:line="276" w:lineRule="auto"/>
              <w:jc w:val="left"/>
              <w:rPr>
                <w:rFonts w:eastAsia="Calibri" w:cs="Calibri"/>
                <w:sz w:val="18"/>
                <w:szCs w:val="18"/>
                <w:lang w:eastAsia="en-US"/>
              </w:rPr>
            </w:pPr>
          </w:p>
        </w:tc>
        <w:tc>
          <w:tcPr>
            <w:tcW w:w="960" w:type="dxa"/>
            <w:noWrap/>
            <w:vAlign w:val="bottom"/>
            <w:hideMark/>
          </w:tcPr>
          <w:p w14:paraId="00A6B315" w14:textId="77777777" w:rsidR="00E95B81" w:rsidRPr="00EA1317" w:rsidRDefault="00E95B81" w:rsidP="004057F0">
            <w:pPr>
              <w:spacing w:before="0" w:after="0" w:line="276" w:lineRule="auto"/>
              <w:jc w:val="left"/>
              <w:rPr>
                <w:rFonts w:eastAsia="Calibri" w:cs="Calibri"/>
                <w:sz w:val="18"/>
                <w:szCs w:val="18"/>
                <w:lang w:eastAsia="en-US"/>
              </w:rPr>
            </w:pPr>
          </w:p>
        </w:tc>
        <w:tc>
          <w:tcPr>
            <w:tcW w:w="960" w:type="dxa"/>
            <w:noWrap/>
            <w:vAlign w:val="bottom"/>
            <w:hideMark/>
          </w:tcPr>
          <w:p w14:paraId="1630CDE6" w14:textId="77777777" w:rsidR="00E95B81" w:rsidRPr="00EA1317" w:rsidRDefault="00E95B81" w:rsidP="004057F0">
            <w:pPr>
              <w:spacing w:before="0" w:after="0" w:line="276" w:lineRule="auto"/>
              <w:jc w:val="left"/>
              <w:rPr>
                <w:rFonts w:eastAsia="Calibri" w:cs="Calibri"/>
                <w:sz w:val="18"/>
                <w:szCs w:val="18"/>
                <w:lang w:eastAsia="en-US"/>
              </w:rPr>
            </w:pPr>
          </w:p>
        </w:tc>
        <w:tc>
          <w:tcPr>
            <w:tcW w:w="236" w:type="dxa"/>
            <w:tcBorders>
              <w:top w:val="nil"/>
              <w:left w:val="nil"/>
              <w:bottom w:val="nil"/>
              <w:right w:val="single" w:sz="8" w:space="0" w:color="auto"/>
            </w:tcBorders>
            <w:noWrap/>
            <w:vAlign w:val="bottom"/>
            <w:hideMark/>
          </w:tcPr>
          <w:p w14:paraId="6957BCE8"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r>
      <w:tr w:rsidR="00E95B81" w:rsidRPr="00EA1317" w14:paraId="47BA72C3" w14:textId="77777777" w:rsidTr="00487D04">
        <w:tc>
          <w:tcPr>
            <w:tcW w:w="3891" w:type="dxa"/>
            <w:gridSpan w:val="4"/>
            <w:tcBorders>
              <w:top w:val="single" w:sz="8" w:space="0" w:color="auto"/>
              <w:left w:val="single" w:sz="8" w:space="0" w:color="auto"/>
              <w:bottom w:val="single" w:sz="8" w:space="0" w:color="auto"/>
              <w:right w:val="nil"/>
            </w:tcBorders>
            <w:noWrap/>
            <w:vAlign w:val="bottom"/>
            <w:hideMark/>
          </w:tcPr>
          <w:p w14:paraId="4EC0CEF7"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Ability to search plan for key words</w:t>
            </w:r>
          </w:p>
        </w:tc>
        <w:tc>
          <w:tcPr>
            <w:tcW w:w="960" w:type="dxa"/>
            <w:tcBorders>
              <w:top w:val="single" w:sz="8" w:space="0" w:color="auto"/>
              <w:left w:val="nil"/>
              <w:bottom w:val="single" w:sz="8" w:space="0" w:color="auto"/>
              <w:right w:val="nil"/>
            </w:tcBorders>
            <w:noWrap/>
            <w:vAlign w:val="bottom"/>
            <w:hideMark/>
          </w:tcPr>
          <w:p w14:paraId="55D0C15B"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960" w:type="dxa"/>
            <w:tcBorders>
              <w:top w:val="single" w:sz="8" w:space="0" w:color="auto"/>
              <w:left w:val="nil"/>
              <w:bottom w:val="single" w:sz="8" w:space="0" w:color="auto"/>
              <w:right w:val="nil"/>
            </w:tcBorders>
            <w:noWrap/>
            <w:vAlign w:val="bottom"/>
            <w:hideMark/>
          </w:tcPr>
          <w:p w14:paraId="4496A1EA"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236" w:type="dxa"/>
            <w:tcBorders>
              <w:top w:val="single" w:sz="8" w:space="0" w:color="auto"/>
              <w:left w:val="nil"/>
              <w:bottom w:val="single" w:sz="8" w:space="0" w:color="auto"/>
              <w:right w:val="single" w:sz="8" w:space="0" w:color="auto"/>
            </w:tcBorders>
            <w:noWrap/>
            <w:vAlign w:val="bottom"/>
            <w:hideMark/>
          </w:tcPr>
          <w:p w14:paraId="61CE7063"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r>
      <w:tr w:rsidR="00E95B81" w:rsidRPr="00EA1317" w14:paraId="1F83EFD5" w14:textId="77777777" w:rsidTr="00487D04">
        <w:tc>
          <w:tcPr>
            <w:tcW w:w="1011" w:type="dxa"/>
            <w:tcBorders>
              <w:top w:val="nil"/>
              <w:left w:val="single" w:sz="8" w:space="0" w:color="auto"/>
              <w:bottom w:val="nil"/>
              <w:right w:val="single" w:sz="8" w:space="0" w:color="auto"/>
            </w:tcBorders>
            <w:noWrap/>
            <w:vAlign w:val="bottom"/>
            <w:hideMark/>
          </w:tcPr>
          <w:p w14:paraId="56D172CA" w14:textId="77777777" w:rsidR="00E95B81" w:rsidRPr="00EA1317" w:rsidRDefault="00E95B81" w:rsidP="004057F0">
            <w:pPr>
              <w:spacing w:before="0" w:after="0" w:line="240" w:lineRule="auto"/>
              <w:jc w:val="right"/>
              <w:rPr>
                <w:rFonts w:eastAsia="Times New Roman" w:cs="Calibri"/>
                <w:color w:val="000000"/>
                <w:sz w:val="18"/>
                <w:szCs w:val="18"/>
                <w:lang w:eastAsia="en-US"/>
              </w:rPr>
            </w:pPr>
            <w:r w:rsidRPr="00EA1317">
              <w:rPr>
                <w:rFonts w:eastAsia="Times New Roman" w:cs="Calibri"/>
                <w:color w:val="000000"/>
                <w:sz w:val="18"/>
                <w:szCs w:val="18"/>
                <w:lang w:eastAsia="en-US"/>
              </w:rPr>
              <w:t>0.5</w:t>
            </w:r>
          </w:p>
        </w:tc>
        <w:tc>
          <w:tcPr>
            <w:tcW w:w="960" w:type="dxa"/>
            <w:noWrap/>
            <w:vAlign w:val="bottom"/>
            <w:hideMark/>
          </w:tcPr>
          <w:p w14:paraId="3C2D81F4"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No</w:t>
            </w:r>
          </w:p>
        </w:tc>
        <w:tc>
          <w:tcPr>
            <w:tcW w:w="960" w:type="dxa"/>
            <w:noWrap/>
            <w:vAlign w:val="bottom"/>
            <w:hideMark/>
          </w:tcPr>
          <w:p w14:paraId="38DF4DED"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960" w:type="dxa"/>
            <w:noWrap/>
            <w:vAlign w:val="bottom"/>
            <w:hideMark/>
          </w:tcPr>
          <w:p w14:paraId="69BD403B"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960" w:type="dxa"/>
            <w:noWrap/>
            <w:vAlign w:val="bottom"/>
            <w:hideMark/>
          </w:tcPr>
          <w:p w14:paraId="1C560E0C"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960" w:type="dxa"/>
            <w:noWrap/>
            <w:vAlign w:val="bottom"/>
            <w:hideMark/>
          </w:tcPr>
          <w:p w14:paraId="2C65AA71"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236" w:type="dxa"/>
            <w:tcBorders>
              <w:top w:val="nil"/>
              <w:left w:val="nil"/>
              <w:bottom w:val="nil"/>
              <w:right w:val="single" w:sz="8" w:space="0" w:color="auto"/>
            </w:tcBorders>
            <w:noWrap/>
            <w:vAlign w:val="bottom"/>
            <w:hideMark/>
          </w:tcPr>
          <w:p w14:paraId="534880D9"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r>
      <w:tr w:rsidR="00E95B81" w:rsidRPr="00EA1317" w14:paraId="0CC07E4D" w14:textId="77777777" w:rsidTr="00487D04">
        <w:tc>
          <w:tcPr>
            <w:tcW w:w="1011" w:type="dxa"/>
            <w:tcBorders>
              <w:top w:val="nil"/>
              <w:left w:val="single" w:sz="8" w:space="0" w:color="auto"/>
              <w:bottom w:val="single" w:sz="8" w:space="0" w:color="auto"/>
              <w:right w:val="single" w:sz="8" w:space="0" w:color="auto"/>
            </w:tcBorders>
            <w:noWrap/>
            <w:vAlign w:val="bottom"/>
            <w:hideMark/>
          </w:tcPr>
          <w:p w14:paraId="2394808B" w14:textId="77777777" w:rsidR="00E95B81" w:rsidRPr="00EA1317" w:rsidRDefault="00E95B81" w:rsidP="004057F0">
            <w:pPr>
              <w:spacing w:before="0" w:after="0" w:line="240" w:lineRule="auto"/>
              <w:jc w:val="right"/>
              <w:rPr>
                <w:rFonts w:eastAsia="Times New Roman" w:cs="Calibri"/>
                <w:color w:val="000000"/>
                <w:sz w:val="18"/>
                <w:szCs w:val="18"/>
                <w:lang w:eastAsia="en-US"/>
              </w:rPr>
            </w:pPr>
            <w:r w:rsidRPr="00EA1317">
              <w:rPr>
                <w:rFonts w:eastAsia="Times New Roman" w:cs="Calibri"/>
                <w:color w:val="000000"/>
                <w:sz w:val="18"/>
                <w:szCs w:val="18"/>
                <w:lang w:eastAsia="en-US"/>
              </w:rPr>
              <w:t>1</w:t>
            </w:r>
          </w:p>
        </w:tc>
        <w:tc>
          <w:tcPr>
            <w:tcW w:w="960" w:type="dxa"/>
            <w:tcBorders>
              <w:top w:val="nil"/>
              <w:left w:val="nil"/>
              <w:bottom w:val="single" w:sz="8" w:space="0" w:color="auto"/>
              <w:right w:val="nil"/>
            </w:tcBorders>
            <w:noWrap/>
            <w:vAlign w:val="bottom"/>
            <w:hideMark/>
          </w:tcPr>
          <w:p w14:paraId="131416E3"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Yes</w:t>
            </w:r>
          </w:p>
        </w:tc>
        <w:tc>
          <w:tcPr>
            <w:tcW w:w="960" w:type="dxa"/>
            <w:tcBorders>
              <w:top w:val="nil"/>
              <w:left w:val="nil"/>
              <w:bottom w:val="single" w:sz="8" w:space="0" w:color="auto"/>
              <w:right w:val="nil"/>
            </w:tcBorders>
            <w:noWrap/>
            <w:vAlign w:val="bottom"/>
            <w:hideMark/>
          </w:tcPr>
          <w:p w14:paraId="04BEB366"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960" w:type="dxa"/>
            <w:tcBorders>
              <w:top w:val="nil"/>
              <w:left w:val="nil"/>
              <w:bottom w:val="single" w:sz="8" w:space="0" w:color="auto"/>
              <w:right w:val="nil"/>
            </w:tcBorders>
            <w:noWrap/>
            <w:vAlign w:val="bottom"/>
            <w:hideMark/>
          </w:tcPr>
          <w:p w14:paraId="22F4F49F"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960" w:type="dxa"/>
            <w:tcBorders>
              <w:top w:val="nil"/>
              <w:left w:val="nil"/>
              <w:bottom w:val="single" w:sz="8" w:space="0" w:color="auto"/>
              <w:right w:val="nil"/>
            </w:tcBorders>
            <w:noWrap/>
            <w:vAlign w:val="bottom"/>
            <w:hideMark/>
          </w:tcPr>
          <w:p w14:paraId="2A5943D1"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960" w:type="dxa"/>
            <w:tcBorders>
              <w:top w:val="nil"/>
              <w:left w:val="nil"/>
              <w:bottom w:val="single" w:sz="8" w:space="0" w:color="auto"/>
              <w:right w:val="nil"/>
            </w:tcBorders>
            <w:noWrap/>
            <w:vAlign w:val="bottom"/>
            <w:hideMark/>
          </w:tcPr>
          <w:p w14:paraId="3D8B6A6A"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236" w:type="dxa"/>
            <w:tcBorders>
              <w:top w:val="nil"/>
              <w:left w:val="nil"/>
              <w:bottom w:val="single" w:sz="8" w:space="0" w:color="auto"/>
              <w:right w:val="single" w:sz="8" w:space="0" w:color="auto"/>
            </w:tcBorders>
            <w:noWrap/>
            <w:vAlign w:val="bottom"/>
            <w:hideMark/>
          </w:tcPr>
          <w:p w14:paraId="287E34E8"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r>
      <w:tr w:rsidR="00E95B81" w:rsidRPr="00EA1317" w14:paraId="1D51A566" w14:textId="77777777" w:rsidTr="00487D04">
        <w:tc>
          <w:tcPr>
            <w:tcW w:w="2931" w:type="dxa"/>
            <w:gridSpan w:val="3"/>
            <w:tcBorders>
              <w:top w:val="single" w:sz="8" w:space="0" w:color="auto"/>
              <w:left w:val="single" w:sz="8" w:space="0" w:color="auto"/>
              <w:bottom w:val="single" w:sz="8" w:space="0" w:color="auto"/>
              <w:right w:val="nil"/>
            </w:tcBorders>
            <w:noWrap/>
            <w:vAlign w:val="bottom"/>
            <w:hideMark/>
          </w:tcPr>
          <w:p w14:paraId="4FBA1787"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Online consent application</w:t>
            </w:r>
          </w:p>
        </w:tc>
        <w:tc>
          <w:tcPr>
            <w:tcW w:w="960" w:type="dxa"/>
            <w:tcBorders>
              <w:top w:val="nil"/>
              <w:left w:val="nil"/>
              <w:bottom w:val="single" w:sz="8" w:space="0" w:color="auto"/>
              <w:right w:val="nil"/>
            </w:tcBorders>
            <w:noWrap/>
            <w:vAlign w:val="bottom"/>
            <w:hideMark/>
          </w:tcPr>
          <w:p w14:paraId="312581CB"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960" w:type="dxa"/>
            <w:tcBorders>
              <w:top w:val="nil"/>
              <w:left w:val="nil"/>
              <w:bottom w:val="single" w:sz="8" w:space="0" w:color="auto"/>
              <w:right w:val="nil"/>
            </w:tcBorders>
            <w:noWrap/>
            <w:vAlign w:val="bottom"/>
            <w:hideMark/>
          </w:tcPr>
          <w:p w14:paraId="06F103DE"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960" w:type="dxa"/>
            <w:tcBorders>
              <w:top w:val="nil"/>
              <w:left w:val="nil"/>
              <w:bottom w:val="single" w:sz="8" w:space="0" w:color="auto"/>
              <w:right w:val="nil"/>
            </w:tcBorders>
            <w:noWrap/>
            <w:vAlign w:val="bottom"/>
            <w:hideMark/>
          </w:tcPr>
          <w:p w14:paraId="672E1B30"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236" w:type="dxa"/>
            <w:tcBorders>
              <w:top w:val="nil"/>
              <w:left w:val="nil"/>
              <w:bottom w:val="single" w:sz="8" w:space="0" w:color="auto"/>
              <w:right w:val="single" w:sz="8" w:space="0" w:color="auto"/>
            </w:tcBorders>
            <w:noWrap/>
            <w:vAlign w:val="bottom"/>
            <w:hideMark/>
          </w:tcPr>
          <w:p w14:paraId="6ED5DB79"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r>
      <w:tr w:rsidR="00E95B81" w:rsidRPr="00EA1317" w14:paraId="3DC10F1A" w14:textId="77777777" w:rsidTr="00487D04">
        <w:tc>
          <w:tcPr>
            <w:tcW w:w="1011" w:type="dxa"/>
            <w:tcBorders>
              <w:top w:val="nil"/>
              <w:left w:val="single" w:sz="8" w:space="0" w:color="auto"/>
              <w:bottom w:val="nil"/>
              <w:right w:val="single" w:sz="8" w:space="0" w:color="auto"/>
            </w:tcBorders>
            <w:noWrap/>
            <w:vAlign w:val="bottom"/>
            <w:hideMark/>
          </w:tcPr>
          <w:p w14:paraId="6042F805" w14:textId="77777777" w:rsidR="00E95B81" w:rsidRPr="00EA1317" w:rsidRDefault="00E95B81" w:rsidP="004057F0">
            <w:pPr>
              <w:spacing w:before="0" w:after="0" w:line="240" w:lineRule="auto"/>
              <w:jc w:val="right"/>
              <w:rPr>
                <w:rFonts w:eastAsia="Times New Roman" w:cs="Calibri"/>
                <w:color w:val="000000"/>
                <w:sz w:val="18"/>
                <w:szCs w:val="18"/>
                <w:lang w:eastAsia="en-US"/>
              </w:rPr>
            </w:pPr>
            <w:r w:rsidRPr="00EA1317">
              <w:rPr>
                <w:rFonts w:eastAsia="Times New Roman" w:cs="Calibri"/>
                <w:color w:val="000000"/>
                <w:sz w:val="18"/>
                <w:szCs w:val="18"/>
                <w:lang w:eastAsia="en-US"/>
              </w:rPr>
              <w:t>0.5</w:t>
            </w:r>
          </w:p>
        </w:tc>
        <w:tc>
          <w:tcPr>
            <w:tcW w:w="960" w:type="dxa"/>
            <w:noWrap/>
            <w:vAlign w:val="bottom"/>
            <w:hideMark/>
          </w:tcPr>
          <w:p w14:paraId="0431B9FA"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No</w:t>
            </w:r>
          </w:p>
        </w:tc>
        <w:tc>
          <w:tcPr>
            <w:tcW w:w="960" w:type="dxa"/>
            <w:noWrap/>
            <w:vAlign w:val="bottom"/>
            <w:hideMark/>
          </w:tcPr>
          <w:p w14:paraId="02B85D5A"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960" w:type="dxa"/>
            <w:noWrap/>
            <w:vAlign w:val="bottom"/>
            <w:hideMark/>
          </w:tcPr>
          <w:p w14:paraId="75E1FBA4"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960" w:type="dxa"/>
            <w:noWrap/>
            <w:vAlign w:val="bottom"/>
            <w:hideMark/>
          </w:tcPr>
          <w:p w14:paraId="797FBA63"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960" w:type="dxa"/>
            <w:noWrap/>
            <w:vAlign w:val="bottom"/>
            <w:hideMark/>
          </w:tcPr>
          <w:p w14:paraId="341E69D1"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236" w:type="dxa"/>
            <w:tcBorders>
              <w:top w:val="nil"/>
              <w:left w:val="nil"/>
              <w:bottom w:val="nil"/>
              <w:right w:val="single" w:sz="8" w:space="0" w:color="auto"/>
            </w:tcBorders>
            <w:noWrap/>
            <w:vAlign w:val="bottom"/>
            <w:hideMark/>
          </w:tcPr>
          <w:p w14:paraId="0DCE4887"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r>
      <w:tr w:rsidR="00E95B81" w:rsidRPr="00EA1317" w14:paraId="32CA4816" w14:textId="77777777" w:rsidTr="00487D04">
        <w:tc>
          <w:tcPr>
            <w:tcW w:w="1011" w:type="dxa"/>
            <w:tcBorders>
              <w:top w:val="nil"/>
              <w:left w:val="single" w:sz="8" w:space="0" w:color="auto"/>
              <w:bottom w:val="single" w:sz="8" w:space="0" w:color="auto"/>
              <w:right w:val="single" w:sz="8" w:space="0" w:color="auto"/>
            </w:tcBorders>
            <w:noWrap/>
            <w:vAlign w:val="bottom"/>
            <w:hideMark/>
          </w:tcPr>
          <w:p w14:paraId="326D2ACB" w14:textId="77777777" w:rsidR="00E95B81" w:rsidRPr="00EA1317" w:rsidRDefault="00E95B81" w:rsidP="004057F0">
            <w:pPr>
              <w:spacing w:before="0" w:after="0" w:line="240" w:lineRule="auto"/>
              <w:jc w:val="right"/>
              <w:rPr>
                <w:rFonts w:eastAsia="Times New Roman" w:cs="Calibri"/>
                <w:color w:val="000000"/>
                <w:sz w:val="18"/>
                <w:szCs w:val="18"/>
                <w:lang w:eastAsia="en-US"/>
              </w:rPr>
            </w:pPr>
            <w:r w:rsidRPr="00EA1317">
              <w:rPr>
                <w:rFonts w:eastAsia="Times New Roman" w:cs="Calibri"/>
                <w:color w:val="000000"/>
                <w:sz w:val="18"/>
                <w:szCs w:val="18"/>
                <w:lang w:eastAsia="en-US"/>
              </w:rPr>
              <w:t>1</w:t>
            </w:r>
          </w:p>
        </w:tc>
        <w:tc>
          <w:tcPr>
            <w:tcW w:w="960" w:type="dxa"/>
            <w:tcBorders>
              <w:top w:val="nil"/>
              <w:left w:val="nil"/>
              <w:bottom w:val="single" w:sz="8" w:space="0" w:color="auto"/>
              <w:right w:val="nil"/>
            </w:tcBorders>
            <w:noWrap/>
            <w:vAlign w:val="bottom"/>
            <w:hideMark/>
          </w:tcPr>
          <w:p w14:paraId="210F7920"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Yes</w:t>
            </w:r>
          </w:p>
        </w:tc>
        <w:tc>
          <w:tcPr>
            <w:tcW w:w="960" w:type="dxa"/>
            <w:tcBorders>
              <w:top w:val="nil"/>
              <w:left w:val="nil"/>
              <w:bottom w:val="single" w:sz="8" w:space="0" w:color="auto"/>
              <w:right w:val="nil"/>
            </w:tcBorders>
            <w:noWrap/>
            <w:vAlign w:val="bottom"/>
            <w:hideMark/>
          </w:tcPr>
          <w:p w14:paraId="69A6901F"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960" w:type="dxa"/>
            <w:tcBorders>
              <w:top w:val="nil"/>
              <w:left w:val="nil"/>
              <w:bottom w:val="single" w:sz="8" w:space="0" w:color="auto"/>
              <w:right w:val="nil"/>
            </w:tcBorders>
            <w:noWrap/>
            <w:vAlign w:val="bottom"/>
            <w:hideMark/>
          </w:tcPr>
          <w:p w14:paraId="35F3EAC0"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960" w:type="dxa"/>
            <w:tcBorders>
              <w:top w:val="nil"/>
              <w:left w:val="nil"/>
              <w:bottom w:val="single" w:sz="8" w:space="0" w:color="auto"/>
              <w:right w:val="nil"/>
            </w:tcBorders>
            <w:noWrap/>
            <w:vAlign w:val="bottom"/>
            <w:hideMark/>
          </w:tcPr>
          <w:p w14:paraId="69819A65"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960" w:type="dxa"/>
            <w:tcBorders>
              <w:top w:val="nil"/>
              <w:left w:val="nil"/>
              <w:bottom w:val="single" w:sz="8" w:space="0" w:color="auto"/>
              <w:right w:val="nil"/>
            </w:tcBorders>
            <w:noWrap/>
            <w:vAlign w:val="bottom"/>
            <w:hideMark/>
          </w:tcPr>
          <w:p w14:paraId="2C0CFBF2"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c>
          <w:tcPr>
            <w:tcW w:w="236" w:type="dxa"/>
            <w:tcBorders>
              <w:top w:val="nil"/>
              <w:left w:val="nil"/>
              <w:bottom w:val="single" w:sz="8" w:space="0" w:color="auto"/>
              <w:right w:val="single" w:sz="8" w:space="0" w:color="auto"/>
            </w:tcBorders>
            <w:noWrap/>
            <w:vAlign w:val="bottom"/>
            <w:hideMark/>
          </w:tcPr>
          <w:p w14:paraId="092A31EF" w14:textId="77777777" w:rsidR="00E95B81" w:rsidRPr="00EA1317" w:rsidRDefault="00E95B81" w:rsidP="004057F0">
            <w:pPr>
              <w:spacing w:before="0" w:after="0" w:line="240" w:lineRule="auto"/>
              <w:jc w:val="left"/>
              <w:rPr>
                <w:rFonts w:eastAsia="Times New Roman" w:cs="Calibri"/>
                <w:color w:val="000000"/>
                <w:sz w:val="18"/>
                <w:szCs w:val="18"/>
                <w:lang w:eastAsia="en-US"/>
              </w:rPr>
            </w:pPr>
            <w:r w:rsidRPr="00EA1317">
              <w:rPr>
                <w:rFonts w:eastAsia="Times New Roman" w:cs="Calibri"/>
                <w:color w:val="000000"/>
                <w:sz w:val="18"/>
                <w:szCs w:val="18"/>
                <w:lang w:eastAsia="en-US"/>
              </w:rPr>
              <w:t> </w:t>
            </w:r>
          </w:p>
        </w:tc>
      </w:tr>
    </w:tbl>
    <w:p w14:paraId="01F2338A" w14:textId="43AFEAEE" w:rsidR="00E95B81" w:rsidRPr="00EA1317" w:rsidRDefault="00E95B81" w:rsidP="00F23963">
      <w:pPr>
        <w:pStyle w:val="BodyText"/>
      </w:pPr>
    </w:p>
    <w:p w14:paraId="24F725C7" w14:textId="77777777" w:rsidR="00E95B81" w:rsidRPr="00EA1317" w:rsidRDefault="00E95B81" w:rsidP="00F23963">
      <w:pPr>
        <w:pStyle w:val="BodyText"/>
      </w:pPr>
    </w:p>
    <w:p w14:paraId="36F30AEE" w14:textId="77777777" w:rsidR="00E95B81" w:rsidRPr="00EA1317" w:rsidRDefault="00E95B81" w:rsidP="00F23963">
      <w:pPr>
        <w:pStyle w:val="BodyText"/>
        <w:sectPr w:rsidR="00E95B81" w:rsidRPr="00EA1317" w:rsidSect="00116601">
          <w:footerReference w:type="even" r:id="rId36"/>
          <w:type w:val="continuous"/>
          <w:pgSz w:w="16840" w:h="11907" w:orient="landscape" w:code="9"/>
          <w:pgMar w:top="1418" w:right="1134" w:bottom="1418" w:left="1134" w:header="567" w:footer="567" w:gutter="567"/>
          <w:cols w:num="2" w:space="720"/>
          <w:docGrid w:linePitch="299"/>
        </w:sectPr>
      </w:pPr>
    </w:p>
    <w:p w14:paraId="6F489CE8" w14:textId="66773B0F" w:rsidR="006B2AF9" w:rsidRPr="00EA1317" w:rsidRDefault="006B2AF9" w:rsidP="006B2AF9">
      <w:pPr>
        <w:pStyle w:val="Heading1"/>
      </w:pPr>
      <w:bookmarkStart w:id="41" w:name="_Toc479148892"/>
      <w:bookmarkStart w:id="42" w:name="_Toc479853102"/>
      <w:r w:rsidRPr="00EA1317">
        <w:lastRenderedPageBreak/>
        <w:t xml:space="preserve">Appendix 2: </w:t>
      </w:r>
      <w:bookmarkEnd w:id="41"/>
      <w:r w:rsidRPr="00EA1317">
        <w:t>Resource sharing of GIS</w:t>
      </w:r>
      <w:r w:rsidR="008A27FE" w:rsidRPr="00EA1317">
        <w:t> </w:t>
      </w:r>
      <w:r w:rsidRPr="00EA1317">
        <w:t>platforms</w:t>
      </w:r>
      <w:bookmarkEnd w:id="42"/>
    </w:p>
    <w:p w14:paraId="4FB85D9A" w14:textId="7948ADA9" w:rsidR="006B2AF9" w:rsidRPr="00EA1317" w:rsidRDefault="004057F0" w:rsidP="006B2AF9">
      <w:pPr>
        <w:pStyle w:val="BodyText"/>
      </w:pPr>
      <w:r w:rsidRPr="00EA1317">
        <w:t>Figure 7</w:t>
      </w:r>
      <w:r w:rsidR="006B2AF9" w:rsidRPr="00EA1317">
        <w:t xml:space="preserve"> shows an example of </w:t>
      </w:r>
      <w:proofErr w:type="gramStart"/>
      <w:r w:rsidR="006B2AF9" w:rsidRPr="00EA1317">
        <w:t>councils</w:t>
      </w:r>
      <w:proofErr w:type="gramEnd"/>
      <w:r w:rsidR="006B2AF9" w:rsidRPr="00EA1317">
        <w:t xml:space="preserve"> resource sharing to produce GIS maps for the community to use. </w:t>
      </w:r>
      <w:proofErr w:type="spellStart"/>
      <w:r w:rsidR="006B2AF9" w:rsidRPr="00EA1317">
        <w:t>WestMaps</w:t>
      </w:r>
      <w:proofErr w:type="spellEnd"/>
      <w:r w:rsidR="006B2AF9" w:rsidRPr="00EA1317">
        <w:rPr>
          <w:rStyle w:val="FootnoteReference"/>
        </w:rPr>
        <w:footnoteReference w:id="26"/>
      </w:r>
      <w:r w:rsidR="006B2AF9" w:rsidRPr="00EA1317">
        <w:t xml:space="preserve"> is a partnership between West Coast Regional Council and Buller District Council. </w:t>
      </w:r>
    </w:p>
    <w:p w14:paraId="6EEBB762" w14:textId="1EE5676A" w:rsidR="006B2AF9" w:rsidRPr="00EA1317" w:rsidRDefault="006B2AF9" w:rsidP="006B2AF9">
      <w:pPr>
        <w:pStyle w:val="Figureheading"/>
      </w:pPr>
      <w:bookmarkStart w:id="43" w:name="_Toc479089922"/>
      <w:bookmarkStart w:id="44" w:name="_Toc479855979"/>
      <w:r w:rsidRPr="00EA1317">
        <w:t xml:space="preserve">Figure </w:t>
      </w:r>
      <w:r w:rsidR="004057F0" w:rsidRPr="00EA1317">
        <w:t>7</w:t>
      </w:r>
      <w:r w:rsidRPr="00EA1317">
        <w:t xml:space="preserve">: </w:t>
      </w:r>
      <w:r w:rsidRPr="00EA1317">
        <w:tab/>
      </w:r>
      <w:proofErr w:type="spellStart"/>
      <w:r w:rsidRPr="00EA1317">
        <w:t>WestMaps</w:t>
      </w:r>
      <w:bookmarkEnd w:id="43"/>
      <w:bookmarkEnd w:id="44"/>
      <w:proofErr w:type="spellEnd"/>
      <w:r w:rsidRPr="00EA1317">
        <w:t xml:space="preserve"> </w:t>
      </w:r>
    </w:p>
    <w:p w14:paraId="63E70DA8" w14:textId="77777777" w:rsidR="006B2AF9" w:rsidRPr="00EA1317" w:rsidRDefault="006B2AF9" w:rsidP="006B2AF9">
      <w:pPr>
        <w:pStyle w:val="BodyText"/>
      </w:pPr>
      <w:r w:rsidRPr="00EA1317">
        <w:rPr>
          <w:noProof/>
        </w:rPr>
        <w:drawing>
          <wp:inline distT="0" distB="0" distL="0" distR="0" wp14:anchorId="55A816E3" wp14:editId="2C82F688">
            <wp:extent cx="5136234" cy="3389586"/>
            <wp:effectExtent l="19050" t="19050" r="26670" b="209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43434" cy="3394337"/>
                    </a:xfrm>
                    <a:prstGeom prst="rect">
                      <a:avLst/>
                    </a:prstGeom>
                    <a:ln>
                      <a:solidFill>
                        <a:sysClr val="windowText" lastClr="000000"/>
                      </a:solidFill>
                    </a:ln>
                  </pic:spPr>
                </pic:pic>
              </a:graphicData>
            </a:graphic>
          </wp:inline>
        </w:drawing>
      </w:r>
    </w:p>
    <w:p w14:paraId="4C9844F9" w14:textId="2F782018" w:rsidR="006B2AF9" w:rsidRPr="00EA1317" w:rsidRDefault="006B2AF9">
      <w:pPr>
        <w:spacing w:before="0" w:after="200" w:line="276" w:lineRule="auto"/>
        <w:jc w:val="left"/>
      </w:pPr>
      <w:r w:rsidRPr="00EA1317">
        <w:br w:type="page"/>
      </w:r>
    </w:p>
    <w:p w14:paraId="22DFA52F" w14:textId="2D9B835D" w:rsidR="006B2AF9" w:rsidRPr="00EA1317" w:rsidRDefault="006B2AF9" w:rsidP="006B2AF9">
      <w:pPr>
        <w:pStyle w:val="Heading1"/>
      </w:pPr>
      <w:bookmarkStart w:id="45" w:name="_Toc479148893"/>
      <w:bookmarkStart w:id="46" w:name="_Toc479853103"/>
      <w:r w:rsidRPr="00EA1317">
        <w:lastRenderedPageBreak/>
        <w:t>Appendix 3: List of data sources and</w:t>
      </w:r>
      <w:r w:rsidR="008A27FE" w:rsidRPr="00EA1317">
        <w:t> </w:t>
      </w:r>
      <w:r w:rsidRPr="00EA1317">
        <w:t>research</w:t>
      </w:r>
      <w:bookmarkEnd w:id="45"/>
      <w:bookmarkEnd w:id="46"/>
    </w:p>
    <w:p w14:paraId="78D0CE6B" w14:textId="77777777" w:rsidR="006B2AF9" w:rsidRPr="00EA1317" w:rsidRDefault="006B2AF9" w:rsidP="006B2AF9">
      <w:pPr>
        <w:pStyle w:val="BodyText"/>
      </w:pPr>
      <w:r w:rsidRPr="00EA1317">
        <w:t>For this paper, some of the data and insight has been obtained from the following research.</w:t>
      </w:r>
    </w:p>
    <w:p w14:paraId="7D8BD09C" w14:textId="77777777" w:rsidR="006B2AF9" w:rsidRPr="00EA1317" w:rsidRDefault="006B2AF9" w:rsidP="006B2AF9">
      <w:pPr>
        <w:pStyle w:val="BodyText"/>
        <w:rPr>
          <w:b/>
        </w:rPr>
      </w:pPr>
      <w:r w:rsidRPr="00EA1317">
        <w:rPr>
          <w:b/>
        </w:rPr>
        <w:t xml:space="preserve">External </w:t>
      </w:r>
    </w:p>
    <w:p w14:paraId="77CEE6AE" w14:textId="57924F30" w:rsidR="006B2AF9" w:rsidRPr="00EA1317" w:rsidRDefault="006B2AF9" w:rsidP="006B2AF9">
      <w:pPr>
        <w:pStyle w:val="Bullet"/>
        <w:numPr>
          <w:ilvl w:val="0"/>
          <w:numId w:val="3"/>
        </w:numPr>
        <w:tabs>
          <w:tab w:val="clear" w:pos="567"/>
          <w:tab w:val="left" w:pos="397"/>
        </w:tabs>
        <w:ind w:left="397" w:hanging="397"/>
      </w:pPr>
      <w:r w:rsidRPr="00EA1317">
        <w:t xml:space="preserve">Datacom (2013) </w:t>
      </w:r>
      <w:r w:rsidRPr="00EA1317">
        <w:rPr>
          <w:i/>
        </w:rPr>
        <w:t>An appraisal of the electronic delivery of land use planning systems and</w:t>
      </w:r>
      <w:r w:rsidR="00EA1317" w:rsidRPr="00EA1317">
        <w:rPr>
          <w:i/>
        </w:rPr>
        <w:t> </w:t>
      </w:r>
      <w:r w:rsidRPr="00EA1317">
        <w:rPr>
          <w:i/>
        </w:rPr>
        <w:t>plans</w:t>
      </w:r>
    </w:p>
    <w:p w14:paraId="5774A4B6" w14:textId="77777777" w:rsidR="006B2AF9" w:rsidRPr="00EA1317" w:rsidRDefault="006B2AF9" w:rsidP="006B2AF9">
      <w:pPr>
        <w:pStyle w:val="Normal1"/>
        <w:spacing w:after="0"/>
        <w:rPr>
          <w:rFonts w:asciiTheme="minorHAnsi" w:hAnsiTheme="minorHAnsi"/>
          <w:b/>
        </w:rPr>
      </w:pPr>
      <w:r w:rsidRPr="00EA1317">
        <w:rPr>
          <w:rFonts w:asciiTheme="minorHAnsi" w:hAnsiTheme="minorHAnsi"/>
          <w:b/>
        </w:rPr>
        <w:t>Internal</w:t>
      </w:r>
    </w:p>
    <w:p w14:paraId="30DFAB91" w14:textId="23932BB0" w:rsidR="006B2AF9" w:rsidRPr="00EA1317" w:rsidRDefault="006B2AF9" w:rsidP="006B2AF9">
      <w:pPr>
        <w:pStyle w:val="Bullet"/>
        <w:numPr>
          <w:ilvl w:val="0"/>
          <w:numId w:val="3"/>
        </w:numPr>
        <w:tabs>
          <w:tab w:val="clear" w:pos="567"/>
          <w:tab w:val="left" w:pos="397"/>
        </w:tabs>
        <w:ind w:left="397" w:hanging="397"/>
      </w:pPr>
      <w:r w:rsidRPr="00EA1317">
        <w:t xml:space="preserve">Statistics New Zealand (2014) </w:t>
      </w:r>
      <w:r w:rsidRPr="00EA1317">
        <w:rPr>
          <w:i/>
        </w:rPr>
        <w:t>Design principles for maps using New Zealand’s statistical</w:t>
      </w:r>
      <w:r w:rsidR="00EA1317" w:rsidRPr="00EA1317">
        <w:rPr>
          <w:i/>
        </w:rPr>
        <w:t> </w:t>
      </w:r>
      <w:r w:rsidRPr="00EA1317">
        <w:rPr>
          <w:i/>
        </w:rPr>
        <w:t>data</w:t>
      </w:r>
    </w:p>
    <w:p w14:paraId="0FC59E2A" w14:textId="77777777" w:rsidR="006B2AF9" w:rsidRPr="00EA1317" w:rsidRDefault="006B2AF9" w:rsidP="006B2AF9">
      <w:pPr>
        <w:pStyle w:val="Bullet"/>
        <w:numPr>
          <w:ilvl w:val="0"/>
          <w:numId w:val="3"/>
        </w:numPr>
        <w:tabs>
          <w:tab w:val="clear" w:pos="567"/>
          <w:tab w:val="left" w:pos="397"/>
        </w:tabs>
        <w:ind w:left="397" w:hanging="397"/>
      </w:pPr>
      <w:r w:rsidRPr="00EA1317">
        <w:t xml:space="preserve">Ministry for the Environment (2015) </w:t>
      </w:r>
      <w:proofErr w:type="spellStart"/>
      <w:r w:rsidRPr="00EA1317">
        <w:rPr>
          <w:i/>
        </w:rPr>
        <w:t>ePlanning</w:t>
      </w:r>
      <w:proofErr w:type="spellEnd"/>
      <w:r w:rsidRPr="00EA1317">
        <w:rPr>
          <w:i/>
        </w:rPr>
        <w:t xml:space="preserve"> prioritisation</w:t>
      </w:r>
      <w:r w:rsidRPr="00EA1317">
        <w:t xml:space="preserve"> (internal working document)</w:t>
      </w:r>
    </w:p>
    <w:p w14:paraId="2B51657C" w14:textId="77777777" w:rsidR="006B2AF9" w:rsidRPr="00EA1317" w:rsidRDefault="006B2AF9" w:rsidP="006B2AF9">
      <w:pPr>
        <w:pStyle w:val="Bullet"/>
        <w:numPr>
          <w:ilvl w:val="0"/>
          <w:numId w:val="3"/>
        </w:numPr>
        <w:tabs>
          <w:tab w:val="clear" w:pos="567"/>
          <w:tab w:val="left" w:pos="397"/>
        </w:tabs>
        <w:ind w:left="397" w:hanging="397"/>
      </w:pPr>
      <w:r w:rsidRPr="00EA1317">
        <w:t xml:space="preserve">Ministry for the Environment (2016) </w:t>
      </w:r>
      <w:proofErr w:type="spellStart"/>
      <w:r w:rsidRPr="00EA1317">
        <w:rPr>
          <w:i/>
        </w:rPr>
        <w:t>ePlanning</w:t>
      </w:r>
      <w:proofErr w:type="spellEnd"/>
      <w:r w:rsidRPr="00EA1317">
        <w:rPr>
          <w:i/>
        </w:rPr>
        <w:t xml:space="preserve"> workshop</w:t>
      </w:r>
    </w:p>
    <w:p w14:paraId="6CAF10AC" w14:textId="77777777" w:rsidR="006B2AF9" w:rsidRPr="00EA1317" w:rsidRDefault="006B2AF9" w:rsidP="006B2AF9">
      <w:pPr>
        <w:pStyle w:val="Bullet"/>
        <w:numPr>
          <w:ilvl w:val="0"/>
          <w:numId w:val="3"/>
        </w:numPr>
        <w:tabs>
          <w:tab w:val="clear" w:pos="567"/>
          <w:tab w:val="left" w:pos="397"/>
        </w:tabs>
        <w:ind w:left="397" w:hanging="397"/>
      </w:pPr>
      <w:r w:rsidRPr="00EA1317">
        <w:t xml:space="preserve">Ministry for the Environment (May 2016) </w:t>
      </w:r>
      <w:proofErr w:type="spellStart"/>
      <w:r w:rsidRPr="00EA1317">
        <w:rPr>
          <w:i/>
        </w:rPr>
        <w:t>ePlanning</w:t>
      </w:r>
      <w:proofErr w:type="spellEnd"/>
      <w:r w:rsidRPr="00EA1317">
        <w:rPr>
          <w:i/>
        </w:rPr>
        <w:t xml:space="preserve"> users survey</w:t>
      </w:r>
      <w:r w:rsidRPr="00EA1317">
        <w:t xml:space="preserve"> </w:t>
      </w:r>
    </w:p>
    <w:p w14:paraId="131F9365" w14:textId="77777777" w:rsidR="006B2AF9" w:rsidRPr="00EA1317" w:rsidRDefault="006B2AF9" w:rsidP="006B2AF9">
      <w:pPr>
        <w:pStyle w:val="Bullet"/>
        <w:numPr>
          <w:ilvl w:val="0"/>
          <w:numId w:val="3"/>
        </w:numPr>
        <w:tabs>
          <w:tab w:val="clear" w:pos="567"/>
          <w:tab w:val="left" w:pos="397"/>
        </w:tabs>
        <w:ind w:left="397" w:hanging="397"/>
      </w:pPr>
      <w:r w:rsidRPr="00EA1317">
        <w:t xml:space="preserve">Ministry for the Environment (2016) </w:t>
      </w:r>
      <w:r w:rsidRPr="00EA1317">
        <w:rPr>
          <w:i/>
        </w:rPr>
        <w:t>Australian planning system presentation</w:t>
      </w:r>
    </w:p>
    <w:p w14:paraId="3D663560" w14:textId="77777777" w:rsidR="006B2AF9" w:rsidRPr="00EA1317" w:rsidRDefault="006B2AF9" w:rsidP="006B2AF9">
      <w:pPr>
        <w:pStyle w:val="Bullet"/>
        <w:numPr>
          <w:ilvl w:val="0"/>
          <w:numId w:val="3"/>
        </w:numPr>
        <w:tabs>
          <w:tab w:val="clear" w:pos="567"/>
          <w:tab w:val="left" w:pos="397"/>
        </w:tabs>
        <w:ind w:left="397" w:hanging="397"/>
      </w:pPr>
      <w:r w:rsidRPr="00EA1317">
        <w:t xml:space="preserve">Ministry for the Environment (2016, updated 2017) </w:t>
      </w:r>
      <w:proofErr w:type="spellStart"/>
      <w:r w:rsidRPr="00EA1317">
        <w:rPr>
          <w:i/>
        </w:rPr>
        <w:t>PlanScan</w:t>
      </w:r>
      <w:proofErr w:type="spellEnd"/>
      <w:r w:rsidRPr="00EA1317">
        <w:rPr>
          <w:i/>
        </w:rPr>
        <w:t xml:space="preserve"> of the e-levels of authorities</w:t>
      </w:r>
      <w:r w:rsidRPr="00EA1317">
        <w:t xml:space="preserve"> (for example, PDF versus Geographic Information System) </w:t>
      </w:r>
    </w:p>
    <w:p w14:paraId="151A79BF" w14:textId="77777777" w:rsidR="006B2AF9" w:rsidRPr="00EA1317" w:rsidRDefault="006B2AF9" w:rsidP="006B2AF9">
      <w:pPr>
        <w:pStyle w:val="BodyText"/>
      </w:pPr>
    </w:p>
    <w:p w14:paraId="2E73FF87" w14:textId="77777777" w:rsidR="00E95B81" w:rsidRPr="00EA1317" w:rsidRDefault="00E95B81" w:rsidP="00F23963">
      <w:pPr>
        <w:pStyle w:val="BodyText"/>
      </w:pPr>
    </w:p>
    <w:sectPr w:rsidR="00E95B81" w:rsidRPr="00EA1317" w:rsidSect="00475D30">
      <w:footerReference w:type="even" r:id="rId38"/>
      <w:footerReference w:type="default" r:id="rId39"/>
      <w:pgSz w:w="11907" w:h="16840" w:code="9"/>
      <w:pgMar w:top="1134" w:right="1418" w:bottom="1134" w:left="1418" w:header="567" w:footer="567" w:gutter="567"/>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EE004AE" w15:done="0"/>
  <w15:commentEx w15:paraId="29025841" w15:done="0"/>
  <w15:commentEx w15:paraId="499FB870" w15:done="0"/>
  <w15:commentEx w15:paraId="4960E481" w15:done="0"/>
  <w15:commentEx w15:paraId="252AFAE9" w15:done="0"/>
  <w15:commentEx w15:paraId="7CE89282" w15:done="0"/>
  <w15:commentEx w15:paraId="01498B94" w15:done="0"/>
  <w15:commentEx w15:paraId="7C1A43A1" w15:done="0"/>
  <w15:commentEx w15:paraId="685E0D1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A3C3AA" w14:textId="77777777" w:rsidR="008D5093" w:rsidRDefault="008D5093" w:rsidP="0080531E">
      <w:pPr>
        <w:spacing w:before="0" w:after="0" w:line="240" w:lineRule="auto"/>
      </w:pPr>
      <w:r>
        <w:separator/>
      </w:r>
    </w:p>
    <w:p w14:paraId="0396450D" w14:textId="77777777" w:rsidR="008D5093" w:rsidRDefault="008D5093"/>
  </w:endnote>
  <w:endnote w:type="continuationSeparator" w:id="0">
    <w:p w14:paraId="586DF768" w14:textId="77777777" w:rsidR="008D5093" w:rsidRDefault="008D5093" w:rsidP="0080531E">
      <w:pPr>
        <w:spacing w:before="0" w:after="0" w:line="240" w:lineRule="auto"/>
      </w:pPr>
      <w:r>
        <w:continuationSeparator/>
      </w:r>
    </w:p>
    <w:p w14:paraId="0DB9302B" w14:textId="77777777" w:rsidR="008D5093" w:rsidRDefault="008D50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eciliaLTStd-Roman">
    <w:panose1 w:val="00000000000000000000"/>
    <w:charset w:val="00"/>
    <w:family w:val="swiss"/>
    <w:notTrueType/>
    <w:pitch w:val="default"/>
    <w:sig w:usb0="00000003" w:usb1="00000000" w:usb2="00000000" w:usb3="00000000" w:csb0="00000001" w:csb1="00000000"/>
  </w:font>
  <w:font w:name="CaeciliaLTSt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F42A1" w14:textId="61DC2E88" w:rsidR="008D5093" w:rsidRDefault="00655373" w:rsidP="00734B9A">
    <w:pPr>
      <w:spacing w:before="0" w:after="0" w:line="240" w:lineRule="auto"/>
      <w:ind w:left="-57"/>
      <w:jc w:val="left"/>
    </w:pPr>
    <w:r>
      <w:rPr>
        <w:noProof/>
      </w:rPr>
      <w:drawing>
        <wp:inline distT="0" distB="0" distL="0" distR="0" wp14:anchorId="56F2106A" wp14:editId="1F6C99C3">
          <wp:extent cx="2640297" cy="675861"/>
          <wp:effectExtent l="0" t="0" r="8255" b="0"/>
          <wp:docPr id="20" name="Picture 20" descr="\\Anchor\BhadraZ$\Desktop\All-of-govt NZ Gov.jpg (319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chor\BhadraZ$\Desktop\All-of-govt NZ Gov.jpg (31986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0947" cy="676027"/>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72FFF" w14:textId="77777777" w:rsidR="008D5093" w:rsidRDefault="008D5093" w:rsidP="00E65427">
    <w:pPr>
      <w:spacing w:before="240" w:after="0"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BFD89" w14:textId="77777777" w:rsidR="008D5093" w:rsidRDefault="008D509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5D951" w14:textId="7F263322" w:rsidR="008D5093" w:rsidRDefault="008D5093" w:rsidP="00CD25E1">
    <w:pPr>
      <w:pStyle w:val="Footereven"/>
    </w:pPr>
    <w:r w:rsidRPr="004F458A">
      <w:rPr>
        <w:b/>
      </w:rPr>
      <w:fldChar w:fldCharType="begin"/>
    </w:r>
    <w:r w:rsidRPr="004F458A">
      <w:instrText xml:space="preserve"> PAGE </w:instrText>
    </w:r>
    <w:r w:rsidRPr="004F458A">
      <w:rPr>
        <w:b/>
      </w:rPr>
      <w:fldChar w:fldCharType="separate"/>
    </w:r>
    <w:r w:rsidR="00655373">
      <w:rPr>
        <w:noProof/>
      </w:rPr>
      <w:t>24</w:t>
    </w:r>
    <w:r w:rsidRPr="004F458A">
      <w:rPr>
        <w:b/>
      </w:rPr>
      <w:fldChar w:fldCharType="end"/>
    </w:r>
    <w:r>
      <w:tab/>
      <w:t>National Planning Standards: Electronic functionality and accessibility – Discussion paper H</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C0B06" w14:textId="71F8CB57" w:rsidR="008D5093" w:rsidRDefault="008D5093" w:rsidP="004C68BB">
    <w:pPr>
      <w:pStyle w:val="Footerodd"/>
    </w:pPr>
    <w:r>
      <w:tab/>
      <w:t>National Planning Standards: Electronic functionality and accessibility – Discussion paper H</w:t>
    </w:r>
    <w:r>
      <w:tab/>
    </w:r>
    <w:r>
      <w:fldChar w:fldCharType="begin"/>
    </w:r>
    <w:r>
      <w:instrText xml:space="preserve"> PAGE   \* MERGEFORMAT </w:instrText>
    </w:r>
    <w:r>
      <w:fldChar w:fldCharType="separate"/>
    </w:r>
    <w:r w:rsidR="00655373">
      <w:rPr>
        <w:noProof/>
      </w:rPr>
      <w:t>23</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B2F32" w14:textId="77777777" w:rsidR="008D5093" w:rsidRDefault="008D5093" w:rsidP="004C68BB">
    <w:pPr>
      <w:pStyle w:val="Footerodd"/>
      <w:tabs>
        <w:tab w:val="clear" w:pos="7938"/>
        <w:tab w:val="clear" w:pos="8505"/>
        <w:tab w:val="right" w:pos="14034"/>
        <w:tab w:val="right" w:pos="14572"/>
      </w:tabs>
    </w:pPr>
    <w:r>
      <w:tab/>
      <w:t>National Planning Standards: Electronic functionality and accessibility – Discussion paper H</w:t>
    </w:r>
    <w:r>
      <w:tab/>
    </w:r>
    <w:r>
      <w:fldChar w:fldCharType="begin"/>
    </w:r>
    <w:r>
      <w:instrText xml:space="preserve"> PAGE   \* MERGEFORMAT </w:instrText>
    </w:r>
    <w:r>
      <w:fldChar w:fldCharType="separate"/>
    </w:r>
    <w:r w:rsidR="00655373">
      <w:rPr>
        <w:noProof/>
      </w:rPr>
      <w:t>25</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A96EE" w14:textId="77777777" w:rsidR="008D5093" w:rsidRDefault="008D5093" w:rsidP="00CD25E1">
    <w:pPr>
      <w:pStyle w:val="Footereven"/>
    </w:pPr>
    <w:r w:rsidRPr="004F458A">
      <w:rPr>
        <w:b/>
      </w:rPr>
      <w:fldChar w:fldCharType="begin"/>
    </w:r>
    <w:r w:rsidRPr="004F458A">
      <w:instrText xml:space="preserve"> PAGE </w:instrText>
    </w:r>
    <w:r w:rsidRPr="004F458A">
      <w:rPr>
        <w:b/>
      </w:rPr>
      <w:fldChar w:fldCharType="separate"/>
    </w:r>
    <w:r>
      <w:rPr>
        <w:noProof/>
      </w:rPr>
      <w:t>24</w:t>
    </w:r>
    <w:r w:rsidRPr="004F458A">
      <w:rPr>
        <w:b/>
      </w:rPr>
      <w:fldChar w:fldCharType="end"/>
    </w:r>
    <w:r>
      <w:tab/>
      <w:t>National Planning Standards: Electronic functionality and accessibility – Discussion paper H</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33F33" w14:textId="77777777" w:rsidR="008D5093" w:rsidRDefault="008D5093" w:rsidP="00CD25E1">
    <w:pPr>
      <w:pStyle w:val="Footereven"/>
    </w:pPr>
    <w:r w:rsidRPr="004F458A">
      <w:rPr>
        <w:b/>
      </w:rPr>
      <w:fldChar w:fldCharType="begin"/>
    </w:r>
    <w:r w:rsidRPr="004F458A">
      <w:instrText xml:space="preserve"> PAGE </w:instrText>
    </w:r>
    <w:r w:rsidRPr="004F458A">
      <w:rPr>
        <w:b/>
      </w:rPr>
      <w:fldChar w:fldCharType="separate"/>
    </w:r>
    <w:r w:rsidR="00655373">
      <w:rPr>
        <w:noProof/>
      </w:rPr>
      <w:t>26</w:t>
    </w:r>
    <w:r w:rsidRPr="004F458A">
      <w:rPr>
        <w:b/>
      </w:rPr>
      <w:fldChar w:fldCharType="end"/>
    </w:r>
    <w:r>
      <w:tab/>
      <w:t>National Planning Standards: Electronic functionality and accessibility – Discussion paper H</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5BD9D" w14:textId="77777777" w:rsidR="008D5093" w:rsidRDefault="008D5093" w:rsidP="004C68BB">
    <w:pPr>
      <w:pStyle w:val="Footerodd"/>
    </w:pPr>
    <w:r>
      <w:tab/>
      <w:t>National Planning Standards: Electronic functionality and accessibility – Discussion paper H</w:t>
    </w:r>
    <w:r>
      <w:tab/>
    </w:r>
    <w:r>
      <w:fldChar w:fldCharType="begin"/>
    </w:r>
    <w:r>
      <w:instrText xml:space="preserve"> PAGE   \* MERGEFORMAT </w:instrText>
    </w:r>
    <w:r>
      <w:fldChar w:fldCharType="separate"/>
    </w:r>
    <w:r w:rsidR="00655373">
      <w:rPr>
        <w:noProof/>
      </w:rPr>
      <w:t>27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21DD21" w14:textId="77777777" w:rsidR="008D5093" w:rsidRDefault="008D5093" w:rsidP="00CB5C5F">
      <w:pPr>
        <w:spacing w:before="0" w:after="80" w:line="240" w:lineRule="auto"/>
      </w:pPr>
      <w:r>
        <w:separator/>
      </w:r>
    </w:p>
  </w:footnote>
  <w:footnote w:type="continuationSeparator" w:id="0">
    <w:p w14:paraId="2B62B343" w14:textId="77777777" w:rsidR="008D5093" w:rsidRDefault="008D5093" w:rsidP="0080531E">
      <w:pPr>
        <w:spacing w:before="0" w:after="0" w:line="240" w:lineRule="auto"/>
      </w:pPr>
      <w:r>
        <w:continuationSeparator/>
      </w:r>
    </w:p>
    <w:p w14:paraId="0483D41B" w14:textId="77777777" w:rsidR="008D5093" w:rsidRDefault="008D5093"/>
  </w:footnote>
  <w:footnote w:id="1">
    <w:p w14:paraId="4ADDF7F7" w14:textId="6195F940" w:rsidR="008D5093" w:rsidRDefault="008D5093">
      <w:pPr>
        <w:pStyle w:val="FootnoteText"/>
      </w:pPr>
      <w:r>
        <w:rPr>
          <w:rStyle w:val="FootnoteReference"/>
        </w:rPr>
        <w:footnoteRef/>
      </w:r>
      <w:r>
        <w:t xml:space="preserve"> </w:t>
      </w:r>
      <w:r>
        <w:tab/>
      </w:r>
      <w:r>
        <w:rPr>
          <w:color w:val="000000" w:themeColor="text1"/>
        </w:rPr>
        <w:t>Section 58c(4f)</w:t>
      </w:r>
      <w:r w:rsidRPr="009B60D1">
        <w:rPr>
          <w:color w:val="000000" w:themeColor="text1"/>
        </w:rPr>
        <w:t xml:space="preserve"> of New Zealand Re</w:t>
      </w:r>
      <w:r>
        <w:rPr>
          <w:color w:val="000000" w:themeColor="text1"/>
        </w:rPr>
        <w:t xml:space="preserve">source Legislation Amendment Act 2017 </w:t>
      </w:r>
      <w:hyperlink r:id="rId1" w:history="1">
        <w:r w:rsidRPr="001D2795">
          <w:rPr>
            <w:rStyle w:val="Hyperlink"/>
          </w:rPr>
          <w:t>http://www.legislation.govt.nz/act/public/2017/0015/latest/DLM6669205.html?search=ts_act%40bill%40regulation%40deemedreg_Resource+legislation__25_a&amp;p=1</w:t>
        </w:r>
      </w:hyperlink>
    </w:p>
  </w:footnote>
  <w:footnote w:id="2">
    <w:p w14:paraId="5EFE6342" w14:textId="77777777" w:rsidR="008D5093" w:rsidRPr="009418B4" w:rsidRDefault="008D5093" w:rsidP="00031922">
      <w:pPr>
        <w:pStyle w:val="FootnoteText"/>
      </w:pPr>
      <w:r w:rsidRPr="009418B4">
        <w:rPr>
          <w:rStyle w:val="FootnoteReference"/>
          <w:sz w:val="19"/>
          <w:szCs w:val="19"/>
        </w:rPr>
        <w:footnoteRef/>
      </w:r>
      <w:r>
        <w:tab/>
        <w:t xml:space="preserve">Research New Zealand. 2015. </w:t>
      </w:r>
      <w:r w:rsidRPr="00E37464">
        <w:rPr>
          <w:i/>
        </w:rPr>
        <w:t>A Report on a Survey of New Zealanders’ Smartphones and other Mobile Communication Devices 2015</w:t>
      </w:r>
      <w:r>
        <w:t>. Wellington: Research New Zealand. Retrieved from</w:t>
      </w:r>
      <w:r w:rsidRPr="009418B4">
        <w:t xml:space="preserve"> </w:t>
      </w:r>
      <w:hyperlink r:id="rId2" w:history="1">
        <w:r w:rsidRPr="004972FA">
          <w:rPr>
            <w:rStyle w:val="Hyperlink"/>
            <w:szCs w:val="19"/>
          </w:rPr>
          <w:t>www.researchnz.com/</w:t>
        </w:r>
        <w:r>
          <w:rPr>
            <w:rStyle w:val="Hyperlink"/>
            <w:szCs w:val="19"/>
          </w:rPr>
          <w:t xml:space="preserve"> </w:t>
        </w:r>
        <w:r w:rsidRPr="004972FA">
          <w:rPr>
            <w:rStyle w:val="Hyperlink"/>
            <w:szCs w:val="19"/>
          </w:rPr>
          <w:t>pdf/special%20reports/research%20new%20zealand%20special%20report%20-%20use%20of%20 smartphones.pdf</w:t>
        </w:r>
      </w:hyperlink>
      <w:r>
        <w:t xml:space="preserve"> (April 2017).</w:t>
      </w:r>
    </w:p>
  </w:footnote>
  <w:footnote w:id="3">
    <w:p w14:paraId="6032CB98" w14:textId="77777777" w:rsidR="008D5093" w:rsidRPr="00031922" w:rsidRDefault="008D5093" w:rsidP="00031922">
      <w:pPr>
        <w:pStyle w:val="FootnoteText"/>
      </w:pPr>
      <w:r w:rsidRPr="009418B4">
        <w:rPr>
          <w:rStyle w:val="FootnoteReference"/>
          <w:sz w:val="19"/>
          <w:szCs w:val="19"/>
        </w:rPr>
        <w:footnoteRef/>
      </w:r>
      <w:r w:rsidRPr="009418B4">
        <w:t xml:space="preserve"> </w:t>
      </w:r>
      <w:r>
        <w:tab/>
      </w:r>
      <w:r w:rsidRPr="009418B4">
        <w:t xml:space="preserve">World Bank, </w:t>
      </w:r>
      <w:r w:rsidRPr="009418B4">
        <w:rPr>
          <w:i/>
        </w:rPr>
        <w:t>World Development Indicators</w:t>
      </w:r>
      <w:r>
        <w:t xml:space="preserve"> </w:t>
      </w:r>
      <w:hyperlink r:id="rId3" w:history="1">
        <w:r w:rsidRPr="000B1EE3">
          <w:rPr>
            <w:rStyle w:val="Hyperlink"/>
            <w:szCs w:val="19"/>
          </w:rPr>
          <w:t>http://data.worldbank.org/indicator/IT.NET.USER.P2</w:t>
        </w:r>
      </w:hyperlink>
      <w:r>
        <w:t xml:space="preserve"> </w:t>
      </w:r>
      <w:r w:rsidRPr="009418B4">
        <w:t>3</w:t>
      </w:r>
      <w:r>
        <w:t> </w:t>
      </w:r>
      <w:r w:rsidRPr="009418B4">
        <w:t>Jan</w:t>
      </w:r>
      <w:r>
        <w:t>uary</w:t>
      </w:r>
      <w:r w:rsidRPr="009418B4">
        <w:t xml:space="preserve"> 2016</w:t>
      </w:r>
    </w:p>
  </w:footnote>
  <w:footnote w:id="4">
    <w:p w14:paraId="17B96049" w14:textId="77777777" w:rsidR="008D5093" w:rsidRPr="00031922" w:rsidRDefault="008D5093" w:rsidP="00031922">
      <w:pPr>
        <w:pStyle w:val="FootnoteText"/>
      </w:pPr>
      <w:r>
        <w:rPr>
          <w:rStyle w:val="FootnoteReference"/>
        </w:rPr>
        <w:footnoteRef/>
      </w:r>
      <w:r>
        <w:t xml:space="preserve"> </w:t>
      </w:r>
      <w:r>
        <w:tab/>
        <w:t xml:space="preserve">See </w:t>
      </w:r>
      <w:hyperlink r:id="rId4" w:history="1">
        <w:r w:rsidRPr="004972FA">
          <w:rPr>
            <w:rStyle w:val="Hyperlink"/>
          </w:rPr>
          <w:t>www.ict.govt.nz/strategy-and-action-plan/strategy/</w:t>
        </w:r>
      </w:hyperlink>
      <w:r w:rsidRPr="00692C7D">
        <w:rPr>
          <w:rStyle w:val="Hyperlink"/>
          <w:color w:val="auto"/>
        </w:rPr>
        <w:t>.</w:t>
      </w:r>
    </w:p>
  </w:footnote>
  <w:footnote w:id="5">
    <w:p w14:paraId="3DAF90BC" w14:textId="77777777" w:rsidR="008D5093" w:rsidRPr="00992601" w:rsidRDefault="008D5093" w:rsidP="00ED1E08">
      <w:pPr>
        <w:pStyle w:val="FootnoteText"/>
        <w:rPr>
          <w:rFonts w:eastAsiaTheme="minorHAnsi"/>
          <w:lang w:eastAsia="en-US"/>
        </w:rPr>
      </w:pPr>
      <w:r w:rsidRPr="00992601">
        <w:rPr>
          <w:rStyle w:val="FootnoteReference"/>
          <w:rFonts w:asciiTheme="minorHAnsi" w:hAnsiTheme="minorHAnsi"/>
          <w:sz w:val="18"/>
          <w:szCs w:val="18"/>
        </w:rPr>
        <w:footnoteRef/>
      </w:r>
      <w:r w:rsidRPr="00992601">
        <w:t xml:space="preserve"> </w:t>
      </w:r>
      <w:r>
        <w:tab/>
      </w:r>
      <w:r w:rsidRPr="0044111E">
        <w:rPr>
          <w:rFonts w:eastAsiaTheme="minorHAnsi"/>
          <w:lang w:eastAsia="en-US"/>
        </w:rPr>
        <w:t>Wellington City Council</w:t>
      </w:r>
      <w:r w:rsidRPr="00992601">
        <w:rPr>
          <w:rFonts w:eastAsiaTheme="minorHAnsi"/>
          <w:lang w:eastAsia="en-US"/>
        </w:rPr>
        <w:t xml:space="preserve"> was only the second local authority outside the U</w:t>
      </w:r>
      <w:r>
        <w:rPr>
          <w:rFonts w:eastAsiaTheme="minorHAnsi"/>
          <w:lang w:eastAsia="en-US"/>
        </w:rPr>
        <w:t xml:space="preserve">nited </w:t>
      </w:r>
      <w:r w:rsidRPr="00992601">
        <w:rPr>
          <w:rFonts w:eastAsiaTheme="minorHAnsi"/>
          <w:lang w:eastAsia="en-US"/>
        </w:rPr>
        <w:t>S</w:t>
      </w:r>
      <w:r>
        <w:rPr>
          <w:rFonts w:eastAsiaTheme="minorHAnsi"/>
          <w:lang w:eastAsia="en-US"/>
        </w:rPr>
        <w:t xml:space="preserve">tates of </w:t>
      </w:r>
      <w:r w:rsidRPr="00992601">
        <w:rPr>
          <w:rFonts w:eastAsiaTheme="minorHAnsi"/>
          <w:lang w:eastAsia="en-US"/>
        </w:rPr>
        <w:t>A</w:t>
      </w:r>
      <w:r>
        <w:rPr>
          <w:rFonts w:eastAsiaTheme="minorHAnsi"/>
          <w:lang w:eastAsia="en-US"/>
        </w:rPr>
        <w:t>merica</w:t>
      </w:r>
      <w:r w:rsidRPr="00992601">
        <w:rPr>
          <w:rFonts w:eastAsiaTheme="minorHAnsi"/>
          <w:lang w:eastAsia="en-US"/>
        </w:rPr>
        <w:t xml:space="preserve"> to offer such a service</w:t>
      </w:r>
      <w:r>
        <w:rPr>
          <w:rFonts w:eastAsiaTheme="minorHAnsi"/>
          <w:lang w:eastAsia="en-US"/>
        </w:rPr>
        <w:t xml:space="preserve">. </w:t>
      </w:r>
      <w:proofErr w:type="gramStart"/>
      <w:r>
        <w:rPr>
          <w:rFonts w:eastAsiaTheme="minorHAnsi"/>
          <w:lang w:eastAsia="en-US"/>
        </w:rPr>
        <w:t>Wellington City Council.</w:t>
      </w:r>
      <w:proofErr w:type="gramEnd"/>
      <w:r>
        <w:rPr>
          <w:rFonts w:eastAsiaTheme="minorHAnsi"/>
          <w:lang w:eastAsia="en-US"/>
        </w:rPr>
        <w:t xml:space="preserve"> 2013.</w:t>
      </w:r>
      <w:r w:rsidRPr="00992601">
        <w:rPr>
          <w:rFonts w:eastAsiaTheme="minorHAnsi"/>
          <w:lang w:eastAsia="en-US"/>
        </w:rPr>
        <w:t xml:space="preserve"> </w:t>
      </w:r>
      <w:r w:rsidRPr="00403977">
        <w:rPr>
          <w:rFonts w:eastAsiaTheme="minorHAnsi"/>
          <w:i/>
          <w:lang w:eastAsia="en-US"/>
        </w:rPr>
        <w:t>Thematic Heritage Study of Wellington</w:t>
      </w:r>
      <w:r>
        <w:rPr>
          <w:rFonts w:eastAsiaTheme="minorHAnsi"/>
          <w:lang w:eastAsia="en-US"/>
        </w:rPr>
        <w:t>. Wellington: Wellington City Council. Retrieved from</w:t>
      </w:r>
      <w:r w:rsidRPr="0044111E">
        <w:rPr>
          <w:rFonts w:eastAsiaTheme="minorHAnsi"/>
          <w:lang w:eastAsia="en-US"/>
        </w:rPr>
        <w:t xml:space="preserve"> </w:t>
      </w:r>
      <w:hyperlink r:id="rId5" w:history="1">
        <w:r w:rsidRPr="00403977">
          <w:rPr>
            <w:rStyle w:val="Hyperlink"/>
            <w:rFonts w:asciiTheme="minorHAnsi" w:eastAsiaTheme="minorHAnsi" w:hAnsiTheme="minorHAnsi" w:cs="Verdana"/>
            <w:sz w:val="18"/>
            <w:szCs w:val="18"/>
            <w:lang w:eastAsia="en-US"/>
          </w:rPr>
          <w:t>http://wellington.govt.nz/~/media/services/community-and-culture/heritage/files/thematic-heritage-study.pdf?la=en</w:t>
        </w:r>
      </w:hyperlink>
      <w:r>
        <w:rPr>
          <w:rFonts w:eastAsiaTheme="minorHAnsi"/>
          <w:lang w:eastAsia="en-US"/>
        </w:rPr>
        <w:t xml:space="preserve"> (April 2017)</w:t>
      </w:r>
      <w:r w:rsidRPr="00992601">
        <w:rPr>
          <w:rFonts w:eastAsiaTheme="minorHAnsi"/>
          <w:lang w:eastAsia="en-US"/>
        </w:rPr>
        <w:t>.</w:t>
      </w:r>
    </w:p>
  </w:footnote>
  <w:footnote w:id="6">
    <w:p w14:paraId="13504954" w14:textId="77777777" w:rsidR="008D5093" w:rsidRPr="00ED1E08" w:rsidRDefault="008D5093" w:rsidP="00ED1E08">
      <w:pPr>
        <w:pStyle w:val="FootnoteText"/>
      </w:pPr>
      <w:r w:rsidRPr="00992601">
        <w:rPr>
          <w:rStyle w:val="FootnoteReference"/>
          <w:sz w:val="18"/>
          <w:szCs w:val="18"/>
        </w:rPr>
        <w:footnoteRef/>
      </w:r>
      <w:r w:rsidRPr="00992601">
        <w:t xml:space="preserve"> </w:t>
      </w:r>
      <w:r>
        <w:tab/>
      </w:r>
      <w:proofErr w:type="gramStart"/>
      <w:r>
        <w:t>Source</w:t>
      </w:r>
      <w:r w:rsidRPr="00992601">
        <w:t xml:space="preserve"> for illustration</w:t>
      </w:r>
      <w:r>
        <w:t>,</w:t>
      </w:r>
      <w:r w:rsidRPr="00992601">
        <w:t xml:space="preserve"> </w:t>
      </w:r>
      <w:proofErr w:type="spellStart"/>
      <w:r w:rsidRPr="00992601">
        <w:t>PlanDev</w:t>
      </w:r>
      <w:proofErr w:type="spellEnd"/>
      <w:r w:rsidRPr="00992601">
        <w:t xml:space="preserve"> Business Solutions</w:t>
      </w:r>
      <w:r>
        <w:t>.</w:t>
      </w:r>
      <w:proofErr w:type="gramEnd"/>
      <w:r>
        <w:t xml:space="preserve"> 2011.</w:t>
      </w:r>
      <w:r w:rsidRPr="00992601">
        <w:t xml:space="preserve"> </w:t>
      </w:r>
      <w:r w:rsidRPr="008B0FD7">
        <w:rPr>
          <w:i/>
        </w:rPr>
        <w:t xml:space="preserve">The Future of </w:t>
      </w:r>
      <w:proofErr w:type="spellStart"/>
      <w:r w:rsidRPr="008B0FD7">
        <w:rPr>
          <w:i/>
        </w:rPr>
        <w:t>ePlanning</w:t>
      </w:r>
      <w:proofErr w:type="spellEnd"/>
      <w:r w:rsidRPr="008B0FD7">
        <w:rPr>
          <w:i/>
        </w:rPr>
        <w:t xml:space="preserve"> in Australia National </w:t>
      </w:r>
      <w:proofErr w:type="spellStart"/>
      <w:r w:rsidRPr="008B0FD7">
        <w:rPr>
          <w:i/>
        </w:rPr>
        <w:t>ePlanning</w:t>
      </w:r>
      <w:proofErr w:type="spellEnd"/>
      <w:r w:rsidRPr="008B0FD7">
        <w:rPr>
          <w:i/>
        </w:rPr>
        <w:t xml:space="preserve"> Vision</w:t>
      </w:r>
      <w:r>
        <w:t>, page 21</w:t>
      </w:r>
      <w:r w:rsidRPr="00992601">
        <w:t>.</w:t>
      </w:r>
      <w:r w:rsidRPr="00F96F27">
        <w:t xml:space="preserve"> </w:t>
      </w:r>
      <w:r>
        <w:t xml:space="preserve">Retrieved from </w:t>
      </w:r>
      <w:hyperlink r:id="rId6" w:history="1">
        <w:r w:rsidRPr="008B0FD7">
          <w:rPr>
            <w:rStyle w:val="Hyperlink"/>
          </w:rPr>
          <w:t>http://daf.asn.au/wp-content/uploads/2015/08/National-ePlanning-Vision-2011.pdf</w:t>
        </w:r>
      </w:hyperlink>
      <w:r>
        <w:t xml:space="preserve"> (April 2017).</w:t>
      </w:r>
    </w:p>
  </w:footnote>
  <w:footnote w:id="7">
    <w:p w14:paraId="0A19C481" w14:textId="77777777" w:rsidR="008D5093" w:rsidRPr="00AC7502" w:rsidRDefault="008D5093" w:rsidP="00ED1E08">
      <w:pPr>
        <w:pStyle w:val="FootnoteText"/>
        <w:rPr>
          <w:rFonts w:eastAsiaTheme="minorHAnsi"/>
          <w:lang w:eastAsia="en-US"/>
        </w:rPr>
      </w:pPr>
      <w:r w:rsidRPr="00AC7502">
        <w:rPr>
          <w:rStyle w:val="FootnoteReference"/>
          <w:rFonts w:asciiTheme="minorHAnsi" w:hAnsiTheme="minorHAnsi"/>
          <w:sz w:val="18"/>
          <w:szCs w:val="18"/>
        </w:rPr>
        <w:footnoteRef/>
      </w:r>
      <w:r w:rsidRPr="00AC7502">
        <w:t xml:space="preserve"> </w:t>
      </w:r>
      <w:r>
        <w:tab/>
      </w:r>
      <w:proofErr w:type="gramStart"/>
      <w:r w:rsidRPr="00AC7502">
        <w:rPr>
          <w:rFonts w:eastAsiaTheme="minorHAnsi"/>
          <w:lang w:eastAsia="en-US"/>
        </w:rPr>
        <w:t>O</w:t>
      </w:r>
      <w:r>
        <w:rPr>
          <w:rFonts w:eastAsiaTheme="minorHAnsi"/>
          <w:lang w:eastAsia="en-US"/>
        </w:rPr>
        <w:t xml:space="preserve">rganisation for </w:t>
      </w:r>
      <w:r w:rsidRPr="00AC7502">
        <w:rPr>
          <w:rFonts w:eastAsiaTheme="minorHAnsi"/>
          <w:lang w:eastAsia="en-US"/>
        </w:rPr>
        <w:t>E</w:t>
      </w:r>
      <w:r>
        <w:rPr>
          <w:rFonts w:eastAsiaTheme="minorHAnsi"/>
          <w:lang w:eastAsia="en-US"/>
        </w:rPr>
        <w:t xml:space="preserve">conomic </w:t>
      </w:r>
      <w:r w:rsidRPr="00AC7502">
        <w:rPr>
          <w:rFonts w:eastAsiaTheme="minorHAnsi"/>
          <w:lang w:eastAsia="en-US"/>
        </w:rPr>
        <w:t>C</w:t>
      </w:r>
      <w:r>
        <w:rPr>
          <w:rFonts w:eastAsiaTheme="minorHAnsi"/>
          <w:lang w:eastAsia="en-US"/>
        </w:rPr>
        <w:t xml:space="preserve">o-operation and </w:t>
      </w:r>
      <w:r w:rsidRPr="00AC7502">
        <w:rPr>
          <w:rFonts w:eastAsiaTheme="minorHAnsi"/>
          <w:lang w:eastAsia="en-US"/>
        </w:rPr>
        <w:t>D</w:t>
      </w:r>
      <w:r>
        <w:rPr>
          <w:rFonts w:eastAsiaTheme="minorHAnsi"/>
          <w:lang w:eastAsia="en-US"/>
        </w:rPr>
        <w:t>evelopment (OECD).</w:t>
      </w:r>
      <w:proofErr w:type="gramEnd"/>
      <w:r w:rsidRPr="00AC7502">
        <w:rPr>
          <w:rFonts w:eastAsiaTheme="minorHAnsi"/>
          <w:lang w:eastAsia="en-US"/>
        </w:rPr>
        <w:t xml:space="preserve"> 2015</w:t>
      </w:r>
      <w:r>
        <w:rPr>
          <w:rFonts w:eastAsiaTheme="minorHAnsi"/>
          <w:lang w:eastAsia="en-US"/>
        </w:rPr>
        <w:t>.</w:t>
      </w:r>
      <w:r w:rsidRPr="00AC7502">
        <w:rPr>
          <w:rFonts w:eastAsiaTheme="minorHAnsi"/>
          <w:lang w:eastAsia="en-US"/>
        </w:rPr>
        <w:t xml:space="preserve"> </w:t>
      </w:r>
      <w:r w:rsidRPr="008B0FD7">
        <w:rPr>
          <w:rFonts w:eastAsiaTheme="minorHAnsi"/>
          <w:i/>
          <w:lang w:eastAsia="en-US"/>
        </w:rPr>
        <w:t>2015 OECD Survey on Open Government Co-ordination and Citizen Participation in the Policy Cycle</w:t>
      </w:r>
      <w:r>
        <w:rPr>
          <w:rFonts w:eastAsiaTheme="minorHAnsi"/>
          <w:lang w:eastAsia="en-US"/>
        </w:rPr>
        <w:t>. Paris:</w:t>
      </w:r>
      <w:r w:rsidRPr="00AC7502">
        <w:rPr>
          <w:rFonts w:eastAsiaTheme="minorHAnsi"/>
          <w:lang w:eastAsia="en-US"/>
        </w:rPr>
        <w:t xml:space="preserve"> OECD.</w:t>
      </w:r>
      <w:r>
        <w:rPr>
          <w:rFonts w:eastAsiaTheme="minorHAnsi"/>
          <w:lang w:eastAsia="en-US"/>
        </w:rPr>
        <w:t xml:space="preserve"> </w:t>
      </w:r>
      <w:proofErr w:type="gramStart"/>
      <w:r w:rsidRPr="00AC7502">
        <w:rPr>
          <w:rFonts w:eastAsiaTheme="minorHAnsi"/>
          <w:lang w:eastAsia="en-US"/>
        </w:rPr>
        <w:t>O</w:t>
      </w:r>
      <w:r>
        <w:rPr>
          <w:rFonts w:eastAsiaTheme="minorHAnsi"/>
          <w:lang w:eastAsia="en-US"/>
        </w:rPr>
        <w:t xml:space="preserve">rganisation for </w:t>
      </w:r>
      <w:r w:rsidRPr="00AC7502">
        <w:rPr>
          <w:rFonts w:eastAsiaTheme="minorHAnsi"/>
          <w:lang w:eastAsia="en-US"/>
        </w:rPr>
        <w:t>E</w:t>
      </w:r>
      <w:r>
        <w:rPr>
          <w:rFonts w:eastAsiaTheme="minorHAnsi"/>
          <w:lang w:eastAsia="en-US"/>
        </w:rPr>
        <w:t xml:space="preserve">conomic </w:t>
      </w:r>
      <w:r w:rsidRPr="00AC7502">
        <w:rPr>
          <w:rFonts w:eastAsiaTheme="minorHAnsi"/>
          <w:lang w:eastAsia="en-US"/>
        </w:rPr>
        <w:t>C</w:t>
      </w:r>
      <w:r>
        <w:rPr>
          <w:rFonts w:eastAsiaTheme="minorHAnsi"/>
          <w:lang w:eastAsia="en-US"/>
        </w:rPr>
        <w:t xml:space="preserve">o-operation and </w:t>
      </w:r>
      <w:r w:rsidRPr="00AC7502">
        <w:rPr>
          <w:rFonts w:eastAsiaTheme="minorHAnsi"/>
          <w:lang w:eastAsia="en-US"/>
        </w:rPr>
        <w:t>D</w:t>
      </w:r>
      <w:r>
        <w:rPr>
          <w:rFonts w:eastAsiaTheme="minorHAnsi"/>
          <w:lang w:eastAsia="en-US"/>
        </w:rPr>
        <w:t>evelopment</w:t>
      </w:r>
      <w:r w:rsidRPr="00AC7502">
        <w:rPr>
          <w:rFonts w:eastAsiaTheme="minorHAnsi" w:cs="CaeciliaLTStd-Roman"/>
          <w:lang w:eastAsia="en-US"/>
        </w:rPr>
        <w:t xml:space="preserve"> </w:t>
      </w:r>
      <w:r>
        <w:rPr>
          <w:rFonts w:eastAsiaTheme="minorHAnsi" w:cs="CaeciliaLTStd-Roman"/>
          <w:lang w:eastAsia="en-US"/>
        </w:rPr>
        <w:t>(</w:t>
      </w:r>
      <w:r w:rsidRPr="00AC7502">
        <w:rPr>
          <w:rFonts w:eastAsiaTheme="minorHAnsi" w:cs="CaeciliaLTStd-Roman"/>
          <w:lang w:eastAsia="en-US"/>
        </w:rPr>
        <w:t>OECD</w:t>
      </w:r>
      <w:r>
        <w:rPr>
          <w:rFonts w:eastAsiaTheme="minorHAnsi" w:cs="CaeciliaLTStd-Roman"/>
          <w:lang w:eastAsia="en-US"/>
        </w:rPr>
        <w:t>).</w:t>
      </w:r>
      <w:proofErr w:type="gramEnd"/>
      <w:r w:rsidRPr="00AC7502">
        <w:rPr>
          <w:rFonts w:eastAsiaTheme="minorHAnsi" w:cs="CaeciliaLTStd-Roman"/>
          <w:lang w:eastAsia="en-US"/>
        </w:rPr>
        <w:t xml:space="preserve"> 2016</w:t>
      </w:r>
      <w:r>
        <w:rPr>
          <w:rFonts w:eastAsiaTheme="minorHAnsi" w:cs="CaeciliaLTStd-Roman"/>
          <w:lang w:eastAsia="en-US"/>
        </w:rPr>
        <w:t>.</w:t>
      </w:r>
      <w:r w:rsidRPr="00AC7502">
        <w:rPr>
          <w:rFonts w:eastAsiaTheme="minorHAnsi" w:cs="CaeciliaLTStd-Roman"/>
          <w:lang w:eastAsia="en-US"/>
        </w:rPr>
        <w:t xml:space="preserve"> </w:t>
      </w:r>
      <w:r w:rsidRPr="00AC7502">
        <w:rPr>
          <w:rFonts w:eastAsiaTheme="minorHAnsi" w:cs="CaeciliaLTStd-Italic"/>
          <w:i/>
          <w:iCs/>
          <w:lang w:eastAsia="en-US"/>
        </w:rPr>
        <w:t>Open Government: The Global Context and the Way Forward</w:t>
      </w:r>
      <w:r>
        <w:rPr>
          <w:rFonts w:eastAsiaTheme="minorHAnsi" w:cs="CaeciliaLTStd-Roman"/>
          <w:lang w:eastAsia="en-US"/>
        </w:rPr>
        <w:t>.</w:t>
      </w:r>
      <w:r w:rsidRPr="00AC7502">
        <w:rPr>
          <w:rFonts w:eastAsiaTheme="minorHAnsi" w:cs="CaeciliaLTStd-Roman"/>
          <w:lang w:eastAsia="en-US"/>
        </w:rPr>
        <w:t xml:space="preserve"> Paris</w:t>
      </w:r>
      <w:r>
        <w:rPr>
          <w:rFonts w:eastAsiaTheme="minorHAnsi" w:cs="CaeciliaLTStd-Roman"/>
          <w:lang w:eastAsia="en-US"/>
        </w:rPr>
        <w:t>: OECD</w:t>
      </w:r>
      <w:r w:rsidRPr="00AC7502">
        <w:rPr>
          <w:rFonts w:eastAsiaTheme="minorHAnsi" w:cs="CaeciliaLTStd-Roman"/>
          <w:lang w:eastAsia="en-US"/>
        </w:rPr>
        <w:t>.</w:t>
      </w:r>
    </w:p>
  </w:footnote>
  <w:footnote w:id="8">
    <w:p w14:paraId="19944A0E" w14:textId="77777777" w:rsidR="008D5093" w:rsidRDefault="008D5093" w:rsidP="00ED1E08">
      <w:pPr>
        <w:pStyle w:val="FootnoteText"/>
      </w:pPr>
      <w:r>
        <w:rPr>
          <w:rStyle w:val="FootnoteReference"/>
        </w:rPr>
        <w:footnoteRef/>
      </w:r>
      <w:r>
        <w:t xml:space="preserve"> </w:t>
      </w:r>
      <w:r>
        <w:tab/>
      </w:r>
      <w:proofErr w:type="gramStart"/>
      <w:r>
        <w:t>New Zealand Government.</w:t>
      </w:r>
      <w:proofErr w:type="gramEnd"/>
      <w:r>
        <w:t xml:space="preserve"> 2017. </w:t>
      </w:r>
      <w:r w:rsidRPr="00B8188B">
        <w:rPr>
          <w:i/>
        </w:rPr>
        <w:t xml:space="preserve">Stats NZ </w:t>
      </w:r>
      <w:proofErr w:type="gramStart"/>
      <w:r w:rsidRPr="00B8188B">
        <w:rPr>
          <w:i/>
        </w:rPr>
        <w:t>takes</w:t>
      </w:r>
      <w:proofErr w:type="gramEnd"/>
      <w:r w:rsidRPr="00B8188B">
        <w:rPr>
          <w:i/>
        </w:rPr>
        <w:t xml:space="preserve"> lead on open data</w:t>
      </w:r>
      <w:r>
        <w:t xml:space="preserve">. Retrieved from </w:t>
      </w:r>
      <w:hyperlink r:id="rId7" w:history="1">
        <w:r w:rsidRPr="003178D4">
          <w:rPr>
            <w:rStyle w:val="Hyperlink"/>
          </w:rPr>
          <w:t>www.beehive.govt.nz/release/stats-nz-takes-lead-open-data</w:t>
        </w:r>
      </w:hyperlink>
      <w:r w:rsidRPr="00ED1E08">
        <w:rPr>
          <w:rStyle w:val="Hyperlink"/>
          <w:color w:val="auto"/>
        </w:rPr>
        <w:t xml:space="preserve"> (April 2017)</w:t>
      </w:r>
      <w:r>
        <w:rPr>
          <w:rStyle w:val="Hyperlink"/>
        </w:rPr>
        <w:t>.</w:t>
      </w:r>
    </w:p>
  </w:footnote>
  <w:footnote w:id="9">
    <w:p w14:paraId="68E9AF9C" w14:textId="77777777" w:rsidR="008D5093" w:rsidRPr="00AC7502" w:rsidRDefault="008D5093" w:rsidP="00ED1E08">
      <w:pPr>
        <w:pStyle w:val="FootnoteText"/>
      </w:pPr>
      <w:r w:rsidRPr="00AC7502">
        <w:rPr>
          <w:rStyle w:val="FootnoteReference"/>
          <w:sz w:val="18"/>
          <w:szCs w:val="18"/>
        </w:rPr>
        <w:footnoteRef/>
      </w:r>
      <w:r w:rsidRPr="00AC7502">
        <w:t xml:space="preserve"> </w:t>
      </w:r>
      <w:r>
        <w:tab/>
      </w:r>
      <w:proofErr w:type="gramStart"/>
      <w:r w:rsidRPr="00AC7502">
        <w:t>Environment Canterbury</w:t>
      </w:r>
      <w:r>
        <w:t>.</w:t>
      </w:r>
      <w:proofErr w:type="gramEnd"/>
      <w:r>
        <w:t xml:space="preserve"> 2017.</w:t>
      </w:r>
      <w:r w:rsidRPr="007D3B76">
        <w:t xml:space="preserve"> </w:t>
      </w:r>
      <w:r w:rsidRPr="00F33040">
        <w:rPr>
          <w:i/>
        </w:rPr>
        <w:t>Plans, strategies and bylaws</w:t>
      </w:r>
      <w:r>
        <w:t>. Retrieved from</w:t>
      </w:r>
      <w:r w:rsidRPr="00AC7502">
        <w:t xml:space="preserve"> </w:t>
      </w:r>
      <w:hyperlink r:id="rId8" w:history="1">
        <w:r w:rsidRPr="00AC7502">
          <w:rPr>
            <w:rStyle w:val="Hyperlink"/>
            <w:sz w:val="18"/>
            <w:szCs w:val="18"/>
          </w:rPr>
          <w:t>https://ecan.govt.nz/your-region/plans-strategies-and-bylaws/</w:t>
        </w:r>
      </w:hyperlink>
      <w:r>
        <w:rPr>
          <w:rStyle w:val="Hyperlink"/>
          <w:sz w:val="18"/>
          <w:szCs w:val="18"/>
        </w:rPr>
        <w:t xml:space="preserve"> </w:t>
      </w:r>
      <w:r w:rsidRPr="00237F5F">
        <w:t>(April 2017).</w:t>
      </w:r>
    </w:p>
  </w:footnote>
  <w:footnote w:id="10">
    <w:p w14:paraId="6802DA2C" w14:textId="77777777" w:rsidR="008D5093" w:rsidRDefault="008D5093" w:rsidP="00ED1E08">
      <w:pPr>
        <w:pStyle w:val="FootnoteText"/>
      </w:pPr>
      <w:r w:rsidRPr="00AC7502">
        <w:rPr>
          <w:rStyle w:val="FootnoteReference"/>
          <w:sz w:val="18"/>
          <w:szCs w:val="18"/>
        </w:rPr>
        <w:footnoteRef/>
      </w:r>
      <w:r w:rsidRPr="00AC7502">
        <w:rPr>
          <w:sz w:val="18"/>
          <w:szCs w:val="18"/>
        </w:rPr>
        <w:t xml:space="preserve"> </w:t>
      </w:r>
      <w:r>
        <w:rPr>
          <w:sz w:val="18"/>
          <w:szCs w:val="18"/>
        </w:rPr>
        <w:tab/>
      </w:r>
      <w:proofErr w:type="gramStart"/>
      <w:r w:rsidRPr="00AC7502">
        <w:rPr>
          <w:sz w:val="18"/>
          <w:szCs w:val="18"/>
        </w:rPr>
        <w:t>West Coast Maps</w:t>
      </w:r>
      <w:r>
        <w:rPr>
          <w:sz w:val="18"/>
          <w:szCs w:val="18"/>
        </w:rPr>
        <w:t>.</w:t>
      </w:r>
      <w:proofErr w:type="gramEnd"/>
      <w:r>
        <w:rPr>
          <w:sz w:val="18"/>
          <w:szCs w:val="18"/>
        </w:rPr>
        <w:t xml:space="preserve"> Retrieved from</w:t>
      </w:r>
      <w:r w:rsidRPr="00AC7502">
        <w:rPr>
          <w:sz w:val="18"/>
          <w:szCs w:val="18"/>
        </w:rPr>
        <w:t xml:space="preserve"> </w:t>
      </w:r>
      <w:hyperlink r:id="rId9" w:history="1">
        <w:r w:rsidRPr="00AC7502">
          <w:rPr>
            <w:rStyle w:val="Hyperlink"/>
            <w:sz w:val="18"/>
            <w:szCs w:val="18"/>
          </w:rPr>
          <w:t>http://gis.westcoast.govt.nz/westmaps</w:t>
        </w:r>
      </w:hyperlink>
      <w:r>
        <w:rPr>
          <w:rStyle w:val="Hyperlink"/>
          <w:sz w:val="18"/>
          <w:szCs w:val="18"/>
        </w:rPr>
        <w:t xml:space="preserve"> </w:t>
      </w:r>
      <w:r w:rsidRPr="00237F5F">
        <w:t>(April 2017).</w:t>
      </w:r>
    </w:p>
  </w:footnote>
  <w:footnote w:id="11">
    <w:p w14:paraId="5078B668" w14:textId="77777777" w:rsidR="008D5093" w:rsidRPr="00F2349B" w:rsidRDefault="008D5093" w:rsidP="007728C4">
      <w:pPr>
        <w:spacing w:before="0" w:after="0"/>
        <w:rPr>
          <w:rFonts w:asciiTheme="minorHAnsi" w:hAnsiTheme="minorHAnsi"/>
          <w:sz w:val="20"/>
          <w:szCs w:val="20"/>
        </w:rPr>
      </w:pPr>
      <w:r w:rsidRPr="00595C4E">
        <w:rPr>
          <w:rStyle w:val="FootnoteReference"/>
          <w:rFonts w:asciiTheme="minorHAnsi" w:hAnsiTheme="minorHAnsi"/>
          <w:sz w:val="18"/>
          <w:szCs w:val="18"/>
        </w:rPr>
        <w:footnoteRef/>
      </w:r>
      <w:r w:rsidRPr="00595C4E">
        <w:rPr>
          <w:rFonts w:asciiTheme="minorHAnsi" w:hAnsiTheme="minorHAnsi"/>
          <w:sz w:val="18"/>
          <w:szCs w:val="18"/>
        </w:rPr>
        <w:t xml:space="preserve"> </w:t>
      </w:r>
      <w:r>
        <w:rPr>
          <w:rFonts w:asciiTheme="minorHAnsi" w:hAnsiTheme="minorHAnsi"/>
          <w:sz w:val="18"/>
          <w:szCs w:val="18"/>
        </w:rPr>
        <w:tab/>
        <w:t xml:space="preserve">Presented in appendix 1, </w:t>
      </w:r>
      <w:r w:rsidRPr="00F33040">
        <w:rPr>
          <w:rFonts w:asciiTheme="minorHAnsi" w:hAnsiTheme="minorHAnsi"/>
          <w:sz w:val="18"/>
          <w:szCs w:val="18"/>
        </w:rPr>
        <w:t xml:space="preserve">Plan Scan – </w:t>
      </w:r>
      <w:r>
        <w:rPr>
          <w:rFonts w:asciiTheme="minorHAnsi" w:hAnsiTheme="minorHAnsi"/>
          <w:sz w:val="18"/>
          <w:szCs w:val="18"/>
        </w:rPr>
        <w:t xml:space="preserve">levels of </w:t>
      </w:r>
      <w:proofErr w:type="spellStart"/>
      <w:r w:rsidRPr="00F33040">
        <w:rPr>
          <w:rFonts w:asciiTheme="minorHAnsi" w:hAnsiTheme="minorHAnsi"/>
          <w:sz w:val="18"/>
          <w:szCs w:val="18"/>
        </w:rPr>
        <w:t>ePlanning</w:t>
      </w:r>
      <w:proofErr w:type="spellEnd"/>
      <w:r w:rsidRPr="00F33040">
        <w:rPr>
          <w:rFonts w:asciiTheme="minorHAnsi" w:hAnsiTheme="minorHAnsi"/>
          <w:sz w:val="18"/>
          <w:szCs w:val="18"/>
        </w:rPr>
        <w:t xml:space="preserve"> </w:t>
      </w:r>
      <w:r>
        <w:rPr>
          <w:rFonts w:asciiTheme="minorHAnsi" w:hAnsiTheme="minorHAnsi"/>
          <w:sz w:val="18"/>
          <w:szCs w:val="18"/>
        </w:rPr>
        <w:t xml:space="preserve">in plans </w:t>
      </w:r>
      <w:r w:rsidRPr="00F33040">
        <w:rPr>
          <w:rFonts w:asciiTheme="minorHAnsi" w:hAnsiTheme="minorHAnsi"/>
          <w:sz w:val="18"/>
          <w:szCs w:val="18"/>
        </w:rPr>
        <w:t>provisions</w:t>
      </w:r>
      <w:r>
        <w:rPr>
          <w:rFonts w:asciiTheme="minorHAnsi" w:hAnsiTheme="minorHAnsi"/>
          <w:sz w:val="18"/>
          <w:szCs w:val="18"/>
        </w:rPr>
        <w:t>.</w:t>
      </w:r>
    </w:p>
  </w:footnote>
  <w:footnote w:id="12">
    <w:p w14:paraId="41FA8740" w14:textId="77777777" w:rsidR="008D5093" w:rsidRPr="007728C4" w:rsidRDefault="008D5093" w:rsidP="007728C4">
      <w:pPr>
        <w:pStyle w:val="FootnoteText"/>
      </w:pPr>
      <w:r w:rsidRPr="00136C00">
        <w:rPr>
          <w:rStyle w:val="FootnoteReference"/>
          <w:sz w:val="19"/>
          <w:szCs w:val="19"/>
        </w:rPr>
        <w:footnoteRef/>
      </w:r>
      <w:r w:rsidRPr="00136C00">
        <w:t xml:space="preserve"> </w:t>
      </w:r>
      <w:r>
        <w:tab/>
      </w:r>
      <w:r w:rsidRPr="00136C00">
        <w:t>For example, utilities providers, planning consultants, resource management lawyers and other government agencies.</w:t>
      </w:r>
    </w:p>
  </w:footnote>
  <w:footnote w:id="13">
    <w:p w14:paraId="4323896D" w14:textId="77777777" w:rsidR="008D5093" w:rsidRDefault="008D5093" w:rsidP="00053EE9">
      <w:pPr>
        <w:pStyle w:val="FootnoteText"/>
        <w:spacing w:after="0"/>
      </w:pPr>
      <w:r w:rsidRPr="00136C00">
        <w:rPr>
          <w:rStyle w:val="FootnoteReference"/>
          <w:sz w:val="19"/>
          <w:szCs w:val="19"/>
        </w:rPr>
        <w:footnoteRef/>
      </w:r>
      <w:r w:rsidRPr="00136C00">
        <w:rPr>
          <w:szCs w:val="19"/>
        </w:rPr>
        <w:t xml:space="preserve"> </w:t>
      </w:r>
      <w:r>
        <w:rPr>
          <w:szCs w:val="19"/>
        </w:rPr>
        <w:tab/>
      </w:r>
      <w:r w:rsidRPr="00136C00">
        <w:rPr>
          <w:szCs w:val="19"/>
        </w:rPr>
        <w:t xml:space="preserve">Overlapping plan provisions are discussed in the Regional Planning discussion paper </w:t>
      </w:r>
      <w:r>
        <w:rPr>
          <w:szCs w:val="19"/>
        </w:rPr>
        <w:t>D.</w:t>
      </w:r>
    </w:p>
  </w:footnote>
  <w:footnote w:id="14">
    <w:p w14:paraId="455BF902" w14:textId="5B59B771" w:rsidR="008D5093" w:rsidRPr="00BC0CB9" w:rsidRDefault="008D5093" w:rsidP="00ED1F2D">
      <w:pPr>
        <w:pStyle w:val="FootnoteText"/>
      </w:pPr>
      <w:r w:rsidRPr="00BC0CB9">
        <w:rPr>
          <w:rStyle w:val="FootnoteReference"/>
          <w:rFonts w:asciiTheme="minorHAnsi" w:hAnsiTheme="minorHAnsi"/>
          <w:sz w:val="18"/>
          <w:szCs w:val="18"/>
        </w:rPr>
        <w:footnoteRef/>
      </w:r>
      <w:r w:rsidRPr="00BC0CB9">
        <w:t xml:space="preserve"> </w:t>
      </w:r>
      <w:r>
        <w:tab/>
      </w:r>
      <w:proofErr w:type="gramStart"/>
      <w:r>
        <w:t>Ministry of Business, Innovation and Employment.</w:t>
      </w:r>
      <w:proofErr w:type="gramEnd"/>
      <w:r>
        <w:t xml:space="preserve"> 2017. </w:t>
      </w:r>
      <w:r w:rsidRPr="00452191">
        <w:rPr>
          <w:i/>
        </w:rPr>
        <w:t xml:space="preserve">Phase One Broadband </w:t>
      </w:r>
      <w:proofErr w:type="gramStart"/>
      <w:r w:rsidRPr="00452191">
        <w:rPr>
          <w:i/>
        </w:rPr>
        <w:t>Initiatives</w:t>
      </w:r>
      <w:proofErr w:type="gramEnd"/>
      <w:r>
        <w:t xml:space="preserve">. Retrieved from </w:t>
      </w:r>
      <w:hyperlink r:id="rId10" w:history="1">
        <w:r w:rsidRPr="00C0075F">
          <w:rPr>
            <w:rStyle w:val="Hyperlink"/>
          </w:rPr>
          <w:t>www.mbie.govt.nz/info-services/sectors-industries/technology-communications/communications/</w:t>
        </w:r>
        <w:r>
          <w:rPr>
            <w:rStyle w:val="Hyperlink"/>
          </w:rPr>
          <w:t xml:space="preserve"> </w:t>
        </w:r>
        <w:r w:rsidRPr="00C0075F">
          <w:rPr>
            <w:rStyle w:val="Hyperlink"/>
          </w:rPr>
          <w:t>broadband-mobile-initiatives/phase-one-broadband-initiatives</w:t>
        </w:r>
      </w:hyperlink>
      <w:r>
        <w:t xml:space="preserve"> (April 2017).</w:t>
      </w:r>
    </w:p>
  </w:footnote>
  <w:footnote w:id="15">
    <w:p w14:paraId="746C9678" w14:textId="5FCE8282" w:rsidR="008D5093" w:rsidRPr="00BC0CB9" w:rsidRDefault="008D5093" w:rsidP="00F27D87">
      <w:pPr>
        <w:pStyle w:val="FootnoteText"/>
        <w:spacing w:after="0"/>
        <w:rPr>
          <w:rFonts w:asciiTheme="minorHAnsi" w:hAnsiTheme="minorHAnsi"/>
          <w:sz w:val="18"/>
          <w:szCs w:val="18"/>
        </w:rPr>
      </w:pPr>
      <w:r w:rsidRPr="00BC0CB9">
        <w:rPr>
          <w:rStyle w:val="FootnoteReference"/>
          <w:rFonts w:asciiTheme="minorHAnsi" w:hAnsiTheme="minorHAnsi"/>
          <w:sz w:val="18"/>
          <w:szCs w:val="18"/>
        </w:rPr>
        <w:footnoteRef/>
      </w:r>
      <w:r w:rsidRPr="00BC0CB9">
        <w:rPr>
          <w:rFonts w:asciiTheme="minorHAnsi" w:hAnsiTheme="minorHAnsi"/>
          <w:sz w:val="18"/>
          <w:szCs w:val="18"/>
        </w:rPr>
        <w:t xml:space="preserve"> </w:t>
      </w:r>
      <w:r>
        <w:rPr>
          <w:rFonts w:asciiTheme="minorHAnsi" w:hAnsiTheme="minorHAnsi"/>
          <w:sz w:val="18"/>
          <w:szCs w:val="18"/>
        </w:rPr>
        <w:tab/>
      </w:r>
      <w:proofErr w:type="gramStart"/>
      <w:r>
        <w:t>Ministry of Business, Innovation and Employment.</w:t>
      </w:r>
      <w:proofErr w:type="gramEnd"/>
      <w:r>
        <w:t xml:space="preserve"> 2016. </w:t>
      </w:r>
      <w:r w:rsidRPr="00452191">
        <w:rPr>
          <w:i/>
        </w:rPr>
        <w:t>Rural Broadband Initiative 2 (RBI2) and Mobile Black Spot Fund policy settings</w:t>
      </w:r>
      <w:r>
        <w:t xml:space="preserve">. Retrieved from </w:t>
      </w:r>
      <w:hyperlink r:id="rId11" w:history="1">
        <w:r w:rsidRPr="00C0075F">
          <w:rPr>
            <w:rStyle w:val="Hyperlink"/>
          </w:rPr>
          <w:t>www.mbie.govt.nz/info-services/sectors-industries/%20technology-communications/fast-broadband/new-initiatives/rbi2-mbsf-policy-settings?searchterm=RBI2</w:t>
        </w:r>
      </w:hyperlink>
      <w:r>
        <w:rPr>
          <w:rFonts w:asciiTheme="minorHAnsi" w:hAnsiTheme="minorHAnsi"/>
          <w:sz w:val="18"/>
          <w:szCs w:val="18"/>
        </w:rPr>
        <w:t xml:space="preserve"> (April 2017).</w:t>
      </w:r>
    </w:p>
  </w:footnote>
  <w:footnote w:id="16">
    <w:p w14:paraId="68F5B172" w14:textId="524E59D8" w:rsidR="008D5093" w:rsidRDefault="008D5093" w:rsidP="009A32AD">
      <w:pPr>
        <w:pStyle w:val="FootnoteText"/>
      </w:pPr>
      <w:r>
        <w:rPr>
          <w:rStyle w:val="FootnoteReference"/>
        </w:rPr>
        <w:footnoteRef/>
      </w:r>
      <w:r>
        <w:t xml:space="preserve"> </w:t>
      </w:r>
      <w:r>
        <w:tab/>
        <w:t xml:space="preserve">This portal website page will fulfil the requirements of the </w:t>
      </w:r>
      <w:r w:rsidRPr="00EC22F2">
        <w:t>Resource Legislation Amendment Act 2017 to ensure that all plans are accessible from a single, searchable website (section</w:t>
      </w:r>
      <w:r>
        <w:t xml:space="preserve"> </w:t>
      </w:r>
      <w:r w:rsidRPr="00EC22F2">
        <w:t>58J).</w:t>
      </w:r>
      <w:r>
        <w:t xml:space="preserve"> </w:t>
      </w:r>
    </w:p>
  </w:footnote>
  <w:footnote w:id="17">
    <w:p w14:paraId="10A0547B" w14:textId="77777777" w:rsidR="008D5093" w:rsidRDefault="008D5093" w:rsidP="009A32AD">
      <w:pPr>
        <w:pStyle w:val="FootnoteText"/>
      </w:pPr>
      <w:r>
        <w:rPr>
          <w:rStyle w:val="FootnoteReference"/>
        </w:rPr>
        <w:footnoteRef/>
      </w:r>
      <w:r>
        <w:t xml:space="preserve"> </w:t>
      </w:r>
      <w:r>
        <w:tab/>
        <w:t>For the purposes of this paper, ‘</w:t>
      </w:r>
      <w:proofErr w:type="spellStart"/>
      <w:r>
        <w:t>ePlan</w:t>
      </w:r>
      <w:proofErr w:type="spellEnd"/>
      <w:r>
        <w:t>’ is defined at the beginning of the paper.</w:t>
      </w:r>
    </w:p>
  </w:footnote>
  <w:footnote w:id="18">
    <w:p w14:paraId="71D5A2DC" w14:textId="77777777" w:rsidR="008D5093" w:rsidRDefault="008D5093" w:rsidP="009A32AD">
      <w:pPr>
        <w:pStyle w:val="FootnoteText"/>
      </w:pPr>
      <w:r>
        <w:rPr>
          <w:rStyle w:val="FootnoteReference"/>
        </w:rPr>
        <w:footnoteRef/>
      </w:r>
      <w:r>
        <w:t xml:space="preserve"> </w:t>
      </w:r>
      <w:r>
        <w:tab/>
      </w:r>
      <w:r w:rsidRPr="005304F4">
        <w:t>HTML is a mark</w:t>
      </w:r>
      <w:r>
        <w:t>-</w:t>
      </w:r>
      <w:r w:rsidRPr="005304F4">
        <w:t>up language th</w:t>
      </w:r>
      <w:r>
        <w:t xml:space="preserve">at is used to design web pages </w:t>
      </w:r>
      <w:r w:rsidRPr="005304F4">
        <w:t>to display data</w:t>
      </w:r>
      <w:r>
        <w:t>,</w:t>
      </w:r>
      <w:r w:rsidRPr="005304F4">
        <w:t xml:space="preserve"> with</w:t>
      </w:r>
      <w:r>
        <w:t xml:space="preserve"> a</w:t>
      </w:r>
      <w:r w:rsidRPr="005304F4">
        <w:t xml:space="preserve"> focus on how</w:t>
      </w:r>
      <w:r>
        <w:t xml:space="preserve"> the data looks. </w:t>
      </w:r>
    </w:p>
  </w:footnote>
  <w:footnote w:id="19">
    <w:p w14:paraId="2BD5CA42" w14:textId="77777777" w:rsidR="008D5093" w:rsidRPr="003771B6" w:rsidRDefault="008D5093" w:rsidP="009A32AD">
      <w:pPr>
        <w:pStyle w:val="FootnoteText"/>
        <w:rPr>
          <w:szCs w:val="19"/>
        </w:rPr>
      </w:pPr>
      <w:r w:rsidRPr="003771B6">
        <w:rPr>
          <w:rStyle w:val="FootnoteReference"/>
          <w:sz w:val="19"/>
          <w:szCs w:val="19"/>
        </w:rPr>
        <w:footnoteRef/>
      </w:r>
      <w:r w:rsidRPr="003771B6">
        <w:rPr>
          <w:szCs w:val="19"/>
        </w:rPr>
        <w:t xml:space="preserve"> </w:t>
      </w:r>
      <w:r>
        <w:rPr>
          <w:szCs w:val="19"/>
        </w:rPr>
        <w:tab/>
      </w:r>
      <w:r w:rsidRPr="003771B6">
        <w:rPr>
          <w:szCs w:val="19"/>
        </w:rPr>
        <w:t xml:space="preserve">Plan Scan data from </w:t>
      </w:r>
      <w:r>
        <w:rPr>
          <w:szCs w:val="19"/>
        </w:rPr>
        <w:t>i</w:t>
      </w:r>
      <w:r w:rsidRPr="003771B6">
        <w:rPr>
          <w:szCs w:val="19"/>
        </w:rPr>
        <w:t xml:space="preserve">nternal 2017 </w:t>
      </w:r>
      <w:r>
        <w:rPr>
          <w:szCs w:val="19"/>
        </w:rPr>
        <w:t>Ministry for the Environment</w:t>
      </w:r>
      <w:r w:rsidRPr="003771B6">
        <w:rPr>
          <w:szCs w:val="19"/>
        </w:rPr>
        <w:t xml:space="preserve"> research </w:t>
      </w:r>
      <w:r>
        <w:rPr>
          <w:szCs w:val="19"/>
        </w:rPr>
        <w:t xml:space="preserve">is </w:t>
      </w:r>
      <w:r w:rsidRPr="00407290">
        <w:rPr>
          <w:szCs w:val="19"/>
        </w:rPr>
        <w:t>set out in appendices 1 and 2.</w:t>
      </w:r>
    </w:p>
  </w:footnote>
  <w:footnote w:id="20">
    <w:p w14:paraId="43BD1507" w14:textId="15A2F4A4" w:rsidR="008D5093" w:rsidRPr="003771B6" w:rsidRDefault="008D5093" w:rsidP="009A32AD">
      <w:pPr>
        <w:pStyle w:val="FootnoteText"/>
        <w:rPr>
          <w:szCs w:val="19"/>
          <w:lang w:val="en-GB"/>
        </w:rPr>
      </w:pPr>
      <w:r w:rsidRPr="003771B6">
        <w:rPr>
          <w:rStyle w:val="FootnoteReference"/>
          <w:sz w:val="19"/>
          <w:szCs w:val="19"/>
        </w:rPr>
        <w:footnoteRef/>
      </w:r>
      <w:r w:rsidRPr="003771B6">
        <w:rPr>
          <w:szCs w:val="19"/>
        </w:rPr>
        <w:t xml:space="preserve"> </w:t>
      </w:r>
      <w:r>
        <w:rPr>
          <w:szCs w:val="19"/>
        </w:rPr>
        <w:tab/>
        <w:t>This is an a</w:t>
      </w:r>
      <w:r w:rsidRPr="003771B6">
        <w:rPr>
          <w:szCs w:val="19"/>
        </w:rPr>
        <w:t xml:space="preserve">pproximate percentage </w:t>
      </w:r>
      <w:r>
        <w:rPr>
          <w:szCs w:val="19"/>
        </w:rPr>
        <w:t>because</w:t>
      </w:r>
      <w:r w:rsidRPr="003771B6">
        <w:rPr>
          <w:szCs w:val="19"/>
        </w:rPr>
        <w:t xml:space="preserve"> some functionality of a true </w:t>
      </w:r>
      <w:proofErr w:type="spellStart"/>
      <w:r w:rsidRPr="003771B6">
        <w:rPr>
          <w:szCs w:val="19"/>
        </w:rPr>
        <w:t>ePlan</w:t>
      </w:r>
      <w:proofErr w:type="spellEnd"/>
      <w:r w:rsidRPr="003771B6">
        <w:rPr>
          <w:szCs w:val="19"/>
        </w:rPr>
        <w:t xml:space="preserve"> </w:t>
      </w:r>
      <w:r>
        <w:rPr>
          <w:szCs w:val="19"/>
        </w:rPr>
        <w:t>is</w:t>
      </w:r>
      <w:r w:rsidRPr="003771B6">
        <w:rPr>
          <w:szCs w:val="19"/>
        </w:rPr>
        <w:t xml:space="preserve"> mimicked by advanced PDF functions.</w:t>
      </w:r>
    </w:p>
  </w:footnote>
  <w:footnote w:id="21">
    <w:p w14:paraId="47DC7938" w14:textId="77777777" w:rsidR="008D5093" w:rsidRPr="009A32AD" w:rsidRDefault="008D5093" w:rsidP="009A32AD">
      <w:pPr>
        <w:pStyle w:val="FootnoteText"/>
      </w:pPr>
      <w:r w:rsidRPr="003771B6">
        <w:rPr>
          <w:rStyle w:val="FootnoteReference"/>
          <w:sz w:val="19"/>
          <w:szCs w:val="19"/>
        </w:rPr>
        <w:footnoteRef/>
      </w:r>
      <w:r w:rsidRPr="003771B6">
        <w:t xml:space="preserve"> </w:t>
      </w:r>
      <w:r>
        <w:tab/>
      </w:r>
      <w:r w:rsidRPr="003771B6">
        <w:t>XML is a language whose primary purpose is to transport and store data.</w:t>
      </w:r>
    </w:p>
  </w:footnote>
  <w:footnote w:id="22">
    <w:p w14:paraId="702344B7" w14:textId="77777777" w:rsidR="008D5093" w:rsidRDefault="008D5093" w:rsidP="009A32AD">
      <w:pPr>
        <w:pStyle w:val="FootnoteText"/>
      </w:pPr>
      <w:r w:rsidRPr="003771B6">
        <w:rPr>
          <w:rStyle w:val="FootnoteReference"/>
          <w:sz w:val="19"/>
          <w:szCs w:val="19"/>
        </w:rPr>
        <w:footnoteRef/>
      </w:r>
      <w:r>
        <w:tab/>
      </w:r>
      <w:r w:rsidRPr="003771B6">
        <w:t xml:space="preserve">Some estimates suggest approximately </w:t>
      </w:r>
      <w:r>
        <w:t>one</w:t>
      </w:r>
      <w:r w:rsidRPr="003771B6">
        <w:t xml:space="preserve"> full</w:t>
      </w:r>
      <w:r>
        <w:t>-</w:t>
      </w:r>
      <w:r w:rsidRPr="003771B6">
        <w:t>time equivalent for 12 months</w:t>
      </w:r>
      <w:r>
        <w:t xml:space="preserve">. </w:t>
      </w:r>
    </w:p>
  </w:footnote>
  <w:footnote w:id="23">
    <w:p w14:paraId="2D1B647B" w14:textId="77777777" w:rsidR="008D5093" w:rsidRDefault="008D5093" w:rsidP="0043495A">
      <w:pPr>
        <w:pStyle w:val="FootnoteText"/>
        <w:spacing w:after="0"/>
      </w:pPr>
      <w:r>
        <w:rPr>
          <w:rStyle w:val="FootnoteReference"/>
        </w:rPr>
        <w:footnoteRef/>
      </w:r>
      <w:r>
        <w:t xml:space="preserve"> </w:t>
      </w:r>
      <w:r>
        <w:tab/>
      </w:r>
      <w:proofErr w:type="gramStart"/>
      <w:r>
        <w:t>Ministry for the Environment.</w:t>
      </w:r>
      <w:proofErr w:type="gramEnd"/>
      <w:r>
        <w:t xml:space="preserve"> 2013. </w:t>
      </w:r>
      <w:r w:rsidRPr="001C44D3">
        <w:rPr>
          <w:i/>
        </w:rPr>
        <w:t>Improving our resource management system: A discussion document</w:t>
      </w:r>
      <w:r>
        <w:t xml:space="preserve">. Wellington: Ministry for the Environment. Retrieved from </w:t>
      </w:r>
      <w:hyperlink r:id="rId12" w:history="1">
        <w:r w:rsidRPr="008F0E89">
          <w:rPr>
            <w:rStyle w:val="Hyperlink"/>
          </w:rPr>
          <w:t>www.mfe.govt.nz/sites/default/files/</w:t>
        </w:r>
        <w:r>
          <w:rPr>
            <w:rStyle w:val="Hyperlink"/>
          </w:rPr>
          <w:t xml:space="preserve"> </w:t>
        </w:r>
        <w:r w:rsidRPr="008F0E89">
          <w:rPr>
            <w:rStyle w:val="Hyperlink"/>
          </w:rPr>
          <w:t>improving-our-resource-management-system-discussion-document.pdf</w:t>
        </w:r>
      </w:hyperlink>
      <w:r>
        <w:t xml:space="preserve"> (April 2017).</w:t>
      </w:r>
    </w:p>
  </w:footnote>
  <w:footnote w:id="24">
    <w:p w14:paraId="0EEAA092" w14:textId="77777777" w:rsidR="008D5093" w:rsidRDefault="008D5093" w:rsidP="0043495A">
      <w:pPr>
        <w:pStyle w:val="FootnoteText"/>
      </w:pPr>
      <w:r>
        <w:rPr>
          <w:rStyle w:val="FootnoteReference"/>
        </w:rPr>
        <w:footnoteRef/>
      </w:r>
      <w:r>
        <w:t xml:space="preserve"> </w:t>
      </w:r>
      <w:r>
        <w:tab/>
        <w:t xml:space="preserve">New South Wales Government, Planning and Environment. No date. </w:t>
      </w:r>
      <w:proofErr w:type="gramStart"/>
      <w:r w:rsidRPr="001C44D3">
        <w:rPr>
          <w:i/>
        </w:rPr>
        <w:t>NSW Planning Portal</w:t>
      </w:r>
      <w:r>
        <w:t>.</w:t>
      </w:r>
      <w:proofErr w:type="gramEnd"/>
      <w:r>
        <w:t xml:space="preserve"> Retrieved from </w:t>
      </w:r>
      <w:hyperlink r:id="rId13" w:history="1">
        <w:r w:rsidRPr="000A134F">
          <w:rPr>
            <w:rStyle w:val="Hyperlink"/>
          </w:rPr>
          <w:t>www.planningportal.nsw.gov.au/</w:t>
        </w:r>
      </w:hyperlink>
      <w:r>
        <w:rPr>
          <w:rStyle w:val="Hyperlink"/>
        </w:rPr>
        <w:t xml:space="preserve"> </w:t>
      </w:r>
      <w:r>
        <w:t>(April 2017)</w:t>
      </w:r>
      <w:r>
        <w:rPr>
          <w:rStyle w:val="Hyperlink"/>
        </w:rPr>
        <w:t xml:space="preserve">. </w:t>
      </w:r>
    </w:p>
  </w:footnote>
  <w:footnote w:id="25">
    <w:p w14:paraId="5A1ECB5E" w14:textId="77777777" w:rsidR="008D5093" w:rsidRDefault="008D5093" w:rsidP="0043495A">
      <w:pPr>
        <w:pStyle w:val="FootnoteText"/>
      </w:pPr>
      <w:r>
        <w:rPr>
          <w:rStyle w:val="FootnoteReference"/>
        </w:rPr>
        <w:footnoteRef/>
      </w:r>
      <w:r>
        <w:t xml:space="preserve"> </w:t>
      </w:r>
      <w:r>
        <w:tab/>
        <w:t xml:space="preserve">Needham, K. 2016. </w:t>
      </w:r>
      <w:proofErr w:type="gramStart"/>
      <w:r>
        <w:t>NSW interactive guides.</w:t>
      </w:r>
      <w:proofErr w:type="gramEnd"/>
      <w:r w:rsidRPr="0041098F">
        <w:t xml:space="preserve"> </w:t>
      </w:r>
      <w:r w:rsidRPr="001C44D3">
        <w:rPr>
          <w:i/>
        </w:rPr>
        <w:t>Sydney Morning Herald</w:t>
      </w:r>
      <w:r>
        <w:t xml:space="preserve"> 11 June. Retrieved from </w:t>
      </w:r>
      <w:hyperlink r:id="rId14" w:history="1">
        <w:r w:rsidRPr="000A134F">
          <w:rPr>
            <w:rStyle w:val="Hyperlink"/>
          </w:rPr>
          <w:t>www.smh.com.au/nsw/nsw-government-announces-planning-portal-interactive-website-for-home-renovation-20160611-gph1fl.html</w:t>
        </w:r>
      </w:hyperlink>
      <w:r>
        <w:rPr>
          <w:rStyle w:val="Hyperlink"/>
        </w:rPr>
        <w:t xml:space="preserve"> (April 2017).</w:t>
      </w:r>
    </w:p>
  </w:footnote>
  <w:footnote w:id="26">
    <w:p w14:paraId="373880BF" w14:textId="77777777" w:rsidR="008D5093" w:rsidRDefault="008D5093" w:rsidP="006B2AF9">
      <w:pPr>
        <w:pStyle w:val="FootnoteText"/>
      </w:pPr>
      <w:r>
        <w:rPr>
          <w:rStyle w:val="FootnoteReference"/>
        </w:rPr>
        <w:footnoteRef/>
      </w:r>
      <w:r>
        <w:t xml:space="preserve"> </w:t>
      </w:r>
      <w:r>
        <w:tab/>
        <w:t xml:space="preserve">See </w:t>
      </w:r>
      <w:hyperlink r:id="rId15" w:history="1">
        <w:r w:rsidRPr="007D4FC3">
          <w:rPr>
            <w:rStyle w:val="Hyperlink"/>
          </w:rPr>
          <w:t>http://gis.westcoast.govt.nz/westmaps</w:t>
        </w:r>
      </w:hyperlink>
      <w:r>
        <w:rPr>
          <w:rStyle w:val="Hyperlink"/>
        </w:rPr>
        <w:t xml:space="preserve"> for further information.</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0F68B" w14:textId="0598ED15" w:rsidR="008D5093" w:rsidRPr="00DE7BF8" w:rsidRDefault="00655373" w:rsidP="00734B9A">
    <w:pPr>
      <w:pStyle w:val="Header"/>
      <w:ind w:left="-57"/>
      <w:jc w:val="left"/>
      <w:rPr>
        <w:rFonts w:ascii="Calibri" w:hAnsi="Calibri"/>
      </w:rPr>
    </w:pPr>
    <w:r>
      <w:rPr>
        <w:rFonts w:ascii="Calibri" w:hAnsi="Calibri"/>
        <w:noProof/>
      </w:rPr>
      <w:drawing>
        <wp:inline distT="0" distB="0" distL="0" distR="0" wp14:anchorId="56CBEE0F" wp14:editId="68788E76">
          <wp:extent cx="2274073" cy="719077"/>
          <wp:effectExtent l="0" t="0" r="0" b="5080"/>
          <wp:docPr id="19" name="Picture 19" descr="\\Anchor\BhadraZ$\Desktop\MfE Brand\MFE logo CMYK JPEG (397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chor\BhadraZ$\Desktop\MfE Brand\MFE logo CMYK JPEG (39708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0845" cy="721218"/>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6BD81" w14:textId="77777777" w:rsidR="008D5093" w:rsidRDefault="008D5093" w:rsidP="0036151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3BA71" w14:textId="77777777" w:rsidR="008D5093" w:rsidRDefault="008D509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2B0D4" w14:textId="77777777" w:rsidR="008D5093" w:rsidRDefault="008D50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82673"/>
    <w:multiLevelType w:val="multilevel"/>
    <w:tmpl w:val="33A22176"/>
    <w:numStyleLink w:val="Bullets"/>
  </w:abstractNum>
  <w:abstractNum w:abstractNumId="1">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5">
    <w:nsid w:val="1E7A599C"/>
    <w:multiLevelType w:val="multilevel"/>
    <w:tmpl w:val="0FA0E3F2"/>
    <w:lvl w:ilvl="0">
      <w:start w:val="1"/>
      <w:numFmt w:val="bullet"/>
      <w:lvlText w:val=""/>
      <w:lvlJc w:val="left"/>
      <w:pPr>
        <w:tabs>
          <w:tab w:val="num" w:pos="284"/>
        </w:tabs>
        <w:ind w:left="284" w:hanging="284"/>
      </w:pPr>
      <w:rPr>
        <w:rFonts w:ascii="Symbol" w:hAnsi="Symbol" w:hint="default"/>
        <w:color w:val="auto"/>
        <w:position w:val="1"/>
        <w:sz w:val="22"/>
      </w:rPr>
    </w:lvl>
    <w:lvl w:ilvl="1">
      <w:start w:val="5"/>
      <w:numFmt w:val="bullet"/>
      <w:lvlText w:val="-"/>
      <w:lvlJc w:val="left"/>
      <w:pPr>
        <w:tabs>
          <w:tab w:val="num" w:pos="567"/>
        </w:tabs>
        <w:ind w:left="567" w:hanging="283"/>
      </w:pPr>
      <w:rPr>
        <w:rFonts w:ascii="Calibri" w:eastAsia="Calibri" w:hAnsi="Calibri" w:cs="Times New Roman" w:hint="default"/>
        <w:b w:val="0"/>
        <w:i w:val="0"/>
        <w:color w:val="auto"/>
      </w:rPr>
    </w:lvl>
    <w:lvl w:ilvl="2">
      <w:start w:val="1"/>
      <w:numFmt w:val="bullet"/>
      <w:lvlText w:val=""/>
      <w:lvlJc w:val="left"/>
      <w:pPr>
        <w:tabs>
          <w:tab w:val="num" w:pos="851"/>
        </w:tabs>
        <w:ind w:left="851" w:hanging="284"/>
      </w:pPr>
      <w:rPr>
        <w:rFonts w:ascii="Wingdings" w:hAnsi="Wingdings" w:hint="default"/>
        <w:color w:val="013799"/>
        <w:sz w:val="24"/>
      </w:rPr>
    </w:lvl>
    <w:lvl w:ilvl="3">
      <w:start w:val="1"/>
      <w:numFmt w:val="bullet"/>
      <w:lvlText w:val=""/>
      <w:lvlJc w:val="left"/>
      <w:pPr>
        <w:tabs>
          <w:tab w:val="num" w:pos="1418"/>
        </w:tabs>
        <w:ind w:left="1418" w:hanging="284"/>
      </w:pPr>
      <w:rPr>
        <w:rFonts w:ascii="Symbol" w:hAnsi="Symbol" w:hint="default"/>
      </w:rPr>
    </w:lvl>
    <w:lvl w:ilvl="4">
      <w:start w:val="1"/>
      <w:numFmt w:val="bullet"/>
      <w:lvlText w:val=""/>
      <w:lvlJc w:val="left"/>
      <w:pPr>
        <w:tabs>
          <w:tab w:val="num" w:pos="1701"/>
        </w:tabs>
        <w:ind w:left="1701" w:hanging="283"/>
      </w:pPr>
      <w:rPr>
        <w:rFonts w:ascii="Symbol" w:hAnsi="Symbol" w:hint="default"/>
      </w:rPr>
    </w:lvl>
    <w:lvl w:ilvl="5">
      <w:start w:val="1"/>
      <w:numFmt w:val="bullet"/>
      <w:lvlText w:val=""/>
      <w:lvlJc w:val="left"/>
      <w:pPr>
        <w:tabs>
          <w:tab w:val="num" w:pos="1985"/>
        </w:tabs>
        <w:ind w:left="1985" w:hanging="284"/>
      </w:pPr>
      <w:rPr>
        <w:rFonts w:ascii="Wingdings" w:hAnsi="Wingdings" w:hint="default"/>
      </w:rPr>
    </w:lvl>
    <w:lvl w:ilvl="6">
      <w:start w:val="1"/>
      <w:numFmt w:val="bullet"/>
      <w:lvlText w:val=""/>
      <w:lvlJc w:val="left"/>
      <w:pPr>
        <w:tabs>
          <w:tab w:val="num" w:pos="2268"/>
        </w:tabs>
        <w:ind w:left="2268" w:hanging="283"/>
      </w:pPr>
      <w:rPr>
        <w:rFonts w:ascii="Wingdings" w:hAnsi="Wingdings" w:hint="default"/>
      </w:rPr>
    </w:lvl>
    <w:lvl w:ilvl="7">
      <w:start w:val="1"/>
      <w:numFmt w:val="bullet"/>
      <w:lvlText w:val=""/>
      <w:lvlJc w:val="left"/>
      <w:pPr>
        <w:tabs>
          <w:tab w:val="num" w:pos="2552"/>
        </w:tabs>
        <w:ind w:left="2552" w:hanging="284"/>
      </w:pPr>
      <w:rPr>
        <w:rFonts w:ascii="Symbol" w:hAnsi="Symbol" w:hint="default"/>
      </w:rPr>
    </w:lvl>
    <w:lvl w:ilvl="8">
      <w:start w:val="1"/>
      <w:numFmt w:val="bullet"/>
      <w:lvlText w:val=""/>
      <w:lvlJc w:val="left"/>
      <w:pPr>
        <w:tabs>
          <w:tab w:val="num" w:pos="2835"/>
        </w:tabs>
        <w:ind w:left="2835" w:hanging="283"/>
      </w:pPr>
      <w:rPr>
        <w:rFonts w:ascii="Symbol" w:hAnsi="Symbol" w:hint="default"/>
      </w:rPr>
    </w:lvl>
  </w:abstractNum>
  <w:abstractNum w:abstractNumId="6">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7">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2">
    <w:nsid w:val="2E6F201E"/>
    <w:multiLevelType w:val="multilevel"/>
    <w:tmpl w:val="C7440BB4"/>
    <w:numStyleLink w:val="Style2"/>
  </w:abstractNum>
  <w:abstractNum w:abstractNumId="13">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4">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C792398"/>
    <w:multiLevelType w:val="multilevel"/>
    <w:tmpl w:val="33A22176"/>
    <w:numStyleLink w:val="Bullets"/>
  </w:abstractNum>
  <w:abstractNum w:abstractNumId="16">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9">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1">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2">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49870203"/>
    <w:multiLevelType w:val="multilevel"/>
    <w:tmpl w:val="14090001"/>
    <w:numStyleLink w:val="Bulletss"/>
  </w:abstractNum>
  <w:abstractNum w:abstractNumId="24">
    <w:nsid w:val="4DC25C32"/>
    <w:multiLevelType w:val="multilevel"/>
    <w:tmpl w:val="33A22176"/>
    <w:numStyleLink w:val="Bullets"/>
  </w:abstractNum>
  <w:abstractNum w:abstractNumId="25">
    <w:nsid w:val="53535234"/>
    <w:multiLevelType w:val="singleLevel"/>
    <w:tmpl w:val="44B68220"/>
    <w:lvl w:ilvl="0">
      <w:start w:val="1"/>
      <w:numFmt w:val="bullet"/>
      <w:pStyle w:val="Boxbullet"/>
      <w:lvlText w:val=""/>
      <w:lvlJc w:val="left"/>
      <w:pPr>
        <w:ind w:left="644" w:hanging="360"/>
      </w:pPr>
      <w:rPr>
        <w:rFonts w:ascii="Symbol" w:hAnsi="Symbol" w:hint="default"/>
        <w:color w:val="1C556C"/>
        <w:sz w:val="16"/>
      </w:rPr>
    </w:lvl>
  </w:abstractNum>
  <w:abstractNum w:abstractNumId="26">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0">
    <w:nsid w:val="6C042717"/>
    <w:multiLevelType w:val="multilevel"/>
    <w:tmpl w:val="DCDEB9D0"/>
    <w:numStyleLink w:val="Style1"/>
  </w:abstractNum>
  <w:abstractNum w:abstractNumId="31">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3">
    <w:nsid w:val="7AEB5067"/>
    <w:multiLevelType w:val="multilevel"/>
    <w:tmpl w:val="14090001"/>
    <w:numStyleLink w:val="Bulletss"/>
  </w:abstractNum>
  <w:abstractNum w:abstractNumId="34">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abstractNumId w:val="13"/>
  </w:num>
  <w:num w:numId="2">
    <w:abstractNumId w:val="25"/>
  </w:num>
  <w:num w:numId="3">
    <w:abstractNumId w:val="34"/>
  </w:num>
  <w:num w:numId="4">
    <w:abstractNumId w:val="18"/>
  </w:num>
  <w:num w:numId="5">
    <w:abstractNumId w:val="11"/>
  </w:num>
  <w:num w:numId="6">
    <w:abstractNumId w:val="7"/>
  </w:num>
  <w:num w:numId="7">
    <w:abstractNumId w:val="21"/>
  </w:num>
  <w:num w:numId="8">
    <w:abstractNumId w:val="20"/>
  </w:num>
  <w:num w:numId="9">
    <w:abstractNumId w:val="32"/>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9"/>
  </w:num>
  <w:num w:numId="13">
    <w:abstractNumId w:val="10"/>
  </w:num>
  <w:num w:numId="14">
    <w:abstractNumId w:val="30"/>
  </w:num>
  <w:num w:numId="15">
    <w:abstractNumId w:val="19"/>
  </w:num>
  <w:num w:numId="16">
    <w:abstractNumId w:val="22"/>
  </w:num>
  <w:num w:numId="17">
    <w:abstractNumId w:val="0"/>
  </w:num>
  <w:num w:numId="18">
    <w:abstractNumId w:val="24"/>
  </w:num>
  <w:num w:numId="19">
    <w:abstractNumId w:val="31"/>
  </w:num>
  <w:num w:numId="20">
    <w:abstractNumId w:val="12"/>
  </w:num>
  <w:num w:numId="21">
    <w:abstractNumId w:val="26"/>
  </w:num>
  <w:num w:numId="22">
    <w:abstractNumId w:val="4"/>
  </w:num>
  <w:num w:numId="23">
    <w:abstractNumId w:val="27"/>
  </w:num>
  <w:num w:numId="24">
    <w:abstractNumId w:val="33"/>
  </w:num>
  <w:num w:numId="25">
    <w:abstractNumId w:val="23"/>
  </w:num>
  <w:num w:numId="26">
    <w:abstractNumId w:val="28"/>
  </w:num>
  <w:num w:numId="27">
    <w:abstractNumId w:val="15"/>
  </w:num>
  <w:num w:numId="28">
    <w:abstractNumId w:val="16"/>
  </w:num>
  <w:num w:numId="29">
    <w:abstractNumId w:val="8"/>
  </w:num>
  <w:num w:numId="30">
    <w:abstractNumId w:val="3"/>
  </w:num>
  <w:num w:numId="31">
    <w:abstractNumId w:val="2"/>
  </w:num>
  <w:num w:numId="32">
    <w:abstractNumId w:val="6"/>
  </w:num>
  <w:num w:numId="33">
    <w:abstractNumId w:val="9"/>
  </w:num>
  <w:num w:numId="34">
    <w:abstractNumId w:val="17"/>
  </w:num>
  <w:num w:numId="35">
    <w:abstractNumId w:val="14"/>
  </w:num>
  <w:num w:numId="36">
    <w:abstractNumId w:val="5"/>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nny">
    <w15:presenceInfo w15:providerId="None" w15:userId="Jenn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DA6"/>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4708"/>
    <w:rsid w:val="00024EE7"/>
    <w:rsid w:val="00025F96"/>
    <w:rsid w:val="00025FAB"/>
    <w:rsid w:val="00026E89"/>
    <w:rsid w:val="000275A3"/>
    <w:rsid w:val="00030558"/>
    <w:rsid w:val="00030699"/>
    <w:rsid w:val="00030725"/>
    <w:rsid w:val="00030AD9"/>
    <w:rsid w:val="00030DB8"/>
    <w:rsid w:val="00031922"/>
    <w:rsid w:val="00031A83"/>
    <w:rsid w:val="0003213A"/>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0E27"/>
    <w:rsid w:val="0005144F"/>
    <w:rsid w:val="00051D42"/>
    <w:rsid w:val="000538A1"/>
    <w:rsid w:val="00053EE9"/>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5A8"/>
    <w:rsid w:val="00083F5E"/>
    <w:rsid w:val="00084FDB"/>
    <w:rsid w:val="0008505C"/>
    <w:rsid w:val="00085C46"/>
    <w:rsid w:val="0008686A"/>
    <w:rsid w:val="00087175"/>
    <w:rsid w:val="00087D35"/>
    <w:rsid w:val="00091796"/>
    <w:rsid w:val="00091BA2"/>
    <w:rsid w:val="00091CB0"/>
    <w:rsid w:val="00094344"/>
    <w:rsid w:val="000953C6"/>
    <w:rsid w:val="000953F4"/>
    <w:rsid w:val="0009590C"/>
    <w:rsid w:val="000959E7"/>
    <w:rsid w:val="00095E7D"/>
    <w:rsid w:val="000964DE"/>
    <w:rsid w:val="000972AB"/>
    <w:rsid w:val="00097909"/>
    <w:rsid w:val="00097B40"/>
    <w:rsid w:val="00097D0E"/>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299"/>
    <w:rsid w:val="000A7658"/>
    <w:rsid w:val="000A7F0F"/>
    <w:rsid w:val="000A7F4C"/>
    <w:rsid w:val="000B02BC"/>
    <w:rsid w:val="000B0498"/>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C7CCE"/>
    <w:rsid w:val="000D04BA"/>
    <w:rsid w:val="000D0B6E"/>
    <w:rsid w:val="000D0D65"/>
    <w:rsid w:val="000D12E0"/>
    <w:rsid w:val="000D1944"/>
    <w:rsid w:val="000D1DD9"/>
    <w:rsid w:val="000D2172"/>
    <w:rsid w:val="000D289F"/>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601"/>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7564"/>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3800"/>
    <w:rsid w:val="001C3C7B"/>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795"/>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6E8D"/>
    <w:rsid w:val="001E7EE4"/>
    <w:rsid w:val="001E7F76"/>
    <w:rsid w:val="001F0FAF"/>
    <w:rsid w:val="001F10CB"/>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5566"/>
    <w:rsid w:val="002063AA"/>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5F"/>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237D"/>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169"/>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20D9"/>
    <w:rsid w:val="003423E0"/>
    <w:rsid w:val="0034301A"/>
    <w:rsid w:val="003439AD"/>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B08"/>
    <w:rsid w:val="00367496"/>
    <w:rsid w:val="003678BE"/>
    <w:rsid w:val="003700F8"/>
    <w:rsid w:val="00370949"/>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054"/>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F1B"/>
    <w:rsid w:val="003F0B41"/>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57F0"/>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95A"/>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B23"/>
    <w:rsid w:val="004840D7"/>
    <w:rsid w:val="004846F4"/>
    <w:rsid w:val="00485C26"/>
    <w:rsid w:val="00485EC0"/>
    <w:rsid w:val="004875E1"/>
    <w:rsid w:val="00487B37"/>
    <w:rsid w:val="00487D04"/>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3B5"/>
    <w:rsid w:val="004A36C8"/>
    <w:rsid w:val="004A3721"/>
    <w:rsid w:val="004A3742"/>
    <w:rsid w:val="004A37B8"/>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572"/>
    <w:rsid w:val="004C68BB"/>
    <w:rsid w:val="004C6D4F"/>
    <w:rsid w:val="004C7541"/>
    <w:rsid w:val="004D1E71"/>
    <w:rsid w:val="004D2CDF"/>
    <w:rsid w:val="004D33CE"/>
    <w:rsid w:val="004D4AA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6083"/>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B30"/>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1A7"/>
    <w:rsid w:val="00583321"/>
    <w:rsid w:val="0058341E"/>
    <w:rsid w:val="00584F3A"/>
    <w:rsid w:val="005853AB"/>
    <w:rsid w:val="00585748"/>
    <w:rsid w:val="005859C5"/>
    <w:rsid w:val="00585C79"/>
    <w:rsid w:val="00586144"/>
    <w:rsid w:val="00587785"/>
    <w:rsid w:val="0058788D"/>
    <w:rsid w:val="00587E29"/>
    <w:rsid w:val="00587FE6"/>
    <w:rsid w:val="00591698"/>
    <w:rsid w:val="00593B87"/>
    <w:rsid w:val="00593C1C"/>
    <w:rsid w:val="00593E94"/>
    <w:rsid w:val="00594143"/>
    <w:rsid w:val="00594543"/>
    <w:rsid w:val="00594612"/>
    <w:rsid w:val="00594D7B"/>
    <w:rsid w:val="0059551C"/>
    <w:rsid w:val="00595873"/>
    <w:rsid w:val="00595CDD"/>
    <w:rsid w:val="00595DA6"/>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18C9"/>
    <w:rsid w:val="005D1B72"/>
    <w:rsid w:val="005D2471"/>
    <w:rsid w:val="005D2779"/>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3C3"/>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907"/>
    <w:rsid w:val="00652E06"/>
    <w:rsid w:val="00653FC4"/>
    <w:rsid w:val="00654F91"/>
    <w:rsid w:val="00655361"/>
    <w:rsid w:val="00655373"/>
    <w:rsid w:val="00656253"/>
    <w:rsid w:val="00656799"/>
    <w:rsid w:val="00656B77"/>
    <w:rsid w:val="00656E72"/>
    <w:rsid w:val="006578A1"/>
    <w:rsid w:val="0066137B"/>
    <w:rsid w:val="0066174E"/>
    <w:rsid w:val="00661BBB"/>
    <w:rsid w:val="00661E57"/>
    <w:rsid w:val="006629E4"/>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BCF"/>
    <w:rsid w:val="006871D0"/>
    <w:rsid w:val="0068751F"/>
    <w:rsid w:val="006900D1"/>
    <w:rsid w:val="00690297"/>
    <w:rsid w:val="0069115A"/>
    <w:rsid w:val="006912F1"/>
    <w:rsid w:val="00691387"/>
    <w:rsid w:val="006927F2"/>
    <w:rsid w:val="00692C7D"/>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AF9"/>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6F7676"/>
    <w:rsid w:val="00700492"/>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6277"/>
    <w:rsid w:val="0076656A"/>
    <w:rsid w:val="00766701"/>
    <w:rsid w:val="00766911"/>
    <w:rsid w:val="007675D4"/>
    <w:rsid w:val="00767793"/>
    <w:rsid w:val="007679D8"/>
    <w:rsid w:val="00770803"/>
    <w:rsid w:val="00771319"/>
    <w:rsid w:val="007713E8"/>
    <w:rsid w:val="00771794"/>
    <w:rsid w:val="00771CCF"/>
    <w:rsid w:val="00771F7D"/>
    <w:rsid w:val="007728C4"/>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54E"/>
    <w:rsid w:val="00782628"/>
    <w:rsid w:val="007826AB"/>
    <w:rsid w:val="007840E2"/>
    <w:rsid w:val="0078569F"/>
    <w:rsid w:val="00785803"/>
    <w:rsid w:val="00785EB4"/>
    <w:rsid w:val="0078609A"/>
    <w:rsid w:val="00786768"/>
    <w:rsid w:val="00786F85"/>
    <w:rsid w:val="0078731A"/>
    <w:rsid w:val="00787487"/>
    <w:rsid w:val="007906F1"/>
    <w:rsid w:val="00790EDA"/>
    <w:rsid w:val="00791349"/>
    <w:rsid w:val="00791D85"/>
    <w:rsid w:val="00791DAF"/>
    <w:rsid w:val="007924CA"/>
    <w:rsid w:val="00794877"/>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37C"/>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E9A"/>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8D9"/>
    <w:rsid w:val="00824A81"/>
    <w:rsid w:val="008257B8"/>
    <w:rsid w:val="008260ED"/>
    <w:rsid w:val="0082699D"/>
    <w:rsid w:val="00826E6B"/>
    <w:rsid w:val="008275FD"/>
    <w:rsid w:val="00830BA1"/>
    <w:rsid w:val="00830EB2"/>
    <w:rsid w:val="00831652"/>
    <w:rsid w:val="0083202E"/>
    <w:rsid w:val="0083304F"/>
    <w:rsid w:val="008334C9"/>
    <w:rsid w:val="00834122"/>
    <w:rsid w:val="008341B7"/>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7FE"/>
    <w:rsid w:val="008A2DC9"/>
    <w:rsid w:val="008A2FF1"/>
    <w:rsid w:val="008A32D4"/>
    <w:rsid w:val="008A367F"/>
    <w:rsid w:val="008A37AF"/>
    <w:rsid w:val="008A3D62"/>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093"/>
    <w:rsid w:val="008D5657"/>
    <w:rsid w:val="008D6752"/>
    <w:rsid w:val="008D69E7"/>
    <w:rsid w:val="008D6FC1"/>
    <w:rsid w:val="008E0140"/>
    <w:rsid w:val="008E0688"/>
    <w:rsid w:val="008E0BEF"/>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7D3"/>
    <w:rsid w:val="00925ACF"/>
    <w:rsid w:val="0092615D"/>
    <w:rsid w:val="00926546"/>
    <w:rsid w:val="009265A1"/>
    <w:rsid w:val="00927700"/>
    <w:rsid w:val="0093036E"/>
    <w:rsid w:val="00931224"/>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5AD1"/>
    <w:rsid w:val="00946ECB"/>
    <w:rsid w:val="00947268"/>
    <w:rsid w:val="0094750E"/>
    <w:rsid w:val="00947C94"/>
    <w:rsid w:val="009507C8"/>
    <w:rsid w:val="0095115E"/>
    <w:rsid w:val="0095118A"/>
    <w:rsid w:val="00952468"/>
    <w:rsid w:val="00954767"/>
    <w:rsid w:val="0095487A"/>
    <w:rsid w:val="009548FB"/>
    <w:rsid w:val="0095538B"/>
    <w:rsid w:val="00955CC8"/>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2A"/>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15F3"/>
    <w:rsid w:val="009921FC"/>
    <w:rsid w:val="0099272B"/>
    <w:rsid w:val="00992A0E"/>
    <w:rsid w:val="0099399E"/>
    <w:rsid w:val="0099413C"/>
    <w:rsid w:val="00994230"/>
    <w:rsid w:val="0099479E"/>
    <w:rsid w:val="009951D8"/>
    <w:rsid w:val="00995355"/>
    <w:rsid w:val="0099586F"/>
    <w:rsid w:val="0099719E"/>
    <w:rsid w:val="009A0169"/>
    <w:rsid w:val="009A1B56"/>
    <w:rsid w:val="009A32AD"/>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001"/>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240E"/>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4FE1"/>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128"/>
    <w:rsid w:val="00BA2B1D"/>
    <w:rsid w:val="00BA3D14"/>
    <w:rsid w:val="00BA435A"/>
    <w:rsid w:val="00BA54BA"/>
    <w:rsid w:val="00BA5603"/>
    <w:rsid w:val="00BA56D9"/>
    <w:rsid w:val="00BA6194"/>
    <w:rsid w:val="00BA7EEE"/>
    <w:rsid w:val="00BB03BC"/>
    <w:rsid w:val="00BB2008"/>
    <w:rsid w:val="00BB29DF"/>
    <w:rsid w:val="00BB2CFC"/>
    <w:rsid w:val="00BB34DC"/>
    <w:rsid w:val="00BB35D0"/>
    <w:rsid w:val="00BB3AC4"/>
    <w:rsid w:val="00BB4999"/>
    <w:rsid w:val="00BB4BCD"/>
    <w:rsid w:val="00BB56C7"/>
    <w:rsid w:val="00BB5B62"/>
    <w:rsid w:val="00BB6502"/>
    <w:rsid w:val="00BB6BCD"/>
    <w:rsid w:val="00BB70F9"/>
    <w:rsid w:val="00BB7C9B"/>
    <w:rsid w:val="00BC1527"/>
    <w:rsid w:val="00BC1FA8"/>
    <w:rsid w:val="00BC2054"/>
    <w:rsid w:val="00BC2306"/>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A44"/>
    <w:rsid w:val="00BF1EDF"/>
    <w:rsid w:val="00BF4D3D"/>
    <w:rsid w:val="00BF5B8C"/>
    <w:rsid w:val="00BF66B7"/>
    <w:rsid w:val="00BF6A68"/>
    <w:rsid w:val="00BF7152"/>
    <w:rsid w:val="00BF73F0"/>
    <w:rsid w:val="00BF75B1"/>
    <w:rsid w:val="00BF75C9"/>
    <w:rsid w:val="00BF7BD3"/>
    <w:rsid w:val="00C00352"/>
    <w:rsid w:val="00C0075F"/>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11EA"/>
    <w:rsid w:val="00C119AD"/>
    <w:rsid w:val="00C1228D"/>
    <w:rsid w:val="00C13FED"/>
    <w:rsid w:val="00C14E7D"/>
    <w:rsid w:val="00C16897"/>
    <w:rsid w:val="00C200C9"/>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9D9"/>
    <w:rsid w:val="00C61AB9"/>
    <w:rsid w:val="00C61F84"/>
    <w:rsid w:val="00C62427"/>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D73"/>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AD3"/>
    <w:rsid w:val="00CA62DD"/>
    <w:rsid w:val="00CA69BA"/>
    <w:rsid w:val="00CA7DE6"/>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518"/>
    <w:rsid w:val="00CF2DDE"/>
    <w:rsid w:val="00CF344A"/>
    <w:rsid w:val="00CF39A0"/>
    <w:rsid w:val="00CF3C5E"/>
    <w:rsid w:val="00CF3D1C"/>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30320"/>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F53"/>
    <w:rsid w:val="00D60CAB"/>
    <w:rsid w:val="00D610FD"/>
    <w:rsid w:val="00D612AF"/>
    <w:rsid w:val="00D619F3"/>
    <w:rsid w:val="00D62A5B"/>
    <w:rsid w:val="00D62B43"/>
    <w:rsid w:val="00D62ECD"/>
    <w:rsid w:val="00D63437"/>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46B5"/>
    <w:rsid w:val="00E65427"/>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4C3"/>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B81"/>
    <w:rsid w:val="00E95D82"/>
    <w:rsid w:val="00E95F21"/>
    <w:rsid w:val="00E96273"/>
    <w:rsid w:val="00E96E97"/>
    <w:rsid w:val="00E97D49"/>
    <w:rsid w:val="00EA0251"/>
    <w:rsid w:val="00EA1065"/>
    <w:rsid w:val="00EA1317"/>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BDA"/>
    <w:rsid w:val="00EA6F44"/>
    <w:rsid w:val="00EA7613"/>
    <w:rsid w:val="00EA793B"/>
    <w:rsid w:val="00EA7A7E"/>
    <w:rsid w:val="00EB05DA"/>
    <w:rsid w:val="00EB190F"/>
    <w:rsid w:val="00EB235B"/>
    <w:rsid w:val="00EB31A3"/>
    <w:rsid w:val="00EB325B"/>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1E08"/>
    <w:rsid w:val="00ED1F2D"/>
    <w:rsid w:val="00ED2725"/>
    <w:rsid w:val="00ED34D1"/>
    <w:rsid w:val="00ED367F"/>
    <w:rsid w:val="00ED4206"/>
    <w:rsid w:val="00ED58A2"/>
    <w:rsid w:val="00ED58C3"/>
    <w:rsid w:val="00ED5C71"/>
    <w:rsid w:val="00ED5EEE"/>
    <w:rsid w:val="00ED667C"/>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E7A"/>
    <w:rsid w:val="00EF1230"/>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963"/>
    <w:rsid w:val="00F23FB0"/>
    <w:rsid w:val="00F2480A"/>
    <w:rsid w:val="00F24891"/>
    <w:rsid w:val="00F24B9F"/>
    <w:rsid w:val="00F24CA6"/>
    <w:rsid w:val="00F256AE"/>
    <w:rsid w:val="00F25773"/>
    <w:rsid w:val="00F257FA"/>
    <w:rsid w:val="00F26004"/>
    <w:rsid w:val="00F270E8"/>
    <w:rsid w:val="00F27D87"/>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5782"/>
    <w:rsid w:val="00F771BA"/>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82"/>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ABF5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iPriority="0" w:unhideWhenUsed="1"/>
    <w:lsdException w:name="header" w:uiPriority="0" w:unhideWhenUsed="1"/>
    <w:lsdException w:name="footer" w:uiPriority="0" w:unhideWhenUsed="1"/>
    <w:lsdException w:name="caption" w:uiPriority="35" w:unhideWhenUsed="1" w:qFormat="1"/>
    <w:lsdException w:name="table of figures" w:unhideWhenUsed="1"/>
    <w:lsdException w:name="footnote reference" w:uiPriority="0" w:unhideWhenUsed="1"/>
    <w:lsdException w:name="annotation reference" w:unhideWhenUsed="1"/>
    <w:lsdException w:name="page number" w:uiPriority="0" w:unhideWhenUsed="1"/>
    <w:lsdException w:name="endnote reference" w:unhideWhenUsed="1"/>
    <w:lsdException w:name="endnote text" w:unhideWhenUsed="1"/>
    <w:lsdException w:name="table of authorities" w:unhideWhenUsed="1"/>
    <w:lsdException w:name="toa heading" w:unhideWhenUsed="1"/>
    <w:lsdException w:name="List Bullet" w:uiPriority="0"/>
    <w:lsdException w:name="Title" w:semiHidden="0" w:uiPriority="0"/>
    <w:lsdException w:name="Signature" w:unhideWhenUsed="1"/>
    <w:lsdException w:name="Default Paragraph Font" w:uiPriority="1" w:unhideWhenUsed="1"/>
    <w:lsdException w:name="Body Text" w:uiPriority="0" w:unhideWhenUsed="1" w:qFormat="1"/>
    <w:lsdException w:name="Subtitle" w:semiHidden="0" w:uiPriority="0"/>
    <w:lsdException w:name="Salutation" w:unhideWhenUsed="1"/>
    <w:lsdException w:name="Note Heading" w:unhideWhenUsed="1"/>
    <w:lsdException w:name="Hyperlink" w:unhideWhenUsed="1" w:qFormat="1"/>
    <w:lsdException w:name="FollowedHyperlink" w:unhideWhenUsed="1"/>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unhideWhenUsed="1"/>
    <w:lsdException w:name="TOC Heading" w:uiPriority="39" w:unhideWhenUsed="1" w:qFormat="1"/>
  </w:latentStyles>
  <w:style w:type="paragraph" w:default="1" w:styleId="Normal">
    <w:name w:val="Normal"/>
    <w:semiHidden/>
    <w:qFormat/>
    <w:rsid w:val="00E1702C"/>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uiPriority w:val="9"/>
    <w:rsid w:val="00B5161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numPr>
        <w:numId w:val="2"/>
      </w:num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34"/>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rsid w:val="00EA64B4"/>
    <w:rPr>
      <w:rFonts w:ascii="Calibri" w:hAnsi="Calibri"/>
      <w:color w:val="183C47"/>
      <w:sz w:val="22"/>
      <w:vertAlign w:val="superscript"/>
    </w:rPr>
  </w:style>
  <w:style w:type="paragraph" w:styleId="FootnoteText">
    <w:name w:val="footnote text"/>
    <w:basedOn w:val="Normal"/>
    <w:link w:val="FootnoteTextChar"/>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097909"/>
    <w:pPr>
      <w:tabs>
        <w:tab w:val="right" w:pos="8505"/>
      </w:tabs>
      <w:spacing w:before="60" w:after="60" w:line="240" w:lineRule="auto"/>
      <w:ind w:left="567" w:right="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5"/>
      </w:numPr>
      <w:spacing w:before="0"/>
      <w:ind w:firstLin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3"/>
      </w:numPr>
    </w:pPr>
  </w:style>
  <w:style w:type="numbering" w:customStyle="1" w:styleId="Bullets">
    <w:name w:val="Bullets"/>
    <w:uiPriority w:val="99"/>
    <w:rsid w:val="00B07CE9"/>
    <w:pPr>
      <w:numPr>
        <w:numId w:val="16"/>
      </w:numPr>
    </w:pPr>
  </w:style>
  <w:style w:type="numbering" w:customStyle="1" w:styleId="Style2">
    <w:name w:val="Style2"/>
    <w:uiPriority w:val="99"/>
    <w:rsid w:val="008E0688"/>
    <w:pPr>
      <w:numPr>
        <w:numId w:val="19"/>
      </w:numPr>
    </w:pPr>
  </w:style>
  <w:style w:type="numbering" w:customStyle="1" w:styleId="Bulletss">
    <w:name w:val="Bulletss"/>
    <w:uiPriority w:val="99"/>
    <w:rsid w:val="00602FF4"/>
    <w:pPr>
      <w:numPr>
        <w:numId w:val="23"/>
      </w:numPr>
    </w:pPr>
  </w:style>
  <w:style w:type="paragraph" w:customStyle="1" w:styleId="Greenbullet-casestudytables">
    <w:name w:val="Green bullet - case study tables"/>
    <w:basedOn w:val="Greentext-casestudytables"/>
    <w:uiPriority w:val="1"/>
    <w:rsid w:val="004D4AAE"/>
    <w:pPr>
      <w:numPr>
        <w:numId w:val="31"/>
      </w:numPr>
      <w:spacing w:before="0"/>
      <w:ind w:left="681" w:hanging="397"/>
    </w:p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rFonts w:eastAsia="Times New Roman"/>
      <w:b/>
    </w:rPr>
  </w:style>
  <w:style w:type="numbering" w:customStyle="1" w:styleId="Style3">
    <w:name w:val="Style3"/>
    <w:uiPriority w:val="99"/>
    <w:rsid w:val="008B5A2D"/>
    <w:pPr>
      <w:numPr>
        <w:numId w:val="33"/>
      </w:numPr>
    </w:pPr>
  </w:style>
  <w:style w:type="paragraph" w:styleId="CommentText">
    <w:name w:val="annotation text"/>
    <w:basedOn w:val="Normal"/>
    <w:link w:val="CommentTextChar"/>
    <w:uiPriority w:val="99"/>
    <w:semiHidden/>
    <w:rsid w:val="00ED1F2D"/>
    <w:pPr>
      <w:spacing w:line="240" w:lineRule="auto"/>
    </w:pPr>
    <w:rPr>
      <w:sz w:val="20"/>
      <w:szCs w:val="20"/>
    </w:rPr>
  </w:style>
  <w:style w:type="character" w:customStyle="1" w:styleId="CommentTextChar">
    <w:name w:val="Comment Text Char"/>
    <w:basedOn w:val="DefaultParagraphFont"/>
    <w:link w:val="CommentText"/>
    <w:uiPriority w:val="99"/>
    <w:semiHidden/>
    <w:rsid w:val="00ED1F2D"/>
    <w:rPr>
      <w:rFonts w:ascii="Calibri" w:eastAsiaTheme="minorEastAsia" w:hAnsi="Calibri"/>
      <w:sz w:val="20"/>
      <w:szCs w:val="20"/>
      <w:lang w:eastAsia="en-NZ"/>
    </w:rPr>
  </w:style>
  <w:style w:type="paragraph" w:styleId="ListBullet">
    <w:name w:val="List Bullet"/>
    <w:basedOn w:val="Normal"/>
    <w:unhideWhenUsed/>
    <w:rsid w:val="000C7CCE"/>
    <w:pPr>
      <w:tabs>
        <w:tab w:val="num" w:pos="284"/>
      </w:tabs>
      <w:spacing w:before="0" w:after="240" w:line="260" w:lineRule="atLeast"/>
      <w:ind w:left="284" w:hanging="284"/>
      <w:contextualSpacing/>
      <w:jc w:val="left"/>
    </w:pPr>
    <w:rPr>
      <w:rFonts w:ascii="Arial" w:eastAsiaTheme="minorHAnsi" w:hAnsi="Arial" w:cs="Arial"/>
      <w:color w:val="000000"/>
      <w:lang w:eastAsia="en-US"/>
    </w:rPr>
  </w:style>
  <w:style w:type="paragraph" w:customStyle="1" w:styleId="Normal1">
    <w:name w:val="Normal1"/>
    <w:rsid w:val="006B2AF9"/>
    <w:rPr>
      <w:rFonts w:ascii="Calibri" w:eastAsia="Calibri" w:hAnsi="Calibri" w:cs="Calibri"/>
      <w:color w:val="000000"/>
      <w:lang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iPriority="0" w:unhideWhenUsed="1"/>
    <w:lsdException w:name="header" w:uiPriority="0" w:unhideWhenUsed="1"/>
    <w:lsdException w:name="footer" w:uiPriority="0" w:unhideWhenUsed="1"/>
    <w:lsdException w:name="caption" w:uiPriority="35" w:unhideWhenUsed="1" w:qFormat="1"/>
    <w:lsdException w:name="table of figures" w:unhideWhenUsed="1"/>
    <w:lsdException w:name="footnote reference" w:uiPriority="0" w:unhideWhenUsed="1"/>
    <w:lsdException w:name="annotation reference" w:unhideWhenUsed="1"/>
    <w:lsdException w:name="page number" w:uiPriority="0" w:unhideWhenUsed="1"/>
    <w:lsdException w:name="endnote reference" w:unhideWhenUsed="1"/>
    <w:lsdException w:name="endnote text" w:unhideWhenUsed="1"/>
    <w:lsdException w:name="table of authorities" w:unhideWhenUsed="1"/>
    <w:lsdException w:name="toa heading" w:unhideWhenUsed="1"/>
    <w:lsdException w:name="List Bullet" w:uiPriority="0"/>
    <w:lsdException w:name="Title" w:semiHidden="0" w:uiPriority="0"/>
    <w:lsdException w:name="Signature" w:unhideWhenUsed="1"/>
    <w:lsdException w:name="Default Paragraph Font" w:uiPriority="1" w:unhideWhenUsed="1"/>
    <w:lsdException w:name="Body Text" w:uiPriority="0" w:unhideWhenUsed="1" w:qFormat="1"/>
    <w:lsdException w:name="Subtitle" w:semiHidden="0" w:uiPriority="0"/>
    <w:lsdException w:name="Salutation" w:unhideWhenUsed="1"/>
    <w:lsdException w:name="Note Heading" w:unhideWhenUsed="1"/>
    <w:lsdException w:name="Hyperlink" w:unhideWhenUsed="1" w:qFormat="1"/>
    <w:lsdException w:name="FollowedHyperlink" w:unhideWhenUsed="1"/>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unhideWhenUsed="1"/>
    <w:lsdException w:name="TOC Heading" w:uiPriority="39" w:unhideWhenUsed="1" w:qFormat="1"/>
  </w:latentStyles>
  <w:style w:type="paragraph" w:default="1" w:styleId="Normal">
    <w:name w:val="Normal"/>
    <w:semiHidden/>
    <w:qFormat/>
    <w:rsid w:val="00E1702C"/>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uiPriority w:val="9"/>
    <w:rsid w:val="00B5161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numPr>
        <w:numId w:val="2"/>
      </w:num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34"/>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rsid w:val="00EA64B4"/>
    <w:rPr>
      <w:rFonts w:ascii="Calibri" w:hAnsi="Calibri"/>
      <w:color w:val="183C47"/>
      <w:sz w:val="22"/>
      <w:vertAlign w:val="superscript"/>
    </w:rPr>
  </w:style>
  <w:style w:type="paragraph" w:styleId="FootnoteText">
    <w:name w:val="footnote text"/>
    <w:basedOn w:val="Normal"/>
    <w:link w:val="FootnoteTextChar"/>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097909"/>
    <w:pPr>
      <w:tabs>
        <w:tab w:val="right" w:pos="8505"/>
      </w:tabs>
      <w:spacing w:before="60" w:after="60" w:line="240" w:lineRule="auto"/>
      <w:ind w:left="567" w:right="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5"/>
      </w:numPr>
      <w:spacing w:before="0"/>
      <w:ind w:firstLin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3"/>
      </w:numPr>
    </w:pPr>
  </w:style>
  <w:style w:type="numbering" w:customStyle="1" w:styleId="Bullets">
    <w:name w:val="Bullets"/>
    <w:uiPriority w:val="99"/>
    <w:rsid w:val="00B07CE9"/>
    <w:pPr>
      <w:numPr>
        <w:numId w:val="16"/>
      </w:numPr>
    </w:pPr>
  </w:style>
  <w:style w:type="numbering" w:customStyle="1" w:styleId="Style2">
    <w:name w:val="Style2"/>
    <w:uiPriority w:val="99"/>
    <w:rsid w:val="008E0688"/>
    <w:pPr>
      <w:numPr>
        <w:numId w:val="19"/>
      </w:numPr>
    </w:pPr>
  </w:style>
  <w:style w:type="numbering" w:customStyle="1" w:styleId="Bulletss">
    <w:name w:val="Bulletss"/>
    <w:uiPriority w:val="99"/>
    <w:rsid w:val="00602FF4"/>
    <w:pPr>
      <w:numPr>
        <w:numId w:val="23"/>
      </w:numPr>
    </w:pPr>
  </w:style>
  <w:style w:type="paragraph" w:customStyle="1" w:styleId="Greenbullet-casestudytables">
    <w:name w:val="Green bullet - case study tables"/>
    <w:basedOn w:val="Greentext-casestudytables"/>
    <w:uiPriority w:val="1"/>
    <w:rsid w:val="004D4AAE"/>
    <w:pPr>
      <w:numPr>
        <w:numId w:val="31"/>
      </w:numPr>
      <w:spacing w:before="0"/>
      <w:ind w:left="681" w:hanging="397"/>
    </w:p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rFonts w:eastAsia="Times New Roman"/>
      <w:b/>
    </w:rPr>
  </w:style>
  <w:style w:type="numbering" w:customStyle="1" w:styleId="Style3">
    <w:name w:val="Style3"/>
    <w:uiPriority w:val="99"/>
    <w:rsid w:val="008B5A2D"/>
    <w:pPr>
      <w:numPr>
        <w:numId w:val="33"/>
      </w:numPr>
    </w:pPr>
  </w:style>
  <w:style w:type="paragraph" w:styleId="CommentText">
    <w:name w:val="annotation text"/>
    <w:basedOn w:val="Normal"/>
    <w:link w:val="CommentTextChar"/>
    <w:uiPriority w:val="99"/>
    <w:semiHidden/>
    <w:rsid w:val="00ED1F2D"/>
    <w:pPr>
      <w:spacing w:line="240" w:lineRule="auto"/>
    </w:pPr>
    <w:rPr>
      <w:sz w:val="20"/>
      <w:szCs w:val="20"/>
    </w:rPr>
  </w:style>
  <w:style w:type="character" w:customStyle="1" w:styleId="CommentTextChar">
    <w:name w:val="Comment Text Char"/>
    <w:basedOn w:val="DefaultParagraphFont"/>
    <w:link w:val="CommentText"/>
    <w:uiPriority w:val="99"/>
    <w:semiHidden/>
    <w:rsid w:val="00ED1F2D"/>
    <w:rPr>
      <w:rFonts w:ascii="Calibri" w:eastAsiaTheme="minorEastAsia" w:hAnsi="Calibri"/>
      <w:sz w:val="20"/>
      <w:szCs w:val="20"/>
      <w:lang w:eastAsia="en-NZ"/>
    </w:rPr>
  </w:style>
  <w:style w:type="paragraph" w:styleId="ListBullet">
    <w:name w:val="List Bullet"/>
    <w:basedOn w:val="Normal"/>
    <w:unhideWhenUsed/>
    <w:rsid w:val="000C7CCE"/>
    <w:pPr>
      <w:tabs>
        <w:tab w:val="num" w:pos="284"/>
      </w:tabs>
      <w:spacing w:before="0" w:after="240" w:line="260" w:lineRule="atLeast"/>
      <w:ind w:left="284" w:hanging="284"/>
      <w:contextualSpacing/>
      <w:jc w:val="left"/>
    </w:pPr>
    <w:rPr>
      <w:rFonts w:ascii="Arial" w:eastAsiaTheme="minorHAnsi" w:hAnsi="Arial" w:cs="Arial"/>
      <w:color w:val="000000"/>
      <w:lang w:eastAsia="en-US"/>
    </w:rPr>
  </w:style>
  <w:style w:type="paragraph" w:customStyle="1" w:styleId="Normal1">
    <w:name w:val="Normal1"/>
    <w:rsid w:val="006B2AF9"/>
    <w:rPr>
      <w:rFonts w:ascii="Calibri" w:eastAsia="Calibri" w:hAnsi="Calibri" w:cs="Calibri"/>
      <w:color w:val="00000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image" Target="media/image9.png"/><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hyperlink" Target="http://www.mfe.govt.nz/publications/rma/introduction-national-planning-standards" TargetMode="External"/><Relationship Id="rId33" Type="http://schemas.openxmlformats.org/officeDocument/2006/relationships/image" Target="media/image10.png"/><Relationship Id="rId38" Type="http://schemas.openxmlformats.org/officeDocument/2006/relationships/footer" Target="footer8.xml"/><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footer" Target="foot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fe.govt.nz" TargetMode="External"/><Relationship Id="rId24" Type="http://schemas.openxmlformats.org/officeDocument/2006/relationships/image" Target="media/image8.jpeg"/><Relationship Id="rId32" Type="http://schemas.openxmlformats.org/officeDocument/2006/relationships/footer" Target="footer6.xml"/><Relationship Id="rId37" Type="http://schemas.openxmlformats.org/officeDocument/2006/relationships/image" Target="media/image13.png"/><Relationship Id="rId40" Type="http://schemas.openxmlformats.org/officeDocument/2006/relationships/fontTable" Target="fontTable.xml"/><Relationship Id="rId45"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wmf"/><Relationship Id="rId28" Type="http://schemas.openxmlformats.org/officeDocument/2006/relationships/hyperlink" Target="http://www.mfe.govt.nz" TargetMode="External"/><Relationship Id="rId36" Type="http://schemas.openxmlformats.org/officeDocument/2006/relationships/footer" Target="footer7.xml"/><Relationship Id="rId10" Type="http://schemas.openxmlformats.org/officeDocument/2006/relationships/footer" Target="footer1.xml"/><Relationship Id="rId19" Type="http://schemas.openxmlformats.org/officeDocument/2006/relationships/hyperlink" Target="http://ict.govt.nz/assets/Uploads/Government-ICT-Strategy-and-Action-Plan-to-2017.pdf" TargetMode="External"/><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cid:image007.png@01D2886D.9DF752D0" TargetMode="External"/><Relationship Id="rId27" Type="http://schemas.openxmlformats.org/officeDocument/2006/relationships/hyperlink" Target="mailto:planningstandards@mfe.govt.nz" TargetMode="External"/><Relationship Id="rId30" Type="http://schemas.openxmlformats.org/officeDocument/2006/relationships/footer" Target="footer5.xml"/><Relationship Id="rId35"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s://ecan.govt.nz/your-region/plans-strategies-and-bylaws/" TargetMode="External"/><Relationship Id="rId13" Type="http://schemas.openxmlformats.org/officeDocument/2006/relationships/hyperlink" Target="https://www.planningportal.nsw.gov.au/" TargetMode="External"/><Relationship Id="rId3" Type="http://schemas.openxmlformats.org/officeDocument/2006/relationships/hyperlink" Target="http://data.worldbank.org/indicator/IT.NET.USER.P2" TargetMode="External"/><Relationship Id="rId7" Type="http://schemas.openxmlformats.org/officeDocument/2006/relationships/hyperlink" Target="https://www.beehive.govt.nz/release/stats-nz-takes-lead-open-data" TargetMode="External"/><Relationship Id="rId12" Type="http://schemas.openxmlformats.org/officeDocument/2006/relationships/hyperlink" Target="http://www.mfe.govt.nz/sites/default/files/improving-our-resource-management-system-discussion-document.pdf" TargetMode="External"/><Relationship Id="rId2" Type="http://schemas.openxmlformats.org/officeDocument/2006/relationships/hyperlink" Target="http://www.researchnz.com/pdf/special%20reports/research%20new%20zealand%20special%20report%20-%20use%20of%20%20smartphones.pdf%20" TargetMode="External"/><Relationship Id="rId1" Type="http://schemas.openxmlformats.org/officeDocument/2006/relationships/hyperlink" Target="http://www.legislation.govt.nz/act/public/2017/0015/latest/DLM6669205.html?search=ts_act%40bill%40regulation%40deemedreg_Resource+legislation__25_a&amp;p=1" TargetMode="External"/><Relationship Id="rId6" Type="http://schemas.openxmlformats.org/officeDocument/2006/relationships/hyperlink" Target="http://daf.asn.au/wp-content/uploads/2015/08/National-ePlanning-Vision-2011.pdf%20" TargetMode="External"/><Relationship Id="rId11" Type="http://schemas.openxmlformats.org/officeDocument/2006/relationships/hyperlink" Target="http://www.mbie.govt.nz/info-services/sectors-industries/%20technology-communications/fast-broadband/new-initiatives/rbi2-mbsf-policy-settings?searchterm=RBI2" TargetMode="External"/><Relationship Id="rId5" Type="http://schemas.openxmlformats.org/officeDocument/2006/relationships/hyperlink" Target="http://wellington.govt.nz/~/media/services/community-and-culture/heritage/files/thematic-heritage-study.pdf?la=en%20" TargetMode="External"/><Relationship Id="rId15" Type="http://schemas.openxmlformats.org/officeDocument/2006/relationships/hyperlink" Target="http://gis.westcoast.govt.nz/westmaps" TargetMode="External"/><Relationship Id="rId10" Type="http://schemas.openxmlformats.org/officeDocument/2006/relationships/hyperlink" Target="http://www.mbie.govt.nz/info-services/sectors-industries/technology-communications/communications/broadband-mobile-initiatives/phase-one-broadband-initiatives" TargetMode="External"/><Relationship Id="rId4" Type="http://schemas.openxmlformats.org/officeDocument/2006/relationships/hyperlink" Target="https://www.ict.govt.nz/strategy-and-action-plan/strategy/" TargetMode="External"/><Relationship Id="rId9" Type="http://schemas.openxmlformats.org/officeDocument/2006/relationships/hyperlink" Target="http://gis.westcoast.govt.nz/westmaps" TargetMode="External"/><Relationship Id="rId14" Type="http://schemas.openxmlformats.org/officeDocument/2006/relationships/hyperlink" Target="http://www.smh.com.au/nsw/nsw-government-announces-planning-portal-interactive-website-for-home-renovation-20160611-gph1fl.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Documents\Work\Environment%20-%20Ministry%20for\FORMATTING\MfE%20report%20template.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a:t>Internet</a:t>
            </a:r>
            <a:r>
              <a:rPr lang="en-US" sz="1000" baseline="0"/>
              <a:t> users</a:t>
            </a:r>
            <a:endParaRPr lang="en-US" sz="1000"/>
          </a:p>
        </c:rich>
      </c:tx>
      <c:layout>
        <c:manualLayout>
          <c:xMode val="edge"/>
          <c:yMode val="edge"/>
          <c:x val="0.33992536777485083"/>
          <c:y val="0.83555656641033982"/>
        </c:manualLayout>
      </c:layout>
      <c:overlay val="0"/>
    </c:title>
    <c:autoTitleDeleted val="0"/>
    <c:plotArea>
      <c:layout>
        <c:manualLayout>
          <c:layoutTarget val="inner"/>
          <c:xMode val="edge"/>
          <c:yMode val="edge"/>
          <c:x val="0.10157776609062155"/>
          <c:y val="2.7897232845894262E-2"/>
          <c:w val="0.64168565347104634"/>
          <c:h val="0.69457501754541839"/>
        </c:manualLayout>
      </c:layout>
      <c:lineChart>
        <c:grouping val="standard"/>
        <c:varyColors val="0"/>
        <c:ser>
          <c:idx val="0"/>
          <c:order val="0"/>
          <c:tx>
            <c:strRef>
              <c:f>Sheet1!$A$2</c:f>
              <c:strCache>
                <c:ptCount val="1"/>
                <c:pt idx="0">
                  <c:v>New Zealand</c:v>
                </c:pt>
              </c:strCache>
            </c:strRef>
          </c:tx>
          <c:marker>
            <c:symbol val="none"/>
          </c:marker>
          <c:cat>
            <c:strRef>
              <c:f>Sheet1!$B$1:$L$1</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Sheet1!$B$2:$L$2</c:f>
              <c:numCache>
                <c:formatCode>General</c:formatCode>
                <c:ptCount val="11"/>
                <c:pt idx="0">
                  <c:v>62.720212368954101</c:v>
                </c:pt>
                <c:pt idx="1">
                  <c:v>69</c:v>
                </c:pt>
                <c:pt idx="2">
                  <c:v>69.760000000000005</c:v>
                </c:pt>
                <c:pt idx="3">
                  <c:v>72.03</c:v>
                </c:pt>
                <c:pt idx="4">
                  <c:v>79.7</c:v>
                </c:pt>
                <c:pt idx="5">
                  <c:v>80.459999999999994</c:v>
                </c:pt>
                <c:pt idx="6">
                  <c:v>81.23</c:v>
                </c:pt>
                <c:pt idx="7">
                  <c:v>82</c:v>
                </c:pt>
                <c:pt idx="8">
                  <c:v>82.78</c:v>
                </c:pt>
                <c:pt idx="9">
                  <c:v>85.5</c:v>
                </c:pt>
                <c:pt idx="10">
                  <c:v>88.222888817949993</c:v>
                </c:pt>
              </c:numCache>
            </c:numRef>
          </c:val>
          <c:smooth val="0"/>
        </c:ser>
        <c:ser>
          <c:idx val="1"/>
          <c:order val="1"/>
          <c:tx>
            <c:strRef>
              <c:f>Sheet1!$A$3</c:f>
              <c:strCache>
                <c:ptCount val="1"/>
                <c:pt idx="0">
                  <c:v>UK</c:v>
                </c:pt>
              </c:strCache>
            </c:strRef>
          </c:tx>
          <c:marker>
            <c:symbol val="none"/>
          </c:marker>
          <c:cat>
            <c:strRef>
              <c:f>Sheet1!$B$1:$L$1</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Sheet1!$B$3:$L$3</c:f>
              <c:numCache>
                <c:formatCode>General</c:formatCode>
                <c:ptCount val="11"/>
                <c:pt idx="0">
                  <c:v>70</c:v>
                </c:pt>
                <c:pt idx="1">
                  <c:v>68.819999999999993</c:v>
                </c:pt>
                <c:pt idx="2">
                  <c:v>75.09</c:v>
                </c:pt>
                <c:pt idx="3">
                  <c:v>78.39</c:v>
                </c:pt>
                <c:pt idx="4">
                  <c:v>83.56</c:v>
                </c:pt>
                <c:pt idx="5">
                  <c:v>85</c:v>
                </c:pt>
                <c:pt idx="6">
                  <c:v>85.379998549632205</c:v>
                </c:pt>
                <c:pt idx="7">
                  <c:v>87.479998424211104</c:v>
                </c:pt>
                <c:pt idx="8">
                  <c:v>89.844099999999997</c:v>
                </c:pt>
                <c:pt idx="9">
                  <c:v>91.61</c:v>
                </c:pt>
                <c:pt idx="10">
                  <c:v>92.000299999999996</c:v>
                </c:pt>
              </c:numCache>
            </c:numRef>
          </c:val>
          <c:smooth val="0"/>
        </c:ser>
        <c:ser>
          <c:idx val="2"/>
          <c:order val="2"/>
          <c:tx>
            <c:strRef>
              <c:f>Sheet1!$A$4</c:f>
              <c:strCache>
                <c:ptCount val="1"/>
                <c:pt idx="0">
                  <c:v>Australia</c:v>
                </c:pt>
              </c:strCache>
            </c:strRef>
          </c:tx>
          <c:marker>
            <c:symbol val="none"/>
          </c:marker>
          <c:cat>
            <c:strRef>
              <c:f>Sheet1!$B$1:$L$1</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Sheet1!$B$4:$L$4</c:f>
              <c:numCache>
                <c:formatCode>General</c:formatCode>
                <c:ptCount val="11"/>
                <c:pt idx="0">
                  <c:v>63</c:v>
                </c:pt>
                <c:pt idx="1">
                  <c:v>66</c:v>
                </c:pt>
                <c:pt idx="2">
                  <c:v>69.45</c:v>
                </c:pt>
                <c:pt idx="3">
                  <c:v>71.67</c:v>
                </c:pt>
                <c:pt idx="4">
                  <c:v>74.25</c:v>
                </c:pt>
                <c:pt idx="5">
                  <c:v>76</c:v>
                </c:pt>
                <c:pt idx="6">
                  <c:v>79.487697699999998</c:v>
                </c:pt>
                <c:pt idx="7">
                  <c:v>79</c:v>
                </c:pt>
                <c:pt idx="8">
                  <c:v>83.453497200000001</c:v>
                </c:pt>
                <c:pt idx="9">
                  <c:v>84</c:v>
                </c:pt>
                <c:pt idx="10">
                  <c:v>84.560519299999996</c:v>
                </c:pt>
              </c:numCache>
            </c:numRef>
          </c:val>
          <c:smooth val="0"/>
        </c:ser>
        <c:ser>
          <c:idx val="3"/>
          <c:order val="3"/>
          <c:tx>
            <c:strRef>
              <c:f>Sheet1!$A$5</c:f>
              <c:strCache>
                <c:ptCount val="1"/>
                <c:pt idx="0">
                  <c:v>USA</c:v>
                </c:pt>
              </c:strCache>
            </c:strRef>
          </c:tx>
          <c:marker>
            <c:symbol val="none"/>
          </c:marker>
          <c:cat>
            <c:strRef>
              <c:f>Sheet1!$B$1:$L$1</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Sheet1!$B$5:$L$5</c:f>
              <c:numCache>
                <c:formatCode>General</c:formatCode>
                <c:ptCount val="11"/>
                <c:pt idx="0">
                  <c:v>67.968052915002005</c:v>
                </c:pt>
                <c:pt idx="1">
                  <c:v>68.931193269972098</c:v>
                </c:pt>
                <c:pt idx="2">
                  <c:v>75</c:v>
                </c:pt>
                <c:pt idx="3">
                  <c:v>74</c:v>
                </c:pt>
                <c:pt idx="4">
                  <c:v>71</c:v>
                </c:pt>
                <c:pt idx="5">
                  <c:v>71.69</c:v>
                </c:pt>
                <c:pt idx="6">
                  <c:v>69.729460761926802</c:v>
                </c:pt>
                <c:pt idx="7">
                  <c:v>74.7</c:v>
                </c:pt>
                <c:pt idx="8">
                  <c:v>71.400000000000006</c:v>
                </c:pt>
                <c:pt idx="9">
                  <c:v>73</c:v>
                </c:pt>
                <c:pt idx="10">
                  <c:v>74.55</c:v>
                </c:pt>
              </c:numCache>
            </c:numRef>
          </c:val>
          <c:smooth val="0"/>
        </c:ser>
        <c:dLbls>
          <c:showLegendKey val="0"/>
          <c:showVal val="0"/>
          <c:showCatName val="0"/>
          <c:showSerName val="0"/>
          <c:showPercent val="0"/>
          <c:showBubbleSize val="0"/>
        </c:dLbls>
        <c:marker val="1"/>
        <c:smooth val="0"/>
        <c:axId val="124426880"/>
        <c:axId val="125129088"/>
      </c:lineChart>
      <c:catAx>
        <c:axId val="124426880"/>
        <c:scaling>
          <c:orientation val="minMax"/>
        </c:scaling>
        <c:delete val="0"/>
        <c:axPos val="b"/>
        <c:numFmt formatCode="General" sourceLinked="0"/>
        <c:majorTickMark val="none"/>
        <c:minorTickMark val="none"/>
        <c:tickLblPos val="nextTo"/>
        <c:crossAx val="125129088"/>
        <c:crosses val="autoZero"/>
        <c:auto val="1"/>
        <c:lblAlgn val="ctr"/>
        <c:lblOffset val="100"/>
        <c:noMultiLvlLbl val="0"/>
      </c:catAx>
      <c:valAx>
        <c:axId val="125129088"/>
        <c:scaling>
          <c:orientation val="minMax"/>
        </c:scaling>
        <c:delete val="0"/>
        <c:axPos val="l"/>
        <c:majorGridlines/>
        <c:title>
          <c:tx>
            <c:rich>
              <a:bodyPr/>
              <a:lstStyle/>
              <a:p>
                <a:pPr>
                  <a:defRPr/>
                </a:pPr>
                <a:r>
                  <a:rPr lang="en-NZ"/>
                  <a:t>Internet</a:t>
                </a:r>
                <a:r>
                  <a:rPr lang="en-NZ" baseline="0"/>
                  <a:t> users per 100 of population </a:t>
                </a:r>
                <a:endParaRPr lang="en-NZ"/>
              </a:p>
            </c:rich>
          </c:tx>
          <c:layout>
            <c:manualLayout>
              <c:xMode val="edge"/>
              <c:yMode val="edge"/>
              <c:x val="4.7837797781224694E-3"/>
              <c:y val="4.6866141732283497E-4"/>
            </c:manualLayout>
          </c:layout>
          <c:overlay val="0"/>
        </c:title>
        <c:numFmt formatCode="General" sourceLinked="1"/>
        <c:majorTickMark val="none"/>
        <c:minorTickMark val="none"/>
        <c:tickLblPos val="nextTo"/>
        <c:crossAx val="12442688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CFB9A0-9527-425D-828B-D8D3A099D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report template</Template>
  <TotalTime>21</TotalTime>
  <Pages>27</Pages>
  <Words>6112</Words>
  <Characters>34839</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Ministry for the Environment</Company>
  <LinksUpToDate>false</LinksUpToDate>
  <CharactersWithSpaces>40870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cp:lastModifiedBy>Zinal Bhadra</cp:lastModifiedBy>
  <cp:revision>5</cp:revision>
  <dcterms:created xsi:type="dcterms:W3CDTF">2017-04-28T03:31:00Z</dcterms:created>
  <dcterms:modified xsi:type="dcterms:W3CDTF">2017-05-01T22:55:00Z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250125505</vt:i4>
  </property>
  <property fmtid="{D5CDD505-2E9C-101B-9397-08002B2CF9AE}" pid="3" name="_NewReviewCycle">
    <vt:lpwstr/>
  </property>
  <property fmtid="{D5CDD505-2E9C-101B-9397-08002B2CF9AE}" pid="4" name="_EmailSubject">
    <vt:lpwstr>All papers ready to publish</vt:lpwstr>
  </property>
  <property fmtid="{D5CDD505-2E9C-101B-9397-08002B2CF9AE}" pid="5" name="_AuthorEmail">
    <vt:lpwstr>Zinal.Bhadra@mfe.govt.nz</vt:lpwstr>
  </property>
  <property fmtid="{D5CDD505-2E9C-101B-9397-08002B2CF9AE}" pid="6" name="_AuthorEmailDisplayName">
    <vt:lpwstr>Zinal Bhadra</vt:lpwstr>
  </property>
  <property fmtid="{D5CDD505-2E9C-101B-9397-08002B2CF9AE}" pid="7" name="_PreviousAdHocReviewCycleID">
    <vt:i4>1741276676</vt:i4>
  </property>
  <property fmtid="{D5CDD505-2E9C-101B-9397-08002B2CF9AE}" pid="8" name="_ReviewingToolsShownOnce">
    <vt:lpwstr/>
  </property>
</Properties>
</file>