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603B5A" w14:textId="6FC28418" w:rsidR="0080531E" w:rsidRPr="001E3FEC" w:rsidRDefault="005A3D36" w:rsidP="0003640E">
      <w:pPr>
        <w:pStyle w:val="BodyText"/>
        <w:rPr>
          <w:rFonts w:asciiTheme="minorHAnsi" w:hAnsiTheme="minorHAnsi" w:cstheme="minorHAnsi"/>
        </w:rPr>
      </w:pPr>
      <w:r>
        <w:rPr>
          <w:noProof/>
        </w:rPr>
        <w:pict w14:anchorId="04D162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85.8pt;margin-top:-283.45pt;width:594.15pt;height:840.15pt;z-index:-251658752;mso-position-horizontal-relative:text;mso-position-vertical-relative:margin;mso-width-relative:page;mso-height-relative:page" wrapcoords="-48 0 -48 21566 21600 21566 21600 0 -48 0">
            <v:imagedata r:id="rId8" o:title="2L Mapping Standard"/>
            <w10:wrap type="tight" anchory="margin"/>
          </v:shape>
        </w:pict>
      </w:r>
    </w:p>
    <w:p w14:paraId="1AFAB7D3" w14:textId="0B1FD986" w:rsidR="0003640E" w:rsidRPr="001E3FEC" w:rsidRDefault="0003640E" w:rsidP="0080531E">
      <w:pPr>
        <w:jc w:val="left"/>
        <w:rPr>
          <w:rFonts w:asciiTheme="minorHAnsi" w:hAnsiTheme="minorHAnsi" w:cstheme="minorHAnsi"/>
          <w:color w:val="FF0000"/>
        </w:rPr>
        <w:sectPr w:rsidR="0003640E" w:rsidRPr="001E3FEC" w:rsidSect="007D50E0">
          <w:headerReference w:type="even" r:id="rId9"/>
          <w:headerReference w:type="default" r:id="rId10"/>
          <w:footerReference w:type="even" r:id="rId11"/>
          <w:footerReference w:type="default" r:id="rId12"/>
          <w:headerReference w:type="first" r:id="rId13"/>
          <w:footerReference w:type="first" r:id="rId14"/>
          <w:pgSz w:w="11907" w:h="16840" w:code="9"/>
          <w:pgMar w:top="5670" w:right="1701" w:bottom="1701" w:left="1701" w:header="567" w:footer="1134" w:gutter="0"/>
          <w:cols w:space="720"/>
        </w:sectPr>
      </w:pPr>
    </w:p>
    <w:p w14:paraId="27C0A220" w14:textId="5C3D7E20" w:rsidR="00653646" w:rsidRPr="001E3FEC" w:rsidRDefault="00653646" w:rsidP="00183FBF">
      <w:pPr>
        <w:pStyle w:val="Imprint"/>
        <w:shd w:val="clear" w:color="auto" w:fill="FFFFFF" w:themeFill="background1"/>
        <w:spacing w:before="0"/>
      </w:pPr>
      <w:r w:rsidRPr="001E3FEC">
        <w:lastRenderedPageBreak/>
        <w:t>This document may be cited as: Mi</w:t>
      </w:r>
      <w:r w:rsidR="009B3FEE">
        <w:t>nistry for the Environment. 2019</w:t>
      </w:r>
      <w:r w:rsidRPr="001E3FEC">
        <w:t xml:space="preserve">. </w:t>
      </w:r>
      <w:r w:rsidR="009B3FEE" w:rsidRPr="009B3FEE">
        <w:rPr>
          <w:i/>
        </w:rPr>
        <w:t>2L Mapping Standard – Recommendations on Submissions Report for the first set of National Planning Standards.</w:t>
      </w:r>
      <w:r w:rsidR="009B3FEE">
        <w:t xml:space="preserve"> </w:t>
      </w:r>
      <w:r w:rsidRPr="001E3FEC">
        <w:t>Wellington: Ministry for the Environment.</w:t>
      </w:r>
    </w:p>
    <w:p w14:paraId="0CBC378C" w14:textId="77777777" w:rsidR="0080531E" w:rsidRPr="001E3FEC" w:rsidRDefault="0080531E" w:rsidP="0080531E">
      <w:pPr>
        <w:pStyle w:val="Imprint"/>
        <w:rPr>
          <w:rFonts w:asciiTheme="minorHAnsi" w:hAnsiTheme="minorHAnsi" w:cstheme="minorHAnsi"/>
        </w:rPr>
      </w:pPr>
    </w:p>
    <w:p w14:paraId="2BABA7EA" w14:textId="77777777" w:rsidR="0080531E" w:rsidRPr="001E3FEC" w:rsidRDefault="0080531E" w:rsidP="0080531E">
      <w:pPr>
        <w:pStyle w:val="Imprint"/>
        <w:rPr>
          <w:rFonts w:asciiTheme="minorHAnsi" w:hAnsiTheme="minorHAnsi" w:cstheme="minorHAnsi"/>
        </w:rPr>
      </w:pPr>
    </w:p>
    <w:p w14:paraId="73557C5E" w14:textId="77777777" w:rsidR="0080531E" w:rsidRPr="001E3FEC" w:rsidRDefault="0080531E" w:rsidP="0080531E">
      <w:pPr>
        <w:pStyle w:val="Imprint"/>
        <w:rPr>
          <w:rFonts w:asciiTheme="minorHAnsi" w:hAnsiTheme="minorHAnsi" w:cstheme="minorHAnsi"/>
        </w:rPr>
      </w:pPr>
    </w:p>
    <w:p w14:paraId="3191237A" w14:textId="77777777" w:rsidR="0080531E" w:rsidRPr="001E3FEC" w:rsidRDefault="0080531E" w:rsidP="0080531E">
      <w:pPr>
        <w:pStyle w:val="Imprint"/>
        <w:rPr>
          <w:rFonts w:asciiTheme="minorHAnsi" w:hAnsiTheme="minorHAnsi" w:cstheme="minorHAnsi"/>
        </w:rPr>
      </w:pPr>
    </w:p>
    <w:p w14:paraId="280AC694" w14:textId="77777777" w:rsidR="0080531E" w:rsidRPr="001E3FEC" w:rsidRDefault="0080531E" w:rsidP="0080531E">
      <w:pPr>
        <w:pStyle w:val="Imprint"/>
        <w:rPr>
          <w:rFonts w:asciiTheme="minorHAnsi" w:hAnsiTheme="minorHAnsi" w:cstheme="minorHAnsi"/>
        </w:rPr>
      </w:pPr>
    </w:p>
    <w:p w14:paraId="4070EBA4" w14:textId="77777777" w:rsidR="0080531E" w:rsidRPr="001E3FEC" w:rsidRDefault="0080531E" w:rsidP="0080531E">
      <w:pPr>
        <w:pStyle w:val="Imprint"/>
        <w:rPr>
          <w:rFonts w:asciiTheme="minorHAnsi" w:hAnsiTheme="minorHAnsi" w:cstheme="minorHAnsi"/>
        </w:rPr>
      </w:pPr>
    </w:p>
    <w:p w14:paraId="470CBE2E" w14:textId="77777777" w:rsidR="0080531E" w:rsidRPr="001E3FEC" w:rsidRDefault="0080531E" w:rsidP="0080531E">
      <w:pPr>
        <w:pStyle w:val="Imprint"/>
        <w:rPr>
          <w:rFonts w:asciiTheme="minorHAnsi" w:hAnsiTheme="minorHAnsi" w:cstheme="minorHAnsi"/>
        </w:rPr>
      </w:pPr>
    </w:p>
    <w:p w14:paraId="4EE8CF1D" w14:textId="77777777" w:rsidR="0080531E" w:rsidRPr="001E3FEC" w:rsidRDefault="0080531E" w:rsidP="0080531E">
      <w:pPr>
        <w:pStyle w:val="Imprint"/>
        <w:rPr>
          <w:rFonts w:asciiTheme="minorHAnsi" w:hAnsiTheme="minorHAnsi" w:cstheme="minorHAnsi"/>
        </w:rPr>
      </w:pPr>
    </w:p>
    <w:p w14:paraId="545E74A9" w14:textId="77777777" w:rsidR="00663783" w:rsidRPr="001E3FEC" w:rsidRDefault="00663783" w:rsidP="0080531E">
      <w:pPr>
        <w:pStyle w:val="Imprint"/>
        <w:rPr>
          <w:rFonts w:asciiTheme="minorHAnsi" w:hAnsiTheme="minorHAnsi" w:cstheme="minorHAnsi"/>
        </w:rPr>
      </w:pPr>
    </w:p>
    <w:p w14:paraId="46AE4B2A" w14:textId="5FE8AEB0" w:rsidR="00A56DD2" w:rsidRPr="001E3FEC" w:rsidRDefault="00A56DD2" w:rsidP="0080531E">
      <w:pPr>
        <w:pStyle w:val="Imprint"/>
        <w:rPr>
          <w:rFonts w:asciiTheme="minorHAnsi" w:hAnsiTheme="minorHAnsi" w:cstheme="minorHAnsi"/>
        </w:rPr>
      </w:pPr>
    </w:p>
    <w:p w14:paraId="7C827AF0" w14:textId="34B343B2" w:rsidR="00653646" w:rsidRPr="001E3FEC" w:rsidRDefault="00653646" w:rsidP="0080531E">
      <w:pPr>
        <w:pStyle w:val="Imprint"/>
        <w:rPr>
          <w:rFonts w:asciiTheme="minorHAnsi" w:hAnsiTheme="minorHAnsi" w:cstheme="minorHAnsi"/>
        </w:rPr>
      </w:pPr>
    </w:p>
    <w:p w14:paraId="5C38DCE7" w14:textId="0C7F7093" w:rsidR="00653646" w:rsidRPr="001E3FEC" w:rsidRDefault="00653646" w:rsidP="0080531E">
      <w:pPr>
        <w:pStyle w:val="Imprint"/>
        <w:rPr>
          <w:rFonts w:asciiTheme="minorHAnsi" w:hAnsiTheme="minorHAnsi" w:cstheme="minorHAnsi"/>
        </w:rPr>
      </w:pPr>
    </w:p>
    <w:p w14:paraId="100E6509" w14:textId="1346D580" w:rsidR="00653646" w:rsidRPr="001E3FEC" w:rsidRDefault="00653646" w:rsidP="0080531E">
      <w:pPr>
        <w:pStyle w:val="Imprint"/>
        <w:rPr>
          <w:rFonts w:asciiTheme="minorHAnsi" w:hAnsiTheme="minorHAnsi" w:cstheme="minorHAnsi"/>
        </w:rPr>
      </w:pPr>
    </w:p>
    <w:p w14:paraId="1F795111" w14:textId="0C27AA2F" w:rsidR="00653646" w:rsidRPr="001E3FEC" w:rsidRDefault="00653646" w:rsidP="0080531E">
      <w:pPr>
        <w:pStyle w:val="Imprint"/>
        <w:rPr>
          <w:rFonts w:asciiTheme="minorHAnsi" w:hAnsiTheme="minorHAnsi" w:cstheme="minorHAnsi"/>
        </w:rPr>
      </w:pPr>
    </w:p>
    <w:p w14:paraId="46A4BC2C" w14:textId="38D3B0DD" w:rsidR="00653646" w:rsidRPr="001E3FEC" w:rsidRDefault="00653646" w:rsidP="0080531E">
      <w:pPr>
        <w:pStyle w:val="Imprint"/>
        <w:rPr>
          <w:rFonts w:asciiTheme="minorHAnsi" w:hAnsiTheme="minorHAnsi" w:cstheme="minorHAnsi"/>
        </w:rPr>
      </w:pPr>
    </w:p>
    <w:p w14:paraId="278666F2" w14:textId="4450D129" w:rsidR="00A56DD2" w:rsidRPr="001E3FEC" w:rsidRDefault="00A56DD2" w:rsidP="00183FBF">
      <w:pPr>
        <w:pStyle w:val="Imprint"/>
        <w:shd w:val="clear" w:color="auto" w:fill="FFFFFF" w:themeFill="background1"/>
        <w:spacing w:after="240"/>
        <w:rPr>
          <w:rFonts w:asciiTheme="minorHAnsi" w:hAnsiTheme="minorHAnsi" w:cstheme="minorHAnsi"/>
        </w:rPr>
      </w:pPr>
      <w:r w:rsidRPr="001E3FEC">
        <w:rPr>
          <w:rFonts w:asciiTheme="minorHAnsi" w:hAnsiTheme="minorHAnsi" w:cstheme="minorHAnsi"/>
        </w:rPr>
        <w:t xml:space="preserve">Published in </w:t>
      </w:r>
      <w:r w:rsidR="009B3FEE">
        <w:rPr>
          <w:rFonts w:asciiTheme="minorHAnsi" w:hAnsiTheme="minorHAnsi" w:cstheme="minorHAnsi"/>
        </w:rPr>
        <w:t>April 2019</w:t>
      </w:r>
      <w:r w:rsidRPr="001E3FEC">
        <w:rPr>
          <w:rFonts w:asciiTheme="minorHAnsi" w:hAnsiTheme="minorHAnsi" w:cstheme="minorHAnsi"/>
        </w:rPr>
        <w:t xml:space="preserve"> by the</w:t>
      </w:r>
      <w:r w:rsidRPr="001E3FEC">
        <w:rPr>
          <w:rFonts w:asciiTheme="minorHAnsi" w:hAnsiTheme="minorHAnsi" w:cstheme="minorHAnsi"/>
        </w:rPr>
        <w:br/>
        <w:t xml:space="preserve">Ministry for the Environment </w:t>
      </w:r>
      <w:r w:rsidRPr="001E3FEC">
        <w:rPr>
          <w:rFonts w:asciiTheme="minorHAnsi" w:hAnsiTheme="minorHAnsi" w:cstheme="minorHAnsi"/>
        </w:rPr>
        <w:br/>
        <w:t>Manatū Mō Te Taiao</w:t>
      </w:r>
      <w:r w:rsidRPr="001E3FEC">
        <w:rPr>
          <w:rFonts w:asciiTheme="minorHAnsi" w:hAnsiTheme="minorHAnsi" w:cstheme="minorHAnsi"/>
        </w:rPr>
        <w:br/>
        <w:t>PO Box 10362, Wellington 6143, New Zealand</w:t>
      </w:r>
    </w:p>
    <w:p w14:paraId="6A281FD6" w14:textId="464E7892" w:rsidR="00A56DD2" w:rsidRPr="001E3FEC" w:rsidRDefault="00A56DD2" w:rsidP="00A56DD2">
      <w:pPr>
        <w:pStyle w:val="Imprint"/>
        <w:shd w:val="clear" w:color="auto" w:fill="FFFFFF" w:themeFill="background1"/>
        <w:tabs>
          <w:tab w:val="left" w:pos="720"/>
        </w:tabs>
        <w:ind w:left="720" w:hanging="720"/>
        <w:rPr>
          <w:rFonts w:asciiTheme="minorHAnsi" w:hAnsiTheme="minorHAnsi" w:cstheme="minorHAnsi"/>
        </w:rPr>
      </w:pPr>
      <w:r w:rsidRPr="001E3FEC">
        <w:rPr>
          <w:rFonts w:asciiTheme="minorHAnsi" w:hAnsiTheme="minorHAnsi" w:cstheme="minorHAnsi"/>
        </w:rPr>
        <w:t xml:space="preserve">ISBN: </w:t>
      </w:r>
      <w:r w:rsidR="002D5F6A">
        <w:rPr>
          <w:rFonts w:asciiTheme="minorHAnsi" w:hAnsiTheme="minorHAnsi" w:cstheme="minorHAnsi"/>
        </w:rPr>
        <w:t>978-1-98-857911-5</w:t>
      </w:r>
      <w:r w:rsidR="009B3FEE">
        <w:rPr>
          <w:rFonts w:asciiTheme="minorHAnsi" w:hAnsiTheme="minorHAnsi" w:cstheme="minorHAnsi"/>
        </w:rPr>
        <w:t xml:space="preserve"> </w:t>
      </w:r>
      <w:r w:rsidRPr="001E3FEC">
        <w:rPr>
          <w:rFonts w:asciiTheme="minorHAnsi" w:hAnsiTheme="minorHAnsi" w:cstheme="minorHAnsi"/>
        </w:rPr>
        <w:t>(online)</w:t>
      </w:r>
    </w:p>
    <w:p w14:paraId="205A515A" w14:textId="0F68E6B2" w:rsidR="00A56DD2" w:rsidRPr="001E3FEC" w:rsidRDefault="009B3FEE" w:rsidP="00A56DD2">
      <w:pPr>
        <w:pStyle w:val="Imprint"/>
        <w:shd w:val="clear" w:color="auto" w:fill="FFFFFF" w:themeFill="background1"/>
        <w:ind w:left="720" w:hanging="720"/>
        <w:rPr>
          <w:rFonts w:asciiTheme="minorHAnsi" w:hAnsiTheme="minorHAnsi" w:cstheme="minorHAnsi"/>
        </w:rPr>
      </w:pPr>
      <w:r>
        <w:rPr>
          <w:rFonts w:asciiTheme="minorHAnsi" w:hAnsiTheme="minorHAnsi" w:cstheme="minorHAnsi"/>
        </w:rPr>
        <w:t xml:space="preserve">Publication number: ME </w:t>
      </w:r>
      <w:r w:rsidR="002D5F6A">
        <w:rPr>
          <w:rFonts w:asciiTheme="minorHAnsi" w:hAnsiTheme="minorHAnsi" w:cstheme="minorHAnsi"/>
        </w:rPr>
        <w:t>1407</w:t>
      </w:r>
    </w:p>
    <w:p w14:paraId="43EF9FCB" w14:textId="5E0C1E3B" w:rsidR="00A56DD2" w:rsidRPr="001E3FEC" w:rsidRDefault="00A56DD2" w:rsidP="00A56DD2">
      <w:pPr>
        <w:pStyle w:val="Imprint"/>
        <w:shd w:val="clear" w:color="auto" w:fill="FFFFFF" w:themeFill="background1"/>
        <w:spacing w:after="80"/>
        <w:rPr>
          <w:rFonts w:asciiTheme="minorHAnsi" w:hAnsiTheme="minorHAnsi" w:cstheme="minorHAnsi"/>
        </w:rPr>
      </w:pPr>
      <w:r w:rsidRPr="001E3FEC">
        <w:rPr>
          <w:rFonts w:asciiTheme="minorHAnsi" w:hAnsiTheme="minorHAnsi" w:cstheme="minorHAnsi"/>
        </w:rPr>
        <w:t xml:space="preserve">© </w:t>
      </w:r>
      <w:r w:rsidR="009B3FEE">
        <w:rPr>
          <w:rFonts w:asciiTheme="minorHAnsi" w:hAnsiTheme="minorHAnsi" w:cstheme="minorHAnsi"/>
        </w:rPr>
        <w:t>Crown copyright New Zealand 2019</w:t>
      </w:r>
    </w:p>
    <w:p w14:paraId="5AD20E21" w14:textId="77777777" w:rsidR="00A56DD2" w:rsidRPr="001E3FEC" w:rsidRDefault="00A56DD2" w:rsidP="00A56DD2">
      <w:pPr>
        <w:pStyle w:val="Imprint"/>
        <w:shd w:val="clear" w:color="auto" w:fill="FFFFFF" w:themeFill="background1"/>
        <w:spacing w:before="240" w:after="0"/>
        <w:rPr>
          <w:rStyle w:val="Hyperlink"/>
          <w:rFonts w:asciiTheme="minorHAnsi" w:hAnsiTheme="minorHAnsi" w:cstheme="minorHAnsi"/>
        </w:rPr>
      </w:pPr>
      <w:r w:rsidRPr="001E3FEC">
        <w:rPr>
          <w:rFonts w:asciiTheme="minorHAnsi" w:hAnsiTheme="minorHAnsi" w:cstheme="minorHAnsi"/>
        </w:rPr>
        <w:t xml:space="preserve">This document is available on the Ministry for the Environment website: </w:t>
      </w:r>
      <w:hyperlink r:id="rId15" w:history="1">
        <w:r w:rsidRPr="001E3FEC">
          <w:rPr>
            <w:rStyle w:val="Hyperlink"/>
            <w:rFonts w:asciiTheme="minorHAnsi" w:hAnsiTheme="minorHAnsi" w:cstheme="minorHAnsi"/>
          </w:rPr>
          <w:t>www.mfe.govt.nz</w:t>
        </w:r>
      </w:hyperlink>
      <w:r w:rsidRPr="001E3FEC">
        <w:rPr>
          <w:rStyle w:val="Hyperlink"/>
          <w:rFonts w:asciiTheme="minorHAnsi" w:hAnsiTheme="minorHAnsi" w:cstheme="minorHAnsi"/>
        </w:rPr>
        <w:t>.</w:t>
      </w:r>
    </w:p>
    <w:p w14:paraId="4774EA98" w14:textId="77777777" w:rsidR="00A56DD2" w:rsidRPr="001E3FEC" w:rsidRDefault="00A56DD2" w:rsidP="00312A0D">
      <w:pPr>
        <w:pStyle w:val="Imprint"/>
      </w:pPr>
      <w:r w:rsidRPr="001E3FEC">
        <w:rPr>
          <w:noProof/>
        </w:rPr>
        <w:drawing>
          <wp:inline distT="0" distB="0" distL="0" distR="0" wp14:anchorId="04C43CE0" wp14:editId="77600BAD">
            <wp:extent cx="2714625" cy="1171575"/>
            <wp:effectExtent l="0" t="0" r="9525" b="9525"/>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4625" cy="1171575"/>
                    </a:xfrm>
                    <a:prstGeom prst="rect">
                      <a:avLst/>
                    </a:prstGeom>
                    <a:noFill/>
                    <a:ln>
                      <a:noFill/>
                    </a:ln>
                  </pic:spPr>
                </pic:pic>
              </a:graphicData>
            </a:graphic>
          </wp:inline>
        </w:drawing>
      </w:r>
    </w:p>
    <w:p w14:paraId="6B58A48E" w14:textId="77777777" w:rsidR="0080531E" w:rsidRPr="001E3FEC" w:rsidRDefault="0080531E" w:rsidP="00312A0D">
      <w:pPr>
        <w:pStyle w:val="Imprint"/>
        <w:sectPr w:rsidR="0080531E" w:rsidRPr="001E3FEC" w:rsidSect="007D50E0">
          <w:headerReference w:type="even" r:id="rId17"/>
          <w:headerReference w:type="default" r:id="rId18"/>
          <w:footerReference w:type="even" r:id="rId19"/>
          <w:footerReference w:type="default" r:id="rId20"/>
          <w:pgSz w:w="11907" w:h="16840" w:code="9"/>
          <w:pgMar w:top="1134" w:right="1701" w:bottom="1134" w:left="1701" w:header="567" w:footer="567" w:gutter="0"/>
          <w:pgNumType w:fmt="lowerRoman"/>
          <w:cols w:space="720"/>
        </w:sectPr>
      </w:pPr>
    </w:p>
    <w:p w14:paraId="1F01B8BA" w14:textId="77777777" w:rsidR="00312A0D" w:rsidRPr="001E3FEC" w:rsidRDefault="00312A0D" w:rsidP="00312A0D">
      <w:pPr>
        <w:pStyle w:val="Heading"/>
      </w:pPr>
      <w:bookmarkStart w:id="0" w:name="_Toc509752317"/>
      <w:bookmarkStart w:id="1" w:name="_Toc533145618"/>
      <w:bookmarkStart w:id="2" w:name="_Toc534642718"/>
      <w:bookmarkStart w:id="3" w:name="_Toc534642814"/>
      <w:r w:rsidRPr="001E3FEC">
        <w:lastRenderedPageBreak/>
        <w:t>Contents</w:t>
      </w:r>
    </w:p>
    <w:p w14:paraId="5506B82B" w14:textId="21B3A475" w:rsidR="001A3E41" w:rsidRDefault="003A7EBE">
      <w:pPr>
        <w:pStyle w:val="TOC1"/>
        <w:rPr>
          <w:rFonts w:asciiTheme="minorHAnsi" w:hAnsiTheme="minorHAnsi"/>
          <w:noProof/>
        </w:rPr>
      </w:pPr>
      <w:r>
        <w:rPr>
          <w:rFonts w:eastAsia="Times New Roman"/>
        </w:rPr>
        <w:fldChar w:fldCharType="begin"/>
      </w:r>
      <w:r>
        <w:rPr>
          <w:rFonts w:eastAsia="Times New Roman"/>
        </w:rPr>
        <w:instrText xml:space="preserve"> TOC \o "2-2" \h \z \t "Heading 1,1" </w:instrText>
      </w:r>
      <w:r>
        <w:rPr>
          <w:rFonts w:eastAsia="Times New Roman"/>
        </w:rPr>
        <w:fldChar w:fldCharType="separate"/>
      </w:r>
      <w:hyperlink w:anchor="_Toc523075" w:history="1">
        <w:r w:rsidR="001A3E41" w:rsidRPr="00997FE2">
          <w:rPr>
            <w:rStyle w:val="Hyperlink"/>
            <w:noProof/>
          </w:rPr>
          <w:t>Context to this document</w:t>
        </w:r>
        <w:r w:rsidR="001A3E41">
          <w:rPr>
            <w:noProof/>
            <w:webHidden/>
          </w:rPr>
          <w:tab/>
        </w:r>
        <w:r w:rsidR="001A3E41">
          <w:rPr>
            <w:noProof/>
            <w:webHidden/>
          </w:rPr>
          <w:fldChar w:fldCharType="begin"/>
        </w:r>
        <w:r w:rsidR="001A3E41">
          <w:rPr>
            <w:noProof/>
            <w:webHidden/>
          </w:rPr>
          <w:instrText xml:space="preserve"> PAGEREF _Toc523075 \h </w:instrText>
        </w:r>
        <w:r w:rsidR="001A3E41">
          <w:rPr>
            <w:noProof/>
            <w:webHidden/>
          </w:rPr>
        </w:r>
        <w:r w:rsidR="001A3E41">
          <w:rPr>
            <w:noProof/>
            <w:webHidden/>
          </w:rPr>
          <w:fldChar w:fldCharType="separate"/>
        </w:r>
        <w:r w:rsidR="00A13B76">
          <w:rPr>
            <w:noProof/>
            <w:webHidden/>
          </w:rPr>
          <w:t>4</w:t>
        </w:r>
        <w:r w:rsidR="001A3E41">
          <w:rPr>
            <w:noProof/>
            <w:webHidden/>
          </w:rPr>
          <w:fldChar w:fldCharType="end"/>
        </w:r>
      </w:hyperlink>
    </w:p>
    <w:p w14:paraId="7DD43331" w14:textId="05705E99" w:rsidR="001A3E41" w:rsidRDefault="005A3D36">
      <w:pPr>
        <w:pStyle w:val="TOC1"/>
        <w:rPr>
          <w:rFonts w:asciiTheme="minorHAnsi" w:hAnsiTheme="minorHAnsi"/>
          <w:noProof/>
        </w:rPr>
      </w:pPr>
      <w:hyperlink w:anchor="_Toc523076" w:history="1">
        <w:r w:rsidR="001A3E41" w:rsidRPr="00997FE2">
          <w:rPr>
            <w:rStyle w:val="Hyperlink"/>
            <w:noProof/>
          </w:rPr>
          <w:t>1</w:t>
        </w:r>
        <w:r w:rsidR="001A3E41">
          <w:rPr>
            <w:rFonts w:asciiTheme="minorHAnsi" w:hAnsiTheme="minorHAnsi"/>
            <w:noProof/>
          </w:rPr>
          <w:tab/>
        </w:r>
        <w:r w:rsidR="001A3E41" w:rsidRPr="00997FE2">
          <w:rPr>
            <w:rStyle w:val="Hyperlink"/>
            <w:noProof/>
          </w:rPr>
          <w:t>Overview</w:t>
        </w:r>
        <w:r w:rsidR="001A3E41">
          <w:rPr>
            <w:noProof/>
            <w:webHidden/>
          </w:rPr>
          <w:tab/>
        </w:r>
        <w:r w:rsidR="001A3E41">
          <w:rPr>
            <w:noProof/>
            <w:webHidden/>
          </w:rPr>
          <w:fldChar w:fldCharType="begin"/>
        </w:r>
        <w:r w:rsidR="001A3E41">
          <w:rPr>
            <w:noProof/>
            <w:webHidden/>
          </w:rPr>
          <w:instrText xml:space="preserve"> PAGEREF _Toc523076 \h </w:instrText>
        </w:r>
        <w:r w:rsidR="001A3E41">
          <w:rPr>
            <w:noProof/>
            <w:webHidden/>
          </w:rPr>
        </w:r>
        <w:r w:rsidR="001A3E41">
          <w:rPr>
            <w:noProof/>
            <w:webHidden/>
          </w:rPr>
          <w:fldChar w:fldCharType="separate"/>
        </w:r>
        <w:r w:rsidR="00A13B76">
          <w:rPr>
            <w:noProof/>
            <w:webHidden/>
          </w:rPr>
          <w:t>4</w:t>
        </w:r>
        <w:r w:rsidR="001A3E41">
          <w:rPr>
            <w:noProof/>
            <w:webHidden/>
          </w:rPr>
          <w:fldChar w:fldCharType="end"/>
        </w:r>
      </w:hyperlink>
    </w:p>
    <w:p w14:paraId="50BCDC61" w14:textId="2E7F16D1" w:rsidR="001A3E41" w:rsidRDefault="005A3D36">
      <w:pPr>
        <w:pStyle w:val="TOC2"/>
        <w:tabs>
          <w:tab w:val="left" w:pos="1134"/>
        </w:tabs>
        <w:rPr>
          <w:rFonts w:asciiTheme="minorHAnsi" w:hAnsiTheme="minorHAnsi"/>
          <w:noProof/>
        </w:rPr>
      </w:pPr>
      <w:hyperlink w:anchor="_Toc523077" w:history="1">
        <w:r w:rsidR="001A3E41" w:rsidRPr="00997FE2">
          <w:rPr>
            <w:rStyle w:val="Hyperlink"/>
            <w:noProof/>
          </w:rPr>
          <w:t>1.1</w:t>
        </w:r>
        <w:r w:rsidR="001A3E41">
          <w:rPr>
            <w:rFonts w:asciiTheme="minorHAnsi" w:hAnsiTheme="minorHAnsi"/>
            <w:noProof/>
          </w:rPr>
          <w:tab/>
        </w:r>
        <w:r w:rsidR="001A3E41" w:rsidRPr="00997FE2">
          <w:rPr>
            <w:rStyle w:val="Hyperlink"/>
            <w:noProof/>
          </w:rPr>
          <w:t>Mandatory directions</w:t>
        </w:r>
        <w:r w:rsidR="001A3E41">
          <w:rPr>
            <w:noProof/>
            <w:webHidden/>
          </w:rPr>
          <w:tab/>
        </w:r>
        <w:r w:rsidR="001A3E41">
          <w:rPr>
            <w:noProof/>
            <w:webHidden/>
          </w:rPr>
          <w:fldChar w:fldCharType="begin"/>
        </w:r>
        <w:r w:rsidR="001A3E41">
          <w:rPr>
            <w:noProof/>
            <w:webHidden/>
          </w:rPr>
          <w:instrText xml:space="preserve"> PAGEREF _Toc523077 \h </w:instrText>
        </w:r>
        <w:r w:rsidR="001A3E41">
          <w:rPr>
            <w:noProof/>
            <w:webHidden/>
          </w:rPr>
        </w:r>
        <w:r w:rsidR="001A3E41">
          <w:rPr>
            <w:noProof/>
            <w:webHidden/>
          </w:rPr>
          <w:fldChar w:fldCharType="separate"/>
        </w:r>
        <w:r w:rsidR="00A13B76">
          <w:rPr>
            <w:noProof/>
            <w:webHidden/>
          </w:rPr>
          <w:t>5</w:t>
        </w:r>
        <w:r w:rsidR="001A3E41">
          <w:rPr>
            <w:noProof/>
            <w:webHidden/>
          </w:rPr>
          <w:fldChar w:fldCharType="end"/>
        </w:r>
      </w:hyperlink>
    </w:p>
    <w:p w14:paraId="785F5F8F" w14:textId="403F3B7F" w:rsidR="001A3E41" w:rsidRDefault="005A3D36">
      <w:pPr>
        <w:pStyle w:val="TOC2"/>
        <w:tabs>
          <w:tab w:val="left" w:pos="1134"/>
        </w:tabs>
        <w:rPr>
          <w:rFonts w:asciiTheme="minorHAnsi" w:hAnsiTheme="minorHAnsi"/>
          <w:noProof/>
        </w:rPr>
      </w:pPr>
      <w:hyperlink w:anchor="_Toc523078" w:history="1">
        <w:r w:rsidR="001A3E41" w:rsidRPr="00997FE2">
          <w:rPr>
            <w:rStyle w:val="Hyperlink"/>
            <w:noProof/>
          </w:rPr>
          <w:t>1.2</w:t>
        </w:r>
        <w:r w:rsidR="001A3E41">
          <w:rPr>
            <w:rFonts w:asciiTheme="minorHAnsi" w:hAnsiTheme="minorHAnsi"/>
            <w:noProof/>
          </w:rPr>
          <w:tab/>
        </w:r>
        <w:r w:rsidR="001A3E41" w:rsidRPr="00997FE2">
          <w:rPr>
            <w:rStyle w:val="Hyperlink"/>
            <w:noProof/>
          </w:rPr>
          <w:t>Zone colour palette</w:t>
        </w:r>
        <w:r w:rsidR="001A3E41">
          <w:rPr>
            <w:noProof/>
            <w:webHidden/>
          </w:rPr>
          <w:tab/>
        </w:r>
        <w:r w:rsidR="001A3E41">
          <w:rPr>
            <w:noProof/>
            <w:webHidden/>
          </w:rPr>
          <w:fldChar w:fldCharType="begin"/>
        </w:r>
        <w:r w:rsidR="001A3E41">
          <w:rPr>
            <w:noProof/>
            <w:webHidden/>
          </w:rPr>
          <w:instrText xml:space="preserve"> PAGEREF _Toc523078 \h </w:instrText>
        </w:r>
        <w:r w:rsidR="001A3E41">
          <w:rPr>
            <w:noProof/>
            <w:webHidden/>
          </w:rPr>
        </w:r>
        <w:r w:rsidR="001A3E41">
          <w:rPr>
            <w:noProof/>
            <w:webHidden/>
          </w:rPr>
          <w:fldChar w:fldCharType="separate"/>
        </w:r>
        <w:r w:rsidR="00A13B76">
          <w:rPr>
            <w:noProof/>
            <w:webHidden/>
          </w:rPr>
          <w:t>6</w:t>
        </w:r>
        <w:r w:rsidR="001A3E41">
          <w:rPr>
            <w:noProof/>
            <w:webHidden/>
          </w:rPr>
          <w:fldChar w:fldCharType="end"/>
        </w:r>
      </w:hyperlink>
    </w:p>
    <w:p w14:paraId="7DE1E77B" w14:textId="07584CCA" w:rsidR="001A3E41" w:rsidRDefault="005A3D36">
      <w:pPr>
        <w:pStyle w:val="TOC2"/>
        <w:tabs>
          <w:tab w:val="left" w:pos="1134"/>
        </w:tabs>
        <w:rPr>
          <w:rFonts w:asciiTheme="minorHAnsi" w:hAnsiTheme="minorHAnsi"/>
          <w:noProof/>
        </w:rPr>
      </w:pPr>
      <w:hyperlink w:anchor="_Toc523079" w:history="1">
        <w:r w:rsidR="001A3E41" w:rsidRPr="00997FE2">
          <w:rPr>
            <w:rStyle w:val="Hyperlink"/>
            <w:noProof/>
          </w:rPr>
          <w:t>1.3</w:t>
        </w:r>
        <w:r w:rsidR="001A3E41">
          <w:rPr>
            <w:rFonts w:asciiTheme="minorHAnsi" w:hAnsiTheme="minorHAnsi"/>
            <w:noProof/>
          </w:rPr>
          <w:tab/>
        </w:r>
        <w:r w:rsidR="001A3E41" w:rsidRPr="00997FE2">
          <w:rPr>
            <w:rStyle w:val="Hyperlink"/>
            <w:noProof/>
          </w:rPr>
          <w:t>Symbology</w:t>
        </w:r>
        <w:r w:rsidR="001A3E41">
          <w:rPr>
            <w:noProof/>
            <w:webHidden/>
          </w:rPr>
          <w:tab/>
        </w:r>
        <w:r w:rsidR="001A3E41">
          <w:rPr>
            <w:noProof/>
            <w:webHidden/>
          </w:rPr>
          <w:fldChar w:fldCharType="begin"/>
        </w:r>
        <w:r w:rsidR="001A3E41">
          <w:rPr>
            <w:noProof/>
            <w:webHidden/>
          </w:rPr>
          <w:instrText xml:space="preserve"> PAGEREF _Toc523079 \h </w:instrText>
        </w:r>
        <w:r w:rsidR="001A3E41">
          <w:rPr>
            <w:noProof/>
            <w:webHidden/>
          </w:rPr>
        </w:r>
        <w:r w:rsidR="001A3E41">
          <w:rPr>
            <w:noProof/>
            <w:webHidden/>
          </w:rPr>
          <w:fldChar w:fldCharType="separate"/>
        </w:r>
        <w:r w:rsidR="00A13B76">
          <w:rPr>
            <w:noProof/>
            <w:webHidden/>
          </w:rPr>
          <w:t>7</w:t>
        </w:r>
        <w:r w:rsidR="001A3E41">
          <w:rPr>
            <w:noProof/>
            <w:webHidden/>
          </w:rPr>
          <w:fldChar w:fldCharType="end"/>
        </w:r>
      </w:hyperlink>
    </w:p>
    <w:p w14:paraId="5CC15454" w14:textId="2627842F" w:rsidR="000431BC" w:rsidRPr="0092761C" w:rsidRDefault="003A7EBE" w:rsidP="0092761C">
      <w:pPr>
        <w:pStyle w:val="BodyText"/>
      </w:pPr>
      <w:r>
        <w:rPr>
          <w:rFonts w:eastAsia="Times New Roman"/>
        </w:rPr>
        <w:fldChar w:fldCharType="end"/>
      </w:r>
    </w:p>
    <w:p w14:paraId="7FCCF45A" w14:textId="77777777" w:rsidR="000431BC" w:rsidRPr="0092761C" w:rsidRDefault="000431BC" w:rsidP="0092761C">
      <w:pPr>
        <w:pStyle w:val="BodyText"/>
      </w:pPr>
      <w:r w:rsidRPr="0092761C">
        <w:br w:type="page"/>
      </w:r>
    </w:p>
    <w:p w14:paraId="42ADC589" w14:textId="77777777" w:rsidR="00A56DD2" w:rsidRPr="001E3FEC" w:rsidRDefault="00A56DD2" w:rsidP="005F25F0">
      <w:pPr>
        <w:pStyle w:val="Heading1"/>
        <w:numPr>
          <w:ilvl w:val="0"/>
          <w:numId w:val="0"/>
        </w:numPr>
      </w:pPr>
      <w:bookmarkStart w:id="4" w:name="_Toc523075"/>
      <w:r w:rsidRPr="001E3FEC">
        <w:lastRenderedPageBreak/>
        <w:t>Context to this document</w:t>
      </w:r>
      <w:bookmarkEnd w:id="0"/>
      <w:bookmarkEnd w:id="1"/>
      <w:bookmarkEnd w:id="2"/>
      <w:bookmarkEnd w:id="3"/>
      <w:bookmarkEnd w:id="4"/>
    </w:p>
    <w:p w14:paraId="1F7FEC9E" w14:textId="486290A3" w:rsidR="00A56DD2" w:rsidRPr="001E3FEC" w:rsidRDefault="00A56DD2" w:rsidP="000431BC">
      <w:pPr>
        <w:pStyle w:val="BodyText"/>
      </w:pPr>
      <w:r w:rsidRPr="001E3FEC">
        <w:t xml:space="preserve">This document forms part of the suite of </w:t>
      </w:r>
      <w:r w:rsidR="00B26C2C" w:rsidRPr="001E3FEC">
        <w:t>r</w:t>
      </w:r>
      <w:r w:rsidRPr="001E3FEC">
        <w:t xml:space="preserve">ecommendations on </w:t>
      </w:r>
      <w:r w:rsidR="00B26C2C" w:rsidRPr="001E3FEC">
        <w:t>s</w:t>
      </w:r>
      <w:r w:rsidRPr="001E3FEC">
        <w:t xml:space="preserve">ubmissions </w:t>
      </w:r>
      <w:r w:rsidR="00B26C2C" w:rsidRPr="001E3FEC">
        <w:t>r</w:t>
      </w:r>
      <w:r w:rsidRPr="001E3FEC">
        <w:t xml:space="preserve">eports prepared for the National Planning Standards. </w:t>
      </w:r>
      <w:r w:rsidR="00B26C2C" w:rsidRPr="001E3FEC">
        <w:t>It</w:t>
      </w:r>
      <w:r w:rsidRPr="001E3FEC">
        <w:t xml:space="preserve"> should be read in conjunction with the Overall Introduction and is likely to reference other recommendations on submission</w:t>
      </w:r>
      <w:r w:rsidR="00B26C2C" w:rsidRPr="001E3FEC">
        <w:t>s</w:t>
      </w:r>
      <w:r w:rsidRPr="001E3FEC">
        <w:t xml:space="preserve"> reports listed below. The </w:t>
      </w:r>
      <w:r w:rsidR="00B26C2C" w:rsidRPr="001E3FEC">
        <w:t>r</w:t>
      </w:r>
      <w:r w:rsidRPr="001E3FEC">
        <w:t xml:space="preserve">ecommendations on </w:t>
      </w:r>
      <w:r w:rsidR="00B26C2C" w:rsidRPr="001E3FEC">
        <w:t>s</w:t>
      </w:r>
      <w:r w:rsidRPr="001E3FEC">
        <w:t xml:space="preserve">ubmissions </w:t>
      </w:r>
      <w:r w:rsidR="00B26C2C" w:rsidRPr="001E3FEC">
        <w:t>r</w:t>
      </w:r>
      <w:r w:rsidRPr="001E3FEC">
        <w:t>eports are organised as follows:</w:t>
      </w:r>
    </w:p>
    <w:p w14:paraId="04716720" w14:textId="77777777" w:rsidR="00797E2B" w:rsidRPr="00F040BD" w:rsidRDefault="00797E2B" w:rsidP="00797E2B">
      <w:pPr>
        <w:pStyle w:val="BodyText"/>
        <w:numPr>
          <w:ilvl w:val="0"/>
          <w:numId w:val="19"/>
        </w:numPr>
        <w:shd w:val="clear" w:color="auto" w:fill="FFFFFF" w:themeFill="background1"/>
        <w:spacing w:after="60"/>
        <w:ind w:left="964" w:hanging="567"/>
        <w:rPr>
          <w:rFonts w:cs="Calibri"/>
          <w:color w:val="BFBFBF"/>
        </w:rPr>
      </w:pPr>
      <w:bookmarkStart w:id="5" w:name="_Toc523076"/>
      <w:r w:rsidRPr="00F040BD">
        <w:rPr>
          <w:rFonts w:cs="Calibri"/>
          <w:b/>
          <w:bCs/>
          <w:color w:val="BFBFBF"/>
          <w:lang w:eastAsia="en-US"/>
        </w:rPr>
        <w:t>Overall introduction</w:t>
      </w:r>
    </w:p>
    <w:p w14:paraId="0D8DE4EF" w14:textId="77777777" w:rsidR="00797E2B" w:rsidRPr="00F040BD" w:rsidRDefault="00797E2B" w:rsidP="00797E2B">
      <w:pPr>
        <w:pStyle w:val="Bulletgrey"/>
        <w:tabs>
          <w:tab w:val="clear" w:pos="397"/>
        </w:tabs>
        <w:spacing w:after="60"/>
      </w:pPr>
      <w:r w:rsidRPr="00F040BD">
        <w:t xml:space="preserve">Explanation of all of the recommendations on submissions reports </w:t>
      </w:r>
    </w:p>
    <w:p w14:paraId="1794620B" w14:textId="77777777" w:rsidR="00797E2B" w:rsidRPr="00F040BD" w:rsidRDefault="00797E2B" w:rsidP="00797E2B">
      <w:pPr>
        <w:pStyle w:val="Bulletgrey"/>
        <w:tabs>
          <w:tab w:val="clear" w:pos="397"/>
        </w:tabs>
      </w:pPr>
      <w:r w:rsidRPr="00F040BD">
        <w:t>High-level submissions analysis</w:t>
      </w:r>
    </w:p>
    <w:p w14:paraId="328202D5" w14:textId="77777777" w:rsidR="00797E2B" w:rsidRPr="00F040BD" w:rsidRDefault="00797E2B" w:rsidP="00797E2B">
      <w:pPr>
        <w:pStyle w:val="BodyText"/>
        <w:shd w:val="clear" w:color="auto" w:fill="FFFFFF" w:themeFill="background1"/>
        <w:ind w:left="397"/>
        <w:rPr>
          <w:rFonts w:cs="Calibri"/>
          <w:color w:val="BFBFBF" w:themeColor="background1" w:themeShade="BF"/>
        </w:rPr>
      </w:pPr>
      <w:r w:rsidRPr="00F040BD">
        <w:rPr>
          <w:rFonts w:cs="Calibri"/>
          <w:b/>
          <w:bCs/>
          <w:color w:val="BFBFBF" w:themeColor="background1" w:themeShade="BF"/>
          <w:lang w:eastAsia="en-US"/>
        </w:rPr>
        <w:t>Detailed</w:t>
      </w:r>
      <w:r w:rsidRPr="00F040BD">
        <w:rPr>
          <w:rFonts w:cs="Calibri"/>
          <w:b/>
          <w:bCs/>
          <w:color w:val="BFBFBF"/>
          <w:lang w:eastAsia="en-US"/>
        </w:rPr>
        <w:t xml:space="preserve"> recomme</w:t>
      </w:r>
      <w:r w:rsidRPr="00F040BD">
        <w:rPr>
          <w:rFonts w:cs="Calibri"/>
          <w:b/>
          <w:bCs/>
          <w:color w:val="BFBFBF" w:themeColor="background1" w:themeShade="BF"/>
          <w:lang w:eastAsia="en-US"/>
        </w:rPr>
        <w:t>ndation reports</w:t>
      </w:r>
    </w:p>
    <w:p w14:paraId="40B3801E" w14:textId="77777777" w:rsidR="00797E2B" w:rsidRPr="00F040BD" w:rsidRDefault="00797E2B" w:rsidP="00797E2B">
      <w:pPr>
        <w:pStyle w:val="Sub-lista"/>
        <w:numPr>
          <w:ilvl w:val="0"/>
          <w:numId w:val="29"/>
        </w:numPr>
        <w:ind w:left="964" w:hanging="567"/>
        <w:rPr>
          <w:rFonts w:cs="Calibri"/>
          <w:b/>
          <w:color w:val="BFBFBF"/>
        </w:rPr>
      </w:pPr>
      <w:r w:rsidRPr="00F040BD">
        <w:rPr>
          <w:rFonts w:cs="Calibri"/>
          <w:b/>
          <w:color w:val="BFBFBF"/>
        </w:rPr>
        <w:t>Regional Policy Statement Structure Standard report</w:t>
      </w:r>
    </w:p>
    <w:p w14:paraId="4146D777" w14:textId="77777777" w:rsidR="00797E2B" w:rsidRPr="00F040BD" w:rsidRDefault="00797E2B" w:rsidP="00797E2B">
      <w:pPr>
        <w:pStyle w:val="Sub-lista"/>
        <w:numPr>
          <w:ilvl w:val="0"/>
          <w:numId w:val="29"/>
        </w:numPr>
        <w:ind w:left="964" w:hanging="567"/>
        <w:rPr>
          <w:rFonts w:cs="Calibri"/>
          <w:b/>
          <w:color w:val="BFBFBF"/>
        </w:rPr>
      </w:pPr>
      <w:r w:rsidRPr="00F040BD">
        <w:rPr>
          <w:rFonts w:cs="Calibri"/>
          <w:b/>
          <w:color w:val="BFBFBF"/>
        </w:rPr>
        <w:t>Regional Plan Structure Standard report</w:t>
      </w:r>
    </w:p>
    <w:p w14:paraId="55C4BE88" w14:textId="77777777" w:rsidR="00797E2B" w:rsidRPr="00F040BD" w:rsidRDefault="00797E2B" w:rsidP="00797E2B">
      <w:pPr>
        <w:pStyle w:val="Sub-lista"/>
        <w:numPr>
          <w:ilvl w:val="0"/>
          <w:numId w:val="29"/>
        </w:numPr>
        <w:ind w:left="964" w:hanging="567"/>
        <w:rPr>
          <w:rFonts w:cs="Calibri"/>
          <w:b/>
          <w:color w:val="BFBFBF"/>
        </w:rPr>
      </w:pPr>
      <w:r w:rsidRPr="00F040BD">
        <w:rPr>
          <w:rFonts w:cs="Calibri"/>
          <w:b/>
          <w:color w:val="BFBFBF"/>
        </w:rPr>
        <w:t xml:space="preserve">District Plan Structure Standard </w:t>
      </w:r>
    </w:p>
    <w:p w14:paraId="77CE3A20" w14:textId="77777777" w:rsidR="00797E2B" w:rsidRPr="00F040BD" w:rsidRDefault="00797E2B" w:rsidP="00797E2B">
      <w:pPr>
        <w:pStyle w:val="Sub-lista"/>
        <w:numPr>
          <w:ilvl w:val="0"/>
          <w:numId w:val="29"/>
        </w:numPr>
        <w:ind w:left="964" w:hanging="567"/>
        <w:rPr>
          <w:rFonts w:cs="Calibri"/>
          <w:b/>
          <w:color w:val="BFBFBF"/>
        </w:rPr>
      </w:pPr>
      <w:r w:rsidRPr="00F040BD">
        <w:rPr>
          <w:rFonts w:cs="Calibri"/>
          <w:b/>
          <w:color w:val="BFBFBF"/>
        </w:rPr>
        <w:t xml:space="preserve">Combined Plan Structure Standard </w:t>
      </w:r>
    </w:p>
    <w:p w14:paraId="3D98CBD8" w14:textId="77777777" w:rsidR="00797E2B" w:rsidRPr="00F040BD" w:rsidRDefault="00797E2B" w:rsidP="00797E2B">
      <w:pPr>
        <w:pStyle w:val="Sub-lista"/>
        <w:numPr>
          <w:ilvl w:val="0"/>
          <w:numId w:val="29"/>
        </w:numPr>
        <w:spacing w:after="60"/>
        <w:ind w:left="964" w:hanging="567"/>
        <w:rPr>
          <w:rFonts w:cs="Calibri"/>
          <w:color w:val="BFBFBF"/>
        </w:rPr>
      </w:pPr>
      <w:r w:rsidRPr="00F040BD">
        <w:rPr>
          <w:rFonts w:cs="Calibri"/>
          <w:b/>
          <w:color w:val="BFBFBF"/>
        </w:rPr>
        <w:t>Chapter Standards report</w:t>
      </w:r>
      <w:r w:rsidRPr="00F040BD">
        <w:rPr>
          <w:rFonts w:cs="Calibri"/>
          <w:color w:val="BFBFBF"/>
        </w:rPr>
        <w:t xml:space="preserve"> including</w:t>
      </w:r>
    </w:p>
    <w:p w14:paraId="29D0FECD" w14:textId="77777777" w:rsidR="00797E2B" w:rsidRPr="00F040BD" w:rsidRDefault="00797E2B" w:rsidP="00797E2B">
      <w:pPr>
        <w:pStyle w:val="Bulletgrey"/>
        <w:tabs>
          <w:tab w:val="clear" w:pos="397"/>
        </w:tabs>
        <w:spacing w:after="60"/>
      </w:pPr>
      <w:r w:rsidRPr="00F040BD">
        <w:t xml:space="preserve">Introduction and General Provisions Standard </w:t>
      </w:r>
    </w:p>
    <w:p w14:paraId="51CBD670" w14:textId="77777777" w:rsidR="00797E2B" w:rsidRPr="00F040BD" w:rsidRDefault="00797E2B" w:rsidP="00797E2B">
      <w:pPr>
        <w:pStyle w:val="Bulletgrey"/>
        <w:tabs>
          <w:tab w:val="clear" w:pos="397"/>
        </w:tabs>
        <w:spacing w:after="60"/>
      </w:pPr>
      <w:r w:rsidRPr="00F040BD">
        <w:t>National Direction</w:t>
      </w:r>
      <w:r>
        <w:t xml:space="preserve"> </w:t>
      </w:r>
    </w:p>
    <w:p w14:paraId="13EE69F8" w14:textId="77777777" w:rsidR="00797E2B" w:rsidRPr="00F040BD" w:rsidRDefault="00797E2B" w:rsidP="00797E2B">
      <w:pPr>
        <w:pStyle w:val="Bulletgrey"/>
        <w:tabs>
          <w:tab w:val="clear" w:pos="397"/>
        </w:tabs>
        <w:spacing w:after="60"/>
      </w:pPr>
      <w:r w:rsidRPr="00F040BD">
        <w:t xml:space="preserve">Tangata Whenua Standard </w:t>
      </w:r>
    </w:p>
    <w:p w14:paraId="3C641C6C" w14:textId="77777777" w:rsidR="00797E2B" w:rsidRPr="00F040BD" w:rsidRDefault="00797E2B" w:rsidP="00797E2B">
      <w:pPr>
        <w:pStyle w:val="Bulletgrey"/>
        <w:tabs>
          <w:tab w:val="clear" w:pos="397"/>
        </w:tabs>
        <w:spacing w:after="60"/>
      </w:pPr>
      <w:r w:rsidRPr="00F040BD">
        <w:t xml:space="preserve">Strategic Direction Standard </w:t>
      </w:r>
    </w:p>
    <w:p w14:paraId="67A32017" w14:textId="77777777" w:rsidR="00797E2B" w:rsidRPr="00F040BD" w:rsidRDefault="00797E2B" w:rsidP="00797E2B">
      <w:pPr>
        <w:pStyle w:val="Bulletgrey"/>
        <w:tabs>
          <w:tab w:val="clear" w:pos="397"/>
        </w:tabs>
        <w:spacing w:after="60"/>
      </w:pPr>
      <w:r w:rsidRPr="00F040BD">
        <w:t xml:space="preserve">District-wide Matters Standard </w:t>
      </w:r>
    </w:p>
    <w:p w14:paraId="78130FC8" w14:textId="77777777" w:rsidR="00797E2B" w:rsidRPr="00F040BD" w:rsidRDefault="00797E2B" w:rsidP="00797E2B">
      <w:pPr>
        <w:pStyle w:val="Bulletgrey"/>
        <w:tabs>
          <w:tab w:val="clear" w:pos="397"/>
        </w:tabs>
        <w:spacing w:after="60"/>
      </w:pPr>
      <w:r w:rsidRPr="00F040BD">
        <w:t>Designations Standard</w:t>
      </w:r>
    </w:p>
    <w:p w14:paraId="0E516E69" w14:textId="77777777" w:rsidR="00797E2B" w:rsidRPr="00F040BD" w:rsidRDefault="00797E2B" w:rsidP="00797E2B">
      <w:pPr>
        <w:pStyle w:val="Bulletgrey"/>
        <w:tabs>
          <w:tab w:val="clear" w:pos="397"/>
        </w:tabs>
      </w:pPr>
      <w:r>
        <w:t xml:space="preserve">Schedules, </w:t>
      </w:r>
      <w:r w:rsidRPr="00F040BD">
        <w:t>Appendices and Maps Standard</w:t>
      </w:r>
    </w:p>
    <w:p w14:paraId="65056445" w14:textId="61208EA0" w:rsidR="00797E2B" w:rsidRPr="00BE1B97" w:rsidRDefault="00797E2B" w:rsidP="00797E2B">
      <w:pPr>
        <w:pStyle w:val="Sub-lista"/>
        <w:numPr>
          <w:ilvl w:val="0"/>
          <w:numId w:val="29"/>
        </w:numPr>
        <w:spacing w:after="60"/>
        <w:ind w:left="964" w:hanging="567"/>
        <w:rPr>
          <w:rFonts w:cs="Calibri"/>
          <w:b/>
          <w:color w:val="BFBFBF"/>
        </w:rPr>
      </w:pPr>
      <w:r w:rsidRPr="00BE1B97">
        <w:rPr>
          <w:rFonts w:cs="Calibri"/>
          <w:b/>
          <w:color w:val="BFBFBF"/>
        </w:rPr>
        <w:t>Form</w:t>
      </w:r>
      <w:r w:rsidR="009A5012">
        <w:rPr>
          <w:rFonts w:cs="Calibri"/>
          <w:b/>
          <w:color w:val="BFBFBF"/>
        </w:rPr>
        <w:t>at Standard</w:t>
      </w:r>
      <w:r w:rsidRPr="00BE1B97">
        <w:rPr>
          <w:rFonts w:cs="Calibri"/>
          <w:b/>
          <w:color w:val="BFBFBF"/>
        </w:rPr>
        <w:t xml:space="preserve"> </w:t>
      </w:r>
      <w:r w:rsidRPr="00BE1B97">
        <w:rPr>
          <w:rFonts w:cs="Calibri"/>
          <w:color w:val="BFBFBF"/>
        </w:rPr>
        <w:t xml:space="preserve">including </w:t>
      </w:r>
    </w:p>
    <w:p w14:paraId="1AE498C4" w14:textId="77777777" w:rsidR="00797E2B" w:rsidRPr="00F040BD" w:rsidRDefault="00797E2B" w:rsidP="00797E2B">
      <w:pPr>
        <w:pStyle w:val="Bulletgrey"/>
        <w:tabs>
          <w:tab w:val="clear" w:pos="397"/>
        </w:tabs>
        <w:spacing w:after="60"/>
      </w:pPr>
      <w:r w:rsidRPr="00F040BD">
        <w:t xml:space="preserve">Chapter Form Standard </w:t>
      </w:r>
    </w:p>
    <w:p w14:paraId="4EC547AE" w14:textId="77777777" w:rsidR="00797E2B" w:rsidRPr="00F040BD" w:rsidRDefault="00797E2B" w:rsidP="00797E2B">
      <w:pPr>
        <w:pStyle w:val="Bulletgrey"/>
        <w:tabs>
          <w:tab w:val="clear" w:pos="397"/>
        </w:tabs>
      </w:pPr>
      <w:r w:rsidRPr="00F040BD">
        <w:t>Status of Rules and Other Text and Numbering Form Standard</w:t>
      </w:r>
    </w:p>
    <w:p w14:paraId="015BCC0F" w14:textId="77777777" w:rsidR="00797E2B" w:rsidRPr="00F040BD" w:rsidRDefault="00797E2B" w:rsidP="00797E2B">
      <w:pPr>
        <w:pStyle w:val="Sub-lista"/>
        <w:numPr>
          <w:ilvl w:val="0"/>
          <w:numId w:val="29"/>
        </w:numPr>
        <w:ind w:left="964" w:hanging="567"/>
        <w:rPr>
          <w:rFonts w:cs="Calibri"/>
          <w:b/>
          <w:color w:val="BFBFBF"/>
        </w:rPr>
      </w:pPr>
      <w:r w:rsidRPr="00F040BD">
        <w:rPr>
          <w:rFonts w:cs="Calibri"/>
          <w:b/>
          <w:color w:val="BFBFBF"/>
        </w:rPr>
        <w:t>Zone Framework Standard</w:t>
      </w:r>
      <w:r w:rsidRPr="00F040BD">
        <w:rPr>
          <w:rFonts w:cs="Calibri"/>
          <w:color w:val="BFBFBF"/>
        </w:rPr>
        <w:t xml:space="preserve"> </w:t>
      </w:r>
    </w:p>
    <w:p w14:paraId="39B019DD" w14:textId="77777777" w:rsidR="00797E2B" w:rsidRPr="00F040BD" w:rsidRDefault="00797E2B" w:rsidP="00797E2B">
      <w:pPr>
        <w:pStyle w:val="Sub-lista"/>
        <w:numPr>
          <w:ilvl w:val="0"/>
          <w:numId w:val="29"/>
        </w:numPr>
        <w:spacing w:after="60"/>
        <w:ind w:left="964" w:hanging="567"/>
        <w:rPr>
          <w:rFonts w:cs="Calibri"/>
          <w:b/>
          <w:color w:val="BFBFBF"/>
        </w:rPr>
      </w:pPr>
      <w:r w:rsidRPr="00F040BD">
        <w:rPr>
          <w:rFonts w:cs="Calibri"/>
          <w:b/>
          <w:color w:val="BFBFBF"/>
        </w:rPr>
        <w:t>Spatial Layers Standards</w:t>
      </w:r>
      <w:r w:rsidRPr="00F040BD">
        <w:rPr>
          <w:rFonts w:cs="Calibri"/>
          <w:color w:val="BFBFBF"/>
        </w:rPr>
        <w:t xml:space="preserve"> including </w:t>
      </w:r>
    </w:p>
    <w:p w14:paraId="33DD18E4" w14:textId="77777777" w:rsidR="00797E2B" w:rsidRPr="00F040BD" w:rsidRDefault="00797E2B" w:rsidP="00797E2B">
      <w:pPr>
        <w:pStyle w:val="Bulletgrey"/>
        <w:tabs>
          <w:tab w:val="clear" w:pos="397"/>
        </w:tabs>
        <w:spacing w:after="60"/>
      </w:pPr>
      <w:r w:rsidRPr="00F040BD">
        <w:t>Regional Spatial Layers Standard</w:t>
      </w:r>
    </w:p>
    <w:p w14:paraId="4410AD75" w14:textId="77777777" w:rsidR="00797E2B" w:rsidRPr="00F040BD" w:rsidRDefault="00797E2B" w:rsidP="00797E2B">
      <w:pPr>
        <w:pStyle w:val="Bulletgrey"/>
        <w:tabs>
          <w:tab w:val="clear" w:pos="397"/>
        </w:tabs>
      </w:pPr>
      <w:r w:rsidRPr="00F040BD">
        <w:t>District Spatial Layers Standard</w:t>
      </w:r>
    </w:p>
    <w:p w14:paraId="4EDB380C" w14:textId="77777777" w:rsidR="00797E2B" w:rsidRPr="00F040BD" w:rsidRDefault="00797E2B" w:rsidP="00797E2B">
      <w:pPr>
        <w:pStyle w:val="Sub-lista"/>
        <w:numPr>
          <w:ilvl w:val="0"/>
          <w:numId w:val="29"/>
        </w:numPr>
        <w:ind w:left="964" w:hanging="567"/>
        <w:rPr>
          <w:rFonts w:cs="Calibri"/>
          <w:b/>
          <w:color w:val="BFBFBF"/>
        </w:rPr>
      </w:pPr>
      <w:r w:rsidRPr="00F040BD">
        <w:rPr>
          <w:rFonts w:cs="Calibri"/>
          <w:b/>
          <w:color w:val="BFBFBF"/>
        </w:rPr>
        <w:t xml:space="preserve">Definitions Standard </w:t>
      </w:r>
    </w:p>
    <w:p w14:paraId="4B01F655" w14:textId="77777777" w:rsidR="00797E2B" w:rsidRPr="00F040BD" w:rsidRDefault="00797E2B" w:rsidP="00797E2B">
      <w:pPr>
        <w:pStyle w:val="Sub-lista"/>
        <w:numPr>
          <w:ilvl w:val="0"/>
          <w:numId w:val="29"/>
        </w:numPr>
        <w:ind w:left="964" w:hanging="567"/>
        <w:rPr>
          <w:rFonts w:cs="Calibri"/>
          <w:b/>
          <w:color w:val="BFBFBF"/>
        </w:rPr>
      </w:pPr>
      <w:r w:rsidRPr="00F040BD">
        <w:rPr>
          <w:rFonts w:cs="Calibri"/>
          <w:b/>
          <w:color w:val="BFBFBF"/>
        </w:rPr>
        <w:t>Noise and Vibration Metrics Standard</w:t>
      </w:r>
    </w:p>
    <w:p w14:paraId="2553E9C8" w14:textId="77777777" w:rsidR="00797E2B" w:rsidRPr="00F040BD" w:rsidRDefault="00797E2B" w:rsidP="00797E2B">
      <w:pPr>
        <w:pStyle w:val="Sub-lista"/>
        <w:numPr>
          <w:ilvl w:val="0"/>
          <w:numId w:val="29"/>
        </w:numPr>
        <w:spacing w:after="60"/>
        <w:ind w:left="964" w:hanging="567"/>
        <w:rPr>
          <w:rFonts w:cs="Calibri"/>
          <w:b/>
          <w:color w:val="BFBFBF"/>
        </w:rPr>
      </w:pPr>
      <w:r w:rsidRPr="00F040BD">
        <w:rPr>
          <w:rFonts w:cs="Calibri"/>
          <w:b/>
          <w:color w:val="BFBFBF"/>
        </w:rPr>
        <w:t>Electronic Accessibility and Functionality Standard</w:t>
      </w:r>
      <w:r w:rsidRPr="00F040BD">
        <w:rPr>
          <w:rFonts w:cs="Calibri"/>
          <w:color w:val="BFBFBF"/>
        </w:rPr>
        <w:t xml:space="preserve"> including</w:t>
      </w:r>
    </w:p>
    <w:p w14:paraId="1F3C5B66" w14:textId="77777777" w:rsidR="00797E2B" w:rsidRPr="00F040BD" w:rsidRDefault="00797E2B" w:rsidP="00797E2B">
      <w:pPr>
        <w:pStyle w:val="Bulletgrey"/>
        <w:tabs>
          <w:tab w:val="clear" w:pos="397"/>
        </w:tabs>
        <w:spacing w:after="60"/>
      </w:pPr>
      <w:r w:rsidRPr="00F040BD">
        <w:t xml:space="preserve">Baseline electronic accessibility </w:t>
      </w:r>
    </w:p>
    <w:p w14:paraId="698B254E" w14:textId="77777777" w:rsidR="00797E2B" w:rsidRPr="00F040BD" w:rsidRDefault="00797E2B" w:rsidP="00797E2B">
      <w:pPr>
        <w:pStyle w:val="Bulletgrey"/>
        <w:tabs>
          <w:tab w:val="clear" w:pos="397"/>
        </w:tabs>
      </w:pPr>
      <w:r w:rsidRPr="00F040BD">
        <w:t>Online interactive plans</w:t>
      </w:r>
    </w:p>
    <w:p w14:paraId="1A230598" w14:textId="77777777" w:rsidR="00797E2B" w:rsidRPr="00797E2B" w:rsidRDefault="00797E2B" w:rsidP="00797E2B">
      <w:pPr>
        <w:pStyle w:val="Sub-lista"/>
        <w:numPr>
          <w:ilvl w:val="0"/>
          <w:numId w:val="29"/>
        </w:numPr>
        <w:ind w:left="964" w:hanging="567"/>
        <w:rPr>
          <w:rFonts w:cs="Calibri"/>
          <w:b/>
        </w:rPr>
      </w:pPr>
      <w:r w:rsidRPr="00797E2B">
        <w:rPr>
          <w:rFonts w:cs="Calibri"/>
          <w:b/>
        </w:rPr>
        <w:t xml:space="preserve">Mapping Standard </w:t>
      </w:r>
    </w:p>
    <w:p w14:paraId="4C9A4D0B" w14:textId="77777777" w:rsidR="00797E2B" w:rsidRPr="001372F1" w:rsidRDefault="00797E2B" w:rsidP="00797E2B">
      <w:pPr>
        <w:pStyle w:val="Sub-lista"/>
        <w:numPr>
          <w:ilvl w:val="0"/>
          <w:numId w:val="29"/>
        </w:numPr>
        <w:ind w:left="964" w:hanging="567"/>
        <w:rPr>
          <w:rFonts w:cs="Calibri"/>
          <w:b/>
          <w:color w:val="BFBFBF"/>
        </w:rPr>
      </w:pPr>
      <w:r w:rsidRPr="001372F1">
        <w:rPr>
          <w:rFonts w:cs="Calibri"/>
          <w:b/>
          <w:color w:val="BFBFBF"/>
        </w:rPr>
        <w:t xml:space="preserve">Implementation of the Standards </w:t>
      </w:r>
    </w:p>
    <w:p w14:paraId="167233C3" w14:textId="7A76CDDA" w:rsidR="00A56DD2" w:rsidRPr="001E3FEC" w:rsidRDefault="005F25F0" w:rsidP="005F25F0">
      <w:pPr>
        <w:pStyle w:val="Heading1"/>
      </w:pPr>
      <w:r w:rsidRPr="001E3FEC">
        <w:lastRenderedPageBreak/>
        <w:t>Overview</w:t>
      </w:r>
      <w:bookmarkEnd w:id="5"/>
    </w:p>
    <w:p w14:paraId="36388500" w14:textId="365618AD" w:rsidR="00A56DD2" w:rsidRPr="001E3FEC" w:rsidRDefault="00A56DD2" w:rsidP="00A56D0D">
      <w:pPr>
        <w:pStyle w:val="BodyText"/>
      </w:pPr>
      <w:r w:rsidRPr="001E3FEC">
        <w:t xml:space="preserve">This section addresses submissions on the draft Mapping </w:t>
      </w:r>
      <w:r w:rsidR="00727A12" w:rsidRPr="001E3FEC">
        <w:t>S</w:t>
      </w:r>
      <w:r w:rsidRPr="001E3FEC">
        <w:t>tandard.</w:t>
      </w:r>
    </w:p>
    <w:p w14:paraId="31531D94" w14:textId="2F2C97F6" w:rsidR="00A56DD2" w:rsidRPr="001E3FEC" w:rsidRDefault="00A56DD2" w:rsidP="00A56D0D">
      <w:pPr>
        <w:pStyle w:val="BodyText"/>
      </w:pPr>
      <w:r w:rsidRPr="001E3FEC">
        <w:t xml:space="preserve">The purpose of this standard was to define how zones and commonly used symbols are displayed on planning maps. We received 64 submissions on this standard. </w:t>
      </w:r>
      <w:r w:rsidR="00344AA9" w:rsidRPr="001E3FEC">
        <w:t xml:space="preserve">Of these, </w:t>
      </w:r>
      <w:r w:rsidRPr="001E3FEC">
        <w:t xml:space="preserve">21 submissions directly supported standardised mapping and improving consistency between local authority planning documents. </w:t>
      </w:r>
    </w:p>
    <w:p w14:paraId="5CA282AB" w14:textId="56BEE7FA" w:rsidR="00A56DD2" w:rsidRPr="001E3FEC" w:rsidRDefault="00A56DD2" w:rsidP="00A56D0D">
      <w:pPr>
        <w:pStyle w:val="BodyText"/>
      </w:pPr>
      <w:r w:rsidRPr="001E3FEC">
        <w:t xml:space="preserve">The following issues are covered in more detail in </w:t>
      </w:r>
      <w:r w:rsidR="00344AA9" w:rsidRPr="001E3FEC">
        <w:t>this</w:t>
      </w:r>
      <w:r w:rsidRPr="001E3FEC">
        <w:t xml:space="preserve"> section:</w:t>
      </w:r>
    </w:p>
    <w:p w14:paraId="617BB409" w14:textId="74D641F3" w:rsidR="00A56DD2" w:rsidRPr="001E3FEC" w:rsidRDefault="00344AA9" w:rsidP="00A56D0D">
      <w:pPr>
        <w:pStyle w:val="Bullet"/>
      </w:pPr>
      <w:r w:rsidRPr="001E3FEC">
        <w:t>m</w:t>
      </w:r>
      <w:r w:rsidR="00A56DD2" w:rsidRPr="001E3FEC">
        <w:t>andatory directions</w:t>
      </w:r>
    </w:p>
    <w:p w14:paraId="61B695E8" w14:textId="5AAD0934" w:rsidR="00A56DD2" w:rsidRPr="001E3FEC" w:rsidRDefault="00344AA9" w:rsidP="00A56D0D">
      <w:pPr>
        <w:pStyle w:val="Bullet"/>
      </w:pPr>
      <w:r w:rsidRPr="001E3FEC">
        <w:t>z</w:t>
      </w:r>
      <w:r w:rsidR="00A56DD2" w:rsidRPr="001E3FEC">
        <w:t>one colour palette</w:t>
      </w:r>
    </w:p>
    <w:p w14:paraId="34A1E0EA" w14:textId="3B46E888" w:rsidR="00A56DD2" w:rsidRPr="001E3FEC" w:rsidRDefault="00344AA9" w:rsidP="00A56D0D">
      <w:pPr>
        <w:pStyle w:val="Bullet"/>
        <w:rPr>
          <w:rFonts w:eastAsiaTheme="minorHAnsi"/>
        </w:rPr>
      </w:pPr>
      <w:r w:rsidRPr="001E3FEC">
        <w:t>s</w:t>
      </w:r>
      <w:r w:rsidR="00A56DD2" w:rsidRPr="001E3FEC">
        <w:t>ymbology</w:t>
      </w:r>
      <w:r w:rsidRPr="001E3FEC">
        <w:t>.</w:t>
      </w:r>
    </w:p>
    <w:p w14:paraId="0C1B0BE8" w14:textId="26E14187" w:rsidR="00A56DD2" w:rsidRPr="001E3FEC" w:rsidRDefault="00A56DD2" w:rsidP="00A56D0D">
      <w:pPr>
        <w:pStyle w:val="BodyText"/>
        <w:rPr>
          <w:rFonts w:eastAsiaTheme="minorHAnsi"/>
          <w:lang w:eastAsia="en-US"/>
        </w:rPr>
      </w:pPr>
      <w:r w:rsidRPr="001E3FEC">
        <w:t>Submissions relating to the mapping of sites of significance to Māori are addressed in the Tangata Whenua</w:t>
      </w:r>
      <w:r w:rsidR="00344AA9" w:rsidRPr="001E3FEC">
        <w:t xml:space="preserve"> Structure Standard</w:t>
      </w:r>
      <w:r w:rsidRPr="001E3FEC">
        <w:t xml:space="preserve"> recommendations report.</w:t>
      </w:r>
    </w:p>
    <w:p w14:paraId="04A47AA8" w14:textId="77777777" w:rsidR="00A56DD2" w:rsidRPr="001E3FEC" w:rsidRDefault="00A56DD2" w:rsidP="00A56D0D">
      <w:pPr>
        <w:pStyle w:val="Heading2"/>
        <w:ind w:left="851" w:hanging="851"/>
      </w:pPr>
      <w:bookmarkStart w:id="6" w:name="_Toc523077"/>
      <w:r w:rsidRPr="001E3FEC">
        <w:t>Mandatory directions</w:t>
      </w:r>
      <w:bookmarkEnd w:id="6"/>
    </w:p>
    <w:p w14:paraId="35023B6D" w14:textId="77777777" w:rsidR="00A56DD2" w:rsidRPr="001E3FEC" w:rsidRDefault="00A56DD2" w:rsidP="00183FBF">
      <w:pPr>
        <w:pStyle w:val="Heading3"/>
        <w:spacing w:before="240"/>
      </w:pPr>
      <w:r w:rsidRPr="001E3FEC">
        <w:t>Submissions</w:t>
      </w:r>
    </w:p>
    <w:p w14:paraId="31AE8783" w14:textId="697A35E6" w:rsidR="00A56DD2" w:rsidRPr="001E3FEC" w:rsidRDefault="00A56DD2" w:rsidP="00DE5079">
      <w:pPr>
        <w:pStyle w:val="BodyText"/>
      </w:pPr>
      <w:r w:rsidRPr="001E3FEC">
        <w:t>Five submissions sought clarity on the directions to allow flexibility to include additional symbols. West Coast Regional Council requested a direction that clarifies that a symbol must</w:t>
      </w:r>
      <w:r w:rsidR="007D50B2" w:rsidRPr="001E3FEC">
        <w:t> </w:t>
      </w:r>
      <w:r w:rsidRPr="001E3FEC">
        <w:t>only be included in plans if the features represented by the symbols are provided in</w:t>
      </w:r>
      <w:r w:rsidR="007D50B2" w:rsidRPr="001E3FEC">
        <w:t> </w:t>
      </w:r>
      <w:r w:rsidRPr="001E3FEC">
        <w:t>plans. Christchurch City Council submitted that the symbology</w:t>
      </w:r>
      <w:r w:rsidR="00344AA9" w:rsidRPr="001E3FEC">
        <w:t xml:space="preserve"> provided</w:t>
      </w:r>
      <w:r w:rsidRPr="001E3FEC">
        <w:t xml:space="preserve"> do</w:t>
      </w:r>
      <w:r w:rsidR="00344AA9" w:rsidRPr="001E3FEC">
        <w:t>es</w:t>
      </w:r>
      <w:r w:rsidRPr="001E3FEC">
        <w:t xml:space="preserve"> not </w:t>
      </w:r>
      <w:r w:rsidR="00344AA9" w:rsidRPr="001E3FEC">
        <w:t xml:space="preserve">give </w:t>
      </w:r>
      <w:r w:rsidRPr="001E3FEC">
        <w:t xml:space="preserve">sufficient flexibility to enable variations </w:t>
      </w:r>
      <w:r w:rsidR="00821591" w:rsidRPr="001E3FEC">
        <w:t xml:space="preserve">to </w:t>
      </w:r>
      <w:r w:rsidRPr="001E3FEC">
        <w:t xml:space="preserve">the symbols </w:t>
      </w:r>
      <w:r w:rsidR="00821591" w:rsidRPr="001E3FEC">
        <w:t xml:space="preserve">where they are </w:t>
      </w:r>
      <w:r w:rsidRPr="001E3FEC">
        <w:t>required to reflect different subcategories.</w:t>
      </w:r>
    </w:p>
    <w:p w14:paraId="0F9167F0" w14:textId="77777777" w:rsidR="00A56DD2" w:rsidRPr="001E3FEC" w:rsidRDefault="00A56DD2" w:rsidP="005F25F0">
      <w:pPr>
        <w:pStyle w:val="Heading3"/>
      </w:pPr>
      <w:r w:rsidRPr="001E3FEC">
        <w:t>Analysis and recommendation</w:t>
      </w:r>
    </w:p>
    <w:p w14:paraId="584D1044" w14:textId="21DD03CB" w:rsidR="00A56DD2" w:rsidRPr="001E3FEC" w:rsidRDefault="00A56DD2" w:rsidP="007D50B2">
      <w:pPr>
        <w:pStyle w:val="BodyText"/>
      </w:pPr>
      <w:r w:rsidRPr="001E3FEC">
        <w:t xml:space="preserve">In the draft standards, we included a direction that local authorities may include additional symbols in maps and </w:t>
      </w:r>
      <w:r w:rsidR="00344AA9" w:rsidRPr="001E3FEC">
        <w:t>electronic plans (</w:t>
      </w:r>
      <w:r w:rsidRPr="001E3FEC">
        <w:t>ePlans</w:t>
      </w:r>
      <w:r w:rsidR="00344AA9" w:rsidRPr="001E3FEC">
        <w:t>)</w:t>
      </w:r>
      <w:r w:rsidRPr="001E3FEC">
        <w:t xml:space="preserve"> to ensure local authorities still had flexibility.</w:t>
      </w:r>
      <w:r w:rsidR="001E3FEC" w:rsidRPr="001E3FEC">
        <w:t xml:space="preserve"> </w:t>
      </w:r>
      <w:r w:rsidR="00001948" w:rsidRPr="001E3FEC">
        <w:t>Given</w:t>
      </w:r>
      <w:r w:rsidR="00BC031C" w:rsidRPr="001E3FEC">
        <w:t xml:space="preserve"> the feedback </w:t>
      </w:r>
      <w:r w:rsidR="00001948" w:rsidRPr="001E3FEC">
        <w:t>to provide more clarity, we have sought to do this in the revised recommended standards</w:t>
      </w:r>
      <w:r w:rsidR="00BC031C" w:rsidRPr="001E3FEC">
        <w:t>.</w:t>
      </w:r>
      <w:r w:rsidR="001E3FEC" w:rsidRPr="001E3FEC">
        <w:t xml:space="preserve"> </w:t>
      </w:r>
      <w:r w:rsidR="00BC031C" w:rsidRPr="001E3FEC">
        <w:t>We also acknowledge that from a data capture perspective, it may be necessary for a different type of vector feature to be used</w:t>
      </w:r>
      <w:r w:rsidR="00327FDD" w:rsidRPr="001E3FEC">
        <w:t xml:space="preserve"> eg, a polygon is used ‘behind the scenes’ in the GIS tool to correctly capture data but is shown on the GIS view or plan maps as a line or point</w:t>
      </w:r>
      <w:r w:rsidR="00BC031C" w:rsidRPr="001E3FEC">
        <w:t>.</w:t>
      </w:r>
      <w:r w:rsidR="001E3FEC" w:rsidRPr="001E3FEC">
        <w:t xml:space="preserve"> </w:t>
      </w:r>
      <w:r w:rsidR="00327FDD" w:rsidRPr="001E3FEC">
        <w:t xml:space="preserve">We consider this is okay provided </w:t>
      </w:r>
      <w:r w:rsidR="00BC031C" w:rsidRPr="001E3FEC">
        <w:t>that the way the symbol is represented on the plan</w:t>
      </w:r>
      <w:r w:rsidR="00327FDD" w:rsidRPr="001E3FEC">
        <w:t xml:space="preserve"> map</w:t>
      </w:r>
      <w:r w:rsidR="00BC031C" w:rsidRPr="001E3FEC">
        <w:t xml:space="preserve"> reflects what is in the planning standards</w:t>
      </w:r>
      <w:r w:rsidR="00327FDD" w:rsidRPr="001E3FEC">
        <w:t>.</w:t>
      </w:r>
      <w:r w:rsidR="001E3FEC" w:rsidRPr="001E3FEC">
        <w:t xml:space="preserve"> </w:t>
      </w:r>
      <w:r w:rsidR="00327FDD" w:rsidRPr="001E3FEC">
        <w:t>We also recommend that:</w:t>
      </w:r>
    </w:p>
    <w:p w14:paraId="1F75F5BE" w14:textId="32728787" w:rsidR="00A56DD2" w:rsidRPr="001E3FEC" w:rsidRDefault="00EA023B" w:rsidP="007D50B2">
      <w:pPr>
        <w:pStyle w:val="Bullet"/>
      </w:pPr>
      <w:r w:rsidRPr="001E3FEC">
        <w:t>S</w:t>
      </w:r>
      <w:r w:rsidR="00A56DD2" w:rsidRPr="001E3FEC">
        <w:t xml:space="preserve">ymbols appearing in the </w:t>
      </w:r>
      <w:r w:rsidR="00BC031C" w:rsidRPr="001E3FEC">
        <w:t xml:space="preserve">symbol </w:t>
      </w:r>
      <w:r w:rsidR="00A56DD2" w:rsidRPr="001E3FEC">
        <w:t>table apply wherever a symbol is already used in a policy statement or plan for that feature</w:t>
      </w:r>
      <w:r w:rsidR="00344AA9" w:rsidRPr="001E3FEC">
        <w:t>.</w:t>
      </w:r>
    </w:p>
    <w:p w14:paraId="2E42E953" w14:textId="458A8D21" w:rsidR="00A56DD2" w:rsidRPr="001E3FEC" w:rsidRDefault="00A56DD2" w:rsidP="007D50B2">
      <w:pPr>
        <w:pStyle w:val="Bullet"/>
      </w:pPr>
      <w:r w:rsidRPr="001E3FEC">
        <w:t>Policy statements and plans may include labels to symbols.</w:t>
      </w:r>
      <w:r w:rsidR="001E3FEC" w:rsidRPr="001E3FEC">
        <w:t xml:space="preserve"> </w:t>
      </w:r>
    </w:p>
    <w:p w14:paraId="3F6B0A20" w14:textId="2B289061" w:rsidR="00A56DD2" w:rsidRPr="001E3FEC" w:rsidRDefault="00A56DD2" w:rsidP="007D50B2">
      <w:pPr>
        <w:pStyle w:val="BodyText"/>
      </w:pPr>
      <w:r w:rsidRPr="001E3FEC">
        <w:t xml:space="preserve">We note the issues </w:t>
      </w:r>
      <w:r w:rsidR="00821591" w:rsidRPr="001E3FEC">
        <w:t>that</w:t>
      </w:r>
      <w:r w:rsidRPr="001E3FEC">
        <w:t xml:space="preserve"> Christchurch City Council</w:t>
      </w:r>
      <w:r w:rsidR="00821591" w:rsidRPr="001E3FEC">
        <w:t xml:space="preserve"> raised</w:t>
      </w:r>
      <w:r w:rsidRPr="001E3FEC">
        <w:t xml:space="preserve"> and have considered th</w:t>
      </w:r>
      <w:r w:rsidR="00821591" w:rsidRPr="001E3FEC">
        <w:t>ese</w:t>
      </w:r>
      <w:r w:rsidRPr="001E3FEC">
        <w:t xml:space="preserve"> in the relevant discussion on individual symbols </w:t>
      </w:r>
      <w:r w:rsidR="009A00D4" w:rsidRPr="001E3FEC">
        <w:t>in section 1.3</w:t>
      </w:r>
      <w:r w:rsidRPr="001E3FEC">
        <w:t>.</w:t>
      </w:r>
      <w:r w:rsidR="001E3FEC" w:rsidRPr="001E3FEC">
        <w:t xml:space="preserve"> </w:t>
      </w:r>
    </w:p>
    <w:p w14:paraId="08703ABB" w14:textId="77777777" w:rsidR="00A56DD2" w:rsidRPr="001E3FEC" w:rsidRDefault="00A56DD2" w:rsidP="00B658FA">
      <w:pPr>
        <w:pStyle w:val="Heading2"/>
      </w:pPr>
      <w:bookmarkStart w:id="7" w:name="_Toc523078"/>
      <w:r w:rsidRPr="001E3FEC">
        <w:lastRenderedPageBreak/>
        <w:t>Zone colour palette</w:t>
      </w:r>
      <w:bookmarkEnd w:id="7"/>
    </w:p>
    <w:p w14:paraId="5489C7E3" w14:textId="77777777" w:rsidR="00A56DD2" w:rsidRPr="001E3FEC" w:rsidRDefault="00A56DD2" w:rsidP="007D50B2">
      <w:pPr>
        <w:pStyle w:val="Heading3"/>
        <w:spacing w:before="240"/>
      </w:pPr>
      <w:r w:rsidRPr="001E3FEC">
        <w:t>Submissions</w:t>
      </w:r>
    </w:p>
    <w:p w14:paraId="44C632E5" w14:textId="77777777" w:rsidR="00A56DD2" w:rsidRPr="001E3FEC" w:rsidRDefault="00A56DD2" w:rsidP="007D50B2">
      <w:pPr>
        <w:pStyle w:val="BodyText"/>
      </w:pPr>
      <w:r w:rsidRPr="001E3FEC">
        <w:t>We received 56 submissions on the zone colour palette.</w:t>
      </w:r>
    </w:p>
    <w:p w14:paraId="029B5675" w14:textId="6A56C493" w:rsidR="00A56DD2" w:rsidRPr="001E3FEC" w:rsidRDefault="00A56DD2" w:rsidP="007D50B2">
      <w:pPr>
        <w:pStyle w:val="BodyText"/>
      </w:pPr>
      <w:r w:rsidRPr="001E3FEC">
        <w:t xml:space="preserve">The majority of the 56 submissions expressed concern that the proposed zone colours were too similar to be easily distinguished and requested further refinement to make zones distinct. Auckland Council and Christchurch City Council suggested </w:t>
      </w:r>
      <w:r w:rsidR="009A00D4" w:rsidRPr="001E3FEC">
        <w:t xml:space="preserve">grouping </w:t>
      </w:r>
      <w:r w:rsidRPr="001E3FEC">
        <w:t>zones with graduations of shade indicating density to improve intuitive reading of the maps.</w:t>
      </w:r>
    </w:p>
    <w:p w14:paraId="1C508320" w14:textId="1DC034B7" w:rsidR="00A56DD2" w:rsidRPr="001E3FEC" w:rsidRDefault="00A56DD2" w:rsidP="007D50B2">
      <w:pPr>
        <w:pStyle w:val="BodyText"/>
      </w:pPr>
      <w:r w:rsidRPr="001E3FEC">
        <w:t>Six submitters opposed a single colour code for special purpose zones, submitting that plan users will be confused when a council uses more than one special purpose zone. Te Rūnanga o Ngāi Tahu suggested that special purpose zones have no set colour. Tauranga City Council suggested special purpose zones should include transparent hatching. Auckland Council suggested special purpose zones use shades of grey.</w:t>
      </w:r>
    </w:p>
    <w:p w14:paraId="57C31414" w14:textId="7C1BBAA1" w:rsidR="00A56DD2" w:rsidRPr="001E3FEC" w:rsidRDefault="00A56DD2" w:rsidP="007D50B2">
      <w:pPr>
        <w:pStyle w:val="BodyText"/>
      </w:pPr>
      <w:r w:rsidRPr="001E3FEC">
        <w:t xml:space="preserve">We received seven submissions </w:t>
      </w:r>
      <w:r w:rsidR="009A00D4" w:rsidRPr="001E3FEC">
        <w:t xml:space="preserve">asking for </w:t>
      </w:r>
      <w:r w:rsidRPr="001E3FEC">
        <w:t xml:space="preserve">the zone colour palette </w:t>
      </w:r>
      <w:r w:rsidR="009A00D4" w:rsidRPr="001E3FEC">
        <w:t xml:space="preserve">to </w:t>
      </w:r>
      <w:r w:rsidRPr="001E3FEC">
        <w:t xml:space="preserve">be amended to support plan users affected by colour blindness. </w:t>
      </w:r>
    </w:p>
    <w:p w14:paraId="71E62F9C" w14:textId="4DE4E8C4" w:rsidR="00A56DD2" w:rsidRPr="001E3FEC" w:rsidRDefault="009A00D4" w:rsidP="007D50B2">
      <w:pPr>
        <w:pStyle w:val="BodyText"/>
      </w:pPr>
      <w:r w:rsidRPr="001E3FEC">
        <w:t xml:space="preserve">New Zealand </w:t>
      </w:r>
      <w:r w:rsidR="00A56DD2" w:rsidRPr="001E3FEC">
        <w:t xml:space="preserve">Telecommunications Forum Inc and Vodafone New Zealand Limited suggested </w:t>
      </w:r>
      <w:r w:rsidRPr="001E3FEC">
        <w:t xml:space="preserve">developing </w:t>
      </w:r>
      <w:r w:rsidR="00A56DD2" w:rsidRPr="001E3FEC">
        <w:t>a black</w:t>
      </w:r>
      <w:r w:rsidRPr="001E3FEC">
        <w:t>-</w:t>
      </w:r>
      <w:r w:rsidR="00A56DD2" w:rsidRPr="001E3FEC">
        <w:t>and</w:t>
      </w:r>
      <w:r w:rsidRPr="001E3FEC">
        <w:t>-</w:t>
      </w:r>
      <w:r w:rsidR="00A56DD2" w:rsidRPr="001E3FEC">
        <w:t xml:space="preserve">white colour palette </w:t>
      </w:r>
      <w:r w:rsidRPr="001E3FEC">
        <w:t>both to</w:t>
      </w:r>
      <w:r w:rsidR="00A56DD2" w:rsidRPr="001E3FEC">
        <w:t xml:space="preserve"> reduc</w:t>
      </w:r>
      <w:r w:rsidRPr="001E3FEC">
        <w:t>e</w:t>
      </w:r>
      <w:r w:rsidR="00A56DD2" w:rsidRPr="001E3FEC">
        <w:t xml:space="preserve"> the cost of printing and </w:t>
      </w:r>
      <w:r w:rsidRPr="001E3FEC">
        <w:t xml:space="preserve">for </w:t>
      </w:r>
      <w:r w:rsidR="00A56DD2" w:rsidRPr="001E3FEC">
        <w:t>environmental reasons.</w:t>
      </w:r>
    </w:p>
    <w:p w14:paraId="26BD668A" w14:textId="7FCBBE6C" w:rsidR="00A56DD2" w:rsidRPr="001E3FEC" w:rsidRDefault="00A56DD2" w:rsidP="00B658FA">
      <w:pPr>
        <w:pStyle w:val="Heading3"/>
      </w:pPr>
      <w:r w:rsidRPr="001E3FEC">
        <w:t xml:space="preserve">Analysis </w:t>
      </w:r>
      <w:r w:rsidR="00AF36DC" w:rsidRPr="001E3FEC">
        <w:t>and</w:t>
      </w:r>
      <w:r w:rsidRPr="001E3FEC">
        <w:t xml:space="preserve"> </w:t>
      </w:r>
      <w:r w:rsidR="00AF36DC" w:rsidRPr="001E3FEC">
        <w:t>r</w:t>
      </w:r>
      <w:r w:rsidRPr="001E3FEC">
        <w:t>ecommendation</w:t>
      </w:r>
    </w:p>
    <w:p w14:paraId="4B138124" w14:textId="483FEA8F" w:rsidR="00A56DD2" w:rsidRPr="001E3FEC" w:rsidRDefault="00A56DD2" w:rsidP="007D50B2">
      <w:pPr>
        <w:pStyle w:val="BodyText"/>
      </w:pPr>
      <w:r w:rsidRPr="001E3FEC">
        <w:t xml:space="preserve">We agree that the zone colour palette requires further refinement in order to improve the legibility of the zones. We also agree with the concept </w:t>
      </w:r>
      <w:r w:rsidR="009A00D4" w:rsidRPr="001E3FEC">
        <w:t xml:space="preserve">of grouping </w:t>
      </w:r>
      <w:r w:rsidRPr="001E3FEC">
        <w:t>zones with graduations of shade to indicate density (and</w:t>
      </w:r>
      <w:r w:rsidR="009A00D4" w:rsidRPr="001E3FEC">
        <w:t>,</w:t>
      </w:r>
      <w:r w:rsidRPr="001E3FEC">
        <w:t xml:space="preserve"> in fact</w:t>
      </w:r>
      <w:r w:rsidR="009A00D4" w:rsidRPr="001E3FEC">
        <w:t>,</w:t>
      </w:r>
      <w:r w:rsidRPr="001E3FEC">
        <w:t xml:space="preserve"> did seek to do this in the draft standards), but we acknowledge that further refinement is still possible. We have made some refinements to the colour palette as a result of these submissions. We note also that as plans transition to an ePlan, a plan reader will have additional tools on the map viewer</w:t>
      </w:r>
      <w:r w:rsidR="009A00D4" w:rsidRPr="001E3FEC">
        <w:t xml:space="preserve"> or </w:t>
      </w:r>
      <w:r w:rsidRPr="001E3FEC">
        <w:t>ePlan to definitely know what zone they are looking at. That is, they will no longer need to match the colour of the zone against a legend located somewhere else in the map book.</w:t>
      </w:r>
      <w:r w:rsidR="001E3FEC" w:rsidRPr="001E3FEC">
        <w:t xml:space="preserve"> </w:t>
      </w:r>
    </w:p>
    <w:p w14:paraId="464E2715" w14:textId="4A5BD042" w:rsidR="00A56DD2" w:rsidRPr="001E3FEC" w:rsidRDefault="00A56DD2" w:rsidP="007D50B2">
      <w:pPr>
        <w:pStyle w:val="BodyText"/>
      </w:pPr>
      <w:r w:rsidRPr="001E3FEC">
        <w:t xml:space="preserve">In regard to special purpose zones, we acknowledge that a lay user </w:t>
      </w:r>
      <w:r w:rsidR="009A00D4" w:rsidRPr="001E3FEC">
        <w:t>may be confused over</w:t>
      </w:r>
      <w:r w:rsidRPr="001E3FEC">
        <w:t xml:space="preserve"> why special purpose zones are the same colour. However</w:t>
      </w:r>
      <w:r w:rsidR="009A00D4" w:rsidRPr="001E3FEC">
        <w:t>,</w:t>
      </w:r>
      <w:r w:rsidRPr="001E3FEC">
        <w:t xml:space="preserve"> interactive GIS viewers provide the ability to enquire</w:t>
      </w:r>
      <w:r w:rsidR="009A00D4" w:rsidRPr="001E3FEC">
        <w:t xml:space="preserve"> about</w:t>
      </w:r>
      <w:r w:rsidRPr="001E3FEC">
        <w:t xml:space="preserve"> spatial information in detail beyond the name of the zone. We disagree with the proposal that councils can ch</w:t>
      </w:r>
      <w:r w:rsidR="009A00D4" w:rsidRPr="001E3FEC">
        <w:t>o</w:t>
      </w:r>
      <w:r w:rsidRPr="001E3FEC">
        <w:t>ose to use any colour, as this does not achieve our objective of improving consistency. Our approach ha</w:t>
      </w:r>
      <w:r w:rsidR="002A3E30" w:rsidRPr="001E3FEC">
        <w:t>s</w:t>
      </w:r>
      <w:r w:rsidRPr="001E3FEC">
        <w:t xml:space="preserve"> been to avoid cross</w:t>
      </w:r>
      <w:r w:rsidR="002A3E30" w:rsidRPr="001E3FEC">
        <w:t>-</w:t>
      </w:r>
      <w:r w:rsidRPr="001E3FEC">
        <w:t xml:space="preserve">hatching as much as possible (as suggested by one submitter) in order to avoid conflict with any overlays developed. We have used a striped symbol for the metropolitan centre zone because Auckland Council is likely to be the only local authority to incorporate this zone and </w:t>
      </w:r>
      <w:r w:rsidR="002A3E30" w:rsidRPr="001E3FEC">
        <w:t xml:space="preserve">it </w:t>
      </w:r>
      <w:r w:rsidRPr="001E3FEC">
        <w:t>already use</w:t>
      </w:r>
      <w:r w:rsidR="002A3E30" w:rsidRPr="001E3FEC">
        <w:t>s</w:t>
      </w:r>
      <w:r w:rsidRPr="001E3FEC">
        <w:t xml:space="preserve"> stripes in </w:t>
      </w:r>
      <w:r w:rsidR="002A3E30" w:rsidRPr="001E3FEC">
        <w:t xml:space="preserve">its </w:t>
      </w:r>
      <w:r w:rsidRPr="001E3FEC">
        <w:t xml:space="preserve">planning maps. We acknowledge shades of grey would work if there were fewer special purpose zones, but it will not provide the desired distinguishing colours in grey scale based on the number of special purpose zones. This is likely why in practice Auckland Council uses one colour for </w:t>
      </w:r>
      <w:r w:rsidR="002A3E30" w:rsidRPr="001E3FEC">
        <w:t xml:space="preserve">nine </w:t>
      </w:r>
      <w:r w:rsidRPr="001E3FEC">
        <w:t xml:space="preserve">special purpose zones for </w:t>
      </w:r>
      <w:r w:rsidR="002A3E30" w:rsidRPr="001E3FEC">
        <w:t xml:space="preserve">its </w:t>
      </w:r>
      <w:r w:rsidRPr="001E3FEC">
        <w:t xml:space="preserve">planning map. Therefore we recommend the status quo of </w:t>
      </w:r>
      <w:r w:rsidR="002A3E30" w:rsidRPr="001E3FEC">
        <w:t xml:space="preserve">using </w:t>
      </w:r>
      <w:r w:rsidRPr="001E3FEC">
        <w:t xml:space="preserve">one colour for special purpose zones. If a local authority considers it beneficial to include labels to distinguish special purpose zones, </w:t>
      </w:r>
      <w:r w:rsidR="002A3E30" w:rsidRPr="001E3FEC">
        <w:t xml:space="preserve">it </w:t>
      </w:r>
      <w:r w:rsidRPr="001E3FEC">
        <w:t xml:space="preserve">can still do so. </w:t>
      </w:r>
    </w:p>
    <w:p w14:paraId="3F3E24C6" w14:textId="0FBA3DCC" w:rsidR="00A56DD2" w:rsidRPr="001E3FEC" w:rsidRDefault="00A56DD2" w:rsidP="007D50B2">
      <w:pPr>
        <w:pStyle w:val="BodyText"/>
      </w:pPr>
      <w:r w:rsidRPr="001E3FEC">
        <w:t xml:space="preserve">Following the submissions </w:t>
      </w:r>
      <w:r w:rsidR="002A3E30" w:rsidRPr="001E3FEC">
        <w:t xml:space="preserve">on </w:t>
      </w:r>
      <w:r w:rsidRPr="001E3FEC">
        <w:t xml:space="preserve">the need for the maps to be workable for people affected by colour blindness, we did some further research into this. We understand </w:t>
      </w:r>
      <w:r w:rsidR="008E40B7" w:rsidRPr="001E3FEC">
        <w:t xml:space="preserve">people can have one </w:t>
      </w:r>
      <w:r w:rsidR="008E40B7" w:rsidRPr="001E3FEC">
        <w:lastRenderedPageBreak/>
        <w:t xml:space="preserve">of several different </w:t>
      </w:r>
      <w:r w:rsidRPr="001E3FEC">
        <w:t>types of colour blindness</w:t>
      </w:r>
      <w:r w:rsidR="008E40B7" w:rsidRPr="001E3FEC">
        <w:t>,</w:t>
      </w:r>
      <w:r w:rsidRPr="001E3FEC">
        <w:t xml:space="preserve"> affect</w:t>
      </w:r>
      <w:r w:rsidR="008E40B7" w:rsidRPr="001E3FEC">
        <w:t>ing their</w:t>
      </w:r>
      <w:r w:rsidRPr="001E3FEC">
        <w:t xml:space="preserve"> ability to distinguish colours of red, green or blue. We tested the maps with different types of colour blindness filters and</w:t>
      </w:r>
      <w:r w:rsidR="002A16A3" w:rsidRPr="001E3FEC">
        <w:t>,</w:t>
      </w:r>
      <w:r w:rsidRPr="001E3FEC">
        <w:t xml:space="preserve"> depending on the particular colour blindness issue, one zone would be affected or the other. That is, it has not been possible to finalise a colour palette that caters completely for all types of colour blindness.</w:t>
      </w:r>
      <w:r w:rsidR="001E3FEC" w:rsidRPr="001E3FEC">
        <w:t xml:space="preserve"> </w:t>
      </w:r>
    </w:p>
    <w:p w14:paraId="4E159918" w14:textId="4081CBFE" w:rsidR="00A56DD2" w:rsidRPr="001E3FEC" w:rsidRDefault="00A56DD2" w:rsidP="007D50B2">
      <w:pPr>
        <w:pStyle w:val="BodyText"/>
      </w:pPr>
      <w:r w:rsidRPr="001E3FEC">
        <w:t>However, the shift to ePlans does help to overcome this issue in a way that paper</w:t>
      </w:r>
      <w:r w:rsidR="002A16A3" w:rsidRPr="001E3FEC">
        <w:t>-</w:t>
      </w:r>
      <w:r w:rsidRPr="001E3FEC">
        <w:t>based plans have not been able to address. Those affected by colour blindness can use the query tools to extract more information than a user would from looking at a planning map</w:t>
      </w:r>
      <w:r w:rsidR="00D336ED" w:rsidRPr="001E3FEC">
        <w:t xml:space="preserve"> and</w:t>
      </w:r>
      <w:r w:rsidRPr="001E3FEC">
        <w:t xml:space="preserve"> the map legend and then referring to the zone rules.</w:t>
      </w:r>
      <w:r w:rsidR="001E3FEC" w:rsidRPr="001E3FEC">
        <w:t xml:space="preserve"> </w:t>
      </w:r>
    </w:p>
    <w:p w14:paraId="2D9F0D67" w14:textId="25226054" w:rsidR="00A56DD2" w:rsidRPr="001E3FEC" w:rsidRDefault="00A56DD2" w:rsidP="007D50B2">
      <w:pPr>
        <w:pStyle w:val="BodyText"/>
      </w:pPr>
      <w:r w:rsidRPr="001E3FEC">
        <w:t xml:space="preserve">We disagree with </w:t>
      </w:r>
      <w:r w:rsidR="00D336ED" w:rsidRPr="001E3FEC">
        <w:t xml:space="preserve">the suggestion from New Zealand </w:t>
      </w:r>
      <w:r w:rsidRPr="001E3FEC">
        <w:t>Telecommunications Forum Inc and Vodafone New Zealand Limited</w:t>
      </w:r>
      <w:r w:rsidR="00D336ED" w:rsidRPr="001E3FEC">
        <w:t xml:space="preserve"> to have</w:t>
      </w:r>
      <w:r w:rsidRPr="001E3FEC">
        <w:t xml:space="preserve"> a black</w:t>
      </w:r>
      <w:r w:rsidR="00D336ED" w:rsidRPr="001E3FEC">
        <w:t>-</w:t>
      </w:r>
      <w:r w:rsidRPr="001E3FEC">
        <w:t>and</w:t>
      </w:r>
      <w:r w:rsidR="00D336ED" w:rsidRPr="001E3FEC">
        <w:t>-</w:t>
      </w:r>
      <w:r w:rsidRPr="001E3FEC">
        <w:t xml:space="preserve">white colour palette. </w:t>
      </w:r>
      <w:r w:rsidR="00D336ED" w:rsidRPr="001E3FEC">
        <w:t xml:space="preserve">Because of the </w:t>
      </w:r>
      <w:r w:rsidRPr="001E3FEC">
        <w:t>substanti</w:t>
      </w:r>
      <w:r w:rsidR="009E7D73" w:rsidRPr="001E3FEC">
        <w:t>al</w:t>
      </w:r>
      <w:r w:rsidRPr="001E3FEC">
        <w:t xml:space="preserve"> number of zones included</w:t>
      </w:r>
      <w:r w:rsidR="00D336ED" w:rsidRPr="001E3FEC">
        <w:t>,</w:t>
      </w:r>
      <w:r w:rsidRPr="001E3FEC">
        <w:t xml:space="preserve"> </w:t>
      </w:r>
      <w:r w:rsidR="00D336ED" w:rsidRPr="001E3FEC">
        <w:t xml:space="preserve">a black-and-white scale </w:t>
      </w:r>
      <w:r w:rsidRPr="001E3FEC">
        <w:t>would not provide the differentiation needed. We do not recommend developing a black</w:t>
      </w:r>
      <w:r w:rsidR="00D336ED" w:rsidRPr="001E3FEC">
        <w:t>-</w:t>
      </w:r>
      <w:r w:rsidRPr="001E3FEC">
        <w:t>and</w:t>
      </w:r>
      <w:r w:rsidR="00D336ED" w:rsidRPr="001E3FEC">
        <w:t>-</w:t>
      </w:r>
      <w:r w:rsidRPr="001E3FEC">
        <w:t xml:space="preserve">white colour palette. </w:t>
      </w:r>
    </w:p>
    <w:p w14:paraId="186B52A0" w14:textId="77777777" w:rsidR="00A56DD2" w:rsidRPr="001E3FEC" w:rsidRDefault="00A56DD2" w:rsidP="00B658FA">
      <w:pPr>
        <w:pStyle w:val="Heading2"/>
      </w:pPr>
      <w:bookmarkStart w:id="8" w:name="_Toc536154694"/>
      <w:bookmarkStart w:id="9" w:name="_Toc536154730"/>
      <w:bookmarkStart w:id="10" w:name="_Toc523079"/>
      <w:bookmarkEnd w:id="8"/>
      <w:bookmarkEnd w:id="9"/>
      <w:r w:rsidRPr="001E3FEC">
        <w:t>Symbology</w:t>
      </w:r>
      <w:bookmarkEnd w:id="10"/>
    </w:p>
    <w:p w14:paraId="684D8935" w14:textId="79F984DC" w:rsidR="00A56DD2" w:rsidRPr="001E3FEC" w:rsidRDefault="00A56DD2" w:rsidP="007D50B2">
      <w:pPr>
        <w:pStyle w:val="BodyText"/>
      </w:pPr>
      <w:r w:rsidRPr="001E3FEC">
        <w:t xml:space="preserve">Submitters raised numerous issues </w:t>
      </w:r>
      <w:r w:rsidR="00D336ED" w:rsidRPr="001E3FEC">
        <w:t xml:space="preserve">about </w:t>
      </w:r>
      <w:r w:rsidRPr="001E3FEC">
        <w:t>the approach to symbology in the draft standards. These are each addressed in turn below.</w:t>
      </w:r>
      <w:r w:rsidR="001E3FEC" w:rsidRPr="001E3FEC">
        <w:t xml:space="preserve"> </w:t>
      </w:r>
    </w:p>
    <w:p w14:paraId="0195A23B" w14:textId="77777777" w:rsidR="00A56DD2" w:rsidRPr="001E3FEC" w:rsidRDefault="00A56DD2" w:rsidP="00B658FA">
      <w:pPr>
        <w:pStyle w:val="Heading3"/>
      </w:pPr>
      <w:r w:rsidRPr="001E3FEC">
        <w:t>Symbology names</w:t>
      </w:r>
    </w:p>
    <w:p w14:paraId="647D5B18" w14:textId="77777777" w:rsidR="00A56DD2" w:rsidRPr="001E3FEC" w:rsidRDefault="00A56DD2" w:rsidP="007D50B2">
      <w:pPr>
        <w:pStyle w:val="Heading4"/>
        <w:spacing w:before="240"/>
      </w:pPr>
      <w:r w:rsidRPr="001E3FEC">
        <w:t>Submissions</w:t>
      </w:r>
    </w:p>
    <w:p w14:paraId="381C8143" w14:textId="7E9F1CD3" w:rsidR="00A56DD2" w:rsidRPr="001E3FEC" w:rsidRDefault="00A56DD2" w:rsidP="00A56DD2">
      <w:pPr>
        <w:pStyle w:val="BodyText"/>
      </w:pPr>
      <w:r w:rsidRPr="001E3FEC">
        <w:t xml:space="preserve">Dunedin City Council asked </w:t>
      </w:r>
      <w:r w:rsidR="00FD724B" w:rsidRPr="001E3FEC">
        <w:t xml:space="preserve">for </w:t>
      </w:r>
      <w:r w:rsidRPr="001E3FEC">
        <w:t xml:space="preserve">overlays </w:t>
      </w:r>
      <w:r w:rsidR="00FD724B" w:rsidRPr="001E3FEC">
        <w:t xml:space="preserve">to </w:t>
      </w:r>
      <w:r w:rsidRPr="001E3FEC">
        <w:t xml:space="preserve">be used for the matters shown in </w:t>
      </w:r>
      <w:r w:rsidR="00FD724B" w:rsidRPr="001E3FEC">
        <w:t>draft t</w:t>
      </w:r>
      <w:r w:rsidRPr="001E3FEC">
        <w:t>able 22: Symbology table. Dunedin City Council recommend</w:t>
      </w:r>
      <w:r w:rsidR="008D4215" w:rsidRPr="001E3FEC">
        <w:t>ed</w:t>
      </w:r>
      <w:r w:rsidRPr="001E3FEC">
        <w:t xml:space="preserve"> </w:t>
      </w:r>
      <w:r w:rsidR="008D4215" w:rsidRPr="001E3FEC">
        <w:t xml:space="preserve">identifying </w:t>
      </w:r>
      <w:r w:rsidRPr="001E3FEC">
        <w:t xml:space="preserve">the </w:t>
      </w:r>
      <w:r w:rsidR="008D4215" w:rsidRPr="001E3FEC">
        <w:t xml:space="preserve">following </w:t>
      </w:r>
      <w:r w:rsidRPr="001E3FEC">
        <w:t>symbols</w:t>
      </w:r>
      <w:r w:rsidR="008D4215" w:rsidRPr="001E3FEC">
        <w:t xml:space="preserve"> as overlay symbols</w:t>
      </w:r>
      <w:r w:rsidRPr="001E3FEC">
        <w:t>: heritage item, heritage item extent, heritage area, protected tree, protected tree group, marae, noise control boundary and coastal environment.</w:t>
      </w:r>
    </w:p>
    <w:p w14:paraId="3897A89A" w14:textId="77777777" w:rsidR="00A56DD2" w:rsidRPr="001E3FEC" w:rsidRDefault="00A56DD2" w:rsidP="00B658FA">
      <w:pPr>
        <w:pStyle w:val="Heading4"/>
      </w:pPr>
      <w:r w:rsidRPr="001E3FEC">
        <w:t>Analysis and recommendation</w:t>
      </w:r>
    </w:p>
    <w:p w14:paraId="2D2BFDCE" w14:textId="6244904C" w:rsidR="00A56DD2" w:rsidRPr="001E3FEC" w:rsidRDefault="00A56DD2" w:rsidP="007D50B2">
      <w:pPr>
        <w:pStyle w:val="BodyText"/>
      </w:pPr>
      <w:r w:rsidRPr="001E3FEC">
        <w:t xml:space="preserve">We agree that the mapping standard symbols should reflect the purpose statements of the spatial layers. Therefore we recommend amending the description of </w:t>
      </w:r>
      <w:r w:rsidR="008D4215" w:rsidRPr="001E3FEC">
        <w:t xml:space="preserve">each </w:t>
      </w:r>
      <w:r w:rsidRPr="001E3FEC">
        <w:t>name to reflect its corresponding spatial layer.</w:t>
      </w:r>
    </w:p>
    <w:p w14:paraId="0BB483DB" w14:textId="77777777" w:rsidR="00A56DD2" w:rsidRPr="001E3FEC" w:rsidRDefault="00A56DD2" w:rsidP="00B658FA">
      <w:pPr>
        <w:pStyle w:val="Heading3"/>
      </w:pPr>
      <w:r w:rsidRPr="001E3FEC">
        <w:t>Point symbols</w:t>
      </w:r>
    </w:p>
    <w:p w14:paraId="27332EFE" w14:textId="77777777" w:rsidR="00A56DD2" w:rsidRPr="001E3FEC" w:rsidRDefault="00A56DD2" w:rsidP="007D50B2">
      <w:pPr>
        <w:pStyle w:val="Heading4"/>
        <w:spacing w:before="240"/>
      </w:pPr>
      <w:r w:rsidRPr="001E3FEC">
        <w:t>Submissions</w:t>
      </w:r>
    </w:p>
    <w:p w14:paraId="719E9638" w14:textId="34D8BE1C" w:rsidR="00A56DD2" w:rsidRPr="001E3FEC" w:rsidRDefault="00A56DD2" w:rsidP="007D50B2">
      <w:pPr>
        <w:pStyle w:val="BodyText"/>
      </w:pPr>
      <w:r w:rsidRPr="001E3FEC">
        <w:t>The majority of the 64 submitters opposed the way the point</w:t>
      </w:r>
      <w:r w:rsidR="008D4215" w:rsidRPr="001E3FEC">
        <w:t>-</w:t>
      </w:r>
      <w:r w:rsidRPr="001E3FEC">
        <w:t xml:space="preserve">based symbols are displayed in the draft first set of the </w:t>
      </w:r>
      <w:r w:rsidR="008D4215" w:rsidRPr="001E3FEC">
        <w:t>N</w:t>
      </w:r>
      <w:r w:rsidRPr="001E3FEC">
        <w:t xml:space="preserve">ational </w:t>
      </w:r>
      <w:r w:rsidR="008D4215" w:rsidRPr="001E3FEC">
        <w:t>P</w:t>
      </w:r>
      <w:r w:rsidRPr="001E3FEC">
        <w:t xml:space="preserve">lanning </w:t>
      </w:r>
      <w:r w:rsidR="008D4215" w:rsidRPr="001E3FEC">
        <w:t>S</w:t>
      </w:r>
      <w:r w:rsidRPr="001E3FEC">
        <w:t>tandards. Auckland Council and Christchurch City Council noted that the complex symbols will not scale well and are likely to overlap</w:t>
      </w:r>
      <w:r w:rsidR="008D4215" w:rsidRPr="001E3FEC">
        <w:t xml:space="preserve"> with</w:t>
      </w:r>
      <w:r w:rsidRPr="001E3FEC">
        <w:t xml:space="preserve"> other symbols. New Plymouth District Council suggested using a white circular background in the symbols with a related colour so that is easier to see with other layers. Auckland Council, CivilPlan consultants and Heritage New Zealand suggested using a simple marker. </w:t>
      </w:r>
    </w:p>
    <w:p w14:paraId="6BF5DB47" w14:textId="2453FFF2" w:rsidR="00A56DD2" w:rsidRPr="001E3FEC" w:rsidRDefault="008D4215" w:rsidP="007D50B2">
      <w:pPr>
        <w:pStyle w:val="BodyText"/>
      </w:pPr>
      <w:r w:rsidRPr="001E3FEC">
        <w:t>Most</w:t>
      </w:r>
      <w:r w:rsidR="00A56DD2" w:rsidRPr="001E3FEC">
        <w:t xml:space="preserve"> submitters opposed the proposed heritage item in particular. Heritage New Zealand submitted that the symbol represents European buildings of a type almost non-existent in New Zealand. It does not represent the majority of </w:t>
      </w:r>
      <w:r w:rsidR="00D61049" w:rsidRPr="001E3FEC">
        <w:t xml:space="preserve">New Zealand </w:t>
      </w:r>
      <w:r w:rsidR="00A56DD2" w:rsidRPr="001E3FEC">
        <w:t>buildings, nor</w:t>
      </w:r>
      <w:r w:rsidR="00D61049" w:rsidRPr="001E3FEC">
        <w:t xml:space="preserve"> does it</w:t>
      </w:r>
      <w:r w:rsidR="00A56DD2" w:rsidRPr="001E3FEC">
        <w:t xml:space="preserve"> represent heritage that is not a building or structure. Also it has too much detail</w:t>
      </w:r>
      <w:r w:rsidR="00D61049" w:rsidRPr="001E3FEC">
        <w:t>, which</w:t>
      </w:r>
      <w:r w:rsidR="00A56DD2" w:rsidRPr="001E3FEC">
        <w:t xml:space="preserve"> will become </w:t>
      </w:r>
      <w:r w:rsidR="00A56DD2" w:rsidRPr="001E3FEC">
        <w:lastRenderedPageBreak/>
        <w:t xml:space="preserve">indistinct when reduced to the size of a map marker. </w:t>
      </w:r>
      <w:r w:rsidR="006C7BE6" w:rsidRPr="001E3FEC">
        <w:t xml:space="preserve">Heritage New Zealand argued that it </w:t>
      </w:r>
      <w:r w:rsidR="00A56DD2" w:rsidRPr="001E3FEC">
        <w:t xml:space="preserve">is more important to have the marker connected to heritage information, </w:t>
      </w:r>
      <w:r w:rsidR="00D61049" w:rsidRPr="001E3FEC">
        <w:t xml:space="preserve">preferably as </w:t>
      </w:r>
      <w:r w:rsidR="00A56DD2" w:rsidRPr="001E3FEC">
        <w:t>a simple</w:t>
      </w:r>
      <w:r w:rsidR="006C7BE6" w:rsidRPr="001E3FEC">
        <w:t>,</w:t>
      </w:r>
      <w:r w:rsidR="00A56DD2" w:rsidRPr="001E3FEC">
        <w:t xml:space="preserve"> inclusive shape. Porirua City Council submitted that the symbol needs to be a polygon to properly identify the complete extent.</w:t>
      </w:r>
    </w:p>
    <w:p w14:paraId="51EA133A" w14:textId="41764177" w:rsidR="00A56DD2" w:rsidRPr="001E3FEC" w:rsidRDefault="00A56DD2" w:rsidP="007D50B2">
      <w:pPr>
        <w:pStyle w:val="BodyText"/>
      </w:pPr>
      <w:r w:rsidRPr="001E3FEC">
        <w:t xml:space="preserve">Auckland Council, Upper Hutt City Council, Porirua City Council and Hastings District Council submitted that protected tree group should be displayed as a polygon because it allows for clear identification of </w:t>
      </w:r>
      <w:r w:rsidR="00021B04" w:rsidRPr="001E3FEC">
        <w:t xml:space="preserve">a </w:t>
      </w:r>
      <w:r w:rsidRPr="001E3FEC">
        <w:t>protected area</w:t>
      </w:r>
      <w:r w:rsidR="00021B04" w:rsidRPr="001E3FEC">
        <w:t>’</w:t>
      </w:r>
      <w:r w:rsidRPr="001E3FEC">
        <w:t>s extent. Auckland Council suggested the colour match the colour of the protected tree symbol. New Plymouth District Council suggested a white circular background and a green fill colour for the tree so that it “pops”.</w:t>
      </w:r>
      <w:r w:rsidR="001E3FEC" w:rsidRPr="001E3FEC">
        <w:t xml:space="preserve"> </w:t>
      </w:r>
    </w:p>
    <w:p w14:paraId="1BF06938" w14:textId="6ACCF1C5" w:rsidR="00A56DD2" w:rsidRPr="001E3FEC" w:rsidRDefault="00A56DD2" w:rsidP="007D50B2">
      <w:pPr>
        <w:pStyle w:val="BodyText"/>
      </w:pPr>
      <w:r w:rsidRPr="001E3FEC">
        <w:t xml:space="preserve">New Plymouth District Council supported having a standardised symbol for marae. Heritage New Zealand suggested </w:t>
      </w:r>
      <w:r w:rsidR="00021B04" w:rsidRPr="001E3FEC">
        <w:t xml:space="preserve">using </w:t>
      </w:r>
      <w:r w:rsidRPr="001E3FEC">
        <w:t>a single icon for all heritage</w:t>
      </w:r>
      <w:r w:rsidR="00021B04" w:rsidRPr="001E3FEC">
        <w:t>,</w:t>
      </w:r>
      <w:r w:rsidRPr="001E3FEC">
        <w:t xml:space="preserve"> including marae and sites of significance</w:t>
      </w:r>
      <w:r w:rsidR="00021B04" w:rsidRPr="001E3FEC">
        <w:t>,</w:t>
      </w:r>
      <w:r w:rsidRPr="001E3FEC">
        <w:t xml:space="preserve"> because distinguishing these symbols reinforces perceived differences and fails to convey the important message that this</w:t>
      </w:r>
      <w:r w:rsidR="00021B04" w:rsidRPr="001E3FEC">
        <w:t xml:space="preserve"> heritage</w:t>
      </w:r>
      <w:r w:rsidRPr="001E3FEC">
        <w:t xml:space="preserve"> is all</w:t>
      </w:r>
      <w:r w:rsidR="00021B04" w:rsidRPr="001E3FEC">
        <w:t xml:space="preserve"> of</w:t>
      </w:r>
      <w:r w:rsidRPr="001E3FEC">
        <w:t xml:space="preserve"> our</w:t>
      </w:r>
      <w:r w:rsidR="00021B04" w:rsidRPr="001E3FEC">
        <w:t>s</w:t>
      </w:r>
      <w:r w:rsidRPr="001E3FEC">
        <w:t>.</w:t>
      </w:r>
    </w:p>
    <w:p w14:paraId="71015851" w14:textId="77777777" w:rsidR="00A56DD2" w:rsidRPr="001E3FEC" w:rsidRDefault="00A56DD2" w:rsidP="00B658FA">
      <w:pPr>
        <w:pStyle w:val="Heading4"/>
      </w:pPr>
      <w:r w:rsidRPr="001E3FEC">
        <w:t>Analysis and recommendation</w:t>
      </w:r>
    </w:p>
    <w:p w14:paraId="5BA6067F" w14:textId="0536E26C" w:rsidR="00A56DD2" w:rsidRPr="001E3FEC" w:rsidRDefault="00A56DD2" w:rsidP="00A56DD2">
      <w:pPr>
        <w:pStyle w:val="BodyText"/>
      </w:pPr>
      <w:r w:rsidRPr="001E3FEC">
        <w:t>Our approach</w:t>
      </w:r>
      <w:r w:rsidR="00021B04" w:rsidRPr="001E3FEC">
        <w:t xml:space="preserve"> to</w:t>
      </w:r>
      <w:r w:rsidRPr="001E3FEC">
        <w:t xml:space="preserve"> designing the initial symbology was to have imagery that clearly signalled what the listed feature is to </w:t>
      </w:r>
      <w:r w:rsidR="00021B04" w:rsidRPr="001E3FEC">
        <w:t xml:space="preserve">help </w:t>
      </w:r>
      <w:r w:rsidRPr="001E3FEC">
        <w:t xml:space="preserve">the plan user, without the use of a legend. However, in light of the weight of submissions on this issue we did some further testing (shown below in </w:t>
      </w:r>
      <w:r w:rsidR="00021B04" w:rsidRPr="001E3FEC">
        <w:t>f</w:t>
      </w:r>
      <w:r w:rsidRPr="001E3FEC">
        <w:t xml:space="preserve">igures </w:t>
      </w:r>
      <w:r w:rsidR="00021B04" w:rsidRPr="001E3FEC">
        <w:t xml:space="preserve">1 </w:t>
      </w:r>
      <w:r w:rsidRPr="001E3FEC">
        <w:t xml:space="preserve">and </w:t>
      </w:r>
      <w:r w:rsidR="00021B04" w:rsidRPr="001E3FEC">
        <w:t>2</w:t>
      </w:r>
      <w:r w:rsidRPr="001E3FEC">
        <w:t>) and accept that the proposed symbols for protected tree and heritage item are overly complex shapes that will complicate planning maps</w:t>
      </w:r>
      <w:r w:rsidR="00021B04" w:rsidRPr="001E3FEC">
        <w:t>,</w:t>
      </w:r>
      <w:r w:rsidRPr="001E3FEC">
        <w:t xml:space="preserve"> rather than making it easier for plan users</w:t>
      </w:r>
      <w:r w:rsidR="00021B04" w:rsidRPr="001E3FEC">
        <w:t>,</w:t>
      </w:r>
      <w:r w:rsidRPr="001E3FEC">
        <w:t xml:space="preserve"> due to issues raised in submissions. Therefore we </w:t>
      </w:r>
      <w:r w:rsidR="00B658FA" w:rsidRPr="001E3FEC">
        <w:t>recommend</w:t>
      </w:r>
      <w:r w:rsidRPr="001E3FEC">
        <w:t xml:space="preserve"> that point symbols should be displayed as basic shape patterns with a related colour. </w:t>
      </w:r>
    </w:p>
    <w:p w14:paraId="0B5425B5" w14:textId="15533497" w:rsidR="00A56DD2" w:rsidRPr="001E3FEC" w:rsidRDefault="00A56DD2" w:rsidP="00B658FA">
      <w:pPr>
        <w:pStyle w:val="Figureheading"/>
      </w:pPr>
      <w:r w:rsidRPr="001E3FEC">
        <w:t xml:space="preserve">Figure </w:t>
      </w:r>
      <w:r w:rsidR="00021B04" w:rsidRPr="001E3FEC">
        <w:t>1</w:t>
      </w:r>
      <w:r w:rsidRPr="001E3FEC">
        <w:t xml:space="preserve">: </w:t>
      </w:r>
      <w:r w:rsidR="007D50B2" w:rsidRPr="001E3FEC">
        <w:tab/>
      </w:r>
      <w:r w:rsidRPr="001E3FEC">
        <w:t xml:space="preserve">Example of protected tree symbology in draft standard </w:t>
      </w:r>
    </w:p>
    <w:p w14:paraId="363755FD" w14:textId="77777777" w:rsidR="00A56DD2" w:rsidRPr="001E3FEC" w:rsidRDefault="00A56DD2" w:rsidP="007D50B2">
      <w:pPr>
        <w:pStyle w:val="BodyText"/>
      </w:pPr>
      <w:r w:rsidRPr="001E3FEC">
        <w:rPr>
          <w:noProof/>
        </w:rPr>
        <w:drawing>
          <wp:inline distT="0" distB="0" distL="0" distR="0" wp14:anchorId="3AACF5CB" wp14:editId="185E2FA9">
            <wp:extent cx="4175125" cy="2277110"/>
            <wp:effectExtent l="19050" t="19050" r="15875" b="27940"/>
            <wp:docPr id="10" name="Picture 10" descr="\\Anchor\CliffordJ$\My Pictures\Tree symbo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chor\CliffordJ$\My Pictures\Tree symbols.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75125" cy="2277110"/>
                    </a:xfrm>
                    <a:prstGeom prst="rect">
                      <a:avLst/>
                    </a:prstGeom>
                    <a:noFill/>
                    <a:ln>
                      <a:solidFill>
                        <a:schemeClr val="tx1"/>
                      </a:solidFill>
                    </a:ln>
                  </pic:spPr>
                </pic:pic>
              </a:graphicData>
            </a:graphic>
          </wp:inline>
        </w:drawing>
      </w:r>
    </w:p>
    <w:p w14:paraId="5ACDB649" w14:textId="34153F3A" w:rsidR="00A56DD2" w:rsidRPr="001E3FEC" w:rsidRDefault="00A56DD2" w:rsidP="00B658FA">
      <w:pPr>
        <w:pStyle w:val="Figureheading"/>
      </w:pPr>
      <w:r w:rsidRPr="001E3FEC">
        <w:lastRenderedPageBreak/>
        <w:t xml:space="preserve">Figure </w:t>
      </w:r>
      <w:r w:rsidR="00021B04" w:rsidRPr="001E3FEC">
        <w:t>2</w:t>
      </w:r>
      <w:r w:rsidRPr="001E3FEC">
        <w:t xml:space="preserve">: </w:t>
      </w:r>
      <w:r w:rsidR="007D50B2" w:rsidRPr="001E3FEC">
        <w:tab/>
      </w:r>
      <w:r w:rsidRPr="001E3FEC">
        <w:t>Example of protected tree symbology now recommended for final standard</w:t>
      </w:r>
    </w:p>
    <w:p w14:paraId="20D6E8CF" w14:textId="77777777" w:rsidR="00A56DD2" w:rsidRPr="001E3FEC" w:rsidRDefault="00A56DD2" w:rsidP="007D50B2">
      <w:pPr>
        <w:pStyle w:val="BodyText"/>
      </w:pPr>
      <w:bookmarkStart w:id="11" w:name="_GoBack"/>
      <w:r w:rsidRPr="001E3FEC">
        <w:rPr>
          <w:noProof/>
        </w:rPr>
        <w:drawing>
          <wp:inline distT="0" distB="0" distL="0" distR="0" wp14:anchorId="705721BC" wp14:editId="59B6241A">
            <wp:extent cx="4184015" cy="2312035"/>
            <wp:effectExtent l="19050" t="19050" r="26035" b="12065"/>
            <wp:docPr id="11" name="Picture 11" descr="\\Anchor\CliffordJ$\My Pictures\Tree triang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chor\CliffordJ$\My Pictures\Tree triangl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84015" cy="2312035"/>
                    </a:xfrm>
                    <a:prstGeom prst="rect">
                      <a:avLst/>
                    </a:prstGeom>
                    <a:noFill/>
                    <a:ln>
                      <a:solidFill>
                        <a:schemeClr val="tx1"/>
                      </a:solidFill>
                    </a:ln>
                  </pic:spPr>
                </pic:pic>
              </a:graphicData>
            </a:graphic>
          </wp:inline>
        </w:drawing>
      </w:r>
      <w:bookmarkEnd w:id="11"/>
    </w:p>
    <w:p w14:paraId="06676475" w14:textId="5DD4A7B0" w:rsidR="00A56DD2" w:rsidRPr="001E3FEC" w:rsidRDefault="00A56DD2" w:rsidP="007D50B2">
      <w:pPr>
        <w:pStyle w:val="BodyText"/>
      </w:pPr>
      <w:r w:rsidRPr="001E3FEC">
        <w:t>In regard to the heritage item, we accept that a Greek pantheon does not reflect New Zealand heritage. On balance, with submitters stating point symbols should be simple shapes</w:t>
      </w:r>
      <w:r w:rsidR="00CC58AD" w:rsidRPr="001E3FEC">
        <w:t>,</w:t>
      </w:r>
      <w:r w:rsidRPr="001E3FEC">
        <w:t xml:space="preserve"> we recommend that this symbol be converted to a pentagon shape. Finding a colour </w:t>
      </w:r>
      <w:r w:rsidR="00CC58AD" w:rsidRPr="001E3FEC">
        <w:t xml:space="preserve">that </w:t>
      </w:r>
      <w:r w:rsidRPr="001E3FEC">
        <w:t xml:space="preserve">can be clearly seen in contrast to underlying zones is a challenge. In this case, we consider the colour should be similar to a zone type in which heritage items are possibly less common, such as industrial. Therefore, we recommend the colour should be purple but still distinguishable within the industrial zones. We also acknowledge the benefits of showing the true extent of the heritage item and recommend a tiled image of the heritage item for this. </w:t>
      </w:r>
    </w:p>
    <w:p w14:paraId="478586B0" w14:textId="089AA52E" w:rsidR="00A56DD2" w:rsidRPr="001E3FEC" w:rsidRDefault="00A56DD2" w:rsidP="007D50B2">
      <w:pPr>
        <w:pStyle w:val="BodyText"/>
      </w:pPr>
      <w:r w:rsidRPr="001E3FEC">
        <w:t>In regard to the protected tree group submissions, we agree with submitters that protected tree group is better defined as a polygon in order to display the true extent, especially if it is a large area. We do</w:t>
      </w:r>
      <w:r w:rsidR="00CC58AD" w:rsidRPr="001E3FEC">
        <w:t xml:space="preserve"> </w:t>
      </w:r>
      <w:r w:rsidRPr="001E3FEC">
        <w:t>n</w:t>
      </w:r>
      <w:r w:rsidR="00CC58AD" w:rsidRPr="001E3FEC">
        <w:t>o</w:t>
      </w:r>
      <w:r w:rsidRPr="001E3FEC">
        <w:t>t accept New Plymouth District Council’s suggestion as it will not resolve the issues the other submitters</w:t>
      </w:r>
      <w:r w:rsidR="00CC58AD" w:rsidRPr="001E3FEC">
        <w:t xml:space="preserve"> raised</w:t>
      </w:r>
      <w:r w:rsidRPr="001E3FEC">
        <w:t>. Therefore</w:t>
      </w:r>
      <w:r w:rsidR="0049069B" w:rsidRPr="001E3FEC">
        <w:t xml:space="preserve"> we now recommend </w:t>
      </w:r>
      <w:r w:rsidRPr="001E3FEC">
        <w:t xml:space="preserve">the protected tree group symbol is a polygon with the same RGB colour code as the protected tree. </w:t>
      </w:r>
    </w:p>
    <w:p w14:paraId="688CF1E4" w14:textId="6E01C44D" w:rsidR="00A56DD2" w:rsidRPr="001E3FEC" w:rsidRDefault="00A56DD2" w:rsidP="007D50B2">
      <w:pPr>
        <w:pStyle w:val="BodyText"/>
      </w:pPr>
      <w:r w:rsidRPr="001E3FEC">
        <w:t>In regard to submissions on marae, we acknowledge that the shape of the symbol is too complex for the purpose of planning maps. We accept that there is benefit in conveying the connection of marae to heritage. On balance, we recommend the marae symbol use</w:t>
      </w:r>
      <w:r w:rsidR="00CC58AD" w:rsidRPr="001E3FEC">
        <w:t>s</w:t>
      </w:r>
      <w:r w:rsidRPr="001E3FEC">
        <w:t xml:space="preserve"> the same symbol as heritage item but has a different colour code that reflects traditional Māori colours </w:t>
      </w:r>
      <w:r w:rsidR="0049069B" w:rsidRPr="001E3FEC">
        <w:t>– specifically,</w:t>
      </w:r>
      <w:r w:rsidRPr="001E3FEC">
        <w:t xml:space="preserve"> a brownish red, similar to the colour often used at the front of a wharenui.</w:t>
      </w:r>
    </w:p>
    <w:p w14:paraId="02289D83" w14:textId="1F77B1A3" w:rsidR="00A56DD2" w:rsidRPr="001E3FEC" w:rsidRDefault="00A56DD2" w:rsidP="003147D3">
      <w:pPr>
        <w:pStyle w:val="Heading3"/>
      </w:pPr>
      <w:r w:rsidRPr="001E3FEC">
        <w:t xml:space="preserve">National </w:t>
      </w:r>
      <w:r w:rsidR="00CC58AD" w:rsidRPr="001E3FEC">
        <w:t>g</w:t>
      </w:r>
      <w:r w:rsidRPr="001E3FEC">
        <w:t>rid line and underground cable</w:t>
      </w:r>
    </w:p>
    <w:p w14:paraId="6B2F4A5B" w14:textId="77777777" w:rsidR="00A56DD2" w:rsidRPr="001E3FEC" w:rsidRDefault="00A56DD2" w:rsidP="007D50B2">
      <w:pPr>
        <w:pStyle w:val="Heading4"/>
        <w:spacing w:before="240"/>
      </w:pPr>
      <w:r w:rsidRPr="001E3FEC">
        <w:t>Submissions</w:t>
      </w:r>
    </w:p>
    <w:p w14:paraId="104485DE" w14:textId="11658217" w:rsidR="00A56DD2" w:rsidRPr="001E3FEC" w:rsidRDefault="00A56DD2" w:rsidP="00A56DD2">
      <w:pPr>
        <w:pStyle w:val="BodyText"/>
      </w:pPr>
      <w:r w:rsidRPr="001E3FEC">
        <w:t xml:space="preserve">Hamilton City Council and Tauranga City Council suggested </w:t>
      </w:r>
      <w:r w:rsidR="00FC5FCA" w:rsidRPr="001E3FEC">
        <w:t>having</w:t>
      </w:r>
      <w:r w:rsidRPr="001E3FEC">
        <w:t xml:space="preserve"> greater national consistency </w:t>
      </w:r>
      <w:r w:rsidR="00FC5FCA" w:rsidRPr="001E3FEC">
        <w:t>in the way</w:t>
      </w:r>
      <w:r w:rsidRPr="001E3FEC">
        <w:t xml:space="preserve"> transmission lines a</w:t>
      </w:r>
      <w:r w:rsidR="0049069B" w:rsidRPr="001E3FEC">
        <w:t>nd</w:t>
      </w:r>
      <w:r w:rsidRPr="001E3FEC">
        <w:t xml:space="preserve"> buffer corridors are displayed. The Joint Southland </w:t>
      </w:r>
      <w:r w:rsidR="00FC5FCA" w:rsidRPr="001E3FEC">
        <w:t>Councils’ t</w:t>
      </w:r>
      <w:r w:rsidRPr="001E3FEC">
        <w:t>echnical submi</w:t>
      </w:r>
      <w:r w:rsidR="00FC5FCA" w:rsidRPr="001E3FEC">
        <w:t>ssion stated</w:t>
      </w:r>
      <w:r w:rsidRPr="001E3FEC">
        <w:t xml:space="preserve"> that</w:t>
      </w:r>
      <w:r w:rsidR="00FC5FCA" w:rsidRPr="001E3FEC">
        <w:t xml:space="preserve"> it is beneficial to display</w:t>
      </w:r>
      <w:r w:rsidRPr="001E3FEC">
        <w:t xml:space="preserve"> national grid structures on planning maps. </w:t>
      </w:r>
      <w:r w:rsidR="00FC5FCA" w:rsidRPr="001E3FEC">
        <w:t xml:space="preserve">It </w:t>
      </w:r>
      <w:r w:rsidRPr="001E3FEC">
        <w:t xml:space="preserve">also </w:t>
      </w:r>
      <w:r w:rsidR="0049069B" w:rsidRPr="001E3FEC">
        <w:t xml:space="preserve">asked for </w:t>
      </w:r>
      <w:r w:rsidRPr="001E3FEC">
        <w:t>further guidance on how the symbols should be used.</w:t>
      </w:r>
    </w:p>
    <w:p w14:paraId="2FD042FB" w14:textId="7E3C59D5" w:rsidR="00A56DD2" w:rsidRPr="001E3FEC" w:rsidRDefault="00A56DD2" w:rsidP="00A56DD2">
      <w:pPr>
        <w:pStyle w:val="BodyText"/>
      </w:pPr>
      <w:r w:rsidRPr="001E3FEC">
        <w:t xml:space="preserve">Transpower expressed concerns </w:t>
      </w:r>
      <w:r w:rsidR="00FC5FCA" w:rsidRPr="001E3FEC">
        <w:t xml:space="preserve">about </w:t>
      </w:r>
      <w:r w:rsidRPr="001E3FEC">
        <w:t>the implications of the national planning standards on appeals of the national grid for Auckland Council. Transpower stated:</w:t>
      </w:r>
    </w:p>
    <w:p w14:paraId="63A66CE6" w14:textId="77777777" w:rsidR="00A56DD2" w:rsidRPr="001E3FEC" w:rsidRDefault="00A56DD2" w:rsidP="003147D3">
      <w:pPr>
        <w:pStyle w:val="Quote"/>
      </w:pPr>
      <w:r w:rsidRPr="001E3FEC">
        <w:t xml:space="preserve">Transpower has some concerns about the National Planning Standard being applied to Auckland. The corridor provisions in the Auckland Unitary Plan (Operative in Part) were resolved after both Environment Court and High Court appeals. While the restrictions are </w:t>
      </w:r>
      <w:r w:rsidRPr="001E3FEC">
        <w:lastRenderedPageBreak/>
        <w:t>generally similar to the corridor provisions sought in other district plans, the mapping of the corridor is very different:</w:t>
      </w:r>
    </w:p>
    <w:p w14:paraId="02ACABF8" w14:textId="28AB8E78" w:rsidR="00A56DD2" w:rsidRPr="001E3FEC" w:rsidRDefault="00CC58AD" w:rsidP="003147D3">
      <w:pPr>
        <w:pStyle w:val="Quote"/>
        <w:ind w:left="851" w:hanging="284"/>
      </w:pPr>
      <w:r w:rsidRPr="001E3FEC">
        <w:t>a.</w:t>
      </w:r>
      <w:r w:rsidRPr="001E3FEC">
        <w:tab/>
      </w:r>
      <w:r w:rsidR="00A56DD2" w:rsidRPr="001E3FEC">
        <w:t xml:space="preserve">Spans are mapped as compromised or uncompromised, depending on the degree of building under the lines; </w:t>
      </w:r>
    </w:p>
    <w:p w14:paraId="354DF899" w14:textId="328B1509" w:rsidR="00A56DD2" w:rsidRPr="001E3FEC" w:rsidRDefault="00CC58AD" w:rsidP="003147D3">
      <w:pPr>
        <w:pStyle w:val="Quote"/>
        <w:ind w:left="851" w:hanging="284"/>
      </w:pPr>
      <w:r w:rsidRPr="001E3FEC">
        <w:t>b.</w:t>
      </w:r>
      <w:r w:rsidRPr="001E3FEC">
        <w:tab/>
      </w:r>
      <w:r w:rsidR="00A56DD2" w:rsidRPr="001E3FEC">
        <w:t xml:space="preserve">The corridor that applies to subdivision is mapped on a span by span approach, rather than the more generic approach that applies elsewhere. </w:t>
      </w:r>
    </w:p>
    <w:p w14:paraId="0B46E592" w14:textId="77777777" w:rsidR="00A56DD2" w:rsidRPr="001E3FEC" w:rsidRDefault="00A56DD2" w:rsidP="007D50B2">
      <w:pPr>
        <w:pStyle w:val="Quote"/>
      </w:pPr>
      <w:r w:rsidRPr="001E3FEC">
        <w:t xml:space="preserve">We consider that the mapping of the subdivision corridor on a span by span approach is limited to Auckland. It resulted from significant work, including peer review by a council engineer. We consider that costs of applying such an approach elsewhere in the country would outweigh any benefit. We also consider that moving away from the approach in Auckland would not be beneficial. </w:t>
      </w:r>
    </w:p>
    <w:p w14:paraId="39E1D04E" w14:textId="77777777" w:rsidR="00A56DD2" w:rsidRPr="001E3FEC" w:rsidRDefault="00A56DD2" w:rsidP="007D50B2">
      <w:pPr>
        <w:pStyle w:val="Quote"/>
      </w:pPr>
      <w:r w:rsidRPr="001E3FEC">
        <w:t>Instead, we consider that it would be appropriate for the National Planning Standards to provide an exemption for certain plans/provisions. In this regard, we consider that it would be appropriate for the Auckland Unitary Plan corridor overlay to continue to apply, and Auckland be exempted from applying any future content-based standards in relation to policies 10 and 11 of the NPSET. The Auckland Unitary Plan situation lends itself to local variation provided for under Section 58D(2)(c).</w:t>
      </w:r>
    </w:p>
    <w:p w14:paraId="27011801" w14:textId="2980A34C" w:rsidR="00A56DD2" w:rsidRPr="001E3FEC" w:rsidRDefault="00A56DD2" w:rsidP="00BF477F">
      <w:pPr>
        <w:pStyle w:val="Quote"/>
        <w:spacing w:after="120"/>
      </w:pPr>
      <w:r w:rsidRPr="001E3FEC">
        <w:t>Draft Mapping Standard (F-2) 42.</w:t>
      </w:r>
      <w:r w:rsidR="00843A14" w:rsidRPr="001E3FEC">
        <w:t xml:space="preserve"> </w:t>
      </w:r>
      <w:r w:rsidRPr="001E3FEC">
        <w:t>The Draft Mapping Standard (F-2) includes specific symbols for the National Grid Line and the National Grid Underground Cable. Transpower notes that it may be necessary to distinguish different types of corridors around transmission lines (for example in the Auckland Unitary Plan different scales of hatching are used to identify compromised and uncompromised spans) and local authorities should be able to do that by varying the symbols.</w:t>
      </w:r>
    </w:p>
    <w:p w14:paraId="7002A5C4" w14:textId="38E5F502" w:rsidR="00A56DD2" w:rsidRPr="001E3FEC" w:rsidRDefault="00A56DD2" w:rsidP="00BF477F">
      <w:pPr>
        <w:pStyle w:val="BodyText"/>
      </w:pPr>
      <w:r w:rsidRPr="001E3FEC">
        <w:t xml:space="preserve">Auckland Council </w:t>
      </w:r>
      <w:r w:rsidR="00843A14" w:rsidRPr="001E3FEC">
        <w:t xml:space="preserve">asked for </w:t>
      </w:r>
      <w:r w:rsidRPr="001E3FEC">
        <w:t xml:space="preserve">the ability to </w:t>
      </w:r>
      <w:r w:rsidR="0049069B" w:rsidRPr="001E3FEC">
        <w:t xml:space="preserve">continue to </w:t>
      </w:r>
      <w:r w:rsidRPr="001E3FEC">
        <w:t xml:space="preserve">use polygons to display the national grid and supported the national grid underground cable symbol. </w:t>
      </w:r>
    </w:p>
    <w:p w14:paraId="309E5461" w14:textId="10B13017" w:rsidR="00A56DD2" w:rsidRPr="001E3FEC" w:rsidRDefault="00A56DD2" w:rsidP="00945E6D">
      <w:pPr>
        <w:pStyle w:val="Heading4"/>
      </w:pPr>
      <w:r w:rsidRPr="001E3FEC">
        <w:t>Analysis and recommendation</w:t>
      </w:r>
    </w:p>
    <w:p w14:paraId="4517D099" w14:textId="25983135" w:rsidR="00A56DD2" w:rsidRPr="001E3FEC" w:rsidRDefault="00A56DD2" w:rsidP="00BF477F">
      <w:pPr>
        <w:pStyle w:val="BodyText"/>
      </w:pPr>
      <w:r w:rsidRPr="001E3FEC">
        <w:t xml:space="preserve">The intention of the mapping standards is </w:t>
      </w:r>
      <w:r w:rsidR="00171A38" w:rsidRPr="001E3FEC">
        <w:t xml:space="preserve">that, </w:t>
      </w:r>
      <w:r w:rsidRPr="001E3FEC">
        <w:t xml:space="preserve">if a council uses the symbol in </w:t>
      </w:r>
      <w:r w:rsidR="00171A38" w:rsidRPr="001E3FEC">
        <w:t xml:space="preserve">its </w:t>
      </w:r>
      <w:r w:rsidRPr="001E3FEC">
        <w:t>plans, it must</w:t>
      </w:r>
      <w:r w:rsidR="00BF477F" w:rsidRPr="001E3FEC">
        <w:t> </w:t>
      </w:r>
      <w:r w:rsidRPr="001E3FEC">
        <w:t>be displayed as prescribed. Auckland Council does</w:t>
      </w:r>
      <w:r w:rsidR="00171A38" w:rsidRPr="001E3FEC">
        <w:t xml:space="preserve"> </w:t>
      </w:r>
      <w:r w:rsidRPr="001E3FEC">
        <w:t>n</w:t>
      </w:r>
      <w:r w:rsidR="00171A38" w:rsidRPr="001E3FEC">
        <w:t>o</w:t>
      </w:r>
      <w:r w:rsidRPr="001E3FEC">
        <w:t xml:space="preserve">t display the national grid line on </w:t>
      </w:r>
      <w:r w:rsidR="00171A38" w:rsidRPr="001E3FEC">
        <w:t>its</w:t>
      </w:r>
      <w:r w:rsidR="00BF477F" w:rsidRPr="001E3FEC">
        <w:t> </w:t>
      </w:r>
      <w:r w:rsidRPr="001E3FEC">
        <w:t>planning maps but displays the yard corridor.</w:t>
      </w:r>
      <w:r w:rsidR="001E3FEC" w:rsidRPr="001E3FEC">
        <w:t xml:space="preserve"> </w:t>
      </w:r>
      <w:r w:rsidRPr="001E3FEC">
        <w:t>There is no risk in requiring a consistent display of the national grid line as it will not conflict with the work Auckland Council has done</w:t>
      </w:r>
      <w:r w:rsidR="00BF477F" w:rsidRPr="001E3FEC">
        <w:t> </w:t>
      </w:r>
      <w:r w:rsidRPr="001E3FEC">
        <w:t xml:space="preserve">for displaying the national grid information in </w:t>
      </w:r>
      <w:r w:rsidR="00171A38" w:rsidRPr="001E3FEC">
        <w:t xml:space="preserve">its </w:t>
      </w:r>
      <w:r w:rsidRPr="001E3FEC">
        <w:t>Unitary Plan.</w:t>
      </w:r>
      <w:r w:rsidR="001E3FEC" w:rsidRPr="001E3FEC">
        <w:t xml:space="preserve"> </w:t>
      </w:r>
      <w:r w:rsidR="00945E6D" w:rsidRPr="001E3FEC">
        <w:t>We also note our recommendations on the implementation timeframes mean that Auckland Council (as a unitary council) will not need to implement this until their next major plan review or by</w:t>
      </w:r>
      <w:r w:rsidR="00BF477F" w:rsidRPr="001E3FEC">
        <w:t> 10 </w:t>
      </w:r>
      <w:r w:rsidR="00945E6D" w:rsidRPr="001E3FEC">
        <w:t xml:space="preserve">years. </w:t>
      </w:r>
    </w:p>
    <w:p w14:paraId="3DAA62BC" w14:textId="572997B8" w:rsidR="00A56DD2" w:rsidRPr="001E3FEC" w:rsidRDefault="00502578" w:rsidP="00BF477F">
      <w:pPr>
        <w:pStyle w:val="BodyText"/>
      </w:pPr>
      <w:r w:rsidRPr="001E3FEC">
        <w:t>S</w:t>
      </w:r>
      <w:r w:rsidR="00A56DD2" w:rsidRPr="001E3FEC">
        <w:t>tandardising how the buffer corridors are displayed</w:t>
      </w:r>
      <w:r w:rsidRPr="001E3FEC">
        <w:t xml:space="preserve"> </w:t>
      </w:r>
      <w:r w:rsidR="00945E6D" w:rsidRPr="001E3FEC">
        <w:t>brings</w:t>
      </w:r>
      <w:r w:rsidRPr="001E3FEC">
        <w:t xml:space="preserve"> a risk</w:t>
      </w:r>
      <w:r w:rsidR="00A56DD2" w:rsidRPr="001E3FEC">
        <w:t xml:space="preserve"> because some councils have multiple types of buffer corridors in their plans with specific provisions </w:t>
      </w:r>
      <w:r w:rsidRPr="001E3FEC">
        <w:t xml:space="preserve">for </w:t>
      </w:r>
      <w:r w:rsidR="00A56DD2" w:rsidRPr="001E3FEC">
        <w:t xml:space="preserve">each corridor. If the provisions </w:t>
      </w:r>
      <w:r w:rsidR="00171A38" w:rsidRPr="001E3FEC">
        <w:t xml:space="preserve">were more consistent, </w:t>
      </w:r>
      <w:r w:rsidR="00A56DD2" w:rsidRPr="001E3FEC">
        <w:t>then it would be appropriate to standardise the symbology.</w:t>
      </w:r>
      <w:r w:rsidR="001E3FEC" w:rsidRPr="001E3FEC">
        <w:t xml:space="preserve"> </w:t>
      </w:r>
      <w:r w:rsidR="00945E6D" w:rsidRPr="001E3FEC">
        <w:t>At this stage we do not consider this is possible.</w:t>
      </w:r>
      <w:r w:rsidR="001E3FEC" w:rsidRPr="001E3FEC">
        <w:t xml:space="preserve"> </w:t>
      </w:r>
    </w:p>
    <w:p w14:paraId="4C9AA861" w14:textId="6DB918A9" w:rsidR="00A56DD2" w:rsidRPr="001E3FEC" w:rsidRDefault="00171A38" w:rsidP="00BF477F">
      <w:pPr>
        <w:pStyle w:val="BodyText"/>
      </w:pPr>
      <w:r w:rsidRPr="001E3FEC">
        <w:t xml:space="preserve">Because the </w:t>
      </w:r>
      <w:r w:rsidR="00A56DD2" w:rsidRPr="001E3FEC">
        <w:t>current symbol is misleading to some submitters</w:t>
      </w:r>
      <w:r w:rsidRPr="001E3FEC">
        <w:t>,</w:t>
      </w:r>
      <w:r w:rsidR="00A56DD2" w:rsidRPr="001E3FEC">
        <w:t xml:space="preserve"> we recommend a simplified line with a defined colour </w:t>
      </w:r>
      <w:r w:rsidRPr="001E3FEC">
        <w:t xml:space="preserve">to </w:t>
      </w:r>
      <w:r w:rsidR="00A56DD2" w:rsidRPr="001E3FEC">
        <w:t xml:space="preserve">amend this. Auckland Council had no issue with the national grid underground cable but it should be amended to clearly link to the national grid line symbol. </w:t>
      </w:r>
    </w:p>
    <w:p w14:paraId="643A6229" w14:textId="77777777" w:rsidR="00A56DD2" w:rsidRPr="001E3FEC" w:rsidRDefault="00A56DD2" w:rsidP="003147D3">
      <w:pPr>
        <w:pStyle w:val="Heading3"/>
      </w:pPr>
      <w:r w:rsidRPr="001E3FEC">
        <w:lastRenderedPageBreak/>
        <w:t>Designations</w:t>
      </w:r>
    </w:p>
    <w:p w14:paraId="2ED49F54" w14:textId="77A98C0C" w:rsidR="00A56DD2" w:rsidRPr="001E3FEC" w:rsidRDefault="00A56DD2" w:rsidP="00BF477F">
      <w:pPr>
        <w:pStyle w:val="Heading4"/>
        <w:spacing w:before="240"/>
      </w:pPr>
      <w:r w:rsidRPr="001E3FEC">
        <w:t>Submission</w:t>
      </w:r>
      <w:r w:rsidR="00171A38" w:rsidRPr="001E3FEC">
        <w:t>s</w:t>
      </w:r>
    </w:p>
    <w:p w14:paraId="2DF12A97" w14:textId="10FBFB9E" w:rsidR="00A56DD2" w:rsidRPr="001E3FEC" w:rsidRDefault="00A56DD2" w:rsidP="00A56DD2">
      <w:pPr>
        <w:pStyle w:val="BodyText"/>
      </w:pPr>
      <w:r w:rsidRPr="001E3FEC">
        <w:t>WEL Networks and New Zealand Defence Force support</w:t>
      </w:r>
      <w:r w:rsidR="00502578" w:rsidRPr="001E3FEC">
        <w:t>ed</w:t>
      </w:r>
      <w:r w:rsidRPr="001E3FEC">
        <w:t xml:space="preserve"> a standardised symbol for designations as it will </w:t>
      </w:r>
      <w:r w:rsidR="00171A38" w:rsidRPr="001E3FEC">
        <w:t>help to</w:t>
      </w:r>
      <w:r w:rsidRPr="001E3FEC">
        <w:t xml:space="preserve"> easily identify designations in planning maps. New Plymouth District Council support</w:t>
      </w:r>
      <w:r w:rsidR="00480BC5" w:rsidRPr="001E3FEC">
        <w:t>e</w:t>
      </w:r>
      <w:r w:rsidR="00171A38" w:rsidRPr="001E3FEC">
        <w:t>d</w:t>
      </w:r>
      <w:r w:rsidRPr="001E3FEC">
        <w:t xml:space="preserve"> this symbol</w:t>
      </w:r>
      <w:r w:rsidR="00171A38" w:rsidRPr="001E3FEC">
        <w:t>,</w:t>
      </w:r>
      <w:r w:rsidRPr="001E3FEC">
        <w:t xml:space="preserve"> stating it tested well with </w:t>
      </w:r>
      <w:r w:rsidR="00171A38" w:rsidRPr="001E3FEC">
        <w:t xml:space="preserve">its </w:t>
      </w:r>
      <w:r w:rsidRPr="001E3FEC">
        <w:t xml:space="preserve">own submitters. </w:t>
      </w:r>
      <w:r w:rsidR="00171A38" w:rsidRPr="001E3FEC">
        <w:t>Eight</w:t>
      </w:r>
      <w:r w:rsidRPr="001E3FEC">
        <w:t xml:space="preserve"> submitters oppose</w:t>
      </w:r>
      <w:r w:rsidR="00502578" w:rsidRPr="001E3FEC">
        <w:t>d</w:t>
      </w:r>
      <w:r w:rsidRPr="001E3FEC">
        <w:t xml:space="preserve"> the proposed colour and line width. </w:t>
      </w:r>
      <w:r w:rsidR="00171A38" w:rsidRPr="001E3FEC">
        <w:t>New Zealand Defence Force</w:t>
      </w:r>
      <w:r w:rsidR="00171A38" w:rsidRPr="001E3FEC" w:rsidDel="00171A38">
        <w:t xml:space="preserve"> </w:t>
      </w:r>
      <w:r w:rsidRPr="001E3FEC">
        <w:t>suggested represent</w:t>
      </w:r>
      <w:r w:rsidR="00171A38" w:rsidRPr="001E3FEC">
        <w:t>ing it</w:t>
      </w:r>
      <w:r w:rsidRPr="001E3FEC">
        <w:t xml:space="preserve"> as an outline with no fill</w:t>
      </w:r>
      <w:r w:rsidR="00502578" w:rsidRPr="001E3FEC">
        <w:t>,</w:t>
      </w:r>
      <w:r w:rsidRPr="001E3FEC">
        <w:t xml:space="preserve"> </w:t>
      </w:r>
      <w:r w:rsidR="00171A38" w:rsidRPr="001E3FEC">
        <w:t>given that</w:t>
      </w:r>
      <w:r w:rsidRPr="001E3FEC">
        <w:t xml:space="preserve"> designations commonly encompass larger areas. Canterbury Mayoral Forum, Christchurch City Council and K</w:t>
      </w:r>
      <w:r w:rsidR="00171A38" w:rsidRPr="001E3FEC">
        <w:rPr>
          <w:rFonts w:cs="Calibri"/>
        </w:rPr>
        <w:t>ā</w:t>
      </w:r>
      <w:r w:rsidRPr="001E3FEC">
        <w:t xml:space="preserve">piti Coast District Council suggested the symbol include a fill to the polygon in case a plan user looking at a more specific area within a large designation </w:t>
      </w:r>
      <w:r w:rsidR="00171A38" w:rsidRPr="001E3FEC">
        <w:t xml:space="preserve">does </w:t>
      </w:r>
      <w:r w:rsidRPr="001E3FEC">
        <w:t xml:space="preserve">not recognise they are within a designated area. Western Bay of Plenty District Council suggested a black broken line. </w:t>
      </w:r>
    </w:p>
    <w:p w14:paraId="17FBAADD" w14:textId="77777777" w:rsidR="00A56DD2" w:rsidRPr="001E3FEC" w:rsidRDefault="00A56DD2" w:rsidP="003147D3">
      <w:pPr>
        <w:pStyle w:val="Heading4"/>
      </w:pPr>
      <w:r w:rsidRPr="001E3FEC">
        <w:t>Analysis and recommendation</w:t>
      </w:r>
    </w:p>
    <w:p w14:paraId="2CD6A91E" w14:textId="4BD27DC4" w:rsidR="00A56DD2" w:rsidRPr="001E3FEC" w:rsidRDefault="00A56DD2" w:rsidP="00A56DD2">
      <w:pPr>
        <w:pStyle w:val="BodyText"/>
      </w:pPr>
      <w:r w:rsidRPr="001E3FEC">
        <w:t xml:space="preserve">In regard to the designations symbol, we accept that the colour and width can be improved as blue is commonly associated with water features. </w:t>
      </w:r>
      <w:r w:rsidR="00171A38" w:rsidRPr="001E3FEC">
        <w:t>Submitters</w:t>
      </w:r>
      <w:r w:rsidRPr="001E3FEC">
        <w:t xml:space="preserve"> clearly differ</w:t>
      </w:r>
      <w:r w:rsidR="00502578" w:rsidRPr="001E3FEC">
        <w:t>ed</w:t>
      </w:r>
      <w:r w:rsidRPr="001E3FEC">
        <w:t xml:space="preserve"> in </w:t>
      </w:r>
      <w:r w:rsidR="00171A38" w:rsidRPr="001E3FEC">
        <w:t xml:space="preserve">their </w:t>
      </w:r>
      <w:r w:rsidRPr="001E3FEC">
        <w:t xml:space="preserve">opinion </w:t>
      </w:r>
      <w:r w:rsidR="00171A38" w:rsidRPr="001E3FEC">
        <w:t xml:space="preserve">as to </w:t>
      </w:r>
      <w:r w:rsidRPr="001E3FEC">
        <w:t>whether a fill is required for this symbol. With no fill you can present more layers without overlap</w:t>
      </w:r>
      <w:r w:rsidR="00171A38" w:rsidRPr="001E3FEC">
        <w:t>,</w:t>
      </w:r>
      <w:r w:rsidRPr="001E3FEC">
        <w:t xml:space="preserve"> making the map look less complicated. We disagree that there is a significant risk of a plan user not knowing </w:t>
      </w:r>
      <w:r w:rsidR="00171A38" w:rsidRPr="001E3FEC">
        <w:t xml:space="preserve">that </w:t>
      </w:r>
      <w:r w:rsidRPr="001E3FEC">
        <w:t>what they</w:t>
      </w:r>
      <w:r w:rsidR="00171A38" w:rsidRPr="001E3FEC">
        <w:t xml:space="preserve"> a</w:t>
      </w:r>
      <w:r w:rsidRPr="001E3FEC">
        <w:t>re looking at is in a designated area if they zoomed in</w:t>
      </w:r>
      <w:r w:rsidR="00171A38" w:rsidRPr="001E3FEC">
        <w:t xml:space="preserve"> </w:t>
      </w:r>
      <w:r w:rsidRPr="001E3FEC">
        <w:t>to such a scale. If the user selects a property</w:t>
      </w:r>
      <w:r w:rsidR="00171A38" w:rsidRPr="001E3FEC">
        <w:t>,</w:t>
      </w:r>
      <w:r w:rsidRPr="001E3FEC">
        <w:t xml:space="preserve"> it would display provisions relating to that property</w:t>
      </w:r>
      <w:r w:rsidR="00502578" w:rsidRPr="001E3FEC">
        <w:t>,</w:t>
      </w:r>
      <w:r w:rsidRPr="001E3FEC">
        <w:t xml:space="preserve"> including designations. Therefore we recommend </w:t>
      </w:r>
      <w:r w:rsidR="00171A38" w:rsidRPr="001E3FEC">
        <w:t xml:space="preserve">amending </w:t>
      </w:r>
      <w:r w:rsidRPr="001E3FEC">
        <w:t xml:space="preserve">the colour </w:t>
      </w:r>
      <w:r w:rsidR="00171A38" w:rsidRPr="001E3FEC">
        <w:t xml:space="preserve">from blue </w:t>
      </w:r>
      <w:r w:rsidRPr="001E3FEC">
        <w:t>to</w:t>
      </w:r>
      <w:r w:rsidR="00931A23">
        <w:t> </w:t>
      </w:r>
      <w:r w:rsidRPr="001E3FEC">
        <w:t>a darker brownish colour with no fill.</w:t>
      </w:r>
    </w:p>
    <w:p w14:paraId="4222ACA7" w14:textId="2B202432" w:rsidR="00A56DD2" w:rsidRPr="001E3FEC" w:rsidRDefault="00A56DD2" w:rsidP="003147D3">
      <w:pPr>
        <w:pStyle w:val="Heading3"/>
      </w:pPr>
      <w:r w:rsidRPr="001E3FEC">
        <w:t xml:space="preserve">Heritage </w:t>
      </w:r>
      <w:r w:rsidR="00667FF3" w:rsidRPr="001E3FEC">
        <w:t>a</w:t>
      </w:r>
      <w:r w:rsidRPr="001E3FEC">
        <w:t>rea</w:t>
      </w:r>
    </w:p>
    <w:p w14:paraId="47466AD1" w14:textId="77777777" w:rsidR="00A56DD2" w:rsidRPr="001E3FEC" w:rsidRDefault="00A56DD2" w:rsidP="00BF477F">
      <w:pPr>
        <w:pStyle w:val="Heading4"/>
        <w:spacing w:before="240"/>
      </w:pPr>
      <w:r w:rsidRPr="001E3FEC">
        <w:t>Submissions</w:t>
      </w:r>
    </w:p>
    <w:p w14:paraId="737CC032" w14:textId="073B8C7E" w:rsidR="00A56DD2" w:rsidRPr="001E3FEC" w:rsidRDefault="00A56DD2" w:rsidP="00BF477F">
      <w:pPr>
        <w:pStyle w:val="BodyText"/>
      </w:pPr>
      <w:r w:rsidRPr="001E3FEC">
        <w:t>New Plymouth District Council supported th</w:t>
      </w:r>
      <w:r w:rsidR="006F00BF" w:rsidRPr="001E3FEC">
        <w:t>e heritage area</w:t>
      </w:r>
      <w:r w:rsidRPr="001E3FEC">
        <w:t xml:space="preserve"> symbol</w:t>
      </w:r>
      <w:r w:rsidR="006F00BF" w:rsidRPr="001E3FEC">
        <w:t>,</w:t>
      </w:r>
      <w:r w:rsidRPr="001E3FEC">
        <w:t xml:space="preserve"> stating the solid thick line</w:t>
      </w:r>
      <w:r w:rsidR="00931A23">
        <w:t> </w:t>
      </w:r>
      <w:r w:rsidRPr="001E3FEC">
        <w:t xml:space="preserve">and colour </w:t>
      </w:r>
      <w:r w:rsidR="006F00BF" w:rsidRPr="001E3FEC">
        <w:t xml:space="preserve">are </w:t>
      </w:r>
      <w:r w:rsidRPr="001E3FEC">
        <w:t xml:space="preserve">user friendly and make polygons easy to understand for the user. </w:t>
      </w:r>
      <w:r w:rsidR="006F00BF" w:rsidRPr="001E3FEC">
        <w:t xml:space="preserve">Five </w:t>
      </w:r>
      <w:r w:rsidRPr="001E3FEC">
        <w:t xml:space="preserve">submitters opposed the symbol. Tauranga City Council submitted the symbol looks too similar to </w:t>
      </w:r>
      <w:r w:rsidR="006F00BF" w:rsidRPr="001E3FEC">
        <w:t xml:space="preserve">the </w:t>
      </w:r>
      <w:r w:rsidRPr="001E3FEC">
        <w:t xml:space="preserve">statutory acknowledgement areas symbol. Upper Hutt City Council expressed concern that the proposed brown colour would blend with aerial imagery. Auckland Council and Hastings District Council suggested that the colour </w:t>
      </w:r>
      <w:r w:rsidR="006F00BF" w:rsidRPr="001E3FEC">
        <w:t xml:space="preserve">for </w:t>
      </w:r>
      <w:r w:rsidRPr="001E3FEC">
        <w:t>heritage item and heritage area should</w:t>
      </w:r>
      <w:r w:rsidR="00931A23">
        <w:t> </w:t>
      </w:r>
      <w:r w:rsidRPr="001E3FEC">
        <w:t xml:space="preserve">be the same. </w:t>
      </w:r>
    </w:p>
    <w:p w14:paraId="13E62A10" w14:textId="77777777" w:rsidR="00A56DD2" w:rsidRPr="001E3FEC" w:rsidRDefault="00A56DD2" w:rsidP="003147D3">
      <w:pPr>
        <w:pStyle w:val="Heading4"/>
      </w:pPr>
      <w:r w:rsidRPr="001E3FEC">
        <w:t>Analysis and recommendation</w:t>
      </w:r>
    </w:p>
    <w:p w14:paraId="7FE870DD" w14:textId="5E25D0F0" w:rsidR="00A56DD2" w:rsidRPr="001E3FEC" w:rsidRDefault="00A56DD2" w:rsidP="00A56DD2">
      <w:pPr>
        <w:pStyle w:val="BodyText"/>
      </w:pPr>
      <w:r w:rsidRPr="001E3FEC">
        <w:t xml:space="preserve">We accept that the proposed line width is too large and will not work at a range of scales. We disagree that brown will lead to </w:t>
      </w:r>
      <w:r w:rsidR="00502578" w:rsidRPr="001E3FEC">
        <w:t xml:space="preserve">the symbol </w:t>
      </w:r>
      <w:r w:rsidRPr="001E3FEC">
        <w:t xml:space="preserve">being indistinguishable in aerial photography, though we do consider it more appropriate to be the same colour as the heritage item symbol. Therefore we recommend reducing the line thickness and amending the colour to be consistent with the heritage item overlay. </w:t>
      </w:r>
    </w:p>
    <w:p w14:paraId="133ED250" w14:textId="77777777" w:rsidR="00A56DD2" w:rsidRPr="001E3FEC" w:rsidRDefault="00A56DD2" w:rsidP="003147D3">
      <w:pPr>
        <w:pStyle w:val="Heading3"/>
      </w:pPr>
      <w:r w:rsidRPr="001E3FEC">
        <w:t>Hazards</w:t>
      </w:r>
    </w:p>
    <w:p w14:paraId="6C16FCA2" w14:textId="77777777" w:rsidR="00A56DD2" w:rsidRPr="001E3FEC" w:rsidRDefault="00A56DD2" w:rsidP="00BF477F">
      <w:pPr>
        <w:pStyle w:val="Heading4"/>
        <w:spacing w:before="240"/>
      </w:pPr>
      <w:r w:rsidRPr="001E3FEC">
        <w:t>Submissions</w:t>
      </w:r>
    </w:p>
    <w:p w14:paraId="48E6CE2F" w14:textId="1E73C5B1" w:rsidR="00A56DD2" w:rsidRPr="001E3FEC" w:rsidRDefault="006F00BF" w:rsidP="00BF477F">
      <w:pPr>
        <w:pStyle w:val="BodyText"/>
      </w:pPr>
      <w:r w:rsidRPr="001E3FEC">
        <w:t>Most</w:t>
      </w:r>
      <w:r w:rsidR="00A56DD2" w:rsidRPr="001E3FEC">
        <w:t xml:space="preserve"> submitters oppose</w:t>
      </w:r>
      <w:r w:rsidR="00502578" w:rsidRPr="001E3FEC">
        <w:t>d</w:t>
      </w:r>
      <w:r w:rsidR="00A56DD2" w:rsidRPr="001E3FEC">
        <w:t xml:space="preserve"> th</w:t>
      </w:r>
      <w:r w:rsidR="004C2AB4" w:rsidRPr="001E3FEC">
        <w:t xml:space="preserve">e </w:t>
      </w:r>
      <w:r w:rsidR="00270C42" w:rsidRPr="001E3FEC">
        <w:t xml:space="preserve">approach to mapping </w:t>
      </w:r>
      <w:r w:rsidR="004C2AB4" w:rsidRPr="001E3FEC">
        <w:t>hazard</w:t>
      </w:r>
      <w:r w:rsidR="00270C42" w:rsidRPr="001E3FEC">
        <w:t>s</w:t>
      </w:r>
      <w:r w:rsidR="004C2AB4" w:rsidRPr="001E3FEC">
        <w:t xml:space="preserve"> in the </w:t>
      </w:r>
      <w:r w:rsidR="00A56DD2" w:rsidRPr="001E3FEC">
        <w:t xml:space="preserve">standard because </w:t>
      </w:r>
      <w:r w:rsidR="004C2AB4" w:rsidRPr="001E3FEC">
        <w:t xml:space="preserve">it </w:t>
      </w:r>
      <w:r w:rsidR="00270C42" w:rsidRPr="001E3FEC">
        <w:t>involves</w:t>
      </w:r>
      <w:r w:rsidR="00A56DD2" w:rsidRPr="001E3FEC">
        <w:t xml:space="preserve"> only one type of symbol that encompasses many natural hazards. As raised earlier, </w:t>
      </w:r>
      <w:r w:rsidR="00A56DD2" w:rsidRPr="001E3FEC">
        <w:lastRenderedPageBreak/>
        <w:t>Christchurch City Council noted the standard</w:t>
      </w:r>
      <w:r w:rsidR="004C2AB4" w:rsidRPr="001E3FEC">
        <w:t xml:space="preserve"> generally</w:t>
      </w:r>
      <w:r w:rsidR="00A56DD2" w:rsidRPr="001E3FEC">
        <w:t xml:space="preserve"> did not </w:t>
      </w:r>
      <w:r w:rsidRPr="001E3FEC">
        <w:t xml:space="preserve">give </w:t>
      </w:r>
      <w:r w:rsidR="00A56DD2" w:rsidRPr="001E3FEC">
        <w:t xml:space="preserve">enough flexibility to </w:t>
      </w:r>
      <w:r w:rsidRPr="001E3FEC">
        <w:t xml:space="preserve">provide for </w:t>
      </w:r>
      <w:r w:rsidR="00A56DD2" w:rsidRPr="001E3FEC">
        <w:t xml:space="preserve">subcategories of symbols. Hazards are a good example of this issue. </w:t>
      </w:r>
    </w:p>
    <w:p w14:paraId="77EDF4BE" w14:textId="46370CD1" w:rsidR="00667FF3" w:rsidRPr="001E3FEC" w:rsidRDefault="00A56DD2" w:rsidP="00BF477F">
      <w:pPr>
        <w:pStyle w:val="BodyText"/>
        <w:spacing w:after="60"/>
      </w:pPr>
      <w:r w:rsidRPr="001E3FEC">
        <w:t xml:space="preserve">GNS </w:t>
      </w:r>
      <w:r w:rsidR="00E57FB3" w:rsidRPr="001E3FEC">
        <w:t xml:space="preserve">Science </w:t>
      </w:r>
      <w:r w:rsidRPr="001E3FEC">
        <w:t>submitted:</w:t>
      </w:r>
    </w:p>
    <w:p w14:paraId="5980BA50" w14:textId="0AED2522" w:rsidR="00A56DD2" w:rsidRPr="001E3FEC" w:rsidRDefault="00A56DD2" w:rsidP="00BF477F">
      <w:pPr>
        <w:pStyle w:val="Quote"/>
        <w:spacing w:after="120"/>
      </w:pPr>
      <w:r w:rsidRPr="001E3FEC">
        <w:t>This limited range has the potential to severely limit the ability of councils to appropriately manage risks from natural hazards, including significant risk, which is a matter of national importance. GNS Science supports the concept of standards for mapping natural hazards, and recognises that the proposed standard is a minimum. However, we recommend that the overlay options for hazards, and how they are represented on planning maps, be further reviewed, and we would welcome t</w:t>
      </w:r>
      <w:r w:rsidR="003147D3" w:rsidRPr="001E3FEC">
        <w:t>he</w:t>
      </w:r>
      <w:r w:rsidRPr="001E3FEC">
        <w:t xml:space="preserve"> opportunity to contribute further to the development of this standard. Appendix 1 to this submission provides details on the key matters we suggest are considered when reviewing the mapping standard. </w:t>
      </w:r>
    </w:p>
    <w:p w14:paraId="3A7875B7" w14:textId="11744C10" w:rsidR="00A56DD2" w:rsidRPr="001E3FEC" w:rsidRDefault="00A56DD2" w:rsidP="00E02043">
      <w:pPr>
        <w:pStyle w:val="BodyText"/>
      </w:pPr>
      <w:r w:rsidRPr="001E3FEC">
        <w:t>Waitomo District Council, Queenstown Lakes District Council, Rotorua Lakes Council and Beca Ltd commented</w:t>
      </w:r>
      <w:r w:rsidR="004F31D9" w:rsidRPr="001E3FEC">
        <w:t xml:space="preserve"> that</w:t>
      </w:r>
      <w:r w:rsidRPr="001E3FEC">
        <w:t xml:space="preserve"> hazard layers often overlap with each other</w:t>
      </w:r>
      <w:r w:rsidR="004C2AB4" w:rsidRPr="001E3FEC">
        <w:t>, which may reduce</w:t>
      </w:r>
      <w:r w:rsidRPr="001E3FEC">
        <w:t xml:space="preserve"> legibility. A solid fill option is undesirable. Western Bay of Plenty District Council stated in </w:t>
      </w:r>
      <w:r w:rsidR="004F31D9" w:rsidRPr="001E3FEC">
        <w:t xml:space="preserve">its </w:t>
      </w:r>
      <w:r w:rsidRPr="001E3FEC">
        <w:t xml:space="preserve">submission </w:t>
      </w:r>
      <w:r w:rsidR="004F31D9" w:rsidRPr="001E3FEC">
        <w:t xml:space="preserve">that </w:t>
      </w:r>
      <w:r w:rsidRPr="001E3FEC">
        <w:t>hazard layers can encompass a large proportion of a local authorit</w:t>
      </w:r>
      <w:r w:rsidR="004F31D9" w:rsidRPr="001E3FEC">
        <w:t>y’s</w:t>
      </w:r>
      <w:r w:rsidRPr="001E3FEC">
        <w:t xml:space="preserve"> map</w:t>
      </w:r>
      <w:r w:rsidR="004F31D9" w:rsidRPr="001E3FEC">
        <w:t>.</w:t>
      </w:r>
      <w:r w:rsidRPr="001E3FEC">
        <w:t xml:space="preserve"> </w:t>
      </w:r>
      <w:r w:rsidR="004F31D9" w:rsidRPr="001E3FEC">
        <w:t>F</w:t>
      </w:r>
      <w:r w:rsidRPr="001E3FEC">
        <w:t>or example</w:t>
      </w:r>
      <w:r w:rsidR="004F31D9" w:rsidRPr="001E3FEC">
        <w:t>,</w:t>
      </w:r>
      <w:r w:rsidRPr="001E3FEC">
        <w:t xml:space="preserve"> ashfall can cover a whole district</w:t>
      </w:r>
      <w:r w:rsidR="004F31D9" w:rsidRPr="001E3FEC">
        <w:t>,</w:t>
      </w:r>
      <w:r w:rsidRPr="001E3FEC">
        <w:t xml:space="preserve"> hiding or obscuring </w:t>
      </w:r>
      <w:r w:rsidR="004F31D9" w:rsidRPr="001E3FEC">
        <w:t>most</w:t>
      </w:r>
      <w:r w:rsidRPr="001E3FEC">
        <w:t xml:space="preserve"> other spatial information.</w:t>
      </w:r>
    </w:p>
    <w:p w14:paraId="3A48C17A" w14:textId="39A8CCA5" w:rsidR="00A56DD2" w:rsidRPr="001E3FEC" w:rsidRDefault="00A56DD2" w:rsidP="00E02043">
      <w:pPr>
        <w:pStyle w:val="BodyText"/>
      </w:pPr>
      <w:r w:rsidRPr="001E3FEC">
        <w:t>Western Bay of Plenty also commented that this hazard layer does</w:t>
      </w:r>
      <w:r w:rsidR="004F31D9" w:rsidRPr="001E3FEC">
        <w:t xml:space="preserve"> </w:t>
      </w:r>
      <w:r w:rsidRPr="001E3FEC">
        <w:t>n</w:t>
      </w:r>
      <w:r w:rsidR="004F31D9" w:rsidRPr="001E3FEC">
        <w:t>o</w:t>
      </w:r>
      <w:r w:rsidRPr="001E3FEC">
        <w:t>t encompass the breadth of all hazards that can be displayed on maps</w:t>
      </w:r>
      <w:r w:rsidR="004F31D9" w:rsidRPr="001E3FEC">
        <w:t>,</w:t>
      </w:r>
      <w:r w:rsidRPr="001E3FEC">
        <w:t xml:space="preserve"> such as liquefaction, tsunami and instability areas. </w:t>
      </w:r>
      <w:r w:rsidR="004F31D9" w:rsidRPr="001E3FEC">
        <w:t>Most</w:t>
      </w:r>
      <w:r w:rsidRPr="001E3FEC">
        <w:t xml:space="preserve"> councils that submitted use multiple layers related to a singular type of hazard that reflect specific provisions in their plans.</w:t>
      </w:r>
    </w:p>
    <w:p w14:paraId="1433308D" w14:textId="77777777" w:rsidR="00A56DD2" w:rsidRPr="001E3FEC" w:rsidRDefault="00A56DD2" w:rsidP="003147D3">
      <w:pPr>
        <w:pStyle w:val="Heading4"/>
      </w:pPr>
      <w:r w:rsidRPr="001E3FEC">
        <w:t>Analysis and recommendation</w:t>
      </w:r>
    </w:p>
    <w:p w14:paraId="0ADA52CA" w14:textId="46FAEAFF" w:rsidR="00A56DD2" w:rsidRPr="001E3FEC" w:rsidRDefault="00A56DD2" w:rsidP="00A56DD2">
      <w:pPr>
        <w:pStyle w:val="BodyText"/>
      </w:pPr>
      <w:r w:rsidRPr="001E3FEC">
        <w:t xml:space="preserve">Our initial analysis of hazard mapping in plans shows </w:t>
      </w:r>
      <w:r w:rsidR="009B1879" w:rsidRPr="001E3FEC">
        <w:t xml:space="preserve">councils vary </w:t>
      </w:r>
      <w:r w:rsidRPr="001E3FEC">
        <w:t>significant</w:t>
      </w:r>
      <w:r w:rsidR="009B1879" w:rsidRPr="001E3FEC">
        <w:t>ly</w:t>
      </w:r>
      <w:r w:rsidRPr="001E3FEC">
        <w:t xml:space="preserve"> in </w:t>
      </w:r>
      <w:r w:rsidR="009B1879" w:rsidRPr="001E3FEC">
        <w:t xml:space="preserve">their </w:t>
      </w:r>
      <w:r w:rsidRPr="001E3FEC">
        <w:t>approach</w:t>
      </w:r>
      <w:r w:rsidR="009B1879" w:rsidRPr="001E3FEC">
        <w:t xml:space="preserve"> to it</w:t>
      </w:r>
      <w:r w:rsidRPr="001E3FEC">
        <w:t>. For example, Thames-Coromandel District Council identifies hazard as a risk in a tier system: low, medium and high. Auckland Council and Christchurch City Council provide multiple flood hazard layers. Some councils do</w:t>
      </w:r>
      <w:r w:rsidR="009B1879" w:rsidRPr="001E3FEC">
        <w:t xml:space="preserve"> </w:t>
      </w:r>
      <w:r w:rsidRPr="001E3FEC">
        <w:t>n</w:t>
      </w:r>
      <w:r w:rsidR="009B1879" w:rsidRPr="001E3FEC">
        <w:t>o</w:t>
      </w:r>
      <w:r w:rsidRPr="001E3FEC">
        <w:t xml:space="preserve">t have hazard layers mapped in their planning documents at all. Though local authorities still have the option </w:t>
      </w:r>
      <w:r w:rsidR="009B1879" w:rsidRPr="001E3FEC">
        <w:t xml:space="preserve">of </w:t>
      </w:r>
      <w:r w:rsidRPr="001E3FEC">
        <w:t>present</w:t>
      </w:r>
      <w:r w:rsidR="009B1879" w:rsidRPr="001E3FEC">
        <w:t>ing</w:t>
      </w:r>
      <w:r w:rsidRPr="001E3FEC">
        <w:t xml:space="preserve"> additional layers, the current proposed standard does</w:t>
      </w:r>
      <w:r w:rsidR="009B1879" w:rsidRPr="001E3FEC">
        <w:t xml:space="preserve"> </w:t>
      </w:r>
      <w:r w:rsidRPr="001E3FEC">
        <w:t>n</w:t>
      </w:r>
      <w:r w:rsidR="009B1879" w:rsidRPr="001E3FEC">
        <w:t>o</w:t>
      </w:r>
      <w:r w:rsidRPr="001E3FEC">
        <w:t>t capture the different approaches to</w:t>
      </w:r>
      <w:r w:rsidR="00E02043" w:rsidRPr="001E3FEC">
        <w:t> </w:t>
      </w:r>
      <w:r w:rsidRPr="001E3FEC">
        <w:t>hazard mapping.</w:t>
      </w:r>
      <w:r w:rsidR="001E3FEC" w:rsidRPr="001E3FEC">
        <w:t xml:space="preserve"> </w:t>
      </w:r>
    </w:p>
    <w:p w14:paraId="74A6C062" w14:textId="5FA4D40A" w:rsidR="00A56DD2" w:rsidRPr="001E3FEC" w:rsidRDefault="00A56DD2" w:rsidP="00E02043">
      <w:pPr>
        <w:pStyle w:val="BodyText"/>
      </w:pPr>
      <w:r w:rsidRPr="001E3FEC">
        <w:t>Our initial view was that</w:t>
      </w:r>
      <w:r w:rsidR="009B1879" w:rsidRPr="001E3FEC">
        <w:t>,</w:t>
      </w:r>
      <w:r w:rsidRPr="001E3FEC">
        <w:t xml:space="preserve"> to achieve some consisten</w:t>
      </w:r>
      <w:r w:rsidR="009B1879" w:rsidRPr="001E3FEC">
        <w:t>c</w:t>
      </w:r>
      <w:r w:rsidRPr="001E3FEC">
        <w:t>y</w:t>
      </w:r>
      <w:r w:rsidR="009B1879" w:rsidRPr="001E3FEC">
        <w:t>,</w:t>
      </w:r>
      <w:r w:rsidRPr="001E3FEC">
        <w:t xml:space="preserve"> it could be appropriate to use at least one symbol for the range of hazards and rely on the label to differentiate the type of hazard. This is similar to the approach being used for special purpose zones – one zone colour, but different label</w:t>
      </w:r>
      <w:r w:rsidR="004C2AB4" w:rsidRPr="001E3FEC">
        <w:t>s</w:t>
      </w:r>
      <w:r w:rsidRPr="001E3FEC">
        <w:t>. However</w:t>
      </w:r>
      <w:r w:rsidR="009B1879" w:rsidRPr="001E3FEC">
        <w:t>,</w:t>
      </w:r>
      <w:r w:rsidRPr="001E3FEC">
        <w:t xml:space="preserve"> the weight of submissions on this matter suggests this</w:t>
      </w:r>
      <w:r w:rsidR="004C2AB4" w:rsidRPr="001E3FEC">
        <w:t xml:space="preserve"> approach</w:t>
      </w:r>
      <w:r w:rsidRPr="001E3FEC">
        <w:t xml:space="preserve"> is not appropriate either.</w:t>
      </w:r>
      <w:r w:rsidR="001E3FEC" w:rsidRPr="001E3FEC">
        <w:t xml:space="preserve"> </w:t>
      </w:r>
    </w:p>
    <w:p w14:paraId="3C2F67DD" w14:textId="1E9AD6B9" w:rsidR="00A56DD2" w:rsidRPr="001E3FEC" w:rsidRDefault="003147D3" w:rsidP="00E02043">
      <w:pPr>
        <w:pStyle w:val="BodyText"/>
      </w:pPr>
      <w:r w:rsidRPr="001E3FEC">
        <w:t xml:space="preserve">We </w:t>
      </w:r>
      <w:r w:rsidR="00A56DD2" w:rsidRPr="001E3FEC">
        <w:t>recognise</w:t>
      </w:r>
      <w:r w:rsidRPr="001E3FEC">
        <w:t xml:space="preserve"> </w:t>
      </w:r>
      <w:r w:rsidR="009B1879" w:rsidRPr="001E3FEC">
        <w:t>that having</w:t>
      </w:r>
      <w:r w:rsidR="00A56DD2" w:rsidRPr="001E3FEC">
        <w:t xml:space="preserve"> natural hazard layers looking the same </w:t>
      </w:r>
      <w:r w:rsidR="009B1879" w:rsidRPr="001E3FEC">
        <w:t xml:space="preserve">raises issues </w:t>
      </w:r>
      <w:r w:rsidR="00A56DD2" w:rsidRPr="001E3FEC">
        <w:t>and some submitters have suggested adjust</w:t>
      </w:r>
      <w:r w:rsidR="004C2AB4" w:rsidRPr="001E3FEC">
        <w:t>ing</w:t>
      </w:r>
      <w:r w:rsidR="00A56DD2" w:rsidRPr="001E3FEC">
        <w:t xml:space="preserve"> the symbol to </w:t>
      </w:r>
      <w:r w:rsidR="004C2AB4" w:rsidRPr="001E3FEC">
        <w:t xml:space="preserve">make them </w:t>
      </w:r>
      <w:r w:rsidR="00A56DD2" w:rsidRPr="001E3FEC">
        <w:t xml:space="preserve">more workable on planning maps. On balance, we consider there is a broader policy issue here in terms of the need for a consistent methodology </w:t>
      </w:r>
      <w:r w:rsidR="004C2AB4" w:rsidRPr="001E3FEC">
        <w:t xml:space="preserve">for </w:t>
      </w:r>
      <w:r w:rsidR="00A56DD2" w:rsidRPr="001E3FEC">
        <w:t>how hazards are mapped. The submissions demonstrate that local authorities are continuing to innovate</w:t>
      </w:r>
      <w:r w:rsidR="009B1879" w:rsidRPr="001E3FEC">
        <w:t xml:space="preserve"> with</w:t>
      </w:r>
      <w:r w:rsidR="00A56DD2" w:rsidRPr="001E3FEC">
        <w:t xml:space="preserve"> new methods for identif</w:t>
      </w:r>
      <w:r w:rsidR="009B1879" w:rsidRPr="001E3FEC">
        <w:t>ying</w:t>
      </w:r>
      <w:r w:rsidR="00A56DD2" w:rsidRPr="001E3FEC">
        <w:t>, mapp</w:t>
      </w:r>
      <w:r w:rsidR="009B1879" w:rsidRPr="001E3FEC">
        <w:t>ing</w:t>
      </w:r>
      <w:r w:rsidR="00A56DD2" w:rsidRPr="001E3FEC">
        <w:t xml:space="preserve"> and manag</w:t>
      </w:r>
      <w:r w:rsidR="009B1879" w:rsidRPr="001E3FEC">
        <w:t>ing hazards</w:t>
      </w:r>
      <w:r w:rsidR="00A56DD2" w:rsidRPr="001E3FEC">
        <w:t>. Because the National Planning Standards are not currently requiring plan rules,</w:t>
      </w:r>
      <w:r w:rsidR="004C2AB4" w:rsidRPr="001E3FEC">
        <w:t xml:space="preserve"> setting a</w:t>
      </w:r>
      <w:r w:rsidR="00A56DD2" w:rsidRPr="001E3FEC">
        <w:t xml:space="preserve"> requir</w:t>
      </w:r>
      <w:r w:rsidR="004C2AB4" w:rsidRPr="001E3FEC">
        <w:t>ement for</w:t>
      </w:r>
      <w:r w:rsidR="00A56DD2" w:rsidRPr="001E3FEC">
        <w:t xml:space="preserve"> a standard identifier feature for this spatial information across local authorities could </w:t>
      </w:r>
      <w:r w:rsidR="009B1879" w:rsidRPr="001E3FEC">
        <w:t>have</w:t>
      </w:r>
      <w:r w:rsidR="004C2AB4" w:rsidRPr="001E3FEC">
        <w:t xml:space="preserve"> </w:t>
      </w:r>
      <w:r w:rsidR="00A56DD2" w:rsidRPr="001E3FEC">
        <w:t xml:space="preserve">unintended consequences by limiting emerging best practice. We recommend removing </w:t>
      </w:r>
      <w:r w:rsidR="004C2AB4" w:rsidRPr="001E3FEC">
        <w:t>the</w:t>
      </w:r>
      <w:r w:rsidR="00A56DD2" w:rsidRPr="001E3FEC">
        <w:t xml:space="preserve"> symbol for hazards at this time, but that we continue to investigate and test this for inclusion in a future planning standard.</w:t>
      </w:r>
      <w:r w:rsidR="001E3FEC" w:rsidRPr="001E3FEC">
        <w:t xml:space="preserve"> </w:t>
      </w:r>
    </w:p>
    <w:p w14:paraId="01B0514C" w14:textId="77777777" w:rsidR="00A56DD2" w:rsidRPr="001E3FEC" w:rsidRDefault="00A56DD2" w:rsidP="003147D3">
      <w:pPr>
        <w:pStyle w:val="Heading3"/>
      </w:pPr>
      <w:r w:rsidRPr="001E3FEC">
        <w:lastRenderedPageBreak/>
        <w:t xml:space="preserve">Noise contours </w:t>
      </w:r>
    </w:p>
    <w:p w14:paraId="642B7313" w14:textId="77777777" w:rsidR="00A56DD2" w:rsidRPr="001E3FEC" w:rsidRDefault="00A56DD2" w:rsidP="00E02043">
      <w:pPr>
        <w:pStyle w:val="Heading4"/>
        <w:spacing w:before="240"/>
      </w:pPr>
      <w:r w:rsidRPr="001E3FEC">
        <w:t>Submissions</w:t>
      </w:r>
    </w:p>
    <w:p w14:paraId="71EA8F05" w14:textId="2BBF61B5" w:rsidR="00A56DD2" w:rsidRPr="001E3FEC" w:rsidRDefault="00A56DD2" w:rsidP="00A56DD2">
      <w:pPr>
        <w:pStyle w:val="BodyText"/>
        <w:rPr>
          <w:rFonts w:asciiTheme="minorHAnsi" w:hAnsiTheme="minorHAnsi" w:cstheme="minorHAnsi"/>
        </w:rPr>
      </w:pPr>
      <w:r w:rsidRPr="001E3FEC">
        <w:rPr>
          <w:rFonts w:asciiTheme="minorHAnsi" w:hAnsiTheme="minorHAnsi" w:cstheme="minorHAnsi"/>
        </w:rPr>
        <w:t>New Plymouth District Council supported th</w:t>
      </w:r>
      <w:r w:rsidR="009B1879" w:rsidRPr="001E3FEC">
        <w:rPr>
          <w:rFonts w:asciiTheme="minorHAnsi" w:hAnsiTheme="minorHAnsi" w:cstheme="minorHAnsi"/>
        </w:rPr>
        <w:t>e noise contours</w:t>
      </w:r>
      <w:r w:rsidRPr="001E3FEC">
        <w:rPr>
          <w:rFonts w:asciiTheme="minorHAnsi" w:hAnsiTheme="minorHAnsi" w:cstheme="minorHAnsi"/>
        </w:rPr>
        <w:t xml:space="preserve"> symbol</w:t>
      </w:r>
      <w:r w:rsidR="009B1879" w:rsidRPr="001E3FEC">
        <w:rPr>
          <w:rFonts w:asciiTheme="minorHAnsi" w:hAnsiTheme="minorHAnsi" w:cstheme="minorHAnsi"/>
        </w:rPr>
        <w:t>,</w:t>
      </w:r>
      <w:r w:rsidRPr="001E3FEC">
        <w:rPr>
          <w:rFonts w:asciiTheme="minorHAnsi" w:hAnsiTheme="minorHAnsi" w:cstheme="minorHAnsi"/>
        </w:rPr>
        <w:t xml:space="preserve"> stating </w:t>
      </w:r>
      <w:r w:rsidR="009B1879" w:rsidRPr="001E3FEC">
        <w:rPr>
          <w:rFonts w:asciiTheme="minorHAnsi" w:hAnsiTheme="minorHAnsi" w:cstheme="minorHAnsi"/>
        </w:rPr>
        <w:t xml:space="preserve">it </w:t>
      </w:r>
      <w:r w:rsidRPr="001E3FEC">
        <w:rPr>
          <w:rFonts w:asciiTheme="minorHAnsi" w:hAnsiTheme="minorHAnsi" w:cstheme="minorHAnsi"/>
        </w:rPr>
        <w:t xml:space="preserve">received positive feedback from </w:t>
      </w:r>
      <w:r w:rsidR="009B1879" w:rsidRPr="001E3FEC">
        <w:rPr>
          <w:rFonts w:asciiTheme="minorHAnsi" w:hAnsiTheme="minorHAnsi" w:cstheme="minorHAnsi"/>
        </w:rPr>
        <w:t xml:space="preserve">its </w:t>
      </w:r>
      <w:r w:rsidRPr="001E3FEC">
        <w:rPr>
          <w:rFonts w:asciiTheme="minorHAnsi" w:hAnsiTheme="minorHAnsi" w:cstheme="minorHAnsi"/>
        </w:rPr>
        <w:t xml:space="preserve">community and </w:t>
      </w:r>
      <w:r w:rsidR="009B1879" w:rsidRPr="001E3FEC">
        <w:rPr>
          <w:rFonts w:asciiTheme="minorHAnsi" w:hAnsiTheme="minorHAnsi" w:cstheme="minorHAnsi"/>
        </w:rPr>
        <w:t xml:space="preserve">asked for </w:t>
      </w:r>
      <w:r w:rsidRPr="001E3FEC">
        <w:rPr>
          <w:rFonts w:asciiTheme="minorHAnsi" w:hAnsiTheme="minorHAnsi" w:cstheme="minorHAnsi"/>
        </w:rPr>
        <w:t xml:space="preserve">it </w:t>
      </w:r>
      <w:r w:rsidR="009B1879" w:rsidRPr="001E3FEC">
        <w:rPr>
          <w:rFonts w:asciiTheme="minorHAnsi" w:hAnsiTheme="minorHAnsi" w:cstheme="minorHAnsi"/>
        </w:rPr>
        <w:t xml:space="preserve">to </w:t>
      </w:r>
      <w:r w:rsidRPr="001E3FEC">
        <w:rPr>
          <w:rFonts w:asciiTheme="minorHAnsi" w:hAnsiTheme="minorHAnsi" w:cstheme="minorHAnsi"/>
        </w:rPr>
        <w:t xml:space="preserve">be retained. </w:t>
      </w:r>
    </w:p>
    <w:p w14:paraId="6A51296C" w14:textId="77777777" w:rsidR="009B1879" w:rsidRPr="001E3FEC" w:rsidRDefault="00A56DD2" w:rsidP="00E02043">
      <w:pPr>
        <w:pStyle w:val="BodyText"/>
        <w:spacing w:after="60"/>
        <w:rPr>
          <w:rFonts w:asciiTheme="minorHAnsi" w:hAnsiTheme="minorHAnsi" w:cstheme="minorHAnsi"/>
        </w:rPr>
      </w:pPr>
      <w:r w:rsidRPr="001E3FEC">
        <w:rPr>
          <w:rFonts w:asciiTheme="minorHAnsi" w:hAnsiTheme="minorHAnsi" w:cstheme="minorHAnsi"/>
        </w:rPr>
        <w:t xml:space="preserve">Environmental Noise Analysis and Advice Service submitted: </w:t>
      </w:r>
    </w:p>
    <w:p w14:paraId="69339629" w14:textId="2F60BE5F" w:rsidR="009B1879" w:rsidRPr="001E3FEC" w:rsidRDefault="00A56DD2" w:rsidP="00E02043">
      <w:pPr>
        <w:pStyle w:val="Quote"/>
        <w:spacing w:after="120"/>
      </w:pPr>
      <w:r w:rsidRPr="001E3FEC">
        <w:t>The symbol for “Noise contours (airport, port)” in Table 22 should also apply to “Noise control boundaries” and “Noise effects areas”. Control boundaries and effects areas can</w:t>
      </w:r>
      <w:r w:rsidR="00E02043" w:rsidRPr="001E3FEC">
        <w:t> </w:t>
      </w:r>
      <w:r w:rsidRPr="001E3FEC">
        <w:t>define land-use controls but are often adapted from “contours”. The New Zealand Standards referenced in CM-2 recommend “control boundaries” not “contours” on planning maps. The symbol should also apply to other noise controls/control boundaries/</w:t>
      </w:r>
      <w:r w:rsidR="00E02043" w:rsidRPr="001E3FEC">
        <w:t xml:space="preserve"> </w:t>
      </w:r>
      <w:r w:rsidRPr="001E3FEC">
        <w:t>effects areas such as from roads, rail, quarries, industrial sites, motorsport</w:t>
      </w:r>
      <w:r w:rsidR="00480BC5" w:rsidRPr="001E3FEC">
        <w:t xml:space="preserve"> … </w:t>
      </w:r>
      <w:r w:rsidRPr="001E3FEC">
        <w:t xml:space="preserve">etc. </w:t>
      </w:r>
    </w:p>
    <w:p w14:paraId="4E7DB1F8" w14:textId="79D64121" w:rsidR="00A56DD2" w:rsidRPr="001E3FEC" w:rsidRDefault="00A56DD2" w:rsidP="00A56DD2">
      <w:pPr>
        <w:pStyle w:val="BodyText"/>
        <w:rPr>
          <w:rFonts w:asciiTheme="minorHAnsi" w:hAnsiTheme="minorHAnsi" w:cstheme="minorHAnsi"/>
        </w:rPr>
      </w:pPr>
      <w:r w:rsidRPr="001E3FEC">
        <w:rPr>
          <w:rFonts w:asciiTheme="minorHAnsi" w:hAnsiTheme="minorHAnsi" w:cstheme="minorHAnsi"/>
        </w:rPr>
        <w:t>K</w:t>
      </w:r>
      <w:r w:rsidR="009B1879" w:rsidRPr="001E3FEC">
        <w:rPr>
          <w:rFonts w:asciiTheme="minorHAnsi" w:hAnsiTheme="minorHAnsi" w:cstheme="minorHAnsi"/>
        </w:rPr>
        <w:t>ā</w:t>
      </w:r>
      <w:r w:rsidRPr="001E3FEC">
        <w:rPr>
          <w:rFonts w:asciiTheme="minorHAnsi" w:hAnsiTheme="minorHAnsi" w:cstheme="minorHAnsi"/>
        </w:rPr>
        <w:t xml:space="preserve">piti Coast District Council and Hutt City Council also requested </w:t>
      </w:r>
      <w:r w:rsidR="009B1879" w:rsidRPr="001E3FEC">
        <w:rPr>
          <w:rFonts w:asciiTheme="minorHAnsi" w:hAnsiTheme="minorHAnsi" w:cstheme="minorHAnsi"/>
        </w:rPr>
        <w:t xml:space="preserve">a broader application for </w:t>
      </w:r>
      <w:r w:rsidRPr="001E3FEC">
        <w:rPr>
          <w:rFonts w:asciiTheme="minorHAnsi" w:hAnsiTheme="minorHAnsi" w:cstheme="minorHAnsi"/>
        </w:rPr>
        <w:t>this symbol</w:t>
      </w:r>
      <w:r w:rsidR="009B1879" w:rsidRPr="001E3FEC">
        <w:rPr>
          <w:rFonts w:asciiTheme="minorHAnsi" w:hAnsiTheme="minorHAnsi" w:cstheme="minorHAnsi"/>
        </w:rPr>
        <w:t>, rather than</w:t>
      </w:r>
      <w:r w:rsidRPr="001E3FEC">
        <w:rPr>
          <w:rFonts w:asciiTheme="minorHAnsi" w:hAnsiTheme="minorHAnsi" w:cstheme="minorHAnsi"/>
        </w:rPr>
        <w:t xml:space="preserve"> restrict</w:t>
      </w:r>
      <w:r w:rsidR="009B1879" w:rsidRPr="001E3FEC">
        <w:rPr>
          <w:rFonts w:asciiTheme="minorHAnsi" w:hAnsiTheme="minorHAnsi" w:cstheme="minorHAnsi"/>
        </w:rPr>
        <w:t>ing it</w:t>
      </w:r>
      <w:r w:rsidRPr="001E3FEC">
        <w:rPr>
          <w:rFonts w:asciiTheme="minorHAnsi" w:hAnsiTheme="minorHAnsi" w:cstheme="minorHAnsi"/>
        </w:rPr>
        <w:t xml:space="preserve"> to just airports and ports.</w:t>
      </w:r>
    </w:p>
    <w:p w14:paraId="1C5C34D6" w14:textId="26284867" w:rsidR="008278EF" w:rsidRPr="001E3FEC" w:rsidRDefault="00A56DD2" w:rsidP="00E02043">
      <w:pPr>
        <w:pStyle w:val="BodyText"/>
        <w:spacing w:after="60"/>
        <w:rPr>
          <w:rFonts w:asciiTheme="minorHAnsi" w:hAnsiTheme="minorHAnsi" w:cstheme="minorHAnsi"/>
        </w:rPr>
      </w:pPr>
      <w:r w:rsidRPr="001E3FEC">
        <w:rPr>
          <w:rFonts w:asciiTheme="minorHAnsi" w:hAnsiTheme="minorHAnsi" w:cstheme="minorHAnsi"/>
        </w:rPr>
        <w:t>Christchurch International Airport Limited, New Zealand Airports Association</w:t>
      </w:r>
      <w:r w:rsidR="009B1879" w:rsidRPr="001E3FEC">
        <w:rPr>
          <w:rFonts w:asciiTheme="minorHAnsi" w:hAnsiTheme="minorHAnsi" w:cstheme="minorHAnsi"/>
        </w:rPr>
        <w:t>,</w:t>
      </w:r>
      <w:r w:rsidRPr="001E3FEC">
        <w:rPr>
          <w:rFonts w:asciiTheme="minorHAnsi" w:hAnsiTheme="minorHAnsi" w:cstheme="minorHAnsi"/>
        </w:rPr>
        <w:t xml:space="preserve"> Christchurch City Council</w:t>
      </w:r>
      <w:r w:rsidR="009B1879" w:rsidRPr="001E3FEC">
        <w:rPr>
          <w:rFonts w:asciiTheme="minorHAnsi" w:hAnsiTheme="minorHAnsi" w:cstheme="minorHAnsi"/>
        </w:rPr>
        <w:t xml:space="preserve"> and</w:t>
      </w:r>
      <w:r w:rsidRPr="001E3FEC">
        <w:rPr>
          <w:rFonts w:asciiTheme="minorHAnsi" w:hAnsiTheme="minorHAnsi" w:cstheme="minorHAnsi"/>
        </w:rPr>
        <w:t xml:space="preserve"> Tauranga City Council opposed this symbol as </w:t>
      </w:r>
      <w:r w:rsidR="008278EF" w:rsidRPr="001E3FEC">
        <w:rPr>
          <w:rFonts w:asciiTheme="minorHAnsi" w:hAnsiTheme="minorHAnsi" w:cstheme="minorHAnsi"/>
        </w:rPr>
        <w:t>it does</w:t>
      </w:r>
      <w:r w:rsidRPr="001E3FEC">
        <w:rPr>
          <w:rFonts w:asciiTheme="minorHAnsi" w:hAnsiTheme="minorHAnsi" w:cstheme="minorHAnsi"/>
        </w:rPr>
        <w:t xml:space="preserve"> not </w:t>
      </w:r>
      <w:r w:rsidR="008278EF" w:rsidRPr="001E3FEC">
        <w:rPr>
          <w:rFonts w:asciiTheme="minorHAnsi" w:hAnsiTheme="minorHAnsi" w:cstheme="minorHAnsi"/>
        </w:rPr>
        <w:t xml:space="preserve">give </w:t>
      </w:r>
      <w:r w:rsidRPr="001E3FEC">
        <w:rPr>
          <w:rFonts w:asciiTheme="minorHAnsi" w:hAnsiTheme="minorHAnsi" w:cstheme="minorHAnsi"/>
        </w:rPr>
        <w:t>enough flexibility for differentiating the types of noise control. Christchurch International Airport Limited submitted:</w:t>
      </w:r>
    </w:p>
    <w:p w14:paraId="47215A60" w14:textId="638A8783" w:rsidR="00A56DD2" w:rsidRPr="001E3FEC" w:rsidRDefault="00E02043" w:rsidP="00E02043">
      <w:pPr>
        <w:pStyle w:val="Quote"/>
        <w:spacing w:after="120"/>
      </w:pPr>
      <w:r w:rsidRPr="001E3FEC">
        <w:t>…</w:t>
      </w:r>
      <w:r w:rsidR="00A56DD2" w:rsidRPr="001E3FEC">
        <w:t>there are different sources of noise at airports which are not appropriate for inclusion in</w:t>
      </w:r>
      <w:r w:rsidRPr="001E3FEC">
        <w:t> </w:t>
      </w:r>
      <w:r w:rsidR="00A56DD2" w:rsidRPr="001E3FEC">
        <w:t>one overall overlay. For example there may need to be different contours which distinguish between noise from aircraft taking off and landing and noise from ground running of engines/engine testing.</w:t>
      </w:r>
    </w:p>
    <w:p w14:paraId="6594E233" w14:textId="77777777" w:rsidR="00A56DD2" w:rsidRPr="001E3FEC" w:rsidRDefault="00A56DD2" w:rsidP="00E02043">
      <w:pPr>
        <w:pStyle w:val="Heading4"/>
      </w:pPr>
      <w:r w:rsidRPr="001E3FEC">
        <w:t>Analysis and recommendation</w:t>
      </w:r>
    </w:p>
    <w:p w14:paraId="1BB6A9C1" w14:textId="23CB1B25" w:rsidR="00A56DD2" w:rsidRPr="001E3FEC" w:rsidRDefault="00A56DD2" w:rsidP="00E02043">
      <w:pPr>
        <w:pStyle w:val="BodyText"/>
      </w:pPr>
      <w:r w:rsidRPr="001E3FEC">
        <w:t>We acknowledge through submissions that noise control is used in a divers</w:t>
      </w:r>
      <w:r w:rsidR="00713F88" w:rsidRPr="001E3FEC">
        <w:t>ity</w:t>
      </w:r>
      <w:r w:rsidRPr="001E3FEC">
        <w:t xml:space="preserve"> of ways that </w:t>
      </w:r>
      <w:r w:rsidR="00480BC5" w:rsidRPr="001E3FEC">
        <w:t xml:space="preserve">are </w:t>
      </w:r>
      <w:r w:rsidRPr="001E3FEC">
        <w:t>not restrict</w:t>
      </w:r>
      <w:r w:rsidR="008278EF" w:rsidRPr="001E3FEC">
        <w:t>ed</w:t>
      </w:r>
      <w:r w:rsidRPr="001E3FEC">
        <w:t xml:space="preserve"> to airports and ports</w:t>
      </w:r>
      <w:r w:rsidR="00480BC5" w:rsidRPr="001E3FEC">
        <w:t xml:space="preserve"> in plans across the country</w:t>
      </w:r>
      <w:r w:rsidRPr="001E3FEC">
        <w:t xml:space="preserve">. </w:t>
      </w:r>
      <w:r w:rsidR="008278EF" w:rsidRPr="001E3FEC">
        <w:t>Views are</w:t>
      </w:r>
      <w:r w:rsidRPr="001E3FEC">
        <w:t xml:space="preserve"> clear</w:t>
      </w:r>
      <w:r w:rsidR="008278EF" w:rsidRPr="001E3FEC">
        <w:t>ly</w:t>
      </w:r>
      <w:r w:rsidRPr="001E3FEC">
        <w:t xml:space="preserve"> polaris</w:t>
      </w:r>
      <w:r w:rsidR="008278EF" w:rsidRPr="001E3FEC">
        <w:t>ed</w:t>
      </w:r>
      <w:r w:rsidRPr="001E3FEC">
        <w:t xml:space="preserve"> on whether the noise contour should be a single symbol for all noise or allow multiple layer symbols. The National Planning </w:t>
      </w:r>
      <w:r w:rsidR="008278EF" w:rsidRPr="001E3FEC">
        <w:t>S</w:t>
      </w:r>
      <w:r w:rsidRPr="001E3FEC">
        <w:t>tandards would not be able to prescribe all possible types of noise in planning documents. On balance</w:t>
      </w:r>
      <w:r w:rsidR="008278EF" w:rsidRPr="001E3FEC">
        <w:t>,</w:t>
      </w:r>
      <w:r w:rsidRPr="001E3FEC">
        <w:t xml:space="preserve"> we suggest this symbol be restricted only </w:t>
      </w:r>
      <w:r w:rsidR="008278EF" w:rsidRPr="001E3FEC">
        <w:t xml:space="preserve">to </w:t>
      </w:r>
      <w:r w:rsidRPr="001E3FEC">
        <w:t>any noise control boundary</w:t>
      </w:r>
      <w:r w:rsidR="008278EF" w:rsidRPr="001E3FEC">
        <w:t>,</w:t>
      </w:r>
      <w:r w:rsidRPr="001E3FEC">
        <w:t xml:space="preserve"> which will allow councils to include further rules on noise</w:t>
      </w:r>
      <w:r w:rsidR="008278EF" w:rsidRPr="001E3FEC">
        <w:t>-</w:t>
      </w:r>
      <w:r w:rsidRPr="001E3FEC">
        <w:t>sensitive activities</w:t>
      </w:r>
      <w:r w:rsidR="00945E6D" w:rsidRPr="001E3FEC">
        <w:t xml:space="preserve"> as they see fit</w:t>
      </w:r>
      <w:r w:rsidRPr="001E3FEC">
        <w:t xml:space="preserve">. </w:t>
      </w:r>
    </w:p>
    <w:p w14:paraId="499B01D1" w14:textId="4B658EEC" w:rsidR="00A56DD2" w:rsidRPr="001E3FEC" w:rsidRDefault="00A56DD2" w:rsidP="00713F88">
      <w:pPr>
        <w:pStyle w:val="Heading3"/>
      </w:pPr>
      <w:r w:rsidRPr="001E3FEC">
        <w:t xml:space="preserve">Coastal </w:t>
      </w:r>
      <w:r w:rsidR="00667FF3" w:rsidRPr="001E3FEC">
        <w:t>e</w:t>
      </w:r>
      <w:r w:rsidRPr="001E3FEC">
        <w:t>nvironment</w:t>
      </w:r>
    </w:p>
    <w:p w14:paraId="5AA18B50" w14:textId="77777777" w:rsidR="00A56DD2" w:rsidRPr="001E3FEC" w:rsidRDefault="00A56DD2" w:rsidP="00E02043">
      <w:pPr>
        <w:pStyle w:val="Heading4"/>
        <w:spacing w:before="240"/>
      </w:pPr>
      <w:r w:rsidRPr="001E3FEC">
        <w:t>Submissions</w:t>
      </w:r>
    </w:p>
    <w:p w14:paraId="026A547B" w14:textId="4721C288" w:rsidR="00A56DD2" w:rsidRPr="001E3FEC" w:rsidRDefault="00A56DD2" w:rsidP="00E02043">
      <w:pPr>
        <w:pStyle w:val="BodyText"/>
      </w:pPr>
      <w:r w:rsidRPr="001E3FEC">
        <w:t>New Plymouth District Council supported th</w:t>
      </w:r>
      <w:r w:rsidR="008278EF" w:rsidRPr="001E3FEC">
        <w:t>e coastal environment</w:t>
      </w:r>
      <w:r w:rsidRPr="001E3FEC">
        <w:t xml:space="preserve"> symbol because </w:t>
      </w:r>
      <w:r w:rsidR="008278EF" w:rsidRPr="001E3FEC">
        <w:t xml:space="preserve">it </w:t>
      </w:r>
      <w:r w:rsidRPr="001E3FEC">
        <w:t xml:space="preserve">received positive feedback as part of the release of </w:t>
      </w:r>
      <w:r w:rsidR="008278EF" w:rsidRPr="001E3FEC">
        <w:t xml:space="preserve">its </w:t>
      </w:r>
      <w:r w:rsidRPr="001E3FEC">
        <w:t xml:space="preserve">draft district plan. Western Bay of Plenty District Council submitted this overlay </w:t>
      </w:r>
      <w:r w:rsidR="008278EF" w:rsidRPr="001E3FEC">
        <w:t xml:space="preserve">will not </w:t>
      </w:r>
      <w:r w:rsidRPr="001E3FEC">
        <w:t xml:space="preserve">be needed in district plans that deal with such matters through other sections such as natural environment, landscape and natural hazards. It </w:t>
      </w:r>
      <w:r w:rsidR="008278EF" w:rsidRPr="001E3FEC">
        <w:t xml:space="preserve">considered the symbol </w:t>
      </w:r>
      <w:r w:rsidRPr="001E3FEC">
        <w:t>will also make every map within such an area very messy, being completely covered in blue vertical lines. The</w:t>
      </w:r>
      <w:r w:rsidR="008278EF" w:rsidRPr="001E3FEC">
        <w:t xml:space="preserve"> council</w:t>
      </w:r>
      <w:r w:rsidRPr="001E3FEC">
        <w:t xml:space="preserve"> suggest</w:t>
      </w:r>
      <w:r w:rsidR="008278EF" w:rsidRPr="001E3FEC">
        <w:t>ed</w:t>
      </w:r>
      <w:r w:rsidRPr="001E3FEC">
        <w:t xml:space="preserve"> delet</w:t>
      </w:r>
      <w:r w:rsidR="008278EF" w:rsidRPr="001E3FEC">
        <w:t>ing it</w:t>
      </w:r>
      <w:r w:rsidRPr="001E3FEC">
        <w:t xml:space="preserve"> or replac</w:t>
      </w:r>
      <w:r w:rsidR="008278EF" w:rsidRPr="001E3FEC">
        <w:t>ing it</w:t>
      </w:r>
      <w:r w:rsidRPr="001E3FEC">
        <w:t xml:space="preserve"> with a requirement to have a single one</w:t>
      </w:r>
      <w:r w:rsidR="008278EF" w:rsidRPr="001E3FEC">
        <w:t>-</w:t>
      </w:r>
      <w:r w:rsidRPr="001E3FEC">
        <w:t>page map showing the coastal environment. Trustpower Limited suggest</w:t>
      </w:r>
      <w:r w:rsidR="008278EF" w:rsidRPr="001E3FEC">
        <w:t>ed changing</w:t>
      </w:r>
      <w:r w:rsidRPr="001E3FEC">
        <w:t xml:space="preserve"> the colour to a</w:t>
      </w:r>
      <w:r w:rsidR="00480BC5" w:rsidRPr="001E3FEC">
        <w:t>n</w:t>
      </w:r>
      <w:r w:rsidRPr="001E3FEC">
        <w:t xml:space="preserve"> aqua blue (RGB 0, 176, 240). Waitomo District Council opposed this standard as the Waikato Regional Policy Statement requires a line</w:t>
      </w:r>
      <w:r w:rsidR="008278EF" w:rsidRPr="001E3FEC">
        <w:t>,</w:t>
      </w:r>
      <w:r w:rsidRPr="001E3FEC">
        <w:t xml:space="preserve"> not an area of coverage.</w:t>
      </w:r>
    </w:p>
    <w:p w14:paraId="4437B30C" w14:textId="77777777" w:rsidR="00A56DD2" w:rsidRPr="001E3FEC" w:rsidRDefault="00A56DD2" w:rsidP="00713F88">
      <w:pPr>
        <w:pStyle w:val="Heading4"/>
      </w:pPr>
      <w:r w:rsidRPr="001E3FEC">
        <w:lastRenderedPageBreak/>
        <w:t>Analysis and recommendation</w:t>
      </w:r>
    </w:p>
    <w:p w14:paraId="27DCAE54" w14:textId="7AECC78D" w:rsidR="00A56DD2" w:rsidRPr="001E3FEC" w:rsidRDefault="00A56DD2" w:rsidP="00A56DD2">
      <w:pPr>
        <w:pStyle w:val="BodyText"/>
        <w:rPr>
          <w:rFonts w:asciiTheme="minorHAnsi" w:hAnsiTheme="minorHAnsi" w:cstheme="minorHAnsi"/>
        </w:rPr>
      </w:pPr>
      <w:r w:rsidRPr="001E3FEC">
        <w:rPr>
          <w:rFonts w:asciiTheme="minorHAnsi" w:hAnsiTheme="minorHAnsi" w:cstheme="minorHAnsi"/>
        </w:rPr>
        <w:t xml:space="preserve">In regard to Western Bay of Plenty District Council’s submission, if the overlay is not used in </w:t>
      </w:r>
      <w:r w:rsidR="00D14680" w:rsidRPr="001E3FEC">
        <w:rPr>
          <w:rFonts w:asciiTheme="minorHAnsi" w:hAnsiTheme="minorHAnsi" w:cstheme="minorHAnsi"/>
        </w:rPr>
        <w:t xml:space="preserve">its </w:t>
      </w:r>
      <w:r w:rsidRPr="001E3FEC">
        <w:rPr>
          <w:rFonts w:asciiTheme="minorHAnsi" w:hAnsiTheme="minorHAnsi" w:cstheme="minorHAnsi"/>
        </w:rPr>
        <w:t>plan</w:t>
      </w:r>
      <w:r w:rsidR="00D14680" w:rsidRPr="001E3FEC">
        <w:rPr>
          <w:rFonts w:asciiTheme="minorHAnsi" w:hAnsiTheme="minorHAnsi" w:cstheme="minorHAnsi"/>
        </w:rPr>
        <w:t>,</w:t>
      </w:r>
      <w:r w:rsidRPr="001E3FEC">
        <w:rPr>
          <w:rFonts w:asciiTheme="minorHAnsi" w:hAnsiTheme="minorHAnsi" w:cstheme="minorHAnsi"/>
        </w:rPr>
        <w:t xml:space="preserve"> then it does not need to be displayed. However, we note that some councils are required to identify the coastal environment and so need a way to do this.</w:t>
      </w:r>
      <w:r w:rsidR="001E3FEC" w:rsidRPr="001E3FEC">
        <w:rPr>
          <w:rFonts w:asciiTheme="minorHAnsi" w:hAnsiTheme="minorHAnsi" w:cstheme="minorHAnsi"/>
        </w:rPr>
        <w:t xml:space="preserve"> </w:t>
      </w:r>
    </w:p>
    <w:p w14:paraId="18BF03C3" w14:textId="77777777" w:rsidR="00945E6D" w:rsidRPr="001E3FEC" w:rsidRDefault="00A56DD2" w:rsidP="00A56DD2">
      <w:pPr>
        <w:pStyle w:val="BodyText"/>
        <w:rPr>
          <w:rFonts w:asciiTheme="minorHAnsi" w:hAnsiTheme="minorHAnsi" w:cstheme="minorHAnsi"/>
        </w:rPr>
      </w:pPr>
      <w:r w:rsidRPr="001E3FEC">
        <w:rPr>
          <w:rFonts w:asciiTheme="minorHAnsi" w:hAnsiTheme="minorHAnsi" w:cstheme="minorHAnsi"/>
        </w:rPr>
        <w:t xml:space="preserve">Though we acknowledge </w:t>
      </w:r>
      <w:r w:rsidR="00D14680" w:rsidRPr="001E3FEC">
        <w:rPr>
          <w:rFonts w:asciiTheme="minorHAnsi" w:hAnsiTheme="minorHAnsi" w:cstheme="minorHAnsi"/>
        </w:rPr>
        <w:t xml:space="preserve">Trustpower’s </w:t>
      </w:r>
      <w:r w:rsidRPr="001E3FEC">
        <w:rPr>
          <w:rFonts w:asciiTheme="minorHAnsi" w:hAnsiTheme="minorHAnsi" w:cstheme="minorHAnsi"/>
        </w:rPr>
        <w:t>suggestion</w:t>
      </w:r>
      <w:r w:rsidR="00D14680" w:rsidRPr="001E3FEC">
        <w:rPr>
          <w:rFonts w:asciiTheme="minorHAnsi" w:hAnsiTheme="minorHAnsi" w:cstheme="minorHAnsi"/>
        </w:rPr>
        <w:t>,</w:t>
      </w:r>
      <w:r w:rsidRPr="001E3FEC">
        <w:rPr>
          <w:rFonts w:asciiTheme="minorHAnsi" w:hAnsiTheme="minorHAnsi" w:cstheme="minorHAnsi"/>
        </w:rPr>
        <w:t xml:space="preserve"> we do</w:t>
      </w:r>
      <w:r w:rsidR="00D14680" w:rsidRPr="001E3FEC">
        <w:rPr>
          <w:rFonts w:asciiTheme="minorHAnsi" w:hAnsiTheme="minorHAnsi" w:cstheme="minorHAnsi"/>
        </w:rPr>
        <w:t xml:space="preserve"> no</w:t>
      </w:r>
      <w:r w:rsidRPr="001E3FEC">
        <w:rPr>
          <w:rFonts w:asciiTheme="minorHAnsi" w:hAnsiTheme="minorHAnsi" w:cstheme="minorHAnsi"/>
        </w:rPr>
        <w:t xml:space="preserve">t believe it is necessary to change the colour if it has already received positive feedback from another local authority. </w:t>
      </w:r>
    </w:p>
    <w:p w14:paraId="58188443" w14:textId="109F4603" w:rsidR="00A56DD2" w:rsidRPr="001E3FEC" w:rsidRDefault="00945E6D" w:rsidP="00A56DD2">
      <w:pPr>
        <w:pStyle w:val="BodyText"/>
        <w:rPr>
          <w:rFonts w:asciiTheme="minorHAnsi" w:hAnsiTheme="minorHAnsi" w:cstheme="minorHAnsi"/>
        </w:rPr>
      </w:pPr>
      <w:r w:rsidRPr="001E3FEC">
        <w:rPr>
          <w:rFonts w:asciiTheme="minorHAnsi" w:hAnsiTheme="minorHAnsi" w:cstheme="minorHAnsi"/>
        </w:rPr>
        <w:t>We considered whether this symbol should be a line or a polygon, based on the submission from Waitomo District Council.</w:t>
      </w:r>
      <w:r w:rsidR="001E3FEC" w:rsidRPr="001E3FEC">
        <w:rPr>
          <w:rFonts w:asciiTheme="minorHAnsi" w:hAnsiTheme="minorHAnsi" w:cstheme="minorHAnsi"/>
        </w:rPr>
        <w:t xml:space="preserve"> </w:t>
      </w:r>
      <w:r w:rsidRPr="001E3FEC">
        <w:rPr>
          <w:rFonts w:asciiTheme="minorHAnsi" w:hAnsiTheme="minorHAnsi" w:cstheme="minorHAnsi"/>
        </w:rPr>
        <w:t>While we have a different interpretation of the Waikato Regional Policy statement (ie, it does not explicitly state a line must be used to identify the</w:t>
      </w:r>
      <w:r w:rsidR="0031046B" w:rsidRPr="001E3FEC">
        <w:rPr>
          <w:rFonts w:asciiTheme="minorHAnsi" w:hAnsiTheme="minorHAnsi" w:cstheme="minorHAnsi"/>
        </w:rPr>
        <w:t xml:space="preserve"> landward extent of the</w:t>
      </w:r>
      <w:r w:rsidRPr="001E3FEC">
        <w:rPr>
          <w:rFonts w:asciiTheme="minorHAnsi" w:hAnsiTheme="minorHAnsi" w:cstheme="minorHAnsi"/>
        </w:rPr>
        <w:t xml:space="preserve"> coastal environment), we accept that there is varied practice on this issue at present.</w:t>
      </w:r>
      <w:r w:rsidR="001E3FEC" w:rsidRPr="001E3FEC">
        <w:rPr>
          <w:rFonts w:asciiTheme="minorHAnsi" w:hAnsiTheme="minorHAnsi" w:cstheme="minorHAnsi"/>
        </w:rPr>
        <w:t xml:space="preserve"> </w:t>
      </w:r>
      <w:r w:rsidR="0005203D" w:rsidRPr="001E3FEC">
        <w:rPr>
          <w:rFonts w:asciiTheme="minorHAnsi" w:hAnsiTheme="minorHAnsi" w:cstheme="minorHAnsi"/>
        </w:rPr>
        <w:t>W</w:t>
      </w:r>
      <w:r w:rsidR="0031046B" w:rsidRPr="001E3FEC">
        <w:rPr>
          <w:rFonts w:asciiTheme="minorHAnsi" w:hAnsiTheme="minorHAnsi" w:cstheme="minorHAnsi"/>
        </w:rPr>
        <w:t>e consider a polygon is a more appropriate vector for identifying an area based map feature</w:t>
      </w:r>
      <w:r w:rsidR="0005203D" w:rsidRPr="001E3FEC">
        <w:rPr>
          <w:rFonts w:asciiTheme="minorHAnsi" w:hAnsiTheme="minorHAnsi" w:cstheme="minorHAnsi"/>
        </w:rPr>
        <w:t xml:space="preserve"> and recommend that this symbol remain</w:t>
      </w:r>
      <w:r w:rsidR="0031046B" w:rsidRPr="001E3FEC">
        <w:rPr>
          <w:rFonts w:asciiTheme="minorHAnsi" w:hAnsiTheme="minorHAnsi" w:cstheme="minorHAnsi"/>
        </w:rPr>
        <w:t>.</w:t>
      </w:r>
      <w:r w:rsidR="001E3FEC" w:rsidRPr="001E3FEC">
        <w:rPr>
          <w:rFonts w:asciiTheme="minorHAnsi" w:hAnsiTheme="minorHAnsi" w:cstheme="minorHAnsi"/>
        </w:rPr>
        <w:t xml:space="preserve"> </w:t>
      </w:r>
      <w:r w:rsidR="0031046B" w:rsidRPr="001E3FEC">
        <w:rPr>
          <w:rFonts w:asciiTheme="minorHAnsi" w:hAnsiTheme="minorHAnsi" w:cstheme="minorHAnsi"/>
        </w:rPr>
        <w:t>This also reduces the risk that property owners within the coastal environment will miss the connection of this feature with</w:t>
      </w:r>
      <w:r w:rsidR="00E02043" w:rsidRPr="001E3FEC">
        <w:rPr>
          <w:rFonts w:asciiTheme="minorHAnsi" w:hAnsiTheme="minorHAnsi" w:cstheme="minorHAnsi"/>
        </w:rPr>
        <w:t> </w:t>
      </w:r>
      <w:r w:rsidR="0031046B" w:rsidRPr="001E3FEC">
        <w:rPr>
          <w:rFonts w:asciiTheme="minorHAnsi" w:hAnsiTheme="minorHAnsi" w:cstheme="minorHAnsi"/>
        </w:rPr>
        <w:t>their property.</w:t>
      </w:r>
      <w:r w:rsidR="001E3FEC" w:rsidRPr="001E3FEC">
        <w:rPr>
          <w:rFonts w:asciiTheme="minorHAnsi" w:hAnsiTheme="minorHAnsi" w:cstheme="minorHAnsi"/>
        </w:rPr>
        <w:t xml:space="preserve"> </w:t>
      </w:r>
      <w:r w:rsidR="0031046B" w:rsidRPr="001E3FEC">
        <w:rPr>
          <w:rFonts w:asciiTheme="minorHAnsi" w:hAnsiTheme="minorHAnsi" w:cstheme="minorHAnsi"/>
        </w:rPr>
        <w:t>In recommending the polygon</w:t>
      </w:r>
      <w:r w:rsidR="0005203D" w:rsidRPr="001E3FEC">
        <w:rPr>
          <w:rFonts w:asciiTheme="minorHAnsi" w:hAnsiTheme="minorHAnsi" w:cstheme="minorHAnsi"/>
        </w:rPr>
        <w:t xml:space="preserve"> symbol</w:t>
      </w:r>
      <w:r w:rsidR="0031046B" w:rsidRPr="001E3FEC">
        <w:rPr>
          <w:rFonts w:asciiTheme="minorHAnsi" w:hAnsiTheme="minorHAnsi" w:cstheme="minorHAnsi"/>
        </w:rPr>
        <w:t>, we do not agree with the concern</w:t>
      </w:r>
      <w:r w:rsidR="00E02043" w:rsidRPr="001E3FEC">
        <w:rPr>
          <w:rFonts w:asciiTheme="minorHAnsi" w:hAnsiTheme="minorHAnsi" w:cstheme="minorHAnsi"/>
        </w:rPr>
        <w:t> </w:t>
      </w:r>
      <w:r w:rsidR="0031046B" w:rsidRPr="001E3FEC">
        <w:rPr>
          <w:rFonts w:asciiTheme="minorHAnsi" w:hAnsiTheme="minorHAnsi" w:cstheme="minorHAnsi"/>
        </w:rPr>
        <w:t>that it could create messy plans for councils required to use it.</w:t>
      </w:r>
      <w:r w:rsidR="001E3FEC" w:rsidRPr="001E3FEC">
        <w:rPr>
          <w:rFonts w:asciiTheme="minorHAnsi" w:hAnsiTheme="minorHAnsi" w:cstheme="minorHAnsi"/>
        </w:rPr>
        <w:t xml:space="preserve"> </w:t>
      </w:r>
      <w:r w:rsidR="0031046B" w:rsidRPr="001E3FEC">
        <w:rPr>
          <w:rFonts w:asciiTheme="minorHAnsi" w:hAnsiTheme="minorHAnsi" w:cstheme="minorHAnsi"/>
        </w:rPr>
        <w:t>Interactive GIS viewers</w:t>
      </w:r>
      <w:r w:rsidR="00931A23">
        <w:rPr>
          <w:rFonts w:asciiTheme="minorHAnsi" w:hAnsiTheme="minorHAnsi" w:cstheme="minorHAnsi"/>
        </w:rPr>
        <w:t> </w:t>
      </w:r>
      <w:r w:rsidR="0031046B" w:rsidRPr="001E3FEC">
        <w:rPr>
          <w:rFonts w:asciiTheme="minorHAnsi" w:hAnsiTheme="minorHAnsi" w:cstheme="minorHAnsi"/>
        </w:rPr>
        <w:t>allow plan users to click layers on and off, and we expect this is a layer that could be</w:t>
      </w:r>
      <w:r w:rsidR="00931A23">
        <w:rPr>
          <w:rFonts w:asciiTheme="minorHAnsi" w:hAnsiTheme="minorHAnsi" w:cstheme="minorHAnsi"/>
        </w:rPr>
        <w:t> </w:t>
      </w:r>
      <w:r w:rsidR="0031046B" w:rsidRPr="001E3FEC">
        <w:rPr>
          <w:rFonts w:asciiTheme="minorHAnsi" w:hAnsiTheme="minorHAnsi" w:cstheme="minorHAnsi"/>
        </w:rPr>
        <w:t>turned off as needed.</w:t>
      </w:r>
      <w:r w:rsidR="001E3FEC" w:rsidRPr="001E3FEC">
        <w:rPr>
          <w:rFonts w:asciiTheme="minorHAnsi" w:hAnsiTheme="minorHAnsi" w:cstheme="minorHAnsi"/>
        </w:rPr>
        <w:t xml:space="preserve"> </w:t>
      </w:r>
    </w:p>
    <w:p w14:paraId="3F96DD93" w14:textId="77777777" w:rsidR="00A56DD2" w:rsidRPr="001E3FEC" w:rsidRDefault="00A56DD2" w:rsidP="0024735D">
      <w:pPr>
        <w:pStyle w:val="Heading3"/>
      </w:pPr>
      <w:r w:rsidRPr="001E3FEC">
        <w:t>Statutory acknowledgement areas</w:t>
      </w:r>
    </w:p>
    <w:p w14:paraId="19BF2513" w14:textId="77777777" w:rsidR="00A56DD2" w:rsidRPr="001E3FEC" w:rsidRDefault="00A56DD2" w:rsidP="00E02043">
      <w:pPr>
        <w:pStyle w:val="Heading4"/>
        <w:spacing w:before="240"/>
      </w:pPr>
      <w:r w:rsidRPr="001E3FEC">
        <w:t>Submissions</w:t>
      </w:r>
    </w:p>
    <w:p w14:paraId="54FE071E" w14:textId="7529E0BC" w:rsidR="00A56DD2" w:rsidRPr="001E3FEC" w:rsidRDefault="00A56DD2" w:rsidP="00E02043">
      <w:pPr>
        <w:pStyle w:val="BodyText"/>
      </w:pPr>
      <w:r w:rsidRPr="001E3FEC">
        <w:t>All six submissions on th</w:t>
      </w:r>
      <w:r w:rsidR="000A126E" w:rsidRPr="001E3FEC">
        <w:t>e statutory acknowledgement area</w:t>
      </w:r>
      <w:r w:rsidRPr="001E3FEC">
        <w:t xml:space="preserve"> symbol submission suggested</w:t>
      </w:r>
      <w:r w:rsidR="007E1B85" w:rsidRPr="001E3FEC">
        <w:t xml:space="preserve"> using</w:t>
      </w:r>
      <w:r w:rsidRPr="001E3FEC">
        <w:t xml:space="preserve"> a different colour. </w:t>
      </w:r>
      <w:r w:rsidR="0005203D" w:rsidRPr="001E3FEC">
        <w:t>For example, Waitomo District Council suggested it was too similar to</w:t>
      </w:r>
      <w:r w:rsidR="00E02043" w:rsidRPr="001E3FEC">
        <w:t> </w:t>
      </w:r>
      <w:r w:rsidR="0005203D" w:rsidRPr="001E3FEC">
        <w:t xml:space="preserve">the heritage polygon symbol and </w:t>
      </w:r>
      <w:r w:rsidRPr="001E3FEC">
        <w:t>Western Bay of Plenty suggest</w:t>
      </w:r>
      <w:r w:rsidR="007E1B85" w:rsidRPr="001E3FEC">
        <w:t>ed</w:t>
      </w:r>
      <w:r w:rsidRPr="001E3FEC">
        <w:t xml:space="preserve"> </w:t>
      </w:r>
      <w:r w:rsidR="00480BC5" w:rsidRPr="001E3FEC">
        <w:t xml:space="preserve">that </w:t>
      </w:r>
      <w:r w:rsidRPr="001E3FEC">
        <w:t>removing dark zones</w:t>
      </w:r>
      <w:r w:rsidR="00E02043" w:rsidRPr="001E3FEC">
        <w:t> </w:t>
      </w:r>
      <w:r w:rsidRPr="001E3FEC">
        <w:t xml:space="preserve">or reducing the darkness of such zones would </w:t>
      </w:r>
      <w:r w:rsidR="007E1B85" w:rsidRPr="001E3FEC">
        <w:t>be helpful</w:t>
      </w:r>
      <w:r w:rsidRPr="001E3FEC">
        <w:t xml:space="preserve">. Christchurch City Council submitted that no fill on the symbol would mean it would not be visible if zoomed in entirely within its boundary. </w:t>
      </w:r>
    </w:p>
    <w:p w14:paraId="1717E49E" w14:textId="198DB2C2" w:rsidR="007E1B85" w:rsidRPr="001E3FEC" w:rsidRDefault="00A56DD2" w:rsidP="00E02043">
      <w:pPr>
        <w:pStyle w:val="BodyText"/>
        <w:spacing w:after="60"/>
      </w:pPr>
      <w:r w:rsidRPr="001E3FEC">
        <w:t>New Plymouth District Council</w:t>
      </w:r>
      <w:r w:rsidR="007E1B85" w:rsidRPr="001E3FEC">
        <w:t xml:space="preserve"> (NPDC)</w:t>
      </w:r>
      <w:r w:rsidRPr="001E3FEC">
        <w:t xml:space="preserve"> submitted</w:t>
      </w:r>
      <w:r w:rsidR="003F0DCE">
        <w:t xml:space="preserve"> that s</w:t>
      </w:r>
      <w:r w:rsidR="003F0DCE" w:rsidRPr="001E3FEC">
        <w:t>tatutory acknowledgement areas are subject to their own legislation. NPDC recognise that statutory acknowled</w:t>
      </w:r>
      <w:r w:rsidR="003F0DCE">
        <w:t>gement areas are common to many c</w:t>
      </w:r>
      <w:r w:rsidR="003F0DCE" w:rsidRPr="001E3FEC">
        <w:t>ouncils around New Zealand, but have concerns with the proposed red outline symbology colour that is proposed</w:t>
      </w:r>
      <w:r w:rsidR="003F0DCE">
        <w:t>:</w:t>
      </w:r>
    </w:p>
    <w:p w14:paraId="3063F319" w14:textId="5E9C764B" w:rsidR="00A56DD2" w:rsidRPr="001E3FEC" w:rsidRDefault="00A56DD2" w:rsidP="00E02043">
      <w:pPr>
        <w:pStyle w:val="Quote"/>
        <w:spacing w:after="120"/>
      </w:pPr>
      <w:r w:rsidRPr="001E3FEC">
        <w:t>This colour doesn’t promote a positive planning message for Statutory Acknowledgement Areas to landowners. Current challenges with statutory acknowledgement areas in the New Plymouth district is that there are a vast amount of waterbodies with a lot of competing features. A recommended design solution for the standard would be to adopt a</w:t>
      </w:r>
      <w:r w:rsidR="00E02043" w:rsidRPr="001E3FEC">
        <w:t> </w:t>
      </w:r>
      <w:r w:rsidRPr="001E3FEC">
        <w:t xml:space="preserve">neutral/transparent polygon with a grey outline colour so that it can be seen on any basemap and features underneath are still visible. </w:t>
      </w:r>
    </w:p>
    <w:p w14:paraId="0571E0D3" w14:textId="77777777" w:rsidR="00A56DD2" w:rsidRPr="001E3FEC" w:rsidRDefault="00A56DD2" w:rsidP="0024735D">
      <w:pPr>
        <w:pStyle w:val="Heading4"/>
      </w:pPr>
      <w:r w:rsidRPr="001E3FEC">
        <w:t>Analysis and recommendation</w:t>
      </w:r>
    </w:p>
    <w:p w14:paraId="5D6DEA94" w14:textId="42002C2E" w:rsidR="003F0DCE" w:rsidRDefault="003F0DCE" w:rsidP="00EB1E09">
      <w:pPr>
        <w:pStyle w:val="BodyText"/>
      </w:pPr>
      <w:r>
        <w:t xml:space="preserve">Firstly we acknowledge that while not all councils currently have statutory acknowledgement areas, they are becoming increasingly common and </w:t>
      </w:r>
      <w:r w:rsidR="00E86B3D">
        <w:t xml:space="preserve">some </w:t>
      </w:r>
      <w:r>
        <w:t xml:space="preserve">councils are choosing to have these reflected on planning maps.   </w:t>
      </w:r>
    </w:p>
    <w:p w14:paraId="4E3DD753" w14:textId="633D9929" w:rsidR="003F0DCE" w:rsidRDefault="003F0DCE" w:rsidP="00EB1E09">
      <w:pPr>
        <w:pStyle w:val="BodyText"/>
      </w:pPr>
      <w:r>
        <w:t xml:space="preserve">Given the very different nature of these areas (ie, can cover very large areas, or areas that are map features for other planning purposes as signalled in the New Plymouth District Council </w:t>
      </w:r>
      <w:r>
        <w:lastRenderedPageBreak/>
        <w:t>submission illustrates) it has been difficult to identify a symbol that is appropriate</w:t>
      </w:r>
      <w:r w:rsidR="00C45F2F">
        <w:t xml:space="preserve">, </w:t>
      </w:r>
      <w:r>
        <w:t xml:space="preserve">works with other symbols and the plan zone colours.  </w:t>
      </w:r>
    </w:p>
    <w:p w14:paraId="1201DFF6" w14:textId="77777777" w:rsidR="00E86B3D" w:rsidRDefault="00A56DD2" w:rsidP="00EB1E09">
      <w:pPr>
        <w:pStyle w:val="BodyText"/>
      </w:pPr>
      <w:r w:rsidRPr="001E3FEC">
        <w:t xml:space="preserve">We acknowledge that it is difficult to develop a layer that </w:t>
      </w:r>
      <w:r w:rsidR="00C45F2F">
        <w:t xml:space="preserve">needs to </w:t>
      </w:r>
      <w:r w:rsidRPr="001E3FEC">
        <w:t>encompass a large area of a planning map.</w:t>
      </w:r>
      <w:r w:rsidR="00C45F2F">
        <w:t xml:space="preserve">  Our main consideration has been to find a way to make the edge of the polygon stand out from any underlying zone colours, while ensuring that the polygon is still visible if a plan user zooms in to a particular property within the statutory acknowledgement area.  </w:t>
      </w:r>
    </w:p>
    <w:p w14:paraId="770E75AD" w14:textId="77777777" w:rsidR="00E86B3D" w:rsidRDefault="00C45F2F" w:rsidP="00EB1E09">
      <w:pPr>
        <w:pStyle w:val="BodyText"/>
      </w:pPr>
      <w:r>
        <w:t xml:space="preserve">We consider the red colour </w:t>
      </w:r>
      <w:r w:rsidR="00E86B3D">
        <w:t xml:space="preserve">for the polygon outlines </w:t>
      </w:r>
      <w:r>
        <w:t xml:space="preserve">achieves this and aligns well with the colour applied to </w:t>
      </w:r>
      <w:r w:rsidR="006015D0">
        <w:t>the marae symbol</w:t>
      </w:r>
      <w:r>
        <w:t xml:space="preserve">. </w:t>
      </w:r>
      <w:r w:rsidR="00E86B3D">
        <w:t xml:space="preserve">  </w:t>
      </w:r>
      <w:r>
        <w:t xml:space="preserve">The idea of having a transparency layer </w:t>
      </w:r>
      <w:r w:rsidR="006015D0">
        <w:t>helps to manage the other concern raised</w:t>
      </w:r>
      <w:r w:rsidR="00E86B3D">
        <w:t>, but</w:t>
      </w:r>
      <w:r w:rsidR="006015D0">
        <w:t xml:space="preserve"> </w:t>
      </w:r>
      <w:r>
        <w:t xml:space="preserve">we </w:t>
      </w:r>
      <w:r w:rsidR="006015D0">
        <w:t>have also been advised that transparency layers</w:t>
      </w:r>
      <w:r w:rsidR="00E86B3D">
        <w:t xml:space="preserve"> create</w:t>
      </w:r>
      <w:r>
        <w:t xml:space="preserve"> difficulties for accurately interpreting a</w:t>
      </w:r>
      <w:r w:rsidR="006015D0">
        <w:t>ny</w:t>
      </w:r>
      <w:r>
        <w:t xml:space="preserve"> printed map </w:t>
      </w:r>
      <w:r w:rsidR="006015D0">
        <w:t>showing</w:t>
      </w:r>
      <w:r>
        <w:t xml:space="preserve"> both the </w:t>
      </w:r>
      <w:r w:rsidR="00E86B3D">
        <w:t xml:space="preserve">transparency layer and </w:t>
      </w:r>
      <w:r>
        <w:t>zone colour</w:t>
      </w:r>
      <w:r w:rsidR="00E86B3D">
        <w:t>s</w:t>
      </w:r>
      <w:r>
        <w:t xml:space="preserve">.   </w:t>
      </w:r>
    </w:p>
    <w:p w14:paraId="7CCAB0DA" w14:textId="28E0EB0B" w:rsidR="00A56DD2" w:rsidRPr="001E3FEC" w:rsidRDefault="00C45F2F" w:rsidP="00EB1E09">
      <w:pPr>
        <w:pStyle w:val="BodyText"/>
      </w:pPr>
      <w:r>
        <w:t xml:space="preserve">On balance, we’ve decided that this printing issue is one that </w:t>
      </w:r>
      <w:r w:rsidR="006015D0">
        <w:t xml:space="preserve">will need to </w:t>
      </w:r>
      <w:r>
        <w:t xml:space="preserve">be managed by a cautionary note for plan users when printing plan maps that include the statutory acknowledgement area.  </w:t>
      </w:r>
      <w:r w:rsidR="00A56DD2" w:rsidRPr="001E3FEC">
        <w:t>Therefore we recommend a polygon layer with a red outline</w:t>
      </w:r>
      <w:r w:rsidR="00E53F86" w:rsidRPr="001E3FEC">
        <w:t xml:space="preserve"> and</w:t>
      </w:r>
      <w:r w:rsidR="00A56DD2" w:rsidRPr="001E3FEC">
        <w:t xml:space="preserve"> white fill that has a default transparency of </w:t>
      </w:r>
      <w:r w:rsidR="001D69BD">
        <w:t>7</w:t>
      </w:r>
      <w:r w:rsidR="00A56DD2" w:rsidRPr="001E3FEC">
        <w:t>0</w:t>
      </w:r>
      <w:r w:rsidR="00E53F86" w:rsidRPr="001E3FEC">
        <w:t xml:space="preserve"> per cent</w:t>
      </w:r>
      <w:r w:rsidR="00A56DD2" w:rsidRPr="001E3FEC">
        <w:t xml:space="preserve">. </w:t>
      </w:r>
    </w:p>
    <w:p w14:paraId="06EF8FDD" w14:textId="77777777" w:rsidR="00A56DD2" w:rsidRPr="001E3FEC" w:rsidRDefault="00A56DD2" w:rsidP="0024735D">
      <w:pPr>
        <w:pStyle w:val="Heading3"/>
      </w:pPr>
      <w:r w:rsidRPr="001E3FEC">
        <w:t>Requested additional symbology</w:t>
      </w:r>
    </w:p>
    <w:p w14:paraId="19341A3A" w14:textId="56075839" w:rsidR="00E53F86" w:rsidRPr="001E3FEC" w:rsidRDefault="00E53F86" w:rsidP="00EB1E09">
      <w:pPr>
        <w:pStyle w:val="Heading4"/>
        <w:spacing w:before="240"/>
      </w:pPr>
      <w:r w:rsidRPr="001E3FEC">
        <w:t>Submissions</w:t>
      </w:r>
    </w:p>
    <w:p w14:paraId="2F6EBDB8" w14:textId="75418C9B" w:rsidR="00A56DD2" w:rsidRPr="001E3FEC" w:rsidRDefault="00A56DD2" w:rsidP="00EB1E09">
      <w:pPr>
        <w:pStyle w:val="BodyText"/>
      </w:pPr>
      <w:r w:rsidRPr="001E3FEC">
        <w:t>Seven submitters suggested</w:t>
      </w:r>
      <w:r w:rsidR="00E53F86" w:rsidRPr="001E3FEC">
        <w:t xml:space="preserve"> standardising</w:t>
      </w:r>
      <w:r w:rsidRPr="001E3FEC">
        <w:t xml:space="preserve"> the following additional symbols:</w:t>
      </w:r>
    </w:p>
    <w:p w14:paraId="46710AAB" w14:textId="77777777" w:rsidR="00A56DD2" w:rsidRPr="001E3FEC" w:rsidRDefault="00A56DD2" w:rsidP="00EB1E09">
      <w:pPr>
        <w:pStyle w:val="Bullet"/>
      </w:pPr>
      <w:r w:rsidRPr="001E3FEC">
        <w:t>gas pipelines</w:t>
      </w:r>
    </w:p>
    <w:p w14:paraId="79B31F41" w14:textId="77777777" w:rsidR="00A56DD2" w:rsidRPr="001E3FEC" w:rsidRDefault="00A56DD2" w:rsidP="00EB1E09">
      <w:pPr>
        <w:pStyle w:val="Bullet"/>
      </w:pPr>
      <w:r w:rsidRPr="001E3FEC">
        <w:t>archaeological sites</w:t>
      </w:r>
    </w:p>
    <w:p w14:paraId="67C2F859" w14:textId="77777777" w:rsidR="00A56DD2" w:rsidRPr="001E3FEC" w:rsidRDefault="00A56DD2" w:rsidP="00EB1E09">
      <w:pPr>
        <w:pStyle w:val="Bullet"/>
      </w:pPr>
      <w:r w:rsidRPr="001E3FEC">
        <w:t>unstable land</w:t>
      </w:r>
    </w:p>
    <w:p w14:paraId="3DBE525D" w14:textId="77777777" w:rsidR="00A56DD2" w:rsidRPr="001E3FEC" w:rsidRDefault="00A56DD2" w:rsidP="00EB1E09">
      <w:pPr>
        <w:pStyle w:val="Bullet"/>
      </w:pPr>
      <w:r w:rsidRPr="001E3FEC">
        <w:t>development area</w:t>
      </w:r>
    </w:p>
    <w:p w14:paraId="496A8011" w14:textId="77777777" w:rsidR="00A56DD2" w:rsidRPr="001E3FEC" w:rsidRDefault="00A56DD2" w:rsidP="00EB1E09">
      <w:pPr>
        <w:pStyle w:val="Bullet"/>
      </w:pPr>
      <w:r w:rsidRPr="001E3FEC">
        <w:t xml:space="preserve">precincts </w:t>
      </w:r>
    </w:p>
    <w:p w14:paraId="15BFF48E" w14:textId="77777777" w:rsidR="00A56DD2" w:rsidRPr="001E3FEC" w:rsidRDefault="00A56DD2" w:rsidP="00EB1E09">
      <w:pPr>
        <w:pStyle w:val="Bullet"/>
      </w:pPr>
      <w:r w:rsidRPr="001E3FEC">
        <w:t>notation for a designation (NoR) stage</w:t>
      </w:r>
    </w:p>
    <w:p w14:paraId="0015A00A" w14:textId="77777777" w:rsidR="00A56DD2" w:rsidRPr="001E3FEC" w:rsidRDefault="00A56DD2" w:rsidP="00EB1E09">
      <w:pPr>
        <w:pStyle w:val="Bullet"/>
      </w:pPr>
      <w:r w:rsidRPr="001E3FEC">
        <w:t>district and regional boundaries</w:t>
      </w:r>
    </w:p>
    <w:p w14:paraId="58A958CD" w14:textId="77777777" w:rsidR="00A56DD2" w:rsidRPr="001E3FEC" w:rsidRDefault="00A56DD2" w:rsidP="00EB1E09">
      <w:pPr>
        <w:pStyle w:val="Bullet"/>
      </w:pPr>
      <w:r w:rsidRPr="001E3FEC">
        <w:t>urban limits</w:t>
      </w:r>
    </w:p>
    <w:p w14:paraId="73C0A103" w14:textId="77777777" w:rsidR="00A56DD2" w:rsidRPr="001E3FEC" w:rsidRDefault="00A56DD2" w:rsidP="00EB1E09">
      <w:pPr>
        <w:pStyle w:val="Bullet"/>
      </w:pPr>
      <w:r w:rsidRPr="001E3FEC">
        <w:t>strategic roads</w:t>
      </w:r>
    </w:p>
    <w:p w14:paraId="3FEDF730" w14:textId="77777777" w:rsidR="00A56DD2" w:rsidRPr="001E3FEC" w:rsidRDefault="00A56DD2" w:rsidP="00EB1E09">
      <w:pPr>
        <w:pStyle w:val="Bullet"/>
      </w:pPr>
      <w:r w:rsidRPr="001E3FEC">
        <w:t>formed or indicative roads</w:t>
      </w:r>
    </w:p>
    <w:p w14:paraId="2730B319" w14:textId="77777777" w:rsidR="00A56DD2" w:rsidRPr="001E3FEC" w:rsidRDefault="00A56DD2" w:rsidP="00EB1E09">
      <w:pPr>
        <w:pStyle w:val="Bullet"/>
      </w:pPr>
      <w:r w:rsidRPr="001E3FEC">
        <w:t>service lanes</w:t>
      </w:r>
    </w:p>
    <w:p w14:paraId="12538493" w14:textId="77777777" w:rsidR="00A56DD2" w:rsidRPr="001E3FEC" w:rsidRDefault="00A56DD2" w:rsidP="00EB1E09">
      <w:pPr>
        <w:pStyle w:val="Bullet"/>
      </w:pPr>
      <w:r w:rsidRPr="001E3FEC">
        <w:t>railway line</w:t>
      </w:r>
    </w:p>
    <w:p w14:paraId="2911C19D" w14:textId="6EBC0786" w:rsidR="00A56DD2" w:rsidRPr="001E3FEC" w:rsidRDefault="00A56DD2" w:rsidP="00EB1E09">
      <w:pPr>
        <w:pStyle w:val="Bullet"/>
      </w:pPr>
      <w:r w:rsidRPr="001E3FEC">
        <w:t xml:space="preserve">esplanade reserves </w:t>
      </w:r>
      <w:r w:rsidR="00E53F86" w:rsidRPr="001E3FEC">
        <w:t>or</w:t>
      </w:r>
      <w:r w:rsidRPr="001E3FEC">
        <w:t xml:space="preserve"> strip requirements</w:t>
      </w:r>
    </w:p>
    <w:p w14:paraId="293D5F15" w14:textId="77777777" w:rsidR="00A56DD2" w:rsidRPr="001E3FEC" w:rsidRDefault="00A56DD2" w:rsidP="00EB1E09">
      <w:pPr>
        <w:pStyle w:val="Bullet"/>
      </w:pPr>
      <w:r w:rsidRPr="001E3FEC">
        <w:t>surface of water</w:t>
      </w:r>
    </w:p>
    <w:p w14:paraId="32756133" w14:textId="3E798B34" w:rsidR="00A56DD2" w:rsidRPr="001E3FEC" w:rsidRDefault="00A56DD2" w:rsidP="00EB1E09">
      <w:pPr>
        <w:pStyle w:val="Bullet"/>
      </w:pPr>
      <w:r w:rsidRPr="001E3FEC">
        <w:t>site</w:t>
      </w:r>
      <w:r w:rsidR="00E53F86" w:rsidRPr="001E3FEC">
        <w:t>-</w:t>
      </w:r>
      <w:r w:rsidRPr="001E3FEC">
        <w:t>specific controls</w:t>
      </w:r>
    </w:p>
    <w:p w14:paraId="5C1EC0AF" w14:textId="57DE168B" w:rsidR="00A56DD2" w:rsidRPr="001E3FEC" w:rsidRDefault="00A56DD2" w:rsidP="00EB1E09">
      <w:pPr>
        <w:pStyle w:val="Bullet"/>
      </w:pPr>
      <w:r w:rsidRPr="001E3FEC">
        <w:t xml:space="preserve">natural environment features, </w:t>
      </w:r>
      <w:r w:rsidR="00E53F86" w:rsidRPr="001E3FEC">
        <w:t>such as</w:t>
      </w:r>
      <w:r w:rsidRPr="001E3FEC">
        <w:t xml:space="preserve"> significant natural areas</w:t>
      </w:r>
    </w:p>
    <w:p w14:paraId="22D2EDA4" w14:textId="77777777" w:rsidR="00A56DD2" w:rsidRPr="001E3FEC" w:rsidRDefault="00A56DD2" w:rsidP="00EB1E09">
      <w:pPr>
        <w:pStyle w:val="Bullet"/>
      </w:pPr>
      <w:r w:rsidRPr="001E3FEC">
        <w:t>outstanding freshwater bodies</w:t>
      </w:r>
    </w:p>
    <w:p w14:paraId="10F36DEB" w14:textId="4452C77C" w:rsidR="00A56DD2" w:rsidRPr="001E3FEC" w:rsidRDefault="00A56DD2" w:rsidP="00EB1E09">
      <w:pPr>
        <w:pStyle w:val="Bullet"/>
      </w:pPr>
      <w:r w:rsidRPr="001E3FEC">
        <w:t xml:space="preserve">areas that are identified as </w:t>
      </w:r>
      <w:r w:rsidR="00E53F86" w:rsidRPr="001E3FEC">
        <w:t>s</w:t>
      </w:r>
      <w:r w:rsidRPr="001E3FEC">
        <w:t xml:space="preserve">ignificant </w:t>
      </w:r>
      <w:r w:rsidR="00E53F86" w:rsidRPr="001E3FEC">
        <w:t>a</w:t>
      </w:r>
      <w:r w:rsidRPr="001E3FEC">
        <w:t xml:space="preserve">reas of </w:t>
      </w:r>
      <w:r w:rsidR="00E53F86" w:rsidRPr="001E3FEC">
        <w:t>i</w:t>
      </w:r>
      <w:r w:rsidRPr="001E3FEC">
        <w:t xml:space="preserve">ndigenous </w:t>
      </w:r>
      <w:r w:rsidR="00E53F86" w:rsidRPr="001E3FEC">
        <w:t>b</w:t>
      </w:r>
      <w:r w:rsidRPr="001E3FEC">
        <w:t xml:space="preserve">iodiversity (SNAs) </w:t>
      </w:r>
    </w:p>
    <w:p w14:paraId="65CC92D5" w14:textId="470DFB77" w:rsidR="00A56DD2" w:rsidRPr="001E3FEC" w:rsidRDefault="00A56DD2" w:rsidP="00EB1E09">
      <w:pPr>
        <w:pStyle w:val="Bullet"/>
      </w:pPr>
      <w:r w:rsidRPr="001E3FEC">
        <w:t xml:space="preserve">outstanding </w:t>
      </w:r>
      <w:r w:rsidR="00E53F86" w:rsidRPr="001E3FEC">
        <w:t>n</w:t>
      </w:r>
      <w:r w:rsidRPr="001E3FEC">
        <w:t xml:space="preserve">atural </w:t>
      </w:r>
      <w:r w:rsidR="00E53F86" w:rsidRPr="001E3FEC">
        <w:t>f</w:t>
      </w:r>
      <w:r w:rsidRPr="001E3FEC">
        <w:t xml:space="preserve">eatures and </w:t>
      </w:r>
      <w:r w:rsidR="00E53F86" w:rsidRPr="001E3FEC">
        <w:t>l</w:t>
      </w:r>
      <w:r w:rsidRPr="001E3FEC">
        <w:t>andscapes (ONFLs)</w:t>
      </w:r>
    </w:p>
    <w:p w14:paraId="7429D3A3" w14:textId="77777777" w:rsidR="00A56DD2" w:rsidRPr="001E3FEC" w:rsidRDefault="00A56DD2" w:rsidP="00EB1E09">
      <w:pPr>
        <w:pStyle w:val="Bullet"/>
      </w:pPr>
      <w:r w:rsidRPr="001E3FEC">
        <w:lastRenderedPageBreak/>
        <w:t xml:space="preserve">coastal marine area </w:t>
      </w:r>
    </w:p>
    <w:p w14:paraId="03A90164" w14:textId="77777777" w:rsidR="00A56DD2" w:rsidRPr="001E3FEC" w:rsidRDefault="00A56DD2" w:rsidP="00EB1E09">
      <w:pPr>
        <w:pStyle w:val="Bullet"/>
      </w:pPr>
      <w:r w:rsidRPr="001E3FEC">
        <w:t xml:space="preserve">archaeological sites </w:t>
      </w:r>
    </w:p>
    <w:p w14:paraId="05A6FF78" w14:textId="77777777" w:rsidR="00A56DD2" w:rsidRPr="001E3FEC" w:rsidRDefault="00A56DD2" w:rsidP="00EB1E09">
      <w:pPr>
        <w:pStyle w:val="Bullet"/>
      </w:pPr>
      <w:r w:rsidRPr="001E3FEC">
        <w:t>airport approach and transition lines</w:t>
      </w:r>
    </w:p>
    <w:p w14:paraId="72A36386" w14:textId="219170E5" w:rsidR="00A56DD2" w:rsidRPr="001E3FEC" w:rsidRDefault="00A56DD2" w:rsidP="00EB1E09">
      <w:pPr>
        <w:pStyle w:val="Bullet"/>
      </w:pPr>
      <w:r w:rsidRPr="001E3FEC">
        <w:t>network utility overlay</w:t>
      </w:r>
      <w:r w:rsidR="006A4637" w:rsidRPr="001E3FEC">
        <w:t>.</w:t>
      </w:r>
    </w:p>
    <w:p w14:paraId="5F9A07B9" w14:textId="77777777" w:rsidR="00A56DD2" w:rsidRPr="001E3FEC" w:rsidRDefault="00A56DD2" w:rsidP="0024735D">
      <w:pPr>
        <w:pStyle w:val="Heading4"/>
      </w:pPr>
      <w:r w:rsidRPr="001E3FEC">
        <w:t>Analysis and recommendation</w:t>
      </w:r>
    </w:p>
    <w:p w14:paraId="33272949" w14:textId="34606CB4" w:rsidR="00A56DD2" w:rsidRPr="001E3FEC" w:rsidRDefault="00A56DD2" w:rsidP="00A56DD2">
      <w:pPr>
        <w:pStyle w:val="BodyText"/>
        <w:rPr>
          <w:rFonts w:asciiTheme="minorHAnsi" w:hAnsiTheme="minorHAnsi" w:cstheme="minorHAnsi"/>
        </w:rPr>
      </w:pPr>
      <w:r w:rsidRPr="001E3FEC">
        <w:rPr>
          <w:rFonts w:asciiTheme="minorHAnsi" w:hAnsiTheme="minorHAnsi" w:cstheme="minorHAnsi"/>
        </w:rPr>
        <w:t xml:space="preserve">We acknowledge </w:t>
      </w:r>
      <w:r w:rsidR="006A4637" w:rsidRPr="001E3FEC">
        <w:rPr>
          <w:rFonts w:asciiTheme="minorHAnsi" w:hAnsiTheme="minorHAnsi" w:cstheme="minorHAnsi"/>
        </w:rPr>
        <w:t>that</w:t>
      </w:r>
      <w:r w:rsidRPr="001E3FEC">
        <w:rPr>
          <w:rFonts w:asciiTheme="minorHAnsi" w:hAnsiTheme="minorHAnsi" w:cstheme="minorHAnsi"/>
        </w:rPr>
        <w:t xml:space="preserve"> standardised symbols </w:t>
      </w:r>
      <w:r w:rsidR="006A4637" w:rsidRPr="001E3FEC">
        <w:rPr>
          <w:rFonts w:asciiTheme="minorHAnsi" w:hAnsiTheme="minorHAnsi" w:cstheme="minorHAnsi"/>
        </w:rPr>
        <w:t xml:space="preserve">benefit </w:t>
      </w:r>
      <w:r w:rsidRPr="001E3FEC">
        <w:rPr>
          <w:rFonts w:asciiTheme="minorHAnsi" w:hAnsiTheme="minorHAnsi" w:cstheme="minorHAnsi"/>
        </w:rPr>
        <w:t>planning maps. In light of the range of feedback received on even the most commonly used symbols, we consider further work and testing would be required before any additional symbols are proposed to be standardised. We</w:t>
      </w:r>
      <w:r w:rsidR="00EB1E09" w:rsidRPr="001E3FEC">
        <w:rPr>
          <w:rFonts w:asciiTheme="minorHAnsi" w:hAnsiTheme="minorHAnsi" w:cstheme="minorHAnsi"/>
        </w:rPr>
        <w:t> </w:t>
      </w:r>
      <w:r w:rsidRPr="001E3FEC">
        <w:rPr>
          <w:rFonts w:asciiTheme="minorHAnsi" w:hAnsiTheme="minorHAnsi" w:cstheme="minorHAnsi"/>
        </w:rPr>
        <w:t xml:space="preserve">recommend </w:t>
      </w:r>
      <w:r w:rsidR="006A4637" w:rsidRPr="001E3FEC">
        <w:rPr>
          <w:rFonts w:asciiTheme="minorHAnsi" w:hAnsiTheme="minorHAnsi" w:cstheme="minorHAnsi"/>
        </w:rPr>
        <w:t xml:space="preserve">revisiting </w:t>
      </w:r>
      <w:r w:rsidRPr="001E3FEC">
        <w:rPr>
          <w:rFonts w:asciiTheme="minorHAnsi" w:hAnsiTheme="minorHAnsi" w:cstheme="minorHAnsi"/>
        </w:rPr>
        <w:t>this list in any future work on mapping standards or related policy</w:t>
      </w:r>
      <w:r w:rsidR="00EB1E09" w:rsidRPr="001E3FEC">
        <w:rPr>
          <w:rFonts w:asciiTheme="minorHAnsi" w:hAnsiTheme="minorHAnsi" w:cstheme="minorHAnsi"/>
        </w:rPr>
        <w:t> </w:t>
      </w:r>
      <w:r w:rsidRPr="001E3FEC">
        <w:rPr>
          <w:rFonts w:asciiTheme="minorHAnsi" w:hAnsiTheme="minorHAnsi" w:cstheme="minorHAnsi"/>
        </w:rPr>
        <w:t>topics.</w:t>
      </w:r>
    </w:p>
    <w:sectPr w:rsidR="00A56DD2" w:rsidRPr="001E3FEC" w:rsidSect="007D50E0">
      <w:footerReference w:type="even" r:id="rId23"/>
      <w:footerReference w:type="default" r:id="rId24"/>
      <w:pgSz w:w="11906" w:h="16838" w:code="9"/>
      <w:pgMar w:top="1134" w:right="1701" w:bottom="1134"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75B80A" w14:textId="77777777" w:rsidR="007E04C3" w:rsidRDefault="007E04C3" w:rsidP="0080531E">
      <w:pPr>
        <w:spacing w:before="0" w:after="0" w:line="240" w:lineRule="auto"/>
      </w:pPr>
      <w:r>
        <w:separator/>
      </w:r>
    </w:p>
    <w:p w14:paraId="08223692" w14:textId="77777777" w:rsidR="007E04C3" w:rsidRDefault="007E04C3"/>
  </w:endnote>
  <w:endnote w:type="continuationSeparator" w:id="0">
    <w:p w14:paraId="082EDA72" w14:textId="77777777" w:rsidR="007E04C3" w:rsidRDefault="007E04C3" w:rsidP="0080531E">
      <w:pPr>
        <w:spacing w:before="0" w:after="0" w:line="240" w:lineRule="auto"/>
      </w:pPr>
      <w:r>
        <w:continuationSeparator/>
      </w:r>
    </w:p>
    <w:p w14:paraId="087F08C1" w14:textId="77777777" w:rsidR="007E04C3" w:rsidRDefault="007E04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E3BD24" w14:textId="77777777" w:rsidR="005A3D36" w:rsidRDefault="005A3D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E95E19" w14:textId="09D552AB" w:rsidR="003F0DCE" w:rsidRDefault="003F0DCE" w:rsidP="00734B9A">
    <w:pPr>
      <w:spacing w:before="0" w:after="0" w:line="240" w:lineRule="auto"/>
      <w:ind w:left="-57"/>
      <w:jc w:val="lef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58F603" w14:textId="77777777" w:rsidR="005A3D36" w:rsidRDefault="005A3D3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4A4025" w14:textId="77777777" w:rsidR="003F0DCE" w:rsidRDefault="003F0DCE" w:rsidP="00E65427">
    <w:pPr>
      <w:spacing w:before="240" w:after="0" w:line="240" w:lineRule="auto"/>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4D148" w14:textId="77777777" w:rsidR="003F0DCE" w:rsidRDefault="003F0DCE"/>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357F2B" w14:textId="2D62EDCB" w:rsidR="003F0DCE" w:rsidRDefault="003F0DCE" w:rsidP="003C5A10">
    <w:pPr>
      <w:pStyle w:val="Footereven"/>
    </w:pPr>
    <w:r w:rsidRPr="004F458A">
      <w:rPr>
        <w:b/>
      </w:rPr>
      <w:fldChar w:fldCharType="begin"/>
    </w:r>
    <w:r w:rsidRPr="004F458A">
      <w:instrText xml:space="preserve"> PAGE </w:instrText>
    </w:r>
    <w:r w:rsidRPr="004F458A">
      <w:rPr>
        <w:b/>
      </w:rPr>
      <w:fldChar w:fldCharType="separate"/>
    </w:r>
    <w:r w:rsidR="005A3D36">
      <w:rPr>
        <w:noProof/>
      </w:rPr>
      <w:t>8</w:t>
    </w:r>
    <w:r w:rsidRPr="004F458A">
      <w:rPr>
        <w:b/>
      </w:rPr>
      <w:fldChar w:fldCharType="end"/>
    </w:r>
    <w:r>
      <w:tab/>
      <w:t>2L Mapping Standard</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4B44A" w14:textId="392DB8DB" w:rsidR="003F0DCE" w:rsidRDefault="003F0DCE" w:rsidP="003C5A10">
    <w:pPr>
      <w:pStyle w:val="Footerodd"/>
    </w:pPr>
    <w:r>
      <w:tab/>
      <w:t>2L Mapping Standard</w:t>
    </w:r>
    <w:r>
      <w:tab/>
    </w:r>
    <w:r>
      <w:fldChar w:fldCharType="begin"/>
    </w:r>
    <w:r>
      <w:instrText xml:space="preserve"> PAGE   \* MERGEFORMAT </w:instrText>
    </w:r>
    <w:r>
      <w:fldChar w:fldCharType="separate"/>
    </w:r>
    <w:r w:rsidR="005A3D36">
      <w:rPr>
        <w:noProof/>
      </w:rPr>
      <w:t>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EBD100" w14:textId="77777777" w:rsidR="007E04C3" w:rsidRDefault="007E04C3" w:rsidP="00CB5C5F">
      <w:pPr>
        <w:spacing w:before="0" w:after="80" w:line="240" w:lineRule="auto"/>
      </w:pPr>
      <w:r>
        <w:separator/>
      </w:r>
    </w:p>
  </w:footnote>
  <w:footnote w:type="continuationSeparator" w:id="0">
    <w:p w14:paraId="1F060652" w14:textId="77777777" w:rsidR="007E04C3" w:rsidRDefault="007E04C3" w:rsidP="0080531E">
      <w:pPr>
        <w:spacing w:before="0" w:after="0" w:line="240" w:lineRule="auto"/>
      </w:pPr>
      <w:r>
        <w:continuationSeparator/>
      </w:r>
    </w:p>
    <w:p w14:paraId="452D3DEC" w14:textId="77777777" w:rsidR="007E04C3" w:rsidRDefault="007E04C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5A0E28" w14:textId="77777777" w:rsidR="005A3D36" w:rsidRDefault="005A3D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37CC65" w14:textId="63EFF1C4" w:rsidR="003F0DCE" w:rsidRPr="00DE7BF8" w:rsidRDefault="003F0DCE" w:rsidP="00734B9A">
    <w:pPr>
      <w:pStyle w:val="Header"/>
      <w:ind w:left="-57"/>
      <w:jc w:val="left"/>
      <w:rPr>
        <w:rFonts w:ascii="Calibri" w:hAnsi="Calibri"/>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81A452" w14:textId="77777777" w:rsidR="005A3D36" w:rsidRDefault="005A3D3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A9BC0C" w14:textId="77777777" w:rsidR="003F0DCE" w:rsidRDefault="003F0DCE" w:rsidP="0036151C"/>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D8C0A4" w14:textId="77777777" w:rsidR="003F0DCE" w:rsidRDefault="003F0D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1" w15:restartNumberingAfterBreak="0">
    <w:nsid w:val="0AB16559"/>
    <w:multiLevelType w:val="multilevel"/>
    <w:tmpl w:val="7734724A"/>
    <w:lvl w:ilvl="0">
      <w:start w:val="1"/>
      <w:numFmt w:val="decimal"/>
      <w:lvlText w:val="%1."/>
      <w:lvlJc w:val="left"/>
      <w:pPr>
        <w:tabs>
          <w:tab w:val="num" w:pos="397"/>
        </w:tabs>
        <w:ind w:left="397" w:hanging="397"/>
      </w:pPr>
      <w:rPr>
        <w:rFonts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 w15:restartNumberingAfterBreak="0">
    <w:nsid w:val="15C14FB8"/>
    <w:multiLevelType w:val="hybridMultilevel"/>
    <w:tmpl w:val="3C98E014"/>
    <w:lvl w:ilvl="0" w:tplc="4E9E7DF4">
      <w:start w:val="1"/>
      <w:numFmt w:val="upperLetter"/>
      <w:lvlText w:val="2%1."/>
      <w:lvlJc w:val="left"/>
      <w:pPr>
        <w:ind w:left="1117" w:hanging="360"/>
      </w:pPr>
      <w:rPr>
        <w:b w:val="0"/>
      </w:rPr>
    </w:lvl>
    <w:lvl w:ilvl="1" w:tplc="14090019" w:tentative="1">
      <w:start w:val="1"/>
      <w:numFmt w:val="lowerLetter"/>
      <w:lvlText w:val="%2."/>
      <w:lvlJc w:val="left"/>
      <w:pPr>
        <w:ind w:left="1837" w:hanging="360"/>
      </w:pPr>
    </w:lvl>
    <w:lvl w:ilvl="2" w:tplc="1409001B" w:tentative="1">
      <w:start w:val="1"/>
      <w:numFmt w:val="lowerRoman"/>
      <w:lvlText w:val="%3."/>
      <w:lvlJc w:val="right"/>
      <w:pPr>
        <w:ind w:left="2557" w:hanging="180"/>
      </w:pPr>
    </w:lvl>
    <w:lvl w:ilvl="3" w:tplc="1409000F" w:tentative="1">
      <w:start w:val="1"/>
      <w:numFmt w:val="decimal"/>
      <w:lvlText w:val="%4."/>
      <w:lvlJc w:val="left"/>
      <w:pPr>
        <w:ind w:left="3277" w:hanging="360"/>
      </w:pPr>
    </w:lvl>
    <w:lvl w:ilvl="4" w:tplc="14090019" w:tentative="1">
      <w:start w:val="1"/>
      <w:numFmt w:val="lowerLetter"/>
      <w:lvlText w:val="%5."/>
      <w:lvlJc w:val="left"/>
      <w:pPr>
        <w:ind w:left="3997" w:hanging="360"/>
      </w:pPr>
    </w:lvl>
    <w:lvl w:ilvl="5" w:tplc="1409001B" w:tentative="1">
      <w:start w:val="1"/>
      <w:numFmt w:val="lowerRoman"/>
      <w:lvlText w:val="%6."/>
      <w:lvlJc w:val="right"/>
      <w:pPr>
        <w:ind w:left="4717" w:hanging="180"/>
      </w:pPr>
    </w:lvl>
    <w:lvl w:ilvl="6" w:tplc="1409000F" w:tentative="1">
      <w:start w:val="1"/>
      <w:numFmt w:val="decimal"/>
      <w:lvlText w:val="%7."/>
      <w:lvlJc w:val="left"/>
      <w:pPr>
        <w:ind w:left="5437" w:hanging="360"/>
      </w:pPr>
    </w:lvl>
    <w:lvl w:ilvl="7" w:tplc="14090019" w:tentative="1">
      <w:start w:val="1"/>
      <w:numFmt w:val="lowerLetter"/>
      <w:lvlText w:val="%8."/>
      <w:lvlJc w:val="left"/>
      <w:pPr>
        <w:ind w:left="6157" w:hanging="360"/>
      </w:pPr>
    </w:lvl>
    <w:lvl w:ilvl="8" w:tplc="1409001B" w:tentative="1">
      <w:start w:val="1"/>
      <w:numFmt w:val="lowerRoman"/>
      <w:lvlText w:val="%9."/>
      <w:lvlJc w:val="right"/>
      <w:pPr>
        <w:ind w:left="6877" w:hanging="180"/>
      </w:pPr>
    </w:lvl>
  </w:abstractNum>
  <w:abstractNum w:abstractNumId="4" w15:restartNumberingAfterBreak="0">
    <w:nsid w:val="15E65E33"/>
    <w:multiLevelType w:val="multilevel"/>
    <w:tmpl w:val="0E0AFA2A"/>
    <w:lvl w:ilvl="0">
      <w:start w:val="1"/>
      <w:numFmt w:val="upperRoman"/>
      <w:lvlText w:val="Article %1."/>
      <w:lvlJc w:val="left"/>
      <w:pPr>
        <w:ind w:left="0" w:firstLine="0"/>
      </w:pPr>
    </w:lvl>
    <w:lvl w:ilvl="1">
      <w:start w:val="1"/>
      <w:numFmt w:val="decimal"/>
      <w:lvlText w:val="%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bullet"/>
      <w:lvlText w:val=""/>
      <w:lvlJc w:val="left"/>
      <w:pPr>
        <w:ind w:left="1584" w:hanging="144"/>
      </w:pPr>
      <w:rPr>
        <w:rFonts w:ascii="Symbol" w:hAnsi="Symbol" w:hint="default"/>
      </w:rPr>
    </w:lvl>
  </w:abstractNum>
  <w:abstractNum w:abstractNumId="5" w15:restartNumberingAfterBreak="0">
    <w:nsid w:val="1F4A213C"/>
    <w:multiLevelType w:val="multilevel"/>
    <w:tmpl w:val="305C7EB4"/>
    <w:lvl w:ilvl="0">
      <w:start w:val="1"/>
      <w:numFmt w:val="decimal"/>
      <w:pStyle w:val="TableTextnumbered"/>
      <w:lvlText w:val="%1"/>
      <w:lvlJc w:val="left"/>
      <w:pPr>
        <w:ind w:left="284" w:hanging="284"/>
      </w:pPr>
      <w:rPr>
        <w:rFonts w:ascii="Calibri" w:hAnsi="Calibri" w:hint="default"/>
        <w:b w:val="0"/>
        <w:i w:val="0"/>
        <w:sz w:val="18"/>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04F1D2E"/>
    <w:multiLevelType w:val="multilevel"/>
    <w:tmpl w:val="78387896"/>
    <w:lvl w:ilvl="0">
      <w:start w:val="1"/>
      <w:numFmt w:val="bullet"/>
      <w:pStyle w:val="Blue-boxsub-bullet"/>
      <w:lvlText w:val="‒"/>
      <w:lvlJc w:val="left"/>
      <w:pPr>
        <w:ind w:left="1077" w:hanging="397"/>
      </w:pPr>
      <w:rPr>
        <w:rFonts w:ascii="Times New Roman" w:hAnsi="Times New Roman" w:cs="Times New Roman"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7"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8" w15:restartNumberingAfterBreak="0">
    <w:nsid w:val="227766FA"/>
    <w:multiLevelType w:val="hybridMultilevel"/>
    <w:tmpl w:val="BE4CE61C"/>
    <w:lvl w:ilvl="0" w:tplc="73F01820">
      <w:start w:val="1"/>
      <w:numFmt w:val="decimal"/>
      <w:lvlText w:val="Table %1:"/>
      <w:lvlJc w:val="left"/>
      <w:pPr>
        <w:ind w:left="720" w:hanging="360"/>
      </w:pPr>
      <w:rPr>
        <w:rFonts w:ascii="Calibri" w:hAnsi="Calibri" w:hint="default"/>
        <w:b/>
        <w:i w:val="0"/>
        <w:color w:val="000000" w:themeColor="text1"/>
        <w:sz w:val="20"/>
        <w:u w:val="none"/>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D1A6BE2"/>
    <w:multiLevelType w:val="multilevel"/>
    <w:tmpl w:val="45DECC76"/>
    <w:lvl w:ilvl="0">
      <w:start w:val="1"/>
      <w:numFmt w:val="decimal"/>
      <w:pStyle w:val="Numberedparagraph"/>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2"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3" w15:restartNumberingAfterBreak="0">
    <w:nsid w:val="3D465A16"/>
    <w:multiLevelType w:val="multilevel"/>
    <w:tmpl w:val="EA8CA7B0"/>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17" w15:restartNumberingAfterBreak="0">
    <w:nsid w:val="470E23B1"/>
    <w:multiLevelType w:val="hybridMultilevel"/>
    <w:tmpl w:val="4814AC46"/>
    <w:lvl w:ilvl="0" w:tplc="90964D72">
      <w:start w:val="1"/>
      <w:numFmt w:val="bullet"/>
      <w:pStyle w:val="Bulletgrey"/>
      <w:lvlText w:val=""/>
      <w:lvlJc w:val="left"/>
      <w:pPr>
        <w:ind w:left="720" w:hanging="360"/>
      </w:pPr>
      <w:rPr>
        <w:rFonts w:ascii="Symbol" w:hAnsi="Symbol" w:hint="default"/>
        <w:color w:val="BFBFBF"/>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B3C77BF"/>
    <w:multiLevelType w:val="multilevel"/>
    <w:tmpl w:val="59F21306"/>
    <w:lvl w:ilvl="0">
      <w:start w:val="1"/>
      <w:numFmt w:val="lowerLetter"/>
      <w:lvlText w:val="%1."/>
      <w:lvlJc w:val="left"/>
      <w:pPr>
        <w:tabs>
          <w:tab w:val="num" w:pos="397"/>
        </w:tabs>
        <w:ind w:left="397" w:hanging="397"/>
      </w:pPr>
      <w:rPr>
        <w:rFonts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D58769A"/>
    <w:multiLevelType w:val="hybridMultilevel"/>
    <w:tmpl w:val="8E50FE0C"/>
    <w:lvl w:ilvl="0" w:tplc="CEB22874">
      <w:start w:val="1"/>
      <w:numFmt w:val="decimal"/>
      <w:lvlText w:val="%1."/>
      <w:lvlJc w:val="left"/>
      <w:pPr>
        <w:ind w:left="1429" w:hanging="360"/>
      </w:pPr>
      <w:rPr>
        <w:b w:val="0"/>
      </w:rPr>
    </w:lvl>
    <w:lvl w:ilvl="1" w:tplc="14090019">
      <w:start w:val="1"/>
      <w:numFmt w:val="lowerLetter"/>
      <w:lvlText w:val="%2."/>
      <w:lvlJc w:val="left"/>
      <w:pPr>
        <w:ind w:left="2149" w:hanging="360"/>
      </w:pPr>
    </w:lvl>
    <w:lvl w:ilvl="2" w:tplc="1409001B">
      <w:start w:val="1"/>
      <w:numFmt w:val="lowerRoman"/>
      <w:lvlText w:val="%3."/>
      <w:lvlJc w:val="right"/>
      <w:pPr>
        <w:ind w:left="2869" w:hanging="180"/>
      </w:pPr>
    </w:lvl>
    <w:lvl w:ilvl="3" w:tplc="1409000F">
      <w:start w:val="1"/>
      <w:numFmt w:val="decimal"/>
      <w:lvlText w:val="%4."/>
      <w:lvlJc w:val="left"/>
      <w:pPr>
        <w:ind w:left="3589" w:hanging="360"/>
      </w:pPr>
    </w:lvl>
    <w:lvl w:ilvl="4" w:tplc="14090019">
      <w:start w:val="1"/>
      <w:numFmt w:val="lowerLetter"/>
      <w:lvlText w:val="%5."/>
      <w:lvlJc w:val="left"/>
      <w:pPr>
        <w:ind w:left="4309" w:hanging="360"/>
      </w:pPr>
    </w:lvl>
    <w:lvl w:ilvl="5" w:tplc="1409001B">
      <w:start w:val="1"/>
      <w:numFmt w:val="lowerRoman"/>
      <w:lvlText w:val="%6."/>
      <w:lvlJc w:val="right"/>
      <w:pPr>
        <w:ind w:left="5029" w:hanging="180"/>
      </w:pPr>
    </w:lvl>
    <w:lvl w:ilvl="6" w:tplc="1409000F">
      <w:start w:val="1"/>
      <w:numFmt w:val="decimal"/>
      <w:lvlText w:val="%7."/>
      <w:lvlJc w:val="left"/>
      <w:pPr>
        <w:ind w:left="5749" w:hanging="360"/>
      </w:pPr>
    </w:lvl>
    <w:lvl w:ilvl="7" w:tplc="14090019">
      <w:start w:val="1"/>
      <w:numFmt w:val="lowerLetter"/>
      <w:lvlText w:val="%8."/>
      <w:lvlJc w:val="left"/>
      <w:pPr>
        <w:ind w:left="6469" w:hanging="360"/>
      </w:pPr>
    </w:lvl>
    <w:lvl w:ilvl="8" w:tplc="1409001B">
      <w:start w:val="1"/>
      <w:numFmt w:val="lowerRoman"/>
      <w:lvlText w:val="%9."/>
      <w:lvlJc w:val="right"/>
      <w:pPr>
        <w:ind w:left="7189" w:hanging="180"/>
      </w:pPr>
    </w:lvl>
  </w:abstractNum>
  <w:abstractNum w:abstractNumId="20" w15:restartNumberingAfterBreak="0">
    <w:nsid w:val="4FC92232"/>
    <w:multiLevelType w:val="multilevel"/>
    <w:tmpl w:val="02443620"/>
    <w:lvl w:ilvl="0">
      <w:start w:val="1"/>
      <w:numFmt w:val="decimal"/>
      <w:pStyle w:val="Heading1"/>
      <w:lvlText w:val="%1"/>
      <w:lvlJc w:val="left"/>
      <w:pPr>
        <w:ind w:left="1080" w:hanging="1080"/>
      </w:pPr>
      <w:rPr>
        <w:rFonts w:hint="default"/>
      </w:rPr>
    </w:lvl>
    <w:lvl w:ilvl="1">
      <w:start w:val="1"/>
      <w:numFmt w:val="decimal"/>
      <w:pStyle w:val="Heading2"/>
      <w:isLgl/>
      <w:lvlText w:val="%1.%2"/>
      <w:lvlJc w:val="left"/>
      <w:pPr>
        <w:ind w:left="5897" w:hanging="1077"/>
      </w:pPr>
      <w:rPr>
        <w:rFonts w:hint="default"/>
      </w:rPr>
    </w:lvl>
    <w:lvl w:ilvl="2">
      <w:start w:val="1"/>
      <w:numFmt w:val="decimal"/>
      <w:pStyle w:val="Heading3"/>
      <w:isLgl/>
      <w:lvlText w:val="%1.%2.%3"/>
      <w:lvlJc w:val="left"/>
      <w:pPr>
        <w:ind w:left="924" w:hanging="924"/>
      </w:pPr>
      <w:rPr>
        <w:rFonts w:hint="default"/>
        <w:b/>
      </w:rPr>
    </w:lvl>
    <w:lvl w:ilvl="3">
      <w:start w:val="1"/>
      <w:numFmt w:val="decimal"/>
      <w:isLgl/>
      <w:lvlText w:val="%1.%2.%3.%4"/>
      <w:lvlJc w:val="left"/>
      <w:pPr>
        <w:ind w:left="924" w:hanging="924"/>
      </w:pPr>
      <w:rPr>
        <w:rFonts w:hint="default"/>
      </w:rPr>
    </w:lvl>
    <w:lvl w:ilvl="4">
      <w:start w:val="1"/>
      <w:numFmt w:val="decimal"/>
      <w:isLgl/>
      <w:lvlText w:val="%1.%2.%3.%4.%5"/>
      <w:lvlJc w:val="left"/>
      <w:pPr>
        <w:ind w:left="2308" w:hanging="1080"/>
      </w:pPr>
      <w:rPr>
        <w:rFonts w:hint="default"/>
      </w:rPr>
    </w:lvl>
    <w:lvl w:ilvl="5">
      <w:start w:val="1"/>
      <w:numFmt w:val="decimal"/>
      <w:isLgl/>
      <w:lvlText w:val="%1.%2.%3.%4.%5.%6"/>
      <w:lvlJc w:val="left"/>
      <w:pPr>
        <w:ind w:left="2885" w:hanging="1440"/>
      </w:pPr>
      <w:rPr>
        <w:rFonts w:hint="default"/>
      </w:rPr>
    </w:lvl>
    <w:lvl w:ilvl="6">
      <w:start w:val="1"/>
      <w:numFmt w:val="decimal"/>
      <w:isLgl/>
      <w:lvlText w:val="%1.%2.%3.%4.%5.%6.%7"/>
      <w:lvlJc w:val="left"/>
      <w:pPr>
        <w:ind w:left="3102" w:hanging="1440"/>
      </w:pPr>
      <w:rPr>
        <w:rFonts w:hint="default"/>
      </w:rPr>
    </w:lvl>
    <w:lvl w:ilvl="7">
      <w:start w:val="1"/>
      <w:numFmt w:val="decimal"/>
      <w:isLgl/>
      <w:lvlText w:val="%1.%2.%3.%4.%5.%6.%7.%8"/>
      <w:lvlJc w:val="left"/>
      <w:pPr>
        <w:ind w:left="3679" w:hanging="1800"/>
      </w:pPr>
      <w:rPr>
        <w:rFonts w:hint="default"/>
      </w:rPr>
    </w:lvl>
    <w:lvl w:ilvl="8">
      <w:start w:val="1"/>
      <w:numFmt w:val="decimal"/>
      <w:isLgl/>
      <w:lvlText w:val="%1.%2.%3.%4.%5.%6.%7.%8.%9"/>
      <w:lvlJc w:val="left"/>
      <w:pPr>
        <w:ind w:left="4256" w:hanging="2160"/>
      </w:pPr>
      <w:rPr>
        <w:rFonts w:hint="default"/>
      </w:rPr>
    </w:lvl>
  </w:abstractNum>
  <w:abstractNum w:abstractNumId="21" w15:restartNumberingAfterBreak="0">
    <w:nsid w:val="53535234"/>
    <w:multiLevelType w:val="singleLevel"/>
    <w:tmpl w:val="D1A2CC06"/>
    <w:lvl w:ilvl="0">
      <w:start w:val="1"/>
      <w:numFmt w:val="bullet"/>
      <w:pStyle w:val="Blue-boxbullet"/>
      <w:lvlText w:val=""/>
      <w:lvlJc w:val="left"/>
      <w:pPr>
        <w:ind w:left="644" w:hanging="360"/>
      </w:pPr>
      <w:rPr>
        <w:rFonts w:ascii="Symbol" w:hAnsi="Symbol" w:hint="default"/>
        <w:color w:val="1C556C"/>
        <w:sz w:val="16"/>
      </w:rPr>
    </w:lvl>
  </w:abstractNum>
  <w:abstractNum w:abstractNumId="22" w15:restartNumberingAfterBreak="0">
    <w:nsid w:val="6083533B"/>
    <w:multiLevelType w:val="multilevel"/>
    <w:tmpl w:val="A1BC45EE"/>
    <w:lvl w:ilvl="0">
      <w:start w:val="1"/>
      <w:numFmt w:val="decimal"/>
      <w:lvlText w:val="%1."/>
      <w:lvlJc w:val="left"/>
      <w:pPr>
        <w:tabs>
          <w:tab w:val="num" w:pos="397"/>
        </w:tabs>
        <w:ind w:left="397" w:hanging="397"/>
      </w:pPr>
      <w:rPr>
        <w:rFonts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25"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AFF5B56"/>
    <w:multiLevelType w:val="hybridMultilevel"/>
    <w:tmpl w:val="ADBECD66"/>
    <w:lvl w:ilvl="0" w:tplc="4E9E7DF4">
      <w:start w:val="1"/>
      <w:numFmt w:val="upperLetter"/>
      <w:lvlText w:val="2%1."/>
      <w:lvlJc w:val="left"/>
      <w:pPr>
        <w:ind w:left="1429" w:hanging="360"/>
      </w:pPr>
      <w:rPr>
        <w:b w:val="0"/>
      </w:rPr>
    </w:lvl>
    <w:lvl w:ilvl="1" w:tplc="14090019">
      <w:start w:val="1"/>
      <w:numFmt w:val="lowerLetter"/>
      <w:lvlText w:val="%2."/>
      <w:lvlJc w:val="left"/>
      <w:pPr>
        <w:ind w:left="2149" w:hanging="360"/>
      </w:pPr>
    </w:lvl>
    <w:lvl w:ilvl="2" w:tplc="1409001B">
      <w:start w:val="1"/>
      <w:numFmt w:val="lowerRoman"/>
      <w:lvlText w:val="%3."/>
      <w:lvlJc w:val="right"/>
      <w:pPr>
        <w:ind w:left="2869" w:hanging="180"/>
      </w:pPr>
    </w:lvl>
    <w:lvl w:ilvl="3" w:tplc="1409000F">
      <w:start w:val="1"/>
      <w:numFmt w:val="decimal"/>
      <w:lvlText w:val="%4."/>
      <w:lvlJc w:val="left"/>
      <w:pPr>
        <w:ind w:left="3589" w:hanging="360"/>
      </w:pPr>
    </w:lvl>
    <w:lvl w:ilvl="4" w:tplc="14090019">
      <w:start w:val="1"/>
      <w:numFmt w:val="lowerLetter"/>
      <w:lvlText w:val="%5."/>
      <w:lvlJc w:val="left"/>
      <w:pPr>
        <w:ind w:left="4309" w:hanging="360"/>
      </w:pPr>
    </w:lvl>
    <w:lvl w:ilvl="5" w:tplc="1409001B">
      <w:start w:val="1"/>
      <w:numFmt w:val="lowerRoman"/>
      <w:lvlText w:val="%6."/>
      <w:lvlJc w:val="right"/>
      <w:pPr>
        <w:ind w:left="5029" w:hanging="180"/>
      </w:pPr>
    </w:lvl>
    <w:lvl w:ilvl="6" w:tplc="1409000F">
      <w:start w:val="1"/>
      <w:numFmt w:val="decimal"/>
      <w:lvlText w:val="%7."/>
      <w:lvlJc w:val="left"/>
      <w:pPr>
        <w:ind w:left="5749" w:hanging="360"/>
      </w:pPr>
    </w:lvl>
    <w:lvl w:ilvl="7" w:tplc="14090019">
      <w:start w:val="1"/>
      <w:numFmt w:val="lowerLetter"/>
      <w:lvlText w:val="%8."/>
      <w:lvlJc w:val="left"/>
      <w:pPr>
        <w:ind w:left="6469" w:hanging="360"/>
      </w:pPr>
    </w:lvl>
    <w:lvl w:ilvl="8" w:tplc="1409001B">
      <w:start w:val="1"/>
      <w:numFmt w:val="lowerRoman"/>
      <w:lvlText w:val="%9."/>
      <w:lvlJc w:val="right"/>
      <w:pPr>
        <w:ind w:left="7189" w:hanging="180"/>
      </w:pPr>
    </w:lvl>
  </w:abstractNum>
  <w:num w:numId="1">
    <w:abstractNumId w:val="12"/>
  </w:num>
  <w:num w:numId="2">
    <w:abstractNumId w:val="21"/>
  </w:num>
  <w:num w:numId="3">
    <w:abstractNumId w:val="14"/>
  </w:num>
  <w:num w:numId="4">
    <w:abstractNumId w:val="11"/>
  </w:num>
  <w:num w:numId="5">
    <w:abstractNumId w:val="7"/>
  </w:num>
  <w:num w:numId="6">
    <w:abstractNumId w:val="16"/>
  </w:num>
  <w:num w:numId="7">
    <w:abstractNumId w:val="15"/>
  </w:num>
  <w:num w:numId="8">
    <w:abstractNumId w:val="25"/>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23"/>
  </w:num>
  <w:num w:numId="12">
    <w:abstractNumId w:val="2"/>
  </w:num>
  <w:num w:numId="13">
    <w:abstractNumId w:val="9"/>
  </w:num>
  <w:num w:numId="14">
    <w:abstractNumId w:val="13"/>
  </w:num>
  <w:num w:numId="15">
    <w:abstractNumId w:val="6"/>
  </w:num>
  <w:num w:numId="16">
    <w:abstractNumId w:val="24"/>
  </w:num>
  <w:num w:numId="17">
    <w:abstractNumId w:val="5"/>
  </w:num>
  <w:num w:numId="18">
    <w:abstractNumId w:val="8"/>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num>
  <w:num w:numId="23">
    <w:abstractNumId w:val="22"/>
  </w:num>
  <w:num w:numId="24">
    <w:abstractNumId w:val="1"/>
  </w:num>
  <w:num w:numId="25">
    <w:abstractNumId w:val="20"/>
  </w:num>
  <w:num w:numId="26">
    <w:abstractNumId w:val="20"/>
  </w:num>
  <w:num w:numId="27">
    <w:abstractNumId w:val="20"/>
  </w:num>
  <w:num w:numId="28">
    <w:abstractNumId w:val="0"/>
  </w:num>
  <w:num w:numId="29">
    <w:abstractNumId w:val="3"/>
  </w:num>
  <w:num w:numId="30">
    <w:abstractNumId w:val="17"/>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397"/>
  <w:evenAndOddHeaders/>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suppressBottomSpacing/>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6DD2"/>
    <w:rsid w:val="00000792"/>
    <w:rsid w:val="00000F04"/>
    <w:rsid w:val="00001948"/>
    <w:rsid w:val="00003C4F"/>
    <w:rsid w:val="00004E0A"/>
    <w:rsid w:val="00004FD3"/>
    <w:rsid w:val="00006DF5"/>
    <w:rsid w:val="00006F95"/>
    <w:rsid w:val="00007023"/>
    <w:rsid w:val="0000709F"/>
    <w:rsid w:val="000071D6"/>
    <w:rsid w:val="00007F2D"/>
    <w:rsid w:val="00007FAC"/>
    <w:rsid w:val="00010A9C"/>
    <w:rsid w:val="00010ABA"/>
    <w:rsid w:val="00010E15"/>
    <w:rsid w:val="00010F57"/>
    <w:rsid w:val="0001100C"/>
    <w:rsid w:val="00011188"/>
    <w:rsid w:val="00011F8F"/>
    <w:rsid w:val="00012555"/>
    <w:rsid w:val="00014236"/>
    <w:rsid w:val="000148F6"/>
    <w:rsid w:val="00015217"/>
    <w:rsid w:val="000159D2"/>
    <w:rsid w:val="00016264"/>
    <w:rsid w:val="00016993"/>
    <w:rsid w:val="00016CAB"/>
    <w:rsid w:val="00016E5B"/>
    <w:rsid w:val="0001749B"/>
    <w:rsid w:val="00017D75"/>
    <w:rsid w:val="00017FE5"/>
    <w:rsid w:val="00021910"/>
    <w:rsid w:val="00021B04"/>
    <w:rsid w:val="00022E8D"/>
    <w:rsid w:val="0002348A"/>
    <w:rsid w:val="00024708"/>
    <w:rsid w:val="00024EE7"/>
    <w:rsid w:val="00025F96"/>
    <w:rsid w:val="00025FAB"/>
    <w:rsid w:val="00026E89"/>
    <w:rsid w:val="000275A3"/>
    <w:rsid w:val="00030558"/>
    <w:rsid w:val="00030699"/>
    <w:rsid w:val="00030725"/>
    <w:rsid w:val="00030DB8"/>
    <w:rsid w:val="00031A83"/>
    <w:rsid w:val="0003213A"/>
    <w:rsid w:val="00032A81"/>
    <w:rsid w:val="000340D8"/>
    <w:rsid w:val="0003427D"/>
    <w:rsid w:val="00034DFA"/>
    <w:rsid w:val="000357ED"/>
    <w:rsid w:val="00035E15"/>
    <w:rsid w:val="0003640E"/>
    <w:rsid w:val="0003688A"/>
    <w:rsid w:val="000368FC"/>
    <w:rsid w:val="00036DA3"/>
    <w:rsid w:val="000379BF"/>
    <w:rsid w:val="00037BEC"/>
    <w:rsid w:val="000400D9"/>
    <w:rsid w:val="0004035C"/>
    <w:rsid w:val="00040860"/>
    <w:rsid w:val="00040CED"/>
    <w:rsid w:val="00040EA1"/>
    <w:rsid w:val="0004205F"/>
    <w:rsid w:val="000423C6"/>
    <w:rsid w:val="00042EDB"/>
    <w:rsid w:val="000431BC"/>
    <w:rsid w:val="00044A50"/>
    <w:rsid w:val="00044C65"/>
    <w:rsid w:val="000458C7"/>
    <w:rsid w:val="00045991"/>
    <w:rsid w:val="00045E5C"/>
    <w:rsid w:val="00046288"/>
    <w:rsid w:val="00047941"/>
    <w:rsid w:val="00050A22"/>
    <w:rsid w:val="00050E27"/>
    <w:rsid w:val="0005144F"/>
    <w:rsid w:val="00051AF1"/>
    <w:rsid w:val="00051D42"/>
    <w:rsid w:val="0005203D"/>
    <w:rsid w:val="000538A1"/>
    <w:rsid w:val="00055375"/>
    <w:rsid w:val="00056319"/>
    <w:rsid w:val="000564E7"/>
    <w:rsid w:val="00056770"/>
    <w:rsid w:val="00057386"/>
    <w:rsid w:val="00057EEF"/>
    <w:rsid w:val="000619CB"/>
    <w:rsid w:val="00062387"/>
    <w:rsid w:val="000640F0"/>
    <w:rsid w:val="0006434D"/>
    <w:rsid w:val="000643A1"/>
    <w:rsid w:val="00064679"/>
    <w:rsid w:val="00064A13"/>
    <w:rsid w:val="00064AF4"/>
    <w:rsid w:val="00064DB1"/>
    <w:rsid w:val="00065BA3"/>
    <w:rsid w:val="00065D3B"/>
    <w:rsid w:val="000667E9"/>
    <w:rsid w:val="00067128"/>
    <w:rsid w:val="000675CD"/>
    <w:rsid w:val="00067872"/>
    <w:rsid w:val="000678AC"/>
    <w:rsid w:val="000703B2"/>
    <w:rsid w:val="00070FBF"/>
    <w:rsid w:val="000711EE"/>
    <w:rsid w:val="0007180E"/>
    <w:rsid w:val="00071AE4"/>
    <w:rsid w:val="00071CB5"/>
    <w:rsid w:val="00071CCB"/>
    <w:rsid w:val="00071D03"/>
    <w:rsid w:val="0007232B"/>
    <w:rsid w:val="000735A2"/>
    <w:rsid w:val="0007517E"/>
    <w:rsid w:val="00075FE1"/>
    <w:rsid w:val="00076667"/>
    <w:rsid w:val="00077473"/>
    <w:rsid w:val="00077481"/>
    <w:rsid w:val="000776F9"/>
    <w:rsid w:val="00077EE0"/>
    <w:rsid w:val="000802F9"/>
    <w:rsid w:val="0008145A"/>
    <w:rsid w:val="0008162D"/>
    <w:rsid w:val="000831C8"/>
    <w:rsid w:val="00083F5E"/>
    <w:rsid w:val="00084FDB"/>
    <w:rsid w:val="0008505C"/>
    <w:rsid w:val="00085C46"/>
    <w:rsid w:val="0008686A"/>
    <w:rsid w:val="00087175"/>
    <w:rsid w:val="00087243"/>
    <w:rsid w:val="00087D35"/>
    <w:rsid w:val="00091796"/>
    <w:rsid w:val="00091BA2"/>
    <w:rsid w:val="00091CB0"/>
    <w:rsid w:val="00094344"/>
    <w:rsid w:val="000953C6"/>
    <w:rsid w:val="000953F4"/>
    <w:rsid w:val="0009590C"/>
    <w:rsid w:val="000959E7"/>
    <w:rsid w:val="00095E7D"/>
    <w:rsid w:val="000964DE"/>
    <w:rsid w:val="000972AB"/>
    <w:rsid w:val="00097B40"/>
    <w:rsid w:val="00097D0E"/>
    <w:rsid w:val="000A126E"/>
    <w:rsid w:val="000A17EA"/>
    <w:rsid w:val="000A1C7A"/>
    <w:rsid w:val="000A2345"/>
    <w:rsid w:val="000A2394"/>
    <w:rsid w:val="000A31C1"/>
    <w:rsid w:val="000A32C5"/>
    <w:rsid w:val="000A3411"/>
    <w:rsid w:val="000A34CA"/>
    <w:rsid w:val="000A426F"/>
    <w:rsid w:val="000A4559"/>
    <w:rsid w:val="000A45FD"/>
    <w:rsid w:val="000A477B"/>
    <w:rsid w:val="000A558D"/>
    <w:rsid w:val="000A5611"/>
    <w:rsid w:val="000A563C"/>
    <w:rsid w:val="000A59C5"/>
    <w:rsid w:val="000A5DEA"/>
    <w:rsid w:val="000A5EBD"/>
    <w:rsid w:val="000A7658"/>
    <w:rsid w:val="000A7F0F"/>
    <w:rsid w:val="000A7F4C"/>
    <w:rsid w:val="000B02BC"/>
    <w:rsid w:val="000B0498"/>
    <w:rsid w:val="000B0F36"/>
    <w:rsid w:val="000B1942"/>
    <w:rsid w:val="000B1BED"/>
    <w:rsid w:val="000B2240"/>
    <w:rsid w:val="000B2477"/>
    <w:rsid w:val="000B2600"/>
    <w:rsid w:val="000B36F9"/>
    <w:rsid w:val="000B4074"/>
    <w:rsid w:val="000B4732"/>
    <w:rsid w:val="000B4BCD"/>
    <w:rsid w:val="000B66DC"/>
    <w:rsid w:val="000B6D1F"/>
    <w:rsid w:val="000C062F"/>
    <w:rsid w:val="000C17E7"/>
    <w:rsid w:val="000C3270"/>
    <w:rsid w:val="000C577E"/>
    <w:rsid w:val="000D04BA"/>
    <w:rsid w:val="000D0B6E"/>
    <w:rsid w:val="000D0D65"/>
    <w:rsid w:val="000D12E0"/>
    <w:rsid w:val="000D1944"/>
    <w:rsid w:val="000D1DD9"/>
    <w:rsid w:val="000D2172"/>
    <w:rsid w:val="000D293C"/>
    <w:rsid w:val="000D2BC1"/>
    <w:rsid w:val="000D337B"/>
    <w:rsid w:val="000D385A"/>
    <w:rsid w:val="000D38C2"/>
    <w:rsid w:val="000D3CA7"/>
    <w:rsid w:val="000D5B16"/>
    <w:rsid w:val="000D5FD6"/>
    <w:rsid w:val="000D6201"/>
    <w:rsid w:val="000D6488"/>
    <w:rsid w:val="000D7088"/>
    <w:rsid w:val="000D770B"/>
    <w:rsid w:val="000D788E"/>
    <w:rsid w:val="000E12B0"/>
    <w:rsid w:val="000E1BC8"/>
    <w:rsid w:val="000E1D32"/>
    <w:rsid w:val="000E26D8"/>
    <w:rsid w:val="000E2B94"/>
    <w:rsid w:val="000E3156"/>
    <w:rsid w:val="000E35B6"/>
    <w:rsid w:val="000E3BB8"/>
    <w:rsid w:val="000E3D9B"/>
    <w:rsid w:val="000E3DFD"/>
    <w:rsid w:val="000E4261"/>
    <w:rsid w:val="000E4697"/>
    <w:rsid w:val="000E58C5"/>
    <w:rsid w:val="000E6203"/>
    <w:rsid w:val="000E64CB"/>
    <w:rsid w:val="000E722C"/>
    <w:rsid w:val="000E755B"/>
    <w:rsid w:val="000E786F"/>
    <w:rsid w:val="000E7DA7"/>
    <w:rsid w:val="000E7FA0"/>
    <w:rsid w:val="000F00BA"/>
    <w:rsid w:val="000F02F8"/>
    <w:rsid w:val="000F0409"/>
    <w:rsid w:val="000F049F"/>
    <w:rsid w:val="000F0642"/>
    <w:rsid w:val="000F07FA"/>
    <w:rsid w:val="000F0B5E"/>
    <w:rsid w:val="000F1D43"/>
    <w:rsid w:val="000F1FFF"/>
    <w:rsid w:val="000F20AA"/>
    <w:rsid w:val="000F2651"/>
    <w:rsid w:val="000F348D"/>
    <w:rsid w:val="000F369A"/>
    <w:rsid w:val="000F4463"/>
    <w:rsid w:val="000F5285"/>
    <w:rsid w:val="000F52E0"/>
    <w:rsid w:val="000F53A9"/>
    <w:rsid w:val="000F6464"/>
    <w:rsid w:val="000F6628"/>
    <w:rsid w:val="000F6C25"/>
    <w:rsid w:val="000F76EB"/>
    <w:rsid w:val="000F78AE"/>
    <w:rsid w:val="000F7E25"/>
    <w:rsid w:val="001007EE"/>
    <w:rsid w:val="00100F76"/>
    <w:rsid w:val="0010148E"/>
    <w:rsid w:val="0010253C"/>
    <w:rsid w:val="00102BD1"/>
    <w:rsid w:val="0010486A"/>
    <w:rsid w:val="0010561C"/>
    <w:rsid w:val="00105C0F"/>
    <w:rsid w:val="00105E39"/>
    <w:rsid w:val="00106561"/>
    <w:rsid w:val="00106D63"/>
    <w:rsid w:val="001075F3"/>
    <w:rsid w:val="00107A01"/>
    <w:rsid w:val="00107C23"/>
    <w:rsid w:val="00110307"/>
    <w:rsid w:val="00110C7F"/>
    <w:rsid w:val="00110EE2"/>
    <w:rsid w:val="00111A88"/>
    <w:rsid w:val="0011221A"/>
    <w:rsid w:val="00113283"/>
    <w:rsid w:val="001137AE"/>
    <w:rsid w:val="00113B20"/>
    <w:rsid w:val="001147B3"/>
    <w:rsid w:val="001148F7"/>
    <w:rsid w:val="001149B2"/>
    <w:rsid w:val="00114C2D"/>
    <w:rsid w:val="00115125"/>
    <w:rsid w:val="001152F2"/>
    <w:rsid w:val="001157D7"/>
    <w:rsid w:val="00116382"/>
    <w:rsid w:val="00116484"/>
    <w:rsid w:val="00116ACF"/>
    <w:rsid w:val="00116D5C"/>
    <w:rsid w:val="001172B2"/>
    <w:rsid w:val="00117F9B"/>
    <w:rsid w:val="00121211"/>
    <w:rsid w:val="00121628"/>
    <w:rsid w:val="0012167D"/>
    <w:rsid w:val="00122189"/>
    <w:rsid w:val="00122280"/>
    <w:rsid w:val="00122D42"/>
    <w:rsid w:val="00123345"/>
    <w:rsid w:val="00123C46"/>
    <w:rsid w:val="0012470B"/>
    <w:rsid w:val="00125C75"/>
    <w:rsid w:val="00125C7E"/>
    <w:rsid w:val="00127945"/>
    <w:rsid w:val="00127D94"/>
    <w:rsid w:val="00127E90"/>
    <w:rsid w:val="001302C1"/>
    <w:rsid w:val="001306D3"/>
    <w:rsid w:val="001310BF"/>
    <w:rsid w:val="00133E73"/>
    <w:rsid w:val="00133FDB"/>
    <w:rsid w:val="00134F4A"/>
    <w:rsid w:val="00135E4E"/>
    <w:rsid w:val="00136246"/>
    <w:rsid w:val="001364D4"/>
    <w:rsid w:val="001371C8"/>
    <w:rsid w:val="001372ED"/>
    <w:rsid w:val="00142B50"/>
    <w:rsid w:val="00143873"/>
    <w:rsid w:val="001439E9"/>
    <w:rsid w:val="00143C55"/>
    <w:rsid w:val="00144C6F"/>
    <w:rsid w:val="00145089"/>
    <w:rsid w:val="001451E7"/>
    <w:rsid w:val="00145F1E"/>
    <w:rsid w:val="001462E3"/>
    <w:rsid w:val="0014720C"/>
    <w:rsid w:val="001472C2"/>
    <w:rsid w:val="00147458"/>
    <w:rsid w:val="00147E21"/>
    <w:rsid w:val="00150BA8"/>
    <w:rsid w:val="00150D19"/>
    <w:rsid w:val="0015181B"/>
    <w:rsid w:val="00151A9F"/>
    <w:rsid w:val="00152B87"/>
    <w:rsid w:val="00153A96"/>
    <w:rsid w:val="00153D1C"/>
    <w:rsid w:val="001543E2"/>
    <w:rsid w:val="00155B43"/>
    <w:rsid w:val="001565A2"/>
    <w:rsid w:val="001567C3"/>
    <w:rsid w:val="00156A12"/>
    <w:rsid w:val="00157B3F"/>
    <w:rsid w:val="00157F8A"/>
    <w:rsid w:val="00160C3D"/>
    <w:rsid w:val="00161B24"/>
    <w:rsid w:val="00161C41"/>
    <w:rsid w:val="00161DD5"/>
    <w:rsid w:val="001633A4"/>
    <w:rsid w:val="001634D6"/>
    <w:rsid w:val="001648DD"/>
    <w:rsid w:val="00165705"/>
    <w:rsid w:val="00166389"/>
    <w:rsid w:val="00166E03"/>
    <w:rsid w:val="00167E4C"/>
    <w:rsid w:val="00171449"/>
    <w:rsid w:val="0017199C"/>
    <w:rsid w:val="00171A38"/>
    <w:rsid w:val="00171C7E"/>
    <w:rsid w:val="00171F35"/>
    <w:rsid w:val="00172552"/>
    <w:rsid w:val="00172873"/>
    <w:rsid w:val="00172CF7"/>
    <w:rsid w:val="0017319E"/>
    <w:rsid w:val="00173A1F"/>
    <w:rsid w:val="00173BC3"/>
    <w:rsid w:val="00174128"/>
    <w:rsid w:val="00175C34"/>
    <w:rsid w:val="00175F9A"/>
    <w:rsid w:val="00176E98"/>
    <w:rsid w:val="00177996"/>
    <w:rsid w:val="00180B3F"/>
    <w:rsid w:val="00180C83"/>
    <w:rsid w:val="00180CE5"/>
    <w:rsid w:val="0018175B"/>
    <w:rsid w:val="001820A3"/>
    <w:rsid w:val="0018332A"/>
    <w:rsid w:val="00183D80"/>
    <w:rsid w:val="00183FBF"/>
    <w:rsid w:val="001842C8"/>
    <w:rsid w:val="00185044"/>
    <w:rsid w:val="001850DB"/>
    <w:rsid w:val="0018599C"/>
    <w:rsid w:val="001869EE"/>
    <w:rsid w:val="00186D00"/>
    <w:rsid w:val="0018743A"/>
    <w:rsid w:val="00190A57"/>
    <w:rsid w:val="00190B3F"/>
    <w:rsid w:val="0019122C"/>
    <w:rsid w:val="00191908"/>
    <w:rsid w:val="00192DF3"/>
    <w:rsid w:val="0019301F"/>
    <w:rsid w:val="00193286"/>
    <w:rsid w:val="001937B8"/>
    <w:rsid w:val="00194BB7"/>
    <w:rsid w:val="00194CC5"/>
    <w:rsid w:val="001951B2"/>
    <w:rsid w:val="0019565D"/>
    <w:rsid w:val="00197564"/>
    <w:rsid w:val="00197EC2"/>
    <w:rsid w:val="00197ECE"/>
    <w:rsid w:val="001A1CED"/>
    <w:rsid w:val="001A279B"/>
    <w:rsid w:val="001A2DC3"/>
    <w:rsid w:val="001A2E87"/>
    <w:rsid w:val="001A3869"/>
    <w:rsid w:val="001A38C2"/>
    <w:rsid w:val="001A3E41"/>
    <w:rsid w:val="001A65C8"/>
    <w:rsid w:val="001A732E"/>
    <w:rsid w:val="001A7F30"/>
    <w:rsid w:val="001B06E2"/>
    <w:rsid w:val="001B103A"/>
    <w:rsid w:val="001B103D"/>
    <w:rsid w:val="001B1513"/>
    <w:rsid w:val="001B1767"/>
    <w:rsid w:val="001B2453"/>
    <w:rsid w:val="001B3D48"/>
    <w:rsid w:val="001B5AF9"/>
    <w:rsid w:val="001B6600"/>
    <w:rsid w:val="001B6B9B"/>
    <w:rsid w:val="001B6C27"/>
    <w:rsid w:val="001B7144"/>
    <w:rsid w:val="001B7E91"/>
    <w:rsid w:val="001C147E"/>
    <w:rsid w:val="001C151B"/>
    <w:rsid w:val="001C19E5"/>
    <w:rsid w:val="001C3800"/>
    <w:rsid w:val="001C3C7B"/>
    <w:rsid w:val="001C6122"/>
    <w:rsid w:val="001C6587"/>
    <w:rsid w:val="001C69BE"/>
    <w:rsid w:val="001C6DB5"/>
    <w:rsid w:val="001C71AC"/>
    <w:rsid w:val="001C7316"/>
    <w:rsid w:val="001C7E5C"/>
    <w:rsid w:val="001D00CC"/>
    <w:rsid w:val="001D0494"/>
    <w:rsid w:val="001D07B7"/>
    <w:rsid w:val="001D1719"/>
    <w:rsid w:val="001D171B"/>
    <w:rsid w:val="001D1732"/>
    <w:rsid w:val="001D1E2E"/>
    <w:rsid w:val="001D2203"/>
    <w:rsid w:val="001D255C"/>
    <w:rsid w:val="001D2DEF"/>
    <w:rsid w:val="001D30BB"/>
    <w:rsid w:val="001D38CB"/>
    <w:rsid w:val="001D488C"/>
    <w:rsid w:val="001D4CDF"/>
    <w:rsid w:val="001D4F88"/>
    <w:rsid w:val="001D578D"/>
    <w:rsid w:val="001D5818"/>
    <w:rsid w:val="001D653A"/>
    <w:rsid w:val="001D69BD"/>
    <w:rsid w:val="001D7DEE"/>
    <w:rsid w:val="001E02CB"/>
    <w:rsid w:val="001E14FD"/>
    <w:rsid w:val="001E180F"/>
    <w:rsid w:val="001E1C64"/>
    <w:rsid w:val="001E1CEC"/>
    <w:rsid w:val="001E2ECB"/>
    <w:rsid w:val="001E3FEC"/>
    <w:rsid w:val="001E4B64"/>
    <w:rsid w:val="001E552A"/>
    <w:rsid w:val="001E57B9"/>
    <w:rsid w:val="001E6E8D"/>
    <w:rsid w:val="001E7EE4"/>
    <w:rsid w:val="001E7F76"/>
    <w:rsid w:val="001F0FAF"/>
    <w:rsid w:val="001F139F"/>
    <w:rsid w:val="001F2805"/>
    <w:rsid w:val="001F2E79"/>
    <w:rsid w:val="001F2F07"/>
    <w:rsid w:val="001F3123"/>
    <w:rsid w:val="001F376D"/>
    <w:rsid w:val="001F418C"/>
    <w:rsid w:val="001F4B2D"/>
    <w:rsid w:val="001F4F40"/>
    <w:rsid w:val="001F50E0"/>
    <w:rsid w:val="001F594C"/>
    <w:rsid w:val="001F69FC"/>
    <w:rsid w:val="001F6D62"/>
    <w:rsid w:val="001F7675"/>
    <w:rsid w:val="00200FAE"/>
    <w:rsid w:val="0020102D"/>
    <w:rsid w:val="002010E2"/>
    <w:rsid w:val="00201B73"/>
    <w:rsid w:val="00202517"/>
    <w:rsid w:val="00202ADB"/>
    <w:rsid w:val="00202BB7"/>
    <w:rsid w:val="0020435B"/>
    <w:rsid w:val="00204533"/>
    <w:rsid w:val="00204F2D"/>
    <w:rsid w:val="00205566"/>
    <w:rsid w:val="002063AA"/>
    <w:rsid w:val="00210549"/>
    <w:rsid w:val="0021069E"/>
    <w:rsid w:val="00210804"/>
    <w:rsid w:val="0021088F"/>
    <w:rsid w:val="002113FE"/>
    <w:rsid w:val="00211737"/>
    <w:rsid w:val="0021181B"/>
    <w:rsid w:val="0021230F"/>
    <w:rsid w:val="002125B0"/>
    <w:rsid w:val="00212A82"/>
    <w:rsid w:val="00214EA2"/>
    <w:rsid w:val="002160FA"/>
    <w:rsid w:val="002166DD"/>
    <w:rsid w:val="0021677F"/>
    <w:rsid w:val="002168A2"/>
    <w:rsid w:val="00217867"/>
    <w:rsid w:val="002205E4"/>
    <w:rsid w:val="00220D67"/>
    <w:rsid w:val="002215F8"/>
    <w:rsid w:val="00221F80"/>
    <w:rsid w:val="0022273A"/>
    <w:rsid w:val="00222D28"/>
    <w:rsid w:val="00223CF4"/>
    <w:rsid w:val="00224220"/>
    <w:rsid w:val="00224398"/>
    <w:rsid w:val="00224A81"/>
    <w:rsid w:val="00224E91"/>
    <w:rsid w:val="00225B4C"/>
    <w:rsid w:val="00225E1E"/>
    <w:rsid w:val="00226129"/>
    <w:rsid w:val="0022614D"/>
    <w:rsid w:val="00226AA2"/>
    <w:rsid w:val="00227218"/>
    <w:rsid w:val="0022770A"/>
    <w:rsid w:val="00227BEE"/>
    <w:rsid w:val="00227FB4"/>
    <w:rsid w:val="0023057E"/>
    <w:rsid w:val="002312BC"/>
    <w:rsid w:val="002337E5"/>
    <w:rsid w:val="00233C06"/>
    <w:rsid w:val="00233F24"/>
    <w:rsid w:val="00234BBB"/>
    <w:rsid w:val="002356F4"/>
    <w:rsid w:val="00235F02"/>
    <w:rsid w:val="00236D28"/>
    <w:rsid w:val="00237FE4"/>
    <w:rsid w:val="00240656"/>
    <w:rsid w:val="00241610"/>
    <w:rsid w:val="00241783"/>
    <w:rsid w:val="00241AED"/>
    <w:rsid w:val="00243182"/>
    <w:rsid w:val="00243928"/>
    <w:rsid w:val="00243946"/>
    <w:rsid w:val="00243BC5"/>
    <w:rsid w:val="00243C7D"/>
    <w:rsid w:val="00243E9A"/>
    <w:rsid w:val="00244371"/>
    <w:rsid w:val="00244AF8"/>
    <w:rsid w:val="00244BC5"/>
    <w:rsid w:val="00244E68"/>
    <w:rsid w:val="002456C5"/>
    <w:rsid w:val="00245ABE"/>
    <w:rsid w:val="00245C0B"/>
    <w:rsid w:val="00246EAE"/>
    <w:rsid w:val="00247116"/>
    <w:rsid w:val="002471E5"/>
    <w:rsid w:val="0024735D"/>
    <w:rsid w:val="002517A8"/>
    <w:rsid w:val="00251EEE"/>
    <w:rsid w:val="00253177"/>
    <w:rsid w:val="002538B8"/>
    <w:rsid w:val="002538C8"/>
    <w:rsid w:val="0025396F"/>
    <w:rsid w:val="00254319"/>
    <w:rsid w:val="0025539F"/>
    <w:rsid w:val="00256388"/>
    <w:rsid w:val="00256E44"/>
    <w:rsid w:val="00260919"/>
    <w:rsid w:val="002612FD"/>
    <w:rsid w:val="002613DC"/>
    <w:rsid w:val="00261755"/>
    <w:rsid w:val="00261AAA"/>
    <w:rsid w:val="00262097"/>
    <w:rsid w:val="00262D20"/>
    <w:rsid w:val="002634AB"/>
    <w:rsid w:val="002638E0"/>
    <w:rsid w:val="00263C19"/>
    <w:rsid w:val="00263E9F"/>
    <w:rsid w:val="00264F03"/>
    <w:rsid w:val="00264F8F"/>
    <w:rsid w:val="002655AE"/>
    <w:rsid w:val="0026591F"/>
    <w:rsid w:val="00265A65"/>
    <w:rsid w:val="002660F0"/>
    <w:rsid w:val="002675B6"/>
    <w:rsid w:val="00267A99"/>
    <w:rsid w:val="00270271"/>
    <w:rsid w:val="00270C42"/>
    <w:rsid w:val="00272174"/>
    <w:rsid w:val="002721A6"/>
    <w:rsid w:val="002722E0"/>
    <w:rsid w:val="002730EC"/>
    <w:rsid w:val="00273100"/>
    <w:rsid w:val="002735CC"/>
    <w:rsid w:val="00274588"/>
    <w:rsid w:val="00274A67"/>
    <w:rsid w:val="00274AA2"/>
    <w:rsid w:val="002756EF"/>
    <w:rsid w:val="00275708"/>
    <w:rsid w:val="002768CF"/>
    <w:rsid w:val="00276F82"/>
    <w:rsid w:val="002805DF"/>
    <w:rsid w:val="0028092D"/>
    <w:rsid w:val="002815D9"/>
    <w:rsid w:val="00282317"/>
    <w:rsid w:val="00282D25"/>
    <w:rsid w:val="00282DF9"/>
    <w:rsid w:val="00283A44"/>
    <w:rsid w:val="0028529F"/>
    <w:rsid w:val="00285687"/>
    <w:rsid w:val="00287649"/>
    <w:rsid w:val="00287DAB"/>
    <w:rsid w:val="00287FB6"/>
    <w:rsid w:val="002900C5"/>
    <w:rsid w:val="002901E0"/>
    <w:rsid w:val="0029075B"/>
    <w:rsid w:val="00290BB1"/>
    <w:rsid w:val="00291BC1"/>
    <w:rsid w:val="002933CA"/>
    <w:rsid w:val="00293A8F"/>
    <w:rsid w:val="00295155"/>
    <w:rsid w:val="00295D51"/>
    <w:rsid w:val="00296203"/>
    <w:rsid w:val="00296428"/>
    <w:rsid w:val="0029643D"/>
    <w:rsid w:val="0029706A"/>
    <w:rsid w:val="002972EE"/>
    <w:rsid w:val="00297F01"/>
    <w:rsid w:val="002A052D"/>
    <w:rsid w:val="002A0DF8"/>
    <w:rsid w:val="002A16A3"/>
    <w:rsid w:val="002A1928"/>
    <w:rsid w:val="002A1F1F"/>
    <w:rsid w:val="002A21B5"/>
    <w:rsid w:val="002A2631"/>
    <w:rsid w:val="002A2A0C"/>
    <w:rsid w:val="002A2BB6"/>
    <w:rsid w:val="002A30E0"/>
    <w:rsid w:val="002A310C"/>
    <w:rsid w:val="002A3521"/>
    <w:rsid w:val="002A35C5"/>
    <w:rsid w:val="002A37E1"/>
    <w:rsid w:val="002A3B61"/>
    <w:rsid w:val="002A3E30"/>
    <w:rsid w:val="002A402A"/>
    <w:rsid w:val="002A45AA"/>
    <w:rsid w:val="002A4B0B"/>
    <w:rsid w:val="002A4B6F"/>
    <w:rsid w:val="002A4FFF"/>
    <w:rsid w:val="002A533C"/>
    <w:rsid w:val="002A56E1"/>
    <w:rsid w:val="002A59BD"/>
    <w:rsid w:val="002A75CA"/>
    <w:rsid w:val="002A7889"/>
    <w:rsid w:val="002A799A"/>
    <w:rsid w:val="002B097D"/>
    <w:rsid w:val="002B11B2"/>
    <w:rsid w:val="002B18F7"/>
    <w:rsid w:val="002B3ED7"/>
    <w:rsid w:val="002B4778"/>
    <w:rsid w:val="002B75B2"/>
    <w:rsid w:val="002B79B7"/>
    <w:rsid w:val="002C141D"/>
    <w:rsid w:val="002C19C0"/>
    <w:rsid w:val="002C2485"/>
    <w:rsid w:val="002C25E0"/>
    <w:rsid w:val="002C2A2D"/>
    <w:rsid w:val="002C36C0"/>
    <w:rsid w:val="002C3928"/>
    <w:rsid w:val="002C3B33"/>
    <w:rsid w:val="002C435E"/>
    <w:rsid w:val="002C43BB"/>
    <w:rsid w:val="002C44AB"/>
    <w:rsid w:val="002C5E39"/>
    <w:rsid w:val="002C5FA2"/>
    <w:rsid w:val="002C7A02"/>
    <w:rsid w:val="002C7BD4"/>
    <w:rsid w:val="002C7E23"/>
    <w:rsid w:val="002D0107"/>
    <w:rsid w:val="002D062E"/>
    <w:rsid w:val="002D0D43"/>
    <w:rsid w:val="002D15C2"/>
    <w:rsid w:val="002D2B10"/>
    <w:rsid w:val="002D386A"/>
    <w:rsid w:val="002D4100"/>
    <w:rsid w:val="002D477F"/>
    <w:rsid w:val="002D4F48"/>
    <w:rsid w:val="002D519B"/>
    <w:rsid w:val="002D5F6A"/>
    <w:rsid w:val="002D621E"/>
    <w:rsid w:val="002D66DA"/>
    <w:rsid w:val="002D7027"/>
    <w:rsid w:val="002D70DC"/>
    <w:rsid w:val="002D758B"/>
    <w:rsid w:val="002D79BC"/>
    <w:rsid w:val="002D7E58"/>
    <w:rsid w:val="002E0D31"/>
    <w:rsid w:val="002E0EFA"/>
    <w:rsid w:val="002E1073"/>
    <w:rsid w:val="002E12EC"/>
    <w:rsid w:val="002E146D"/>
    <w:rsid w:val="002E272B"/>
    <w:rsid w:val="002E29F8"/>
    <w:rsid w:val="002E2C52"/>
    <w:rsid w:val="002E342B"/>
    <w:rsid w:val="002E3B81"/>
    <w:rsid w:val="002E3BB2"/>
    <w:rsid w:val="002E3D08"/>
    <w:rsid w:val="002E3E1D"/>
    <w:rsid w:val="002E3EEA"/>
    <w:rsid w:val="002E4D08"/>
    <w:rsid w:val="002E4DA5"/>
    <w:rsid w:val="002E52B8"/>
    <w:rsid w:val="002E5DBF"/>
    <w:rsid w:val="002E5E01"/>
    <w:rsid w:val="002E60F5"/>
    <w:rsid w:val="002E6536"/>
    <w:rsid w:val="002E69F5"/>
    <w:rsid w:val="002E6CAA"/>
    <w:rsid w:val="002E73EC"/>
    <w:rsid w:val="002F023D"/>
    <w:rsid w:val="002F10EC"/>
    <w:rsid w:val="002F1136"/>
    <w:rsid w:val="002F1231"/>
    <w:rsid w:val="002F1521"/>
    <w:rsid w:val="002F15EE"/>
    <w:rsid w:val="002F3632"/>
    <w:rsid w:val="002F3AFB"/>
    <w:rsid w:val="002F3C41"/>
    <w:rsid w:val="002F4C8E"/>
    <w:rsid w:val="002F5076"/>
    <w:rsid w:val="002F5839"/>
    <w:rsid w:val="002F64D9"/>
    <w:rsid w:val="002F651D"/>
    <w:rsid w:val="002F6648"/>
    <w:rsid w:val="002F6E44"/>
    <w:rsid w:val="002F74FD"/>
    <w:rsid w:val="002F787B"/>
    <w:rsid w:val="002F7974"/>
    <w:rsid w:val="002F7D01"/>
    <w:rsid w:val="0030005C"/>
    <w:rsid w:val="00300369"/>
    <w:rsid w:val="00301D0A"/>
    <w:rsid w:val="003020B8"/>
    <w:rsid w:val="003027B8"/>
    <w:rsid w:val="0030293F"/>
    <w:rsid w:val="00302947"/>
    <w:rsid w:val="00302C50"/>
    <w:rsid w:val="003031C2"/>
    <w:rsid w:val="00303705"/>
    <w:rsid w:val="00303861"/>
    <w:rsid w:val="00304FFF"/>
    <w:rsid w:val="00305557"/>
    <w:rsid w:val="0030561F"/>
    <w:rsid w:val="00305CA3"/>
    <w:rsid w:val="00306E5C"/>
    <w:rsid w:val="00307C19"/>
    <w:rsid w:val="0031046B"/>
    <w:rsid w:val="00310732"/>
    <w:rsid w:val="00310BC9"/>
    <w:rsid w:val="00311762"/>
    <w:rsid w:val="00311E98"/>
    <w:rsid w:val="00312215"/>
    <w:rsid w:val="0031249C"/>
    <w:rsid w:val="003125C3"/>
    <w:rsid w:val="00312896"/>
    <w:rsid w:val="00312A0D"/>
    <w:rsid w:val="00313EAC"/>
    <w:rsid w:val="003142F4"/>
    <w:rsid w:val="0031454E"/>
    <w:rsid w:val="003147D3"/>
    <w:rsid w:val="0031611F"/>
    <w:rsid w:val="00317A33"/>
    <w:rsid w:val="00320339"/>
    <w:rsid w:val="00321214"/>
    <w:rsid w:val="003213D5"/>
    <w:rsid w:val="00323737"/>
    <w:rsid w:val="00323AD6"/>
    <w:rsid w:val="00323F27"/>
    <w:rsid w:val="003242EF"/>
    <w:rsid w:val="00325339"/>
    <w:rsid w:val="003255AA"/>
    <w:rsid w:val="00327FDD"/>
    <w:rsid w:val="003314B6"/>
    <w:rsid w:val="00331A20"/>
    <w:rsid w:val="00331E65"/>
    <w:rsid w:val="00333107"/>
    <w:rsid w:val="0033343B"/>
    <w:rsid w:val="0033393C"/>
    <w:rsid w:val="003357EE"/>
    <w:rsid w:val="00336084"/>
    <w:rsid w:val="00337368"/>
    <w:rsid w:val="00337B4D"/>
    <w:rsid w:val="003407A9"/>
    <w:rsid w:val="00340BA3"/>
    <w:rsid w:val="00340BAF"/>
    <w:rsid w:val="00340C2B"/>
    <w:rsid w:val="00340F9A"/>
    <w:rsid w:val="00341018"/>
    <w:rsid w:val="003420D9"/>
    <w:rsid w:val="003423E0"/>
    <w:rsid w:val="0034301A"/>
    <w:rsid w:val="00343D76"/>
    <w:rsid w:val="00344AA9"/>
    <w:rsid w:val="00344DFD"/>
    <w:rsid w:val="003451D3"/>
    <w:rsid w:val="00346631"/>
    <w:rsid w:val="00346AAD"/>
    <w:rsid w:val="00346D96"/>
    <w:rsid w:val="0034736A"/>
    <w:rsid w:val="0034747C"/>
    <w:rsid w:val="00347B6C"/>
    <w:rsid w:val="0035151C"/>
    <w:rsid w:val="00352254"/>
    <w:rsid w:val="003522A3"/>
    <w:rsid w:val="00353929"/>
    <w:rsid w:val="00353F9E"/>
    <w:rsid w:val="003540D1"/>
    <w:rsid w:val="003545BF"/>
    <w:rsid w:val="0035586A"/>
    <w:rsid w:val="0035611A"/>
    <w:rsid w:val="00356C3D"/>
    <w:rsid w:val="00360B75"/>
    <w:rsid w:val="0036151C"/>
    <w:rsid w:val="00361A9B"/>
    <w:rsid w:val="00362CCF"/>
    <w:rsid w:val="003631DB"/>
    <w:rsid w:val="00364524"/>
    <w:rsid w:val="0036513A"/>
    <w:rsid w:val="00365237"/>
    <w:rsid w:val="0036559C"/>
    <w:rsid w:val="0036587E"/>
    <w:rsid w:val="003660CD"/>
    <w:rsid w:val="00366B08"/>
    <w:rsid w:val="00367496"/>
    <w:rsid w:val="003678BE"/>
    <w:rsid w:val="003700F8"/>
    <w:rsid w:val="00370949"/>
    <w:rsid w:val="00371D6A"/>
    <w:rsid w:val="0037243B"/>
    <w:rsid w:val="0037251C"/>
    <w:rsid w:val="0037272C"/>
    <w:rsid w:val="00372B9A"/>
    <w:rsid w:val="003731BF"/>
    <w:rsid w:val="00375287"/>
    <w:rsid w:val="00375791"/>
    <w:rsid w:val="00375826"/>
    <w:rsid w:val="00375994"/>
    <w:rsid w:val="00375C59"/>
    <w:rsid w:val="00375E05"/>
    <w:rsid w:val="00376BB7"/>
    <w:rsid w:val="00376EEE"/>
    <w:rsid w:val="00377BA1"/>
    <w:rsid w:val="00377FF0"/>
    <w:rsid w:val="003805E3"/>
    <w:rsid w:val="00380616"/>
    <w:rsid w:val="00381022"/>
    <w:rsid w:val="003814B8"/>
    <w:rsid w:val="00382909"/>
    <w:rsid w:val="00382EE1"/>
    <w:rsid w:val="00384258"/>
    <w:rsid w:val="00385131"/>
    <w:rsid w:val="0038620B"/>
    <w:rsid w:val="00387647"/>
    <w:rsid w:val="0038791A"/>
    <w:rsid w:val="00390056"/>
    <w:rsid w:val="0039055C"/>
    <w:rsid w:val="00390718"/>
    <w:rsid w:val="00390767"/>
    <w:rsid w:val="00390883"/>
    <w:rsid w:val="00391470"/>
    <w:rsid w:val="003920C4"/>
    <w:rsid w:val="00392184"/>
    <w:rsid w:val="00392652"/>
    <w:rsid w:val="00392B41"/>
    <w:rsid w:val="0039456F"/>
    <w:rsid w:val="003945C8"/>
    <w:rsid w:val="0039480D"/>
    <w:rsid w:val="00395446"/>
    <w:rsid w:val="00396725"/>
    <w:rsid w:val="00397A28"/>
    <w:rsid w:val="00397E94"/>
    <w:rsid w:val="00397F05"/>
    <w:rsid w:val="003A0442"/>
    <w:rsid w:val="003A0899"/>
    <w:rsid w:val="003A0E0E"/>
    <w:rsid w:val="003A1512"/>
    <w:rsid w:val="003A1EB7"/>
    <w:rsid w:val="003A23F3"/>
    <w:rsid w:val="003A2D82"/>
    <w:rsid w:val="003A337C"/>
    <w:rsid w:val="003A36DA"/>
    <w:rsid w:val="003A38F1"/>
    <w:rsid w:val="003A3D1B"/>
    <w:rsid w:val="003A3F39"/>
    <w:rsid w:val="003A4296"/>
    <w:rsid w:val="003A4549"/>
    <w:rsid w:val="003A49B3"/>
    <w:rsid w:val="003A55B4"/>
    <w:rsid w:val="003A61B6"/>
    <w:rsid w:val="003A623F"/>
    <w:rsid w:val="003A71AD"/>
    <w:rsid w:val="003A7D1D"/>
    <w:rsid w:val="003A7EBE"/>
    <w:rsid w:val="003B1688"/>
    <w:rsid w:val="003B1FA4"/>
    <w:rsid w:val="003B1FE6"/>
    <w:rsid w:val="003B3106"/>
    <w:rsid w:val="003B3974"/>
    <w:rsid w:val="003B39E0"/>
    <w:rsid w:val="003B3DAB"/>
    <w:rsid w:val="003B404D"/>
    <w:rsid w:val="003B4B34"/>
    <w:rsid w:val="003B4CDA"/>
    <w:rsid w:val="003B4F2D"/>
    <w:rsid w:val="003B5BD9"/>
    <w:rsid w:val="003B64A3"/>
    <w:rsid w:val="003B6DB8"/>
    <w:rsid w:val="003B72B9"/>
    <w:rsid w:val="003C0887"/>
    <w:rsid w:val="003C08AF"/>
    <w:rsid w:val="003C2EDD"/>
    <w:rsid w:val="003C3220"/>
    <w:rsid w:val="003C3A47"/>
    <w:rsid w:val="003C3A79"/>
    <w:rsid w:val="003C48F2"/>
    <w:rsid w:val="003C5177"/>
    <w:rsid w:val="003C52B0"/>
    <w:rsid w:val="003C5911"/>
    <w:rsid w:val="003C5A10"/>
    <w:rsid w:val="003C5CDB"/>
    <w:rsid w:val="003C6465"/>
    <w:rsid w:val="003C65E4"/>
    <w:rsid w:val="003C7712"/>
    <w:rsid w:val="003C7862"/>
    <w:rsid w:val="003C7ECD"/>
    <w:rsid w:val="003D007D"/>
    <w:rsid w:val="003D01A1"/>
    <w:rsid w:val="003D04D6"/>
    <w:rsid w:val="003D04F6"/>
    <w:rsid w:val="003D18CC"/>
    <w:rsid w:val="003D3583"/>
    <w:rsid w:val="003D391E"/>
    <w:rsid w:val="003D3B6F"/>
    <w:rsid w:val="003D40E8"/>
    <w:rsid w:val="003D455E"/>
    <w:rsid w:val="003D5785"/>
    <w:rsid w:val="003D5A2D"/>
    <w:rsid w:val="003D5A9D"/>
    <w:rsid w:val="003D62C0"/>
    <w:rsid w:val="003D65F6"/>
    <w:rsid w:val="003D6911"/>
    <w:rsid w:val="003D71FA"/>
    <w:rsid w:val="003D7E4B"/>
    <w:rsid w:val="003E0035"/>
    <w:rsid w:val="003E0C14"/>
    <w:rsid w:val="003E0D6F"/>
    <w:rsid w:val="003E1591"/>
    <w:rsid w:val="003E1ACF"/>
    <w:rsid w:val="003E216C"/>
    <w:rsid w:val="003E236E"/>
    <w:rsid w:val="003E259D"/>
    <w:rsid w:val="003E26BA"/>
    <w:rsid w:val="003E2906"/>
    <w:rsid w:val="003E2969"/>
    <w:rsid w:val="003E2C1A"/>
    <w:rsid w:val="003E330F"/>
    <w:rsid w:val="003E3478"/>
    <w:rsid w:val="003E4E74"/>
    <w:rsid w:val="003E5F7D"/>
    <w:rsid w:val="003E6520"/>
    <w:rsid w:val="003E67E7"/>
    <w:rsid w:val="003E6B3C"/>
    <w:rsid w:val="003E6B95"/>
    <w:rsid w:val="003E70FF"/>
    <w:rsid w:val="003E7F1B"/>
    <w:rsid w:val="003F0B41"/>
    <w:rsid w:val="003F0DCE"/>
    <w:rsid w:val="003F1E39"/>
    <w:rsid w:val="003F229D"/>
    <w:rsid w:val="003F25F0"/>
    <w:rsid w:val="003F2D5B"/>
    <w:rsid w:val="003F5AD2"/>
    <w:rsid w:val="003F5CA4"/>
    <w:rsid w:val="003F6D50"/>
    <w:rsid w:val="003F7006"/>
    <w:rsid w:val="003F7507"/>
    <w:rsid w:val="003F7C72"/>
    <w:rsid w:val="003F7D10"/>
    <w:rsid w:val="00401000"/>
    <w:rsid w:val="004016C6"/>
    <w:rsid w:val="0040179A"/>
    <w:rsid w:val="00401856"/>
    <w:rsid w:val="004028A2"/>
    <w:rsid w:val="00402FEB"/>
    <w:rsid w:val="00403344"/>
    <w:rsid w:val="00403C82"/>
    <w:rsid w:val="00404C44"/>
    <w:rsid w:val="00404EE8"/>
    <w:rsid w:val="0040510D"/>
    <w:rsid w:val="0040512D"/>
    <w:rsid w:val="0040602F"/>
    <w:rsid w:val="00406AFB"/>
    <w:rsid w:val="00407382"/>
    <w:rsid w:val="0040791B"/>
    <w:rsid w:val="00411958"/>
    <w:rsid w:val="00411B2A"/>
    <w:rsid w:val="00412973"/>
    <w:rsid w:val="00412D42"/>
    <w:rsid w:val="00412DA4"/>
    <w:rsid w:val="00412EB6"/>
    <w:rsid w:val="0041351F"/>
    <w:rsid w:val="004137C8"/>
    <w:rsid w:val="00413BF9"/>
    <w:rsid w:val="00413C25"/>
    <w:rsid w:val="00415531"/>
    <w:rsid w:val="00416330"/>
    <w:rsid w:val="004176C7"/>
    <w:rsid w:val="00417877"/>
    <w:rsid w:val="00417D9F"/>
    <w:rsid w:val="00420229"/>
    <w:rsid w:val="00420DBA"/>
    <w:rsid w:val="00421311"/>
    <w:rsid w:val="00422E13"/>
    <w:rsid w:val="0042350F"/>
    <w:rsid w:val="00423599"/>
    <w:rsid w:val="0042384C"/>
    <w:rsid w:val="00423893"/>
    <w:rsid w:val="00423BC9"/>
    <w:rsid w:val="004255B4"/>
    <w:rsid w:val="00426766"/>
    <w:rsid w:val="004267D0"/>
    <w:rsid w:val="004279CA"/>
    <w:rsid w:val="00427A82"/>
    <w:rsid w:val="00427EA2"/>
    <w:rsid w:val="00430115"/>
    <w:rsid w:val="00430A4B"/>
    <w:rsid w:val="00431C46"/>
    <w:rsid w:val="004327E6"/>
    <w:rsid w:val="004329DC"/>
    <w:rsid w:val="00432AC6"/>
    <w:rsid w:val="00434C5E"/>
    <w:rsid w:val="00435765"/>
    <w:rsid w:val="004360B6"/>
    <w:rsid w:val="004362E5"/>
    <w:rsid w:val="00436356"/>
    <w:rsid w:val="00440722"/>
    <w:rsid w:val="004425D9"/>
    <w:rsid w:val="00443244"/>
    <w:rsid w:val="00444AF6"/>
    <w:rsid w:val="0044519D"/>
    <w:rsid w:val="00445544"/>
    <w:rsid w:val="00445C0B"/>
    <w:rsid w:val="00445E1F"/>
    <w:rsid w:val="00446195"/>
    <w:rsid w:val="00447CD0"/>
    <w:rsid w:val="00447FC2"/>
    <w:rsid w:val="004502F4"/>
    <w:rsid w:val="004506F4"/>
    <w:rsid w:val="004509D1"/>
    <w:rsid w:val="00450A42"/>
    <w:rsid w:val="004513A5"/>
    <w:rsid w:val="00451D50"/>
    <w:rsid w:val="00452EC4"/>
    <w:rsid w:val="00453340"/>
    <w:rsid w:val="00453775"/>
    <w:rsid w:val="00453890"/>
    <w:rsid w:val="00454380"/>
    <w:rsid w:val="0045470C"/>
    <w:rsid w:val="004552C8"/>
    <w:rsid w:val="0045536C"/>
    <w:rsid w:val="00455A07"/>
    <w:rsid w:val="00455AEB"/>
    <w:rsid w:val="0045603C"/>
    <w:rsid w:val="00456053"/>
    <w:rsid w:val="00456068"/>
    <w:rsid w:val="00456896"/>
    <w:rsid w:val="00456ADA"/>
    <w:rsid w:val="00456B0D"/>
    <w:rsid w:val="0045770D"/>
    <w:rsid w:val="0045790F"/>
    <w:rsid w:val="00457D63"/>
    <w:rsid w:val="00457E21"/>
    <w:rsid w:val="0046007E"/>
    <w:rsid w:val="0046024B"/>
    <w:rsid w:val="00460E36"/>
    <w:rsid w:val="00461155"/>
    <w:rsid w:val="0046218C"/>
    <w:rsid w:val="004623D4"/>
    <w:rsid w:val="00463944"/>
    <w:rsid w:val="004640A6"/>
    <w:rsid w:val="0046512A"/>
    <w:rsid w:val="00465234"/>
    <w:rsid w:val="00465B24"/>
    <w:rsid w:val="00466858"/>
    <w:rsid w:val="00466D0F"/>
    <w:rsid w:val="00467544"/>
    <w:rsid w:val="004676BA"/>
    <w:rsid w:val="0046784C"/>
    <w:rsid w:val="00467ECB"/>
    <w:rsid w:val="004710C3"/>
    <w:rsid w:val="00471459"/>
    <w:rsid w:val="00472274"/>
    <w:rsid w:val="004722D4"/>
    <w:rsid w:val="00472D9C"/>
    <w:rsid w:val="00473B60"/>
    <w:rsid w:val="00475AFF"/>
    <w:rsid w:val="00475D30"/>
    <w:rsid w:val="004765F4"/>
    <w:rsid w:val="00476B4D"/>
    <w:rsid w:val="00476CBC"/>
    <w:rsid w:val="00476E6C"/>
    <w:rsid w:val="00477282"/>
    <w:rsid w:val="00477947"/>
    <w:rsid w:val="00480BC5"/>
    <w:rsid w:val="00480FA1"/>
    <w:rsid w:val="00481FD7"/>
    <w:rsid w:val="00482DE5"/>
    <w:rsid w:val="00483266"/>
    <w:rsid w:val="0048352E"/>
    <w:rsid w:val="004836A9"/>
    <w:rsid w:val="00483B23"/>
    <w:rsid w:val="004840D7"/>
    <w:rsid w:val="004846F4"/>
    <w:rsid w:val="00485C26"/>
    <w:rsid w:val="00485EC0"/>
    <w:rsid w:val="004875E1"/>
    <w:rsid w:val="00487B37"/>
    <w:rsid w:val="00490636"/>
    <w:rsid w:val="0049069B"/>
    <w:rsid w:val="00490FF0"/>
    <w:rsid w:val="004910FE"/>
    <w:rsid w:val="00491198"/>
    <w:rsid w:val="004917E0"/>
    <w:rsid w:val="00491BF6"/>
    <w:rsid w:val="00491FED"/>
    <w:rsid w:val="00492F82"/>
    <w:rsid w:val="004943C2"/>
    <w:rsid w:val="00494918"/>
    <w:rsid w:val="00494C65"/>
    <w:rsid w:val="00494F0C"/>
    <w:rsid w:val="00495557"/>
    <w:rsid w:val="0049618D"/>
    <w:rsid w:val="004965EF"/>
    <w:rsid w:val="0049719D"/>
    <w:rsid w:val="00497FCD"/>
    <w:rsid w:val="004A0D1E"/>
    <w:rsid w:val="004A0E66"/>
    <w:rsid w:val="004A0EEC"/>
    <w:rsid w:val="004A130F"/>
    <w:rsid w:val="004A17EF"/>
    <w:rsid w:val="004A1BDA"/>
    <w:rsid w:val="004A22DA"/>
    <w:rsid w:val="004A2700"/>
    <w:rsid w:val="004A36C8"/>
    <w:rsid w:val="004A3721"/>
    <w:rsid w:val="004A3742"/>
    <w:rsid w:val="004A37B8"/>
    <w:rsid w:val="004A3ED3"/>
    <w:rsid w:val="004A47BC"/>
    <w:rsid w:val="004A4AC6"/>
    <w:rsid w:val="004A6106"/>
    <w:rsid w:val="004B1199"/>
    <w:rsid w:val="004B16C4"/>
    <w:rsid w:val="004B1867"/>
    <w:rsid w:val="004B2A64"/>
    <w:rsid w:val="004B41DA"/>
    <w:rsid w:val="004B470D"/>
    <w:rsid w:val="004B4764"/>
    <w:rsid w:val="004B4846"/>
    <w:rsid w:val="004B5394"/>
    <w:rsid w:val="004B5BDD"/>
    <w:rsid w:val="004B6E9E"/>
    <w:rsid w:val="004B6F83"/>
    <w:rsid w:val="004B7C29"/>
    <w:rsid w:val="004C06E5"/>
    <w:rsid w:val="004C1B7D"/>
    <w:rsid w:val="004C1E3C"/>
    <w:rsid w:val="004C25F0"/>
    <w:rsid w:val="004C26DD"/>
    <w:rsid w:val="004C2AB4"/>
    <w:rsid w:val="004C2B5D"/>
    <w:rsid w:val="004C2D68"/>
    <w:rsid w:val="004C2F56"/>
    <w:rsid w:val="004C339D"/>
    <w:rsid w:val="004C33E8"/>
    <w:rsid w:val="004C4307"/>
    <w:rsid w:val="004C4309"/>
    <w:rsid w:val="004C49E3"/>
    <w:rsid w:val="004C4E8A"/>
    <w:rsid w:val="004C514A"/>
    <w:rsid w:val="004C6572"/>
    <w:rsid w:val="004C6D4F"/>
    <w:rsid w:val="004C7541"/>
    <w:rsid w:val="004D1E71"/>
    <w:rsid w:val="004D2CDF"/>
    <w:rsid w:val="004D33CE"/>
    <w:rsid w:val="004D4AAE"/>
    <w:rsid w:val="004D7C86"/>
    <w:rsid w:val="004E0197"/>
    <w:rsid w:val="004E1122"/>
    <w:rsid w:val="004E1409"/>
    <w:rsid w:val="004E1A87"/>
    <w:rsid w:val="004E1BB0"/>
    <w:rsid w:val="004E3030"/>
    <w:rsid w:val="004E3311"/>
    <w:rsid w:val="004E38EC"/>
    <w:rsid w:val="004E3933"/>
    <w:rsid w:val="004E4549"/>
    <w:rsid w:val="004E4C83"/>
    <w:rsid w:val="004E4D53"/>
    <w:rsid w:val="004E4D84"/>
    <w:rsid w:val="004E4EBC"/>
    <w:rsid w:val="004E5104"/>
    <w:rsid w:val="004E5B06"/>
    <w:rsid w:val="004E5FA8"/>
    <w:rsid w:val="004E684C"/>
    <w:rsid w:val="004E6FF1"/>
    <w:rsid w:val="004E76DB"/>
    <w:rsid w:val="004E7B25"/>
    <w:rsid w:val="004F1F90"/>
    <w:rsid w:val="004F2401"/>
    <w:rsid w:val="004F2A44"/>
    <w:rsid w:val="004F2DAD"/>
    <w:rsid w:val="004F31D9"/>
    <w:rsid w:val="004F34F7"/>
    <w:rsid w:val="004F55D6"/>
    <w:rsid w:val="004F565A"/>
    <w:rsid w:val="004F571B"/>
    <w:rsid w:val="004F64EB"/>
    <w:rsid w:val="004F7A74"/>
    <w:rsid w:val="00500250"/>
    <w:rsid w:val="00500264"/>
    <w:rsid w:val="00500824"/>
    <w:rsid w:val="00500DAB"/>
    <w:rsid w:val="00501144"/>
    <w:rsid w:val="005013EF"/>
    <w:rsid w:val="005019E0"/>
    <w:rsid w:val="0050211F"/>
    <w:rsid w:val="005022E7"/>
    <w:rsid w:val="00502578"/>
    <w:rsid w:val="00502A93"/>
    <w:rsid w:val="00506083"/>
    <w:rsid w:val="005068D6"/>
    <w:rsid w:val="00506B86"/>
    <w:rsid w:val="00506EEC"/>
    <w:rsid w:val="00506FD4"/>
    <w:rsid w:val="005107FF"/>
    <w:rsid w:val="00510CBC"/>
    <w:rsid w:val="0051102D"/>
    <w:rsid w:val="005112A5"/>
    <w:rsid w:val="00511F48"/>
    <w:rsid w:val="00512448"/>
    <w:rsid w:val="0051253A"/>
    <w:rsid w:val="0051266C"/>
    <w:rsid w:val="00513B72"/>
    <w:rsid w:val="00515277"/>
    <w:rsid w:val="005158C2"/>
    <w:rsid w:val="005169DE"/>
    <w:rsid w:val="0051754D"/>
    <w:rsid w:val="0051785D"/>
    <w:rsid w:val="00517913"/>
    <w:rsid w:val="0052005F"/>
    <w:rsid w:val="00520200"/>
    <w:rsid w:val="00520E2D"/>
    <w:rsid w:val="00520F04"/>
    <w:rsid w:val="00521717"/>
    <w:rsid w:val="005224B2"/>
    <w:rsid w:val="00523B23"/>
    <w:rsid w:val="00523DFA"/>
    <w:rsid w:val="005254BC"/>
    <w:rsid w:val="005256FC"/>
    <w:rsid w:val="00526C27"/>
    <w:rsid w:val="00526DFF"/>
    <w:rsid w:val="00527473"/>
    <w:rsid w:val="00527EF9"/>
    <w:rsid w:val="005305FF"/>
    <w:rsid w:val="00530C9B"/>
    <w:rsid w:val="00532334"/>
    <w:rsid w:val="005324AF"/>
    <w:rsid w:val="0053402C"/>
    <w:rsid w:val="00534090"/>
    <w:rsid w:val="00534ABA"/>
    <w:rsid w:val="00535FFF"/>
    <w:rsid w:val="0053616F"/>
    <w:rsid w:val="005368AD"/>
    <w:rsid w:val="005370BC"/>
    <w:rsid w:val="00537B35"/>
    <w:rsid w:val="00537DE7"/>
    <w:rsid w:val="00537EC4"/>
    <w:rsid w:val="00537FE4"/>
    <w:rsid w:val="0054027D"/>
    <w:rsid w:val="00541222"/>
    <w:rsid w:val="00541A8D"/>
    <w:rsid w:val="00544DA0"/>
    <w:rsid w:val="005454BD"/>
    <w:rsid w:val="005457E4"/>
    <w:rsid w:val="00546C49"/>
    <w:rsid w:val="0055010B"/>
    <w:rsid w:val="00550D59"/>
    <w:rsid w:val="0055110D"/>
    <w:rsid w:val="00551F81"/>
    <w:rsid w:val="0055210F"/>
    <w:rsid w:val="00552CD7"/>
    <w:rsid w:val="005533BE"/>
    <w:rsid w:val="00554B30"/>
    <w:rsid w:val="00554FFB"/>
    <w:rsid w:val="005568DE"/>
    <w:rsid w:val="00557C50"/>
    <w:rsid w:val="00557FCC"/>
    <w:rsid w:val="005606B6"/>
    <w:rsid w:val="005608D6"/>
    <w:rsid w:val="00560F19"/>
    <w:rsid w:val="00561E6B"/>
    <w:rsid w:val="005621D2"/>
    <w:rsid w:val="005621E0"/>
    <w:rsid w:val="00562D90"/>
    <w:rsid w:val="00563A23"/>
    <w:rsid w:val="00563A5A"/>
    <w:rsid w:val="00563C61"/>
    <w:rsid w:val="00563ECB"/>
    <w:rsid w:val="00563F47"/>
    <w:rsid w:val="005640BB"/>
    <w:rsid w:val="00564C23"/>
    <w:rsid w:val="00565406"/>
    <w:rsid w:val="00565570"/>
    <w:rsid w:val="005657DD"/>
    <w:rsid w:val="00565B29"/>
    <w:rsid w:val="005664CC"/>
    <w:rsid w:val="0056664B"/>
    <w:rsid w:val="00567588"/>
    <w:rsid w:val="00567992"/>
    <w:rsid w:val="00567C3C"/>
    <w:rsid w:val="005702F8"/>
    <w:rsid w:val="00571231"/>
    <w:rsid w:val="00571767"/>
    <w:rsid w:val="00571E44"/>
    <w:rsid w:val="00573E61"/>
    <w:rsid w:val="0057411B"/>
    <w:rsid w:val="00574525"/>
    <w:rsid w:val="00574778"/>
    <w:rsid w:val="0057498F"/>
    <w:rsid w:val="00574DE9"/>
    <w:rsid w:val="00575DF4"/>
    <w:rsid w:val="0057765D"/>
    <w:rsid w:val="005777FC"/>
    <w:rsid w:val="005808EB"/>
    <w:rsid w:val="00580D37"/>
    <w:rsid w:val="00581FA0"/>
    <w:rsid w:val="00582B90"/>
    <w:rsid w:val="005831A7"/>
    <w:rsid w:val="00583321"/>
    <w:rsid w:val="0058341E"/>
    <w:rsid w:val="00584F3A"/>
    <w:rsid w:val="005853AB"/>
    <w:rsid w:val="00585748"/>
    <w:rsid w:val="005859C5"/>
    <w:rsid w:val="00585C79"/>
    <w:rsid w:val="00586144"/>
    <w:rsid w:val="00587785"/>
    <w:rsid w:val="0058788D"/>
    <w:rsid w:val="00587E29"/>
    <w:rsid w:val="00587FE6"/>
    <w:rsid w:val="00591698"/>
    <w:rsid w:val="00593B87"/>
    <w:rsid w:val="00593C1C"/>
    <w:rsid w:val="00593E94"/>
    <w:rsid w:val="00594143"/>
    <w:rsid w:val="00594543"/>
    <w:rsid w:val="00594612"/>
    <w:rsid w:val="00595873"/>
    <w:rsid w:val="00595CDD"/>
    <w:rsid w:val="005964BB"/>
    <w:rsid w:val="00596A70"/>
    <w:rsid w:val="00596BD3"/>
    <w:rsid w:val="00596BE7"/>
    <w:rsid w:val="00596C3E"/>
    <w:rsid w:val="005977DD"/>
    <w:rsid w:val="005A04BD"/>
    <w:rsid w:val="005A0A3F"/>
    <w:rsid w:val="005A114F"/>
    <w:rsid w:val="005A1F49"/>
    <w:rsid w:val="005A2364"/>
    <w:rsid w:val="005A2480"/>
    <w:rsid w:val="005A2B2C"/>
    <w:rsid w:val="005A2D6B"/>
    <w:rsid w:val="005A3252"/>
    <w:rsid w:val="005A33F7"/>
    <w:rsid w:val="005A3D36"/>
    <w:rsid w:val="005A40CF"/>
    <w:rsid w:val="005A4A9C"/>
    <w:rsid w:val="005A4BAE"/>
    <w:rsid w:val="005A4F39"/>
    <w:rsid w:val="005A574D"/>
    <w:rsid w:val="005A5B5C"/>
    <w:rsid w:val="005A6E93"/>
    <w:rsid w:val="005A707A"/>
    <w:rsid w:val="005A7340"/>
    <w:rsid w:val="005A7F93"/>
    <w:rsid w:val="005B07EA"/>
    <w:rsid w:val="005B0B20"/>
    <w:rsid w:val="005B0BD6"/>
    <w:rsid w:val="005B0EFB"/>
    <w:rsid w:val="005B1060"/>
    <w:rsid w:val="005B12B9"/>
    <w:rsid w:val="005B17C1"/>
    <w:rsid w:val="005B3737"/>
    <w:rsid w:val="005B3A42"/>
    <w:rsid w:val="005B5D40"/>
    <w:rsid w:val="005B5EFC"/>
    <w:rsid w:val="005B61A4"/>
    <w:rsid w:val="005B6412"/>
    <w:rsid w:val="005B6698"/>
    <w:rsid w:val="005B68A7"/>
    <w:rsid w:val="005B6AC3"/>
    <w:rsid w:val="005C055E"/>
    <w:rsid w:val="005C0FA1"/>
    <w:rsid w:val="005C1615"/>
    <w:rsid w:val="005C1D98"/>
    <w:rsid w:val="005C1DA5"/>
    <w:rsid w:val="005C2559"/>
    <w:rsid w:val="005C2873"/>
    <w:rsid w:val="005C34FC"/>
    <w:rsid w:val="005C3B5C"/>
    <w:rsid w:val="005C3C7F"/>
    <w:rsid w:val="005C5143"/>
    <w:rsid w:val="005C5639"/>
    <w:rsid w:val="005C5742"/>
    <w:rsid w:val="005C760E"/>
    <w:rsid w:val="005C7E9E"/>
    <w:rsid w:val="005D18C9"/>
    <w:rsid w:val="005D1B72"/>
    <w:rsid w:val="005D2471"/>
    <w:rsid w:val="005D25A3"/>
    <w:rsid w:val="005D2779"/>
    <w:rsid w:val="005D3242"/>
    <w:rsid w:val="005D610C"/>
    <w:rsid w:val="005D74E7"/>
    <w:rsid w:val="005D7F7B"/>
    <w:rsid w:val="005E3BCD"/>
    <w:rsid w:val="005E4A87"/>
    <w:rsid w:val="005E4DA5"/>
    <w:rsid w:val="005E503E"/>
    <w:rsid w:val="005E59C7"/>
    <w:rsid w:val="005E5E7B"/>
    <w:rsid w:val="005E6095"/>
    <w:rsid w:val="005E6A3F"/>
    <w:rsid w:val="005E6DB8"/>
    <w:rsid w:val="005E7228"/>
    <w:rsid w:val="005E7284"/>
    <w:rsid w:val="005E7BAC"/>
    <w:rsid w:val="005F0CDF"/>
    <w:rsid w:val="005F0E5C"/>
    <w:rsid w:val="005F134E"/>
    <w:rsid w:val="005F1365"/>
    <w:rsid w:val="005F25F0"/>
    <w:rsid w:val="005F2C1F"/>
    <w:rsid w:val="005F2E44"/>
    <w:rsid w:val="005F3690"/>
    <w:rsid w:val="005F3986"/>
    <w:rsid w:val="005F4C57"/>
    <w:rsid w:val="005F6774"/>
    <w:rsid w:val="005F79AA"/>
    <w:rsid w:val="0060044B"/>
    <w:rsid w:val="006013D7"/>
    <w:rsid w:val="006014DB"/>
    <w:rsid w:val="00601587"/>
    <w:rsid w:val="006015D0"/>
    <w:rsid w:val="00602079"/>
    <w:rsid w:val="006022F3"/>
    <w:rsid w:val="00602579"/>
    <w:rsid w:val="00602BA4"/>
    <w:rsid w:val="00602DA2"/>
    <w:rsid w:val="00602FF4"/>
    <w:rsid w:val="00603228"/>
    <w:rsid w:val="00604ACD"/>
    <w:rsid w:val="00604C15"/>
    <w:rsid w:val="00604DC2"/>
    <w:rsid w:val="006060C4"/>
    <w:rsid w:val="00607C35"/>
    <w:rsid w:val="00611777"/>
    <w:rsid w:val="0061189F"/>
    <w:rsid w:val="0061219B"/>
    <w:rsid w:val="00612D05"/>
    <w:rsid w:val="00613FB6"/>
    <w:rsid w:val="006140C6"/>
    <w:rsid w:val="00614134"/>
    <w:rsid w:val="00614241"/>
    <w:rsid w:val="0061428D"/>
    <w:rsid w:val="00615411"/>
    <w:rsid w:val="0061599E"/>
    <w:rsid w:val="00615AC7"/>
    <w:rsid w:val="006162E6"/>
    <w:rsid w:val="006171A5"/>
    <w:rsid w:val="00620309"/>
    <w:rsid w:val="0062159D"/>
    <w:rsid w:val="00621680"/>
    <w:rsid w:val="00621EC5"/>
    <w:rsid w:val="006223E0"/>
    <w:rsid w:val="006224D0"/>
    <w:rsid w:val="00622BCE"/>
    <w:rsid w:val="00622E29"/>
    <w:rsid w:val="00623643"/>
    <w:rsid w:val="00624018"/>
    <w:rsid w:val="006240C4"/>
    <w:rsid w:val="00625304"/>
    <w:rsid w:val="0062581B"/>
    <w:rsid w:val="006261F4"/>
    <w:rsid w:val="0063164E"/>
    <w:rsid w:val="0063191D"/>
    <w:rsid w:val="00633488"/>
    <w:rsid w:val="00633581"/>
    <w:rsid w:val="006339AF"/>
    <w:rsid w:val="00633C47"/>
    <w:rsid w:val="006348F7"/>
    <w:rsid w:val="0063512D"/>
    <w:rsid w:val="006358FB"/>
    <w:rsid w:val="00635AE2"/>
    <w:rsid w:val="00635E1E"/>
    <w:rsid w:val="0063677C"/>
    <w:rsid w:val="00636972"/>
    <w:rsid w:val="00636B69"/>
    <w:rsid w:val="00636BC2"/>
    <w:rsid w:val="006404D1"/>
    <w:rsid w:val="00640F43"/>
    <w:rsid w:val="006412CA"/>
    <w:rsid w:val="006420DA"/>
    <w:rsid w:val="00642A0A"/>
    <w:rsid w:val="00643AC1"/>
    <w:rsid w:val="00643D62"/>
    <w:rsid w:val="00644A5E"/>
    <w:rsid w:val="00644A6C"/>
    <w:rsid w:val="00644D69"/>
    <w:rsid w:val="006457A8"/>
    <w:rsid w:val="00645EA0"/>
    <w:rsid w:val="00645F76"/>
    <w:rsid w:val="00646EB0"/>
    <w:rsid w:val="0064714D"/>
    <w:rsid w:val="0064727D"/>
    <w:rsid w:val="00647B32"/>
    <w:rsid w:val="00647C27"/>
    <w:rsid w:val="006519E6"/>
    <w:rsid w:val="00651CDE"/>
    <w:rsid w:val="00652326"/>
    <w:rsid w:val="00652907"/>
    <w:rsid w:val="00652E06"/>
    <w:rsid w:val="00653646"/>
    <w:rsid w:val="00653FC4"/>
    <w:rsid w:val="00654F91"/>
    <w:rsid w:val="00655361"/>
    <w:rsid w:val="00656253"/>
    <w:rsid w:val="00656799"/>
    <w:rsid w:val="00656B77"/>
    <w:rsid w:val="00656E72"/>
    <w:rsid w:val="006578A1"/>
    <w:rsid w:val="0066137B"/>
    <w:rsid w:val="0066174E"/>
    <w:rsid w:val="00661BBB"/>
    <w:rsid w:val="00661E57"/>
    <w:rsid w:val="006629E4"/>
    <w:rsid w:val="00663783"/>
    <w:rsid w:val="00663E47"/>
    <w:rsid w:val="006644A7"/>
    <w:rsid w:val="00664BDE"/>
    <w:rsid w:val="0066565B"/>
    <w:rsid w:val="00665C44"/>
    <w:rsid w:val="00666284"/>
    <w:rsid w:val="006667F3"/>
    <w:rsid w:val="00667AEA"/>
    <w:rsid w:val="00667FF3"/>
    <w:rsid w:val="006704FA"/>
    <w:rsid w:val="00670687"/>
    <w:rsid w:val="00670DC5"/>
    <w:rsid w:val="00671652"/>
    <w:rsid w:val="00671FAA"/>
    <w:rsid w:val="00675DA5"/>
    <w:rsid w:val="00680482"/>
    <w:rsid w:val="006808DC"/>
    <w:rsid w:val="006816B6"/>
    <w:rsid w:val="006820EB"/>
    <w:rsid w:val="00682128"/>
    <w:rsid w:val="0068220C"/>
    <w:rsid w:val="00682AB1"/>
    <w:rsid w:val="00682E9F"/>
    <w:rsid w:val="00683252"/>
    <w:rsid w:val="0068343A"/>
    <w:rsid w:val="006834D4"/>
    <w:rsid w:val="0068413D"/>
    <w:rsid w:val="006844BA"/>
    <w:rsid w:val="006845A2"/>
    <w:rsid w:val="00684BF8"/>
    <w:rsid w:val="00684D9B"/>
    <w:rsid w:val="006858AA"/>
    <w:rsid w:val="00685BCF"/>
    <w:rsid w:val="006871D0"/>
    <w:rsid w:val="0068751F"/>
    <w:rsid w:val="006900D1"/>
    <w:rsid w:val="00690297"/>
    <w:rsid w:val="0069115A"/>
    <w:rsid w:val="006912F1"/>
    <w:rsid w:val="00691387"/>
    <w:rsid w:val="006927F2"/>
    <w:rsid w:val="006931E1"/>
    <w:rsid w:val="00694310"/>
    <w:rsid w:val="00694700"/>
    <w:rsid w:val="00694803"/>
    <w:rsid w:val="00694CE8"/>
    <w:rsid w:val="0069569E"/>
    <w:rsid w:val="006956C6"/>
    <w:rsid w:val="00696EE3"/>
    <w:rsid w:val="0069715D"/>
    <w:rsid w:val="00697392"/>
    <w:rsid w:val="006973E5"/>
    <w:rsid w:val="00697664"/>
    <w:rsid w:val="00697681"/>
    <w:rsid w:val="0069770C"/>
    <w:rsid w:val="006A08F2"/>
    <w:rsid w:val="006A151A"/>
    <w:rsid w:val="006A1E62"/>
    <w:rsid w:val="006A2A12"/>
    <w:rsid w:val="006A2E9C"/>
    <w:rsid w:val="006A35E0"/>
    <w:rsid w:val="006A377F"/>
    <w:rsid w:val="006A384A"/>
    <w:rsid w:val="006A3875"/>
    <w:rsid w:val="006A3D40"/>
    <w:rsid w:val="006A4637"/>
    <w:rsid w:val="006A561D"/>
    <w:rsid w:val="006A5A0C"/>
    <w:rsid w:val="006A5BA0"/>
    <w:rsid w:val="006A5BB1"/>
    <w:rsid w:val="006A5F88"/>
    <w:rsid w:val="006A7D95"/>
    <w:rsid w:val="006B120D"/>
    <w:rsid w:val="006B13C1"/>
    <w:rsid w:val="006B2CC7"/>
    <w:rsid w:val="006B3AF9"/>
    <w:rsid w:val="006B44C5"/>
    <w:rsid w:val="006B555F"/>
    <w:rsid w:val="006B6242"/>
    <w:rsid w:val="006B6C7C"/>
    <w:rsid w:val="006B6EA4"/>
    <w:rsid w:val="006B77BB"/>
    <w:rsid w:val="006B7F8F"/>
    <w:rsid w:val="006B7FC5"/>
    <w:rsid w:val="006C055E"/>
    <w:rsid w:val="006C0D13"/>
    <w:rsid w:val="006C187F"/>
    <w:rsid w:val="006C19BC"/>
    <w:rsid w:val="006C19D5"/>
    <w:rsid w:val="006C1B44"/>
    <w:rsid w:val="006C1F77"/>
    <w:rsid w:val="006C2211"/>
    <w:rsid w:val="006C3031"/>
    <w:rsid w:val="006C3607"/>
    <w:rsid w:val="006C3990"/>
    <w:rsid w:val="006C3ED2"/>
    <w:rsid w:val="006C4233"/>
    <w:rsid w:val="006C42E7"/>
    <w:rsid w:val="006C4422"/>
    <w:rsid w:val="006C5CCA"/>
    <w:rsid w:val="006C625F"/>
    <w:rsid w:val="006C78A6"/>
    <w:rsid w:val="006C7AB4"/>
    <w:rsid w:val="006C7BE6"/>
    <w:rsid w:val="006D006B"/>
    <w:rsid w:val="006D105C"/>
    <w:rsid w:val="006D30E7"/>
    <w:rsid w:val="006D48E7"/>
    <w:rsid w:val="006D4947"/>
    <w:rsid w:val="006D5F16"/>
    <w:rsid w:val="006D63AD"/>
    <w:rsid w:val="006D6764"/>
    <w:rsid w:val="006D67D9"/>
    <w:rsid w:val="006D6C93"/>
    <w:rsid w:val="006D7573"/>
    <w:rsid w:val="006E0340"/>
    <w:rsid w:val="006E06F9"/>
    <w:rsid w:val="006E07A9"/>
    <w:rsid w:val="006E0D91"/>
    <w:rsid w:val="006E1706"/>
    <w:rsid w:val="006E3CB2"/>
    <w:rsid w:val="006E3DA8"/>
    <w:rsid w:val="006E5DAA"/>
    <w:rsid w:val="006E7006"/>
    <w:rsid w:val="006F00BF"/>
    <w:rsid w:val="006F00E7"/>
    <w:rsid w:val="006F0F6E"/>
    <w:rsid w:val="006F1B22"/>
    <w:rsid w:val="006F1BA4"/>
    <w:rsid w:val="006F2259"/>
    <w:rsid w:val="006F23E1"/>
    <w:rsid w:val="006F2F8F"/>
    <w:rsid w:val="006F2FDA"/>
    <w:rsid w:val="006F2FE5"/>
    <w:rsid w:val="006F3460"/>
    <w:rsid w:val="006F34FE"/>
    <w:rsid w:val="006F3615"/>
    <w:rsid w:val="006F3FA3"/>
    <w:rsid w:val="006F48BA"/>
    <w:rsid w:val="006F4AF9"/>
    <w:rsid w:val="006F54EB"/>
    <w:rsid w:val="006F5CC1"/>
    <w:rsid w:val="006F67A5"/>
    <w:rsid w:val="006F762D"/>
    <w:rsid w:val="00700492"/>
    <w:rsid w:val="0070167E"/>
    <w:rsid w:val="00701E1B"/>
    <w:rsid w:val="00702ED0"/>
    <w:rsid w:val="00703C09"/>
    <w:rsid w:val="0070434A"/>
    <w:rsid w:val="007048C4"/>
    <w:rsid w:val="00704CC4"/>
    <w:rsid w:val="00705345"/>
    <w:rsid w:val="0070638D"/>
    <w:rsid w:val="00706DBF"/>
    <w:rsid w:val="00707A59"/>
    <w:rsid w:val="0071046B"/>
    <w:rsid w:val="00710AC6"/>
    <w:rsid w:val="00710C1D"/>
    <w:rsid w:val="007110A3"/>
    <w:rsid w:val="00711108"/>
    <w:rsid w:val="00711213"/>
    <w:rsid w:val="007112A1"/>
    <w:rsid w:val="00711901"/>
    <w:rsid w:val="00711996"/>
    <w:rsid w:val="00711B3B"/>
    <w:rsid w:val="00711BA3"/>
    <w:rsid w:val="00711C9D"/>
    <w:rsid w:val="00712B71"/>
    <w:rsid w:val="00712E55"/>
    <w:rsid w:val="00713023"/>
    <w:rsid w:val="0071322C"/>
    <w:rsid w:val="00713779"/>
    <w:rsid w:val="00713989"/>
    <w:rsid w:val="00713DCF"/>
    <w:rsid w:val="00713F88"/>
    <w:rsid w:val="00714004"/>
    <w:rsid w:val="0071458E"/>
    <w:rsid w:val="007145C9"/>
    <w:rsid w:val="00714631"/>
    <w:rsid w:val="00714B6E"/>
    <w:rsid w:val="0071512F"/>
    <w:rsid w:val="007169AC"/>
    <w:rsid w:val="007169DD"/>
    <w:rsid w:val="00717679"/>
    <w:rsid w:val="00717B67"/>
    <w:rsid w:val="007206A2"/>
    <w:rsid w:val="00720B38"/>
    <w:rsid w:val="00720CA7"/>
    <w:rsid w:val="0072147B"/>
    <w:rsid w:val="0072181E"/>
    <w:rsid w:val="00722267"/>
    <w:rsid w:val="0072285E"/>
    <w:rsid w:val="00722C62"/>
    <w:rsid w:val="0072321F"/>
    <w:rsid w:val="00723295"/>
    <w:rsid w:val="007238E2"/>
    <w:rsid w:val="007239B4"/>
    <w:rsid w:val="00724446"/>
    <w:rsid w:val="00724584"/>
    <w:rsid w:val="00724AA1"/>
    <w:rsid w:val="00724D39"/>
    <w:rsid w:val="00725A19"/>
    <w:rsid w:val="00726356"/>
    <w:rsid w:val="007268C7"/>
    <w:rsid w:val="00726AAB"/>
    <w:rsid w:val="00727077"/>
    <w:rsid w:val="00727A12"/>
    <w:rsid w:val="00730EA6"/>
    <w:rsid w:val="00731C15"/>
    <w:rsid w:val="00732045"/>
    <w:rsid w:val="007322A0"/>
    <w:rsid w:val="00732C1A"/>
    <w:rsid w:val="00733CDC"/>
    <w:rsid w:val="00734B9A"/>
    <w:rsid w:val="00735695"/>
    <w:rsid w:val="007360CB"/>
    <w:rsid w:val="00737566"/>
    <w:rsid w:val="00741BA2"/>
    <w:rsid w:val="00741CF4"/>
    <w:rsid w:val="00741DCC"/>
    <w:rsid w:val="00741DE2"/>
    <w:rsid w:val="007421A1"/>
    <w:rsid w:val="007427FE"/>
    <w:rsid w:val="00742C51"/>
    <w:rsid w:val="00743445"/>
    <w:rsid w:val="00745E01"/>
    <w:rsid w:val="0074666B"/>
    <w:rsid w:val="007468D6"/>
    <w:rsid w:val="00746BFF"/>
    <w:rsid w:val="007473E1"/>
    <w:rsid w:val="00747897"/>
    <w:rsid w:val="00747E47"/>
    <w:rsid w:val="00750192"/>
    <w:rsid w:val="007504E1"/>
    <w:rsid w:val="00750544"/>
    <w:rsid w:val="00750804"/>
    <w:rsid w:val="007509AB"/>
    <w:rsid w:val="00751689"/>
    <w:rsid w:val="007524AA"/>
    <w:rsid w:val="00753744"/>
    <w:rsid w:val="00753A93"/>
    <w:rsid w:val="00755663"/>
    <w:rsid w:val="00756386"/>
    <w:rsid w:val="00756603"/>
    <w:rsid w:val="007575C0"/>
    <w:rsid w:val="00757D2F"/>
    <w:rsid w:val="0076000E"/>
    <w:rsid w:val="00760C00"/>
    <w:rsid w:val="007610E9"/>
    <w:rsid w:val="00761728"/>
    <w:rsid w:val="00761C6C"/>
    <w:rsid w:val="00762B72"/>
    <w:rsid w:val="00763CCB"/>
    <w:rsid w:val="007642B4"/>
    <w:rsid w:val="00764C45"/>
    <w:rsid w:val="00766277"/>
    <w:rsid w:val="0076656A"/>
    <w:rsid w:val="00766701"/>
    <w:rsid w:val="00766911"/>
    <w:rsid w:val="00767793"/>
    <w:rsid w:val="007679D8"/>
    <w:rsid w:val="00770803"/>
    <w:rsid w:val="00771319"/>
    <w:rsid w:val="007713E8"/>
    <w:rsid w:val="00771794"/>
    <w:rsid w:val="00771CCF"/>
    <w:rsid w:val="00771F7D"/>
    <w:rsid w:val="00772C3E"/>
    <w:rsid w:val="007736E8"/>
    <w:rsid w:val="00774ACE"/>
    <w:rsid w:val="00775823"/>
    <w:rsid w:val="00775F57"/>
    <w:rsid w:val="00776584"/>
    <w:rsid w:val="007769EF"/>
    <w:rsid w:val="00776D4F"/>
    <w:rsid w:val="00776DDC"/>
    <w:rsid w:val="007770F9"/>
    <w:rsid w:val="00777179"/>
    <w:rsid w:val="00777945"/>
    <w:rsid w:val="00777D40"/>
    <w:rsid w:val="00780B8D"/>
    <w:rsid w:val="00780B8E"/>
    <w:rsid w:val="00780F08"/>
    <w:rsid w:val="00781649"/>
    <w:rsid w:val="007823D6"/>
    <w:rsid w:val="0078254E"/>
    <w:rsid w:val="00782628"/>
    <w:rsid w:val="007826AB"/>
    <w:rsid w:val="007840E2"/>
    <w:rsid w:val="0078569F"/>
    <w:rsid w:val="00785803"/>
    <w:rsid w:val="00785EB4"/>
    <w:rsid w:val="0078609A"/>
    <w:rsid w:val="00786F85"/>
    <w:rsid w:val="0078731A"/>
    <w:rsid w:val="00787487"/>
    <w:rsid w:val="007906F1"/>
    <w:rsid w:val="00790EDA"/>
    <w:rsid w:val="00791349"/>
    <w:rsid w:val="00791D85"/>
    <w:rsid w:val="00791DAF"/>
    <w:rsid w:val="007924CA"/>
    <w:rsid w:val="00794CBF"/>
    <w:rsid w:val="00795365"/>
    <w:rsid w:val="0079567E"/>
    <w:rsid w:val="007961D5"/>
    <w:rsid w:val="00796A6F"/>
    <w:rsid w:val="00796C5D"/>
    <w:rsid w:val="00797B06"/>
    <w:rsid w:val="00797B9C"/>
    <w:rsid w:val="00797E2B"/>
    <w:rsid w:val="007A0483"/>
    <w:rsid w:val="007A1065"/>
    <w:rsid w:val="007A1D86"/>
    <w:rsid w:val="007A2A97"/>
    <w:rsid w:val="007A2CDC"/>
    <w:rsid w:val="007A371B"/>
    <w:rsid w:val="007A3832"/>
    <w:rsid w:val="007A3A0F"/>
    <w:rsid w:val="007A3E60"/>
    <w:rsid w:val="007A407D"/>
    <w:rsid w:val="007A464F"/>
    <w:rsid w:val="007A6196"/>
    <w:rsid w:val="007A63D5"/>
    <w:rsid w:val="007A689A"/>
    <w:rsid w:val="007A68EA"/>
    <w:rsid w:val="007A6B7D"/>
    <w:rsid w:val="007A7629"/>
    <w:rsid w:val="007B1027"/>
    <w:rsid w:val="007B1691"/>
    <w:rsid w:val="007B174F"/>
    <w:rsid w:val="007B1863"/>
    <w:rsid w:val="007B22E0"/>
    <w:rsid w:val="007B28CA"/>
    <w:rsid w:val="007B358D"/>
    <w:rsid w:val="007B5401"/>
    <w:rsid w:val="007B5FB4"/>
    <w:rsid w:val="007B6B2B"/>
    <w:rsid w:val="007B7949"/>
    <w:rsid w:val="007B7D30"/>
    <w:rsid w:val="007C0FA9"/>
    <w:rsid w:val="007C2413"/>
    <w:rsid w:val="007C25AE"/>
    <w:rsid w:val="007C3152"/>
    <w:rsid w:val="007C333B"/>
    <w:rsid w:val="007C3914"/>
    <w:rsid w:val="007C3CEA"/>
    <w:rsid w:val="007C3D92"/>
    <w:rsid w:val="007C3E98"/>
    <w:rsid w:val="007C5A8F"/>
    <w:rsid w:val="007C5B38"/>
    <w:rsid w:val="007C76E8"/>
    <w:rsid w:val="007D01E6"/>
    <w:rsid w:val="007D035E"/>
    <w:rsid w:val="007D0396"/>
    <w:rsid w:val="007D0644"/>
    <w:rsid w:val="007D1801"/>
    <w:rsid w:val="007D1FE0"/>
    <w:rsid w:val="007D20BB"/>
    <w:rsid w:val="007D261E"/>
    <w:rsid w:val="007D2F61"/>
    <w:rsid w:val="007D3004"/>
    <w:rsid w:val="007D3D0E"/>
    <w:rsid w:val="007D3D33"/>
    <w:rsid w:val="007D41C2"/>
    <w:rsid w:val="007D4F02"/>
    <w:rsid w:val="007D50B2"/>
    <w:rsid w:val="007D50E0"/>
    <w:rsid w:val="007D674C"/>
    <w:rsid w:val="007D6B7B"/>
    <w:rsid w:val="007D6CF1"/>
    <w:rsid w:val="007D7131"/>
    <w:rsid w:val="007D7BEC"/>
    <w:rsid w:val="007D7CE3"/>
    <w:rsid w:val="007E04C3"/>
    <w:rsid w:val="007E051A"/>
    <w:rsid w:val="007E0798"/>
    <w:rsid w:val="007E1B72"/>
    <w:rsid w:val="007E1B85"/>
    <w:rsid w:val="007E3EE3"/>
    <w:rsid w:val="007E57DE"/>
    <w:rsid w:val="007E5902"/>
    <w:rsid w:val="007E6719"/>
    <w:rsid w:val="007E68ED"/>
    <w:rsid w:val="007E69ED"/>
    <w:rsid w:val="007E7B2D"/>
    <w:rsid w:val="007F0221"/>
    <w:rsid w:val="007F034B"/>
    <w:rsid w:val="007F07B9"/>
    <w:rsid w:val="007F0928"/>
    <w:rsid w:val="007F15CE"/>
    <w:rsid w:val="007F1E88"/>
    <w:rsid w:val="007F2CD7"/>
    <w:rsid w:val="007F3568"/>
    <w:rsid w:val="007F422D"/>
    <w:rsid w:val="007F4DBA"/>
    <w:rsid w:val="007F519C"/>
    <w:rsid w:val="007F534D"/>
    <w:rsid w:val="007F54A2"/>
    <w:rsid w:val="007F54FE"/>
    <w:rsid w:val="007F5535"/>
    <w:rsid w:val="007F5D32"/>
    <w:rsid w:val="007F72DC"/>
    <w:rsid w:val="007F795F"/>
    <w:rsid w:val="0080069C"/>
    <w:rsid w:val="008006FD"/>
    <w:rsid w:val="0080148D"/>
    <w:rsid w:val="0080156B"/>
    <w:rsid w:val="00801A3A"/>
    <w:rsid w:val="00804114"/>
    <w:rsid w:val="00804634"/>
    <w:rsid w:val="008047E8"/>
    <w:rsid w:val="0080531E"/>
    <w:rsid w:val="00805C3D"/>
    <w:rsid w:val="00806F1D"/>
    <w:rsid w:val="008077ED"/>
    <w:rsid w:val="00807B6F"/>
    <w:rsid w:val="00807E93"/>
    <w:rsid w:val="00810172"/>
    <w:rsid w:val="00810762"/>
    <w:rsid w:val="00810858"/>
    <w:rsid w:val="00810EFF"/>
    <w:rsid w:val="00811314"/>
    <w:rsid w:val="00811A39"/>
    <w:rsid w:val="0081291B"/>
    <w:rsid w:val="00813622"/>
    <w:rsid w:val="00813DCF"/>
    <w:rsid w:val="00813FAB"/>
    <w:rsid w:val="0081498C"/>
    <w:rsid w:val="00814AE1"/>
    <w:rsid w:val="00815D31"/>
    <w:rsid w:val="0081601F"/>
    <w:rsid w:val="00816064"/>
    <w:rsid w:val="008174B2"/>
    <w:rsid w:val="00817CFF"/>
    <w:rsid w:val="0082000D"/>
    <w:rsid w:val="0082037E"/>
    <w:rsid w:val="00820C9C"/>
    <w:rsid w:val="00820F55"/>
    <w:rsid w:val="00821572"/>
    <w:rsid w:val="00821591"/>
    <w:rsid w:val="00822310"/>
    <w:rsid w:val="00823794"/>
    <w:rsid w:val="008237F4"/>
    <w:rsid w:val="00823F67"/>
    <w:rsid w:val="00824022"/>
    <w:rsid w:val="0082483A"/>
    <w:rsid w:val="00824A81"/>
    <w:rsid w:val="008257B8"/>
    <w:rsid w:val="008260ED"/>
    <w:rsid w:val="0082699D"/>
    <w:rsid w:val="00826E6B"/>
    <w:rsid w:val="008275FD"/>
    <w:rsid w:val="008278EF"/>
    <w:rsid w:val="00830BA1"/>
    <w:rsid w:val="00830EB2"/>
    <w:rsid w:val="00831652"/>
    <w:rsid w:val="0083202E"/>
    <w:rsid w:val="0083304F"/>
    <w:rsid w:val="008334C9"/>
    <w:rsid w:val="00834122"/>
    <w:rsid w:val="008352C5"/>
    <w:rsid w:val="008358A6"/>
    <w:rsid w:val="008359FB"/>
    <w:rsid w:val="00835C56"/>
    <w:rsid w:val="008360FC"/>
    <w:rsid w:val="00836E81"/>
    <w:rsid w:val="008377C1"/>
    <w:rsid w:val="00837C90"/>
    <w:rsid w:val="00837EB1"/>
    <w:rsid w:val="0084042B"/>
    <w:rsid w:val="008409BB"/>
    <w:rsid w:val="0084184A"/>
    <w:rsid w:val="008423F2"/>
    <w:rsid w:val="00842A30"/>
    <w:rsid w:val="00842F71"/>
    <w:rsid w:val="00843179"/>
    <w:rsid w:val="0084386A"/>
    <w:rsid w:val="00843A14"/>
    <w:rsid w:val="00843E0E"/>
    <w:rsid w:val="008442EA"/>
    <w:rsid w:val="00844589"/>
    <w:rsid w:val="00844794"/>
    <w:rsid w:val="00844FE7"/>
    <w:rsid w:val="00845969"/>
    <w:rsid w:val="00845F37"/>
    <w:rsid w:val="00845FF5"/>
    <w:rsid w:val="00846001"/>
    <w:rsid w:val="0084615D"/>
    <w:rsid w:val="0084642A"/>
    <w:rsid w:val="008465C4"/>
    <w:rsid w:val="00846710"/>
    <w:rsid w:val="008478ED"/>
    <w:rsid w:val="00851728"/>
    <w:rsid w:val="00851DFF"/>
    <w:rsid w:val="00853084"/>
    <w:rsid w:val="00853142"/>
    <w:rsid w:val="008540A6"/>
    <w:rsid w:val="00854420"/>
    <w:rsid w:val="00854481"/>
    <w:rsid w:val="00857591"/>
    <w:rsid w:val="00857E88"/>
    <w:rsid w:val="008612DB"/>
    <w:rsid w:val="00861B57"/>
    <w:rsid w:val="00862AC4"/>
    <w:rsid w:val="008633AC"/>
    <w:rsid w:val="008634E3"/>
    <w:rsid w:val="00864627"/>
    <w:rsid w:val="00864635"/>
    <w:rsid w:val="00864678"/>
    <w:rsid w:val="00864C1A"/>
    <w:rsid w:val="00865217"/>
    <w:rsid w:val="008658AA"/>
    <w:rsid w:val="00865CBD"/>
    <w:rsid w:val="00866E37"/>
    <w:rsid w:val="00866F9E"/>
    <w:rsid w:val="008672E2"/>
    <w:rsid w:val="0086793D"/>
    <w:rsid w:val="00867B1C"/>
    <w:rsid w:val="008713D6"/>
    <w:rsid w:val="00871643"/>
    <w:rsid w:val="0087281D"/>
    <w:rsid w:val="008732D8"/>
    <w:rsid w:val="00873377"/>
    <w:rsid w:val="00873577"/>
    <w:rsid w:val="0087409F"/>
    <w:rsid w:val="00874D58"/>
    <w:rsid w:val="008750D2"/>
    <w:rsid w:val="00875AB5"/>
    <w:rsid w:val="00875C91"/>
    <w:rsid w:val="00875F85"/>
    <w:rsid w:val="00876C6B"/>
    <w:rsid w:val="00876DC9"/>
    <w:rsid w:val="00877125"/>
    <w:rsid w:val="008777C2"/>
    <w:rsid w:val="00881511"/>
    <w:rsid w:val="00882448"/>
    <w:rsid w:val="00882F1D"/>
    <w:rsid w:val="00883A4D"/>
    <w:rsid w:val="00883B21"/>
    <w:rsid w:val="00883F8F"/>
    <w:rsid w:val="00884235"/>
    <w:rsid w:val="00885285"/>
    <w:rsid w:val="00885985"/>
    <w:rsid w:val="00886699"/>
    <w:rsid w:val="0088709A"/>
    <w:rsid w:val="0089199F"/>
    <w:rsid w:val="00891C32"/>
    <w:rsid w:val="00891D7F"/>
    <w:rsid w:val="00892265"/>
    <w:rsid w:val="0089233E"/>
    <w:rsid w:val="0089330E"/>
    <w:rsid w:val="00893A8E"/>
    <w:rsid w:val="00893E27"/>
    <w:rsid w:val="008945F7"/>
    <w:rsid w:val="0089463D"/>
    <w:rsid w:val="0089554F"/>
    <w:rsid w:val="008955E6"/>
    <w:rsid w:val="00895B5F"/>
    <w:rsid w:val="0089637C"/>
    <w:rsid w:val="00896712"/>
    <w:rsid w:val="00896870"/>
    <w:rsid w:val="008969BD"/>
    <w:rsid w:val="008A13BD"/>
    <w:rsid w:val="008A1596"/>
    <w:rsid w:val="008A1EDF"/>
    <w:rsid w:val="008A2695"/>
    <w:rsid w:val="008A2DC9"/>
    <w:rsid w:val="008A2FF1"/>
    <w:rsid w:val="008A32D4"/>
    <w:rsid w:val="008A367F"/>
    <w:rsid w:val="008A37AF"/>
    <w:rsid w:val="008A3D62"/>
    <w:rsid w:val="008A448D"/>
    <w:rsid w:val="008A4A55"/>
    <w:rsid w:val="008A506F"/>
    <w:rsid w:val="008A528A"/>
    <w:rsid w:val="008A5298"/>
    <w:rsid w:val="008A535A"/>
    <w:rsid w:val="008A720F"/>
    <w:rsid w:val="008A7C72"/>
    <w:rsid w:val="008B04F2"/>
    <w:rsid w:val="008B0D0E"/>
    <w:rsid w:val="008B12BB"/>
    <w:rsid w:val="008B1411"/>
    <w:rsid w:val="008B17A2"/>
    <w:rsid w:val="008B25F2"/>
    <w:rsid w:val="008B2643"/>
    <w:rsid w:val="008B2FAE"/>
    <w:rsid w:val="008B3317"/>
    <w:rsid w:val="008B414B"/>
    <w:rsid w:val="008B4E0E"/>
    <w:rsid w:val="008B4FB9"/>
    <w:rsid w:val="008B5715"/>
    <w:rsid w:val="008B5A2D"/>
    <w:rsid w:val="008B5BC2"/>
    <w:rsid w:val="008B60BB"/>
    <w:rsid w:val="008B6732"/>
    <w:rsid w:val="008B68EC"/>
    <w:rsid w:val="008B711E"/>
    <w:rsid w:val="008C042F"/>
    <w:rsid w:val="008C057B"/>
    <w:rsid w:val="008C0CAC"/>
    <w:rsid w:val="008C13B4"/>
    <w:rsid w:val="008C1557"/>
    <w:rsid w:val="008C1B8C"/>
    <w:rsid w:val="008C2306"/>
    <w:rsid w:val="008C26D1"/>
    <w:rsid w:val="008C2B7F"/>
    <w:rsid w:val="008C36AC"/>
    <w:rsid w:val="008C4953"/>
    <w:rsid w:val="008C4E44"/>
    <w:rsid w:val="008C6255"/>
    <w:rsid w:val="008C684B"/>
    <w:rsid w:val="008C6ABD"/>
    <w:rsid w:val="008C6F18"/>
    <w:rsid w:val="008C7685"/>
    <w:rsid w:val="008D007A"/>
    <w:rsid w:val="008D07DE"/>
    <w:rsid w:val="008D0831"/>
    <w:rsid w:val="008D0E40"/>
    <w:rsid w:val="008D1E7F"/>
    <w:rsid w:val="008D2367"/>
    <w:rsid w:val="008D4215"/>
    <w:rsid w:val="008D427A"/>
    <w:rsid w:val="008D4DD5"/>
    <w:rsid w:val="008D5657"/>
    <w:rsid w:val="008D6752"/>
    <w:rsid w:val="008D69E7"/>
    <w:rsid w:val="008D6FC1"/>
    <w:rsid w:val="008E0140"/>
    <w:rsid w:val="008E0688"/>
    <w:rsid w:val="008E0BEF"/>
    <w:rsid w:val="008E266D"/>
    <w:rsid w:val="008E2F0C"/>
    <w:rsid w:val="008E3E23"/>
    <w:rsid w:val="008E40B7"/>
    <w:rsid w:val="008E547B"/>
    <w:rsid w:val="008E5DF8"/>
    <w:rsid w:val="008F0250"/>
    <w:rsid w:val="008F11F4"/>
    <w:rsid w:val="008F1952"/>
    <w:rsid w:val="008F254D"/>
    <w:rsid w:val="008F310B"/>
    <w:rsid w:val="008F322B"/>
    <w:rsid w:val="008F34CB"/>
    <w:rsid w:val="008F3519"/>
    <w:rsid w:val="008F3AD3"/>
    <w:rsid w:val="008F3CA7"/>
    <w:rsid w:val="008F443F"/>
    <w:rsid w:val="008F5DE5"/>
    <w:rsid w:val="008F5E42"/>
    <w:rsid w:val="008F63B1"/>
    <w:rsid w:val="008F6973"/>
    <w:rsid w:val="008F6E6A"/>
    <w:rsid w:val="008F7AA7"/>
    <w:rsid w:val="00900947"/>
    <w:rsid w:val="00900EB8"/>
    <w:rsid w:val="00900FBA"/>
    <w:rsid w:val="00902E5B"/>
    <w:rsid w:val="00903FD9"/>
    <w:rsid w:val="00904CF5"/>
    <w:rsid w:val="00905259"/>
    <w:rsid w:val="0090556C"/>
    <w:rsid w:val="00905633"/>
    <w:rsid w:val="009059F9"/>
    <w:rsid w:val="00905EAE"/>
    <w:rsid w:val="009060C4"/>
    <w:rsid w:val="00906C91"/>
    <w:rsid w:val="00906C95"/>
    <w:rsid w:val="00907656"/>
    <w:rsid w:val="00907E47"/>
    <w:rsid w:val="009115EF"/>
    <w:rsid w:val="009116DD"/>
    <w:rsid w:val="00912D1C"/>
    <w:rsid w:val="00913019"/>
    <w:rsid w:val="00913F1E"/>
    <w:rsid w:val="00913FB2"/>
    <w:rsid w:val="009140C4"/>
    <w:rsid w:val="009144A9"/>
    <w:rsid w:val="0091468B"/>
    <w:rsid w:val="0091526F"/>
    <w:rsid w:val="009153D2"/>
    <w:rsid w:val="00916286"/>
    <w:rsid w:val="00916595"/>
    <w:rsid w:val="00916C47"/>
    <w:rsid w:val="009171AD"/>
    <w:rsid w:val="00917569"/>
    <w:rsid w:val="00920174"/>
    <w:rsid w:val="009219D2"/>
    <w:rsid w:val="00921A4E"/>
    <w:rsid w:val="00921E37"/>
    <w:rsid w:val="00922511"/>
    <w:rsid w:val="00922F07"/>
    <w:rsid w:val="00923463"/>
    <w:rsid w:val="00925238"/>
    <w:rsid w:val="00925ACF"/>
    <w:rsid w:val="0092615D"/>
    <w:rsid w:val="00926546"/>
    <w:rsid w:val="009265A1"/>
    <w:rsid w:val="0092761C"/>
    <w:rsid w:val="00927700"/>
    <w:rsid w:val="0093036E"/>
    <w:rsid w:val="00931224"/>
    <w:rsid w:val="00931A23"/>
    <w:rsid w:val="009333D3"/>
    <w:rsid w:val="009339B6"/>
    <w:rsid w:val="00933B4C"/>
    <w:rsid w:val="00933DC4"/>
    <w:rsid w:val="0093431B"/>
    <w:rsid w:val="009346D6"/>
    <w:rsid w:val="00934743"/>
    <w:rsid w:val="0093487E"/>
    <w:rsid w:val="00934FFE"/>
    <w:rsid w:val="00936405"/>
    <w:rsid w:val="00936B64"/>
    <w:rsid w:val="009379C4"/>
    <w:rsid w:val="00940029"/>
    <w:rsid w:val="0094041A"/>
    <w:rsid w:val="00940D32"/>
    <w:rsid w:val="0094190D"/>
    <w:rsid w:val="00942354"/>
    <w:rsid w:val="00942681"/>
    <w:rsid w:val="00943A7E"/>
    <w:rsid w:val="00943E42"/>
    <w:rsid w:val="00943E5D"/>
    <w:rsid w:val="00944728"/>
    <w:rsid w:val="009453E8"/>
    <w:rsid w:val="00945664"/>
    <w:rsid w:val="00945AD1"/>
    <w:rsid w:val="00945E6D"/>
    <w:rsid w:val="00946E75"/>
    <w:rsid w:val="00946ECB"/>
    <w:rsid w:val="00947268"/>
    <w:rsid w:val="0094750E"/>
    <w:rsid w:val="00947C94"/>
    <w:rsid w:val="009507C8"/>
    <w:rsid w:val="00950F50"/>
    <w:rsid w:val="0095115E"/>
    <w:rsid w:val="0095118A"/>
    <w:rsid w:val="00952468"/>
    <w:rsid w:val="00954767"/>
    <w:rsid w:val="0095487A"/>
    <w:rsid w:val="009548FB"/>
    <w:rsid w:val="0095538B"/>
    <w:rsid w:val="00957AF7"/>
    <w:rsid w:val="00960ACA"/>
    <w:rsid w:val="00960C4F"/>
    <w:rsid w:val="0096217C"/>
    <w:rsid w:val="00962441"/>
    <w:rsid w:val="00963277"/>
    <w:rsid w:val="00964B53"/>
    <w:rsid w:val="00964C3F"/>
    <w:rsid w:val="00964C6C"/>
    <w:rsid w:val="00965176"/>
    <w:rsid w:val="00965240"/>
    <w:rsid w:val="00965847"/>
    <w:rsid w:val="00965A3E"/>
    <w:rsid w:val="00965C48"/>
    <w:rsid w:val="00966D9D"/>
    <w:rsid w:val="00966E4A"/>
    <w:rsid w:val="00967041"/>
    <w:rsid w:val="00970918"/>
    <w:rsid w:val="0097099E"/>
    <w:rsid w:val="00971761"/>
    <w:rsid w:val="0097216F"/>
    <w:rsid w:val="00972C3B"/>
    <w:rsid w:val="00973057"/>
    <w:rsid w:val="00973D24"/>
    <w:rsid w:val="00974D50"/>
    <w:rsid w:val="009751AF"/>
    <w:rsid w:val="00975326"/>
    <w:rsid w:val="00975DEA"/>
    <w:rsid w:val="00977CDF"/>
    <w:rsid w:val="0098043F"/>
    <w:rsid w:val="00981038"/>
    <w:rsid w:val="0098106E"/>
    <w:rsid w:val="00981511"/>
    <w:rsid w:val="00981D1C"/>
    <w:rsid w:val="00981E1C"/>
    <w:rsid w:val="00982118"/>
    <w:rsid w:val="00982C62"/>
    <w:rsid w:val="00982C91"/>
    <w:rsid w:val="00982F76"/>
    <w:rsid w:val="00982FA3"/>
    <w:rsid w:val="009840FD"/>
    <w:rsid w:val="00984701"/>
    <w:rsid w:val="00984847"/>
    <w:rsid w:val="00984BEC"/>
    <w:rsid w:val="00985EB8"/>
    <w:rsid w:val="00985FB3"/>
    <w:rsid w:val="00986566"/>
    <w:rsid w:val="00986CC1"/>
    <w:rsid w:val="00986F4E"/>
    <w:rsid w:val="00987191"/>
    <w:rsid w:val="00987A5A"/>
    <w:rsid w:val="00987CB4"/>
    <w:rsid w:val="0099097E"/>
    <w:rsid w:val="009921FC"/>
    <w:rsid w:val="0099272B"/>
    <w:rsid w:val="00992A0E"/>
    <w:rsid w:val="0099399E"/>
    <w:rsid w:val="0099413C"/>
    <w:rsid w:val="00994230"/>
    <w:rsid w:val="0099479E"/>
    <w:rsid w:val="009951D8"/>
    <w:rsid w:val="00995355"/>
    <w:rsid w:val="0099586F"/>
    <w:rsid w:val="0099719E"/>
    <w:rsid w:val="009973AA"/>
    <w:rsid w:val="009A00D4"/>
    <w:rsid w:val="009A0169"/>
    <w:rsid w:val="009A1B56"/>
    <w:rsid w:val="009A24A0"/>
    <w:rsid w:val="009A3C93"/>
    <w:rsid w:val="009A3FD0"/>
    <w:rsid w:val="009A5012"/>
    <w:rsid w:val="009A51C7"/>
    <w:rsid w:val="009A59EC"/>
    <w:rsid w:val="009A5C56"/>
    <w:rsid w:val="009A5CA8"/>
    <w:rsid w:val="009A6ED0"/>
    <w:rsid w:val="009A706A"/>
    <w:rsid w:val="009A71AB"/>
    <w:rsid w:val="009A7745"/>
    <w:rsid w:val="009A7C3D"/>
    <w:rsid w:val="009B0156"/>
    <w:rsid w:val="009B0295"/>
    <w:rsid w:val="009B05BA"/>
    <w:rsid w:val="009B1879"/>
    <w:rsid w:val="009B1B0E"/>
    <w:rsid w:val="009B2596"/>
    <w:rsid w:val="009B3FEE"/>
    <w:rsid w:val="009B42B6"/>
    <w:rsid w:val="009B42CC"/>
    <w:rsid w:val="009B43D6"/>
    <w:rsid w:val="009B5081"/>
    <w:rsid w:val="009B6985"/>
    <w:rsid w:val="009B69B3"/>
    <w:rsid w:val="009B7011"/>
    <w:rsid w:val="009B71E4"/>
    <w:rsid w:val="009C04EE"/>
    <w:rsid w:val="009C0CD4"/>
    <w:rsid w:val="009C15E7"/>
    <w:rsid w:val="009C17C8"/>
    <w:rsid w:val="009C385B"/>
    <w:rsid w:val="009C3E3C"/>
    <w:rsid w:val="009C4353"/>
    <w:rsid w:val="009C49C2"/>
    <w:rsid w:val="009C4E2D"/>
    <w:rsid w:val="009C62C0"/>
    <w:rsid w:val="009C6A88"/>
    <w:rsid w:val="009C765D"/>
    <w:rsid w:val="009C7ADA"/>
    <w:rsid w:val="009D000A"/>
    <w:rsid w:val="009D1A86"/>
    <w:rsid w:val="009D1E12"/>
    <w:rsid w:val="009D2DA9"/>
    <w:rsid w:val="009D2E93"/>
    <w:rsid w:val="009D2EA9"/>
    <w:rsid w:val="009D3038"/>
    <w:rsid w:val="009D34C0"/>
    <w:rsid w:val="009D35FB"/>
    <w:rsid w:val="009D4BBE"/>
    <w:rsid w:val="009D4E16"/>
    <w:rsid w:val="009D5893"/>
    <w:rsid w:val="009D6620"/>
    <w:rsid w:val="009D6C54"/>
    <w:rsid w:val="009D72B0"/>
    <w:rsid w:val="009D77CE"/>
    <w:rsid w:val="009D7DE3"/>
    <w:rsid w:val="009E004A"/>
    <w:rsid w:val="009E066B"/>
    <w:rsid w:val="009E1515"/>
    <w:rsid w:val="009E1CFF"/>
    <w:rsid w:val="009E1FEE"/>
    <w:rsid w:val="009E23EA"/>
    <w:rsid w:val="009E2D24"/>
    <w:rsid w:val="009E2EA0"/>
    <w:rsid w:val="009E305F"/>
    <w:rsid w:val="009E36FF"/>
    <w:rsid w:val="009E37D3"/>
    <w:rsid w:val="009E5028"/>
    <w:rsid w:val="009E50FB"/>
    <w:rsid w:val="009E5280"/>
    <w:rsid w:val="009E5386"/>
    <w:rsid w:val="009E5DD1"/>
    <w:rsid w:val="009E60AD"/>
    <w:rsid w:val="009E68C8"/>
    <w:rsid w:val="009E6AB5"/>
    <w:rsid w:val="009E6DAB"/>
    <w:rsid w:val="009E6F4B"/>
    <w:rsid w:val="009E703C"/>
    <w:rsid w:val="009E7D73"/>
    <w:rsid w:val="009E7E4C"/>
    <w:rsid w:val="009F08F5"/>
    <w:rsid w:val="009F0956"/>
    <w:rsid w:val="009F0EE5"/>
    <w:rsid w:val="009F1264"/>
    <w:rsid w:val="009F245B"/>
    <w:rsid w:val="009F25E6"/>
    <w:rsid w:val="009F2BE8"/>
    <w:rsid w:val="009F2F09"/>
    <w:rsid w:val="009F39A7"/>
    <w:rsid w:val="009F40B7"/>
    <w:rsid w:val="009F4188"/>
    <w:rsid w:val="009F4302"/>
    <w:rsid w:val="009F4393"/>
    <w:rsid w:val="009F4BE9"/>
    <w:rsid w:val="009F62D3"/>
    <w:rsid w:val="00A00112"/>
    <w:rsid w:val="00A008B5"/>
    <w:rsid w:val="00A017B4"/>
    <w:rsid w:val="00A01C53"/>
    <w:rsid w:val="00A01D38"/>
    <w:rsid w:val="00A02414"/>
    <w:rsid w:val="00A025B9"/>
    <w:rsid w:val="00A0355C"/>
    <w:rsid w:val="00A03A13"/>
    <w:rsid w:val="00A040CD"/>
    <w:rsid w:val="00A04429"/>
    <w:rsid w:val="00A06446"/>
    <w:rsid w:val="00A06697"/>
    <w:rsid w:val="00A06C40"/>
    <w:rsid w:val="00A10586"/>
    <w:rsid w:val="00A10A48"/>
    <w:rsid w:val="00A110DA"/>
    <w:rsid w:val="00A1132B"/>
    <w:rsid w:val="00A11930"/>
    <w:rsid w:val="00A11B54"/>
    <w:rsid w:val="00A11CDC"/>
    <w:rsid w:val="00A1238C"/>
    <w:rsid w:val="00A1263D"/>
    <w:rsid w:val="00A12AF2"/>
    <w:rsid w:val="00A12D8A"/>
    <w:rsid w:val="00A12E6C"/>
    <w:rsid w:val="00A136D0"/>
    <w:rsid w:val="00A13B76"/>
    <w:rsid w:val="00A13D1A"/>
    <w:rsid w:val="00A14DC2"/>
    <w:rsid w:val="00A14DD6"/>
    <w:rsid w:val="00A15D5E"/>
    <w:rsid w:val="00A161F8"/>
    <w:rsid w:val="00A169FA"/>
    <w:rsid w:val="00A1766A"/>
    <w:rsid w:val="00A200F4"/>
    <w:rsid w:val="00A206C9"/>
    <w:rsid w:val="00A20C27"/>
    <w:rsid w:val="00A20E7D"/>
    <w:rsid w:val="00A216BC"/>
    <w:rsid w:val="00A23931"/>
    <w:rsid w:val="00A23FD6"/>
    <w:rsid w:val="00A25317"/>
    <w:rsid w:val="00A25706"/>
    <w:rsid w:val="00A25D84"/>
    <w:rsid w:val="00A26029"/>
    <w:rsid w:val="00A262E4"/>
    <w:rsid w:val="00A268EA"/>
    <w:rsid w:val="00A31CE0"/>
    <w:rsid w:val="00A31FA9"/>
    <w:rsid w:val="00A333BF"/>
    <w:rsid w:val="00A33825"/>
    <w:rsid w:val="00A3398F"/>
    <w:rsid w:val="00A33EF3"/>
    <w:rsid w:val="00A35583"/>
    <w:rsid w:val="00A363EF"/>
    <w:rsid w:val="00A36DFE"/>
    <w:rsid w:val="00A370FD"/>
    <w:rsid w:val="00A3798C"/>
    <w:rsid w:val="00A37DD9"/>
    <w:rsid w:val="00A40ED7"/>
    <w:rsid w:val="00A40F83"/>
    <w:rsid w:val="00A412BA"/>
    <w:rsid w:val="00A41416"/>
    <w:rsid w:val="00A4200D"/>
    <w:rsid w:val="00A424BF"/>
    <w:rsid w:val="00A4258E"/>
    <w:rsid w:val="00A4292F"/>
    <w:rsid w:val="00A432D1"/>
    <w:rsid w:val="00A43716"/>
    <w:rsid w:val="00A442C5"/>
    <w:rsid w:val="00A44712"/>
    <w:rsid w:val="00A44AF5"/>
    <w:rsid w:val="00A44B8B"/>
    <w:rsid w:val="00A45EC4"/>
    <w:rsid w:val="00A47212"/>
    <w:rsid w:val="00A474EA"/>
    <w:rsid w:val="00A501B2"/>
    <w:rsid w:val="00A5034A"/>
    <w:rsid w:val="00A50FFA"/>
    <w:rsid w:val="00A539D1"/>
    <w:rsid w:val="00A54DAE"/>
    <w:rsid w:val="00A56D0D"/>
    <w:rsid w:val="00A56D3B"/>
    <w:rsid w:val="00A56DD2"/>
    <w:rsid w:val="00A57130"/>
    <w:rsid w:val="00A57450"/>
    <w:rsid w:val="00A57479"/>
    <w:rsid w:val="00A57C08"/>
    <w:rsid w:val="00A600D9"/>
    <w:rsid w:val="00A604CD"/>
    <w:rsid w:val="00A637A0"/>
    <w:rsid w:val="00A63ECD"/>
    <w:rsid w:val="00A64093"/>
    <w:rsid w:val="00A640EB"/>
    <w:rsid w:val="00A64815"/>
    <w:rsid w:val="00A65043"/>
    <w:rsid w:val="00A660B3"/>
    <w:rsid w:val="00A66DF9"/>
    <w:rsid w:val="00A704E4"/>
    <w:rsid w:val="00A7136A"/>
    <w:rsid w:val="00A71C44"/>
    <w:rsid w:val="00A72296"/>
    <w:rsid w:val="00A7388E"/>
    <w:rsid w:val="00A74544"/>
    <w:rsid w:val="00A74548"/>
    <w:rsid w:val="00A74DF2"/>
    <w:rsid w:val="00A74E4D"/>
    <w:rsid w:val="00A7592E"/>
    <w:rsid w:val="00A76C1F"/>
    <w:rsid w:val="00A803FC"/>
    <w:rsid w:val="00A8071A"/>
    <w:rsid w:val="00A80DD9"/>
    <w:rsid w:val="00A80FCA"/>
    <w:rsid w:val="00A81CBC"/>
    <w:rsid w:val="00A82506"/>
    <w:rsid w:val="00A837CE"/>
    <w:rsid w:val="00A83DB5"/>
    <w:rsid w:val="00A83FBA"/>
    <w:rsid w:val="00A84636"/>
    <w:rsid w:val="00A84FE1"/>
    <w:rsid w:val="00A85080"/>
    <w:rsid w:val="00A86406"/>
    <w:rsid w:val="00A86853"/>
    <w:rsid w:val="00A86B75"/>
    <w:rsid w:val="00A86E75"/>
    <w:rsid w:val="00A86F33"/>
    <w:rsid w:val="00A9065F"/>
    <w:rsid w:val="00A90B0E"/>
    <w:rsid w:val="00A91AA1"/>
    <w:rsid w:val="00A91C8C"/>
    <w:rsid w:val="00A91F0D"/>
    <w:rsid w:val="00A9235A"/>
    <w:rsid w:val="00A92FF7"/>
    <w:rsid w:val="00A93069"/>
    <w:rsid w:val="00A9468F"/>
    <w:rsid w:val="00A9498D"/>
    <w:rsid w:val="00A95335"/>
    <w:rsid w:val="00A9566B"/>
    <w:rsid w:val="00A9657F"/>
    <w:rsid w:val="00A9797D"/>
    <w:rsid w:val="00AA015F"/>
    <w:rsid w:val="00AA0C3A"/>
    <w:rsid w:val="00AA1723"/>
    <w:rsid w:val="00AA190D"/>
    <w:rsid w:val="00AA1FDD"/>
    <w:rsid w:val="00AA22C3"/>
    <w:rsid w:val="00AA230D"/>
    <w:rsid w:val="00AA4941"/>
    <w:rsid w:val="00AA49E9"/>
    <w:rsid w:val="00AA5475"/>
    <w:rsid w:val="00AA5876"/>
    <w:rsid w:val="00AA6A8A"/>
    <w:rsid w:val="00AA6DD8"/>
    <w:rsid w:val="00AA6FA3"/>
    <w:rsid w:val="00AA70BB"/>
    <w:rsid w:val="00AA757C"/>
    <w:rsid w:val="00AA7F10"/>
    <w:rsid w:val="00AB0391"/>
    <w:rsid w:val="00AB2151"/>
    <w:rsid w:val="00AB2C59"/>
    <w:rsid w:val="00AB2C8A"/>
    <w:rsid w:val="00AB42B6"/>
    <w:rsid w:val="00AB4D67"/>
    <w:rsid w:val="00AB545D"/>
    <w:rsid w:val="00AB54D7"/>
    <w:rsid w:val="00AB57D3"/>
    <w:rsid w:val="00AB6886"/>
    <w:rsid w:val="00AB6AE4"/>
    <w:rsid w:val="00AB6E00"/>
    <w:rsid w:val="00AB6F37"/>
    <w:rsid w:val="00AB769E"/>
    <w:rsid w:val="00AB7D55"/>
    <w:rsid w:val="00AC0681"/>
    <w:rsid w:val="00AC154B"/>
    <w:rsid w:val="00AC1B72"/>
    <w:rsid w:val="00AC26FE"/>
    <w:rsid w:val="00AC350D"/>
    <w:rsid w:val="00AC3568"/>
    <w:rsid w:val="00AC3CF2"/>
    <w:rsid w:val="00AC47EC"/>
    <w:rsid w:val="00AC4E5D"/>
    <w:rsid w:val="00AC6C53"/>
    <w:rsid w:val="00AC6E85"/>
    <w:rsid w:val="00AC7284"/>
    <w:rsid w:val="00AC7CE6"/>
    <w:rsid w:val="00AD0828"/>
    <w:rsid w:val="00AD0B13"/>
    <w:rsid w:val="00AD0E69"/>
    <w:rsid w:val="00AD103D"/>
    <w:rsid w:val="00AD159C"/>
    <w:rsid w:val="00AD17FA"/>
    <w:rsid w:val="00AD19EC"/>
    <w:rsid w:val="00AD2717"/>
    <w:rsid w:val="00AD3DC4"/>
    <w:rsid w:val="00AD4FF4"/>
    <w:rsid w:val="00AD531D"/>
    <w:rsid w:val="00AD600C"/>
    <w:rsid w:val="00AD63D6"/>
    <w:rsid w:val="00AD6CD5"/>
    <w:rsid w:val="00AD733B"/>
    <w:rsid w:val="00AD7CA7"/>
    <w:rsid w:val="00AE0040"/>
    <w:rsid w:val="00AE184D"/>
    <w:rsid w:val="00AE1C03"/>
    <w:rsid w:val="00AE23E3"/>
    <w:rsid w:val="00AE2F65"/>
    <w:rsid w:val="00AE317E"/>
    <w:rsid w:val="00AE35A5"/>
    <w:rsid w:val="00AE4E2A"/>
    <w:rsid w:val="00AE5CF9"/>
    <w:rsid w:val="00AE5DB6"/>
    <w:rsid w:val="00AE6C3C"/>
    <w:rsid w:val="00AE702E"/>
    <w:rsid w:val="00AE73E0"/>
    <w:rsid w:val="00AF03C0"/>
    <w:rsid w:val="00AF166F"/>
    <w:rsid w:val="00AF1C03"/>
    <w:rsid w:val="00AF36DC"/>
    <w:rsid w:val="00AF39AF"/>
    <w:rsid w:val="00AF3E3B"/>
    <w:rsid w:val="00AF3E5A"/>
    <w:rsid w:val="00AF46FE"/>
    <w:rsid w:val="00AF486F"/>
    <w:rsid w:val="00AF548B"/>
    <w:rsid w:val="00AF55E0"/>
    <w:rsid w:val="00AF5666"/>
    <w:rsid w:val="00AF5870"/>
    <w:rsid w:val="00AF6619"/>
    <w:rsid w:val="00AF6CFD"/>
    <w:rsid w:val="00AF7DC1"/>
    <w:rsid w:val="00B000AE"/>
    <w:rsid w:val="00B0040B"/>
    <w:rsid w:val="00B00830"/>
    <w:rsid w:val="00B00AB5"/>
    <w:rsid w:val="00B00CC0"/>
    <w:rsid w:val="00B00F5C"/>
    <w:rsid w:val="00B019C1"/>
    <w:rsid w:val="00B0236E"/>
    <w:rsid w:val="00B02506"/>
    <w:rsid w:val="00B02ACE"/>
    <w:rsid w:val="00B03913"/>
    <w:rsid w:val="00B04CEA"/>
    <w:rsid w:val="00B05607"/>
    <w:rsid w:val="00B05A08"/>
    <w:rsid w:val="00B05F14"/>
    <w:rsid w:val="00B06737"/>
    <w:rsid w:val="00B0784C"/>
    <w:rsid w:val="00B07CE9"/>
    <w:rsid w:val="00B101D5"/>
    <w:rsid w:val="00B10354"/>
    <w:rsid w:val="00B10633"/>
    <w:rsid w:val="00B10B08"/>
    <w:rsid w:val="00B11A78"/>
    <w:rsid w:val="00B11CFB"/>
    <w:rsid w:val="00B12111"/>
    <w:rsid w:val="00B13E18"/>
    <w:rsid w:val="00B14109"/>
    <w:rsid w:val="00B14410"/>
    <w:rsid w:val="00B1486D"/>
    <w:rsid w:val="00B150D6"/>
    <w:rsid w:val="00B15373"/>
    <w:rsid w:val="00B15639"/>
    <w:rsid w:val="00B15D15"/>
    <w:rsid w:val="00B15E42"/>
    <w:rsid w:val="00B15EEE"/>
    <w:rsid w:val="00B16198"/>
    <w:rsid w:val="00B16A2C"/>
    <w:rsid w:val="00B16FB6"/>
    <w:rsid w:val="00B17022"/>
    <w:rsid w:val="00B21736"/>
    <w:rsid w:val="00B218B1"/>
    <w:rsid w:val="00B21A33"/>
    <w:rsid w:val="00B224AA"/>
    <w:rsid w:val="00B22998"/>
    <w:rsid w:val="00B229FE"/>
    <w:rsid w:val="00B2302B"/>
    <w:rsid w:val="00B24363"/>
    <w:rsid w:val="00B2456E"/>
    <w:rsid w:val="00B24979"/>
    <w:rsid w:val="00B250A5"/>
    <w:rsid w:val="00B25651"/>
    <w:rsid w:val="00B26937"/>
    <w:rsid w:val="00B26C2C"/>
    <w:rsid w:val="00B30243"/>
    <w:rsid w:val="00B30421"/>
    <w:rsid w:val="00B30DC8"/>
    <w:rsid w:val="00B315BB"/>
    <w:rsid w:val="00B31977"/>
    <w:rsid w:val="00B3235A"/>
    <w:rsid w:val="00B333FE"/>
    <w:rsid w:val="00B3382B"/>
    <w:rsid w:val="00B35094"/>
    <w:rsid w:val="00B350F0"/>
    <w:rsid w:val="00B357AC"/>
    <w:rsid w:val="00B35992"/>
    <w:rsid w:val="00B35E4B"/>
    <w:rsid w:val="00B35FCC"/>
    <w:rsid w:val="00B36518"/>
    <w:rsid w:val="00B378CC"/>
    <w:rsid w:val="00B41615"/>
    <w:rsid w:val="00B41FD8"/>
    <w:rsid w:val="00B420DF"/>
    <w:rsid w:val="00B428E2"/>
    <w:rsid w:val="00B42A2C"/>
    <w:rsid w:val="00B42A5C"/>
    <w:rsid w:val="00B42A98"/>
    <w:rsid w:val="00B42C64"/>
    <w:rsid w:val="00B448EF"/>
    <w:rsid w:val="00B47493"/>
    <w:rsid w:val="00B474C8"/>
    <w:rsid w:val="00B474DF"/>
    <w:rsid w:val="00B47915"/>
    <w:rsid w:val="00B50E18"/>
    <w:rsid w:val="00B513A9"/>
    <w:rsid w:val="00B51568"/>
    <w:rsid w:val="00B51610"/>
    <w:rsid w:val="00B5167B"/>
    <w:rsid w:val="00B520E3"/>
    <w:rsid w:val="00B52336"/>
    <w:rsid w:val="00B5388C"/>
    <w:rsid w:val="00B55CED"/>
    <w:rsid w:val="00B55D57"/>
    <w:rsid w:val="00B55F80"/>
    <w:rsid w:val="00B56480"/>
    <w:rsid w:val="00B565D6"/>
    <w:rsid w:val="00B576A4"/>
    <w:rsid w:val="00B57998"/>
    <w:rsid w:val="00B57CD0"/>
    <w:rsid w:val="00B57DA9"/>
    <w:rsid w:val="00B60177"/>
    <w:rsid w:val="00B60639"/>
    <w:rsid w:val="00B6308E"/>
    <w:rsid w:val="00B63D58"/>
    <w:rsid w:val="00B64E8A"/>
    <w:rsid w:val="00B65588"/>
    <w:rsid w:val="00B658D1"/>
    <w:rsid w:val="00B658FA"/>
    <w:rsid w:val="00B66064"/>
    <w:rsid w:val="00B66995"/>
    <w:rsid w:val="00B671A1"/>
    <w:rsid w:val="00B674F3"/>
    <w:rsid w:val="00B675A6"/>
    <w:rsid w:val="00B6794D"/>
    <w:rsid w:val="00B67B55"/>
    <w:rsid w:val="00B67C6C"/>
    <w:rsid w:val="00B70C61"/>
    <w:rsid w:val="00B70E5A"/>
    <w:rsid w:val="00B7220D"/>
    <w:rsid w:val="00B749B6"/>
    <w:rsid w:val="00B7509A"/>
    <w:rsid w:val="00B7613E"/>
    <w:rsid w:val="00B766C1"/>
    <w:rsid w:val="00B76966"/>
    <w:rsid w:val="00B76B96"/>
    <w:rsid w:val="00B76EFB"/>
    <w:rsid w:val="00B77129"/>
    <w:rsid w:val="00B77C37"/>
    <w:rsid w:val="00B807BF"/>
    <w:rsid w:val="00B809B1"/>
    <w:rsid w:val="00B82543"/>
    <w:rsid w:val="00B82998"/>
    <w:rsid w:val="00B834B0"/>
    <w:rsid w:val="00B837F6"/>
    <w:rsid w:val="00B83DAE"/>
    <w:rsid w:val="00B84FB4"/>
    <w:rsid w:val="00B8756E"/>
    <w:rsid w:val="00B87DF9"/>
    <w:rsid w:val="00B91951"/>
    <w:rsid w:val="00B91A58"/>
    <w:rsid w:val="00B91EAD"/>
    <w:rsid w:val="00B920B9"/>
    <w:rsid w:val="00B930D2"/>
    <w:rsid w:val="00B937CD"/>
    <w:rsid w:val="00B938BC"/>
    <w:rsid w:val="00B93997"/>
    <w:rsid w:val="00B93C98"/>
    <w:rsid w:val="00B976BB"/>
    <w:rsid w:val="00BA01A7"/>
    <w:rsid w:val="00BA0224"/>
    <w:rsid w:val="00BA05C8"/>
    <w:rsid w:val="00BA09AA"/>
    <w:rsid w:val="00BA0AD5"/>
    <w:rsid w:val="00BA0CA0"/>
    <w:rsid w:val="00BA0E3C"/>
    <w:rsid w:val="00BA1F74"/>
    <w:rsid w:val="00BA1FE7"/>
    <w:rsid w:val="00BA2B1D"/>
    <w:rsid w:val="00BA3D14"/>
    <w:rsid w:val="00BA435A"/>
    <w:rsid w:val="00BA54BA"/>
    <w:rsid w:val="00BA5603"/>
    <w:rsid w:val="00BA56D9"/>
    <w:rsid w:val="00BA6194"/>
    <w:rsid w:val="00BA7EEE"/>
    <w:rsid w:val="00BB2008"/>
    <w:rsid w:val="00BB29DF"/>
    <w:rsid w:val="00BB2CFC"/>
    <w:rsid w:val="00BB34DC"/>
    <w:rsid w:val="00BB35D0"/>
    <w:rsid w:val="00BB3AC4"/>
    <w:rsid w:val="00BB4999"/>
    <w:rsid w:val="00BB4BCD"/>
    <w:rsid w:val="00BB56C7"/>
    <w:rsid w:val="00BB5B62"/>
    <w:rsid w:val="00BB6502"/>
    <w:rsid w:val="00BB6BCD"/>
    <w:rsid w:val="00BB70F9"/>
    <w:rsid w:val="00BB7C9B"/>
    <w:rsid w:val="00BC031C"/>
    <w:rsid w:val="00BC1527"/>
    <w:rsid w:val="00BC2306"/>
    <w:rsid w:val="00BC2F31"/>
    <w:rsid w:val="00BC4036"/>
    <w:rsid w:val="00BC4F0A"/>
    <w:rsid w:val="00BC509F"/>
    <w:rsid w:val="00BC51D2"/>
    <w:rsid w:val="00BC64BE"/>
    <w:rsid w:val="00BC7155"/>
    <w:rsid w:val="00BC7550"/>
    <w:rsid w:val="00BD0B72"/>
    <w:rsid w:val="00BD2668"/>
    <w:rsid w:val="00BD3924"/>
    <w:rsid w:val="00BD450F"/>
    <w:rsid w:val="00BD4512"/>
    <w:rsid w:val="00BD52AA"/>
    <w:rsid w:val="00BE1061"/>
    <w:rsid w:val="00BE1321"/>
    <w:rsid w:val="00BE2893"/>
    <w:rsid w:val="00BE2EB4"/>
    <w:rsid w:val="00BE2F5A"/>
    <w:rsid w:val="00BE37D3"/>
    <w:rsid w:val="00BE522A"/>
    <w:rsid w:val="00BE57B5"/>
    <w:rsid w:val="00BE7A7C"/>
    <w:rsid w:val="00BF0A44"/>
    <w:rsid w:val="00BF0CEC"/>
    <w:rsid w:val="00BF1A44"/>
    <w:rsid w:val="00BF1EDF"/>
    <w:rsid w:val="00BF477F"/>
    <w:rsid w:val="00BF4D3D"/>
    <w:rsid w:val="00BF5B8C"/>
    <w:rsid w:val="00BF5C2C"/>
    <w:rsid w:val="00BF66B7"/>
    <w:rsid w:val="00BF6A68"/>
    <w:rsid w:val="00BF7152"/>
    <w:rsid w:val="00BF73F0"/>
    <w:rsid w:val="00BF75B1"/>
    <w:rsid w:val="00BF75C9"/>
    <w:rsid w:val="00BF7BD3"/>
    <w:rsid w:val="00C00352"/>
    <w:rsid w:val="00C007CE"/>
    <w:rsid w:val="00C00A22"/>
    <w:rsid w:val="00C00F18"/>
    <w:rsid w:val="00C01D39"/>
    <w:rsid w:val="00C0200C"/>
    <w:rsid w:val="00C020A8"/>
    <w:rsid w:val="00C034A4"/>
    <w:rsid w:val="00C03DD0"/>
    <w:rsid w:val="00C04445"/>
    <w:rsid w:val="00C04705"/>
    <w:rsid w:val="00C04A7F"/>
    <w:rsid w:val="00C04E2B"/>
    <w:rsid w:val="00C051AA"/>
    <w:rsid w:val="00C060A0"/>
    <w:rsid w:val="00C07187"/>
    <w:rsid w:val="00C075C9"/>
    <w:rsid w:val="00C07FAD"/>
    <w:rsid w:val="00C106C4"/>
    <w:rsid w:val="00C111EA"/>
    <w:rsid w:val="00C119AD"/>
    <w:rsid w:val="00C1228D"/>
    <w:rsid w:val="00C12BE7"/>
    <w:rsid w:val="00C13FED"/>
    <w:rsid w:val="00C14E7D"/>
    <w:rsid w:val="00C15722"/>
    <w:rsid w:val="00C16897"/>
    <w:rsid w:val="00C200C9"/>
    <w:rsid w:val="00C21220"/>
    <w:rsid w:val="00C21D8E"/>
    <w:rsid w:val="00C22525"/>
    <w:rsid w:val="00C23DBB"/>
    <w:rsid w:val="00C23FE1"/>
    <w:rsid w:val="00C2410D"/>
    <w:rsid w:val="00C24BAF"/>
    <w:rsid w:val="00C25CB5"/>
    <w:rsid w:val="00C25F8B"/>
    <w:rsid w:val="00C265C0"/>
    <w:rsid w:val="00C26B9E"/>
    <w:rsid w:val="00C272EF"/>
    <w:rsid w:val="00C2732B"/>
    <w:rsid w:val="00C2753F"/>
    <w:rsid w:val="00C276A8"/>
    <w:rsid w:val="00C27975"/>
    <w:rsid w:val="00C300BC"/>
    <w:rsid w:val="00C318F7"/>
    <w:rsid w:val="00C319D2"/>
    <w:rsid w:val="00C31F85"/>
    <w:rsid w:val="00C32534"/>
    <w:rsid w:val="00C326EE"/>
    <w:rsid w:val="00C32951"/>
    <w:rsid w:val="00C32C02"/>
    <w:rsid w:val="00C33235"/>
    <w:rsid w:val="00C33677"/>
    <w:rsid w:val="00C33B31"/>
    <w:rsid w:val="00C33E6B"/>
    <w:rsid w:val="00C34137"/>
    <w:rsid w:val="00C3476B"/>
    <w:rsid w:val="00C35240"/>
    <w:rsid w:val="00C368B3"/>
    <w:rsid w:val="00C36F07"/>
    <w:rsid w:val="00C37214"/>
    <w:rsid w:val="00C372E8"/>
    <w:rsid w:val="00C409DC"/>
    <w:rsid w:val="00C40B1B"/>
    <w:rsid w:val="00C40E88"/>
    <w:rsid w:val="00C416A3"/>
    <w:rsid w:val="00C41785"/>
    <w:rsid w:val="00C41FC1"/>
    <w:rsid w:val="00C434C2"/>
    <w:rsid w:val="00C43940"/>
    <w:rsid w:val="00C44342"/>
    <w:rsid w:val="00C44694"/>
    <w:rsid w:val="00C44744"/>
    <w:rsid w:val="00C457C1"/>
    <w:rsid w:val="00C45F2F"/>
    <w:rsid w:val="00C46625"/>
    <w:rsid w:val="00C46870"/>
    <w:rsid w:val="00C47545"/>
    <w:rsid w:val="00C47593"/>
    <w:rsid w:val="00C5044B"/>
    <w:rsid w:val="00C506BD"/>
    <w:rsid w:val="00C50E55"/>
    <w:rsid w:val="00C51426"/>
    <w:rsid w:val="00C51622"/>
    <w:rsid w:val="00C51FB3"/>
    <w:rsid w:val="00C5223C"/>
    <w:rsid w:val="00C52A35"/>
    <w:rsid w:val="00C53213"/>
    <w:rsid w:val="00C53917"/>
    <w:rsid w:val="00C541DE"/>
    <w:rsid w:val="00C54C11"/>
    <w:rsid w:val="00C54C67"/>
    <w:rsid w:val="00C54E65"/>
    <w:rsid w:val="00C56324"/>
    <w:rsid w:val="00C5653B"/>
    <w:rsid w:val="00C565A3"/>
    <w:rsid w:val="00C577F7"/>
    <w:rsid w:val="00C60667"/>
    <w:rsid w:val="00C61AB9"/>
    <w:rsid w:val="00C61F84"/>
    <w:rsid w:val="00C62FF7"/>
    <w:rsid w:val="00C63135"/>
    <w:rsid w:val="00C637DC"/>
    <w:rsid w:val="00C63EE8"/>
    <w:rsid w:val="00C6432E"/>
    <w:rsid w:val="00C65718"/>
    <w:rsid w:val="00C65C81"/>
    <w:rsid w:val="00C66772"/>
    <w:rsid w:val="00C66D2B"/>
    <w:rsid w:val="00C67580"/>
    <w:rsid w:val="00C6781C"/>
    <w:rsid w:val="00C67EA1"/>
    <w:rsid w:val="00C70AEE"/>
    <w:rsid w:val="00C71D15"/>
    <w:rsid w:val="00C7234D"/>
    <w:rsid w:val="00C7244E"/>
    <w:rsid w:val="00C726C9"/>
    <w:rsid w:val="00C72801"/>
    <w:rsid w:val="00C72C0A"/>
    <w:rsid w:val="00C73E67"/>
    <w:rsid w:val="00C73FAD"/>
    <w:rsid w:val="00C74AE1"/>
    <w:rsid w:val="00C757B8"/>
    <w:rsid w:val="00C76906"/>
    <w:rsid w:val="00C76B7C"/>
    <w:rsid w:val="00C76CC7"/>
    <w:rsid w:val="00C76F81"/>
    <w:rsid w:val="00C776A4"/>
    <w:rsid w:val="00C800DD"/>
    <w:rsid w:val="00C80920"/>
    <w:rsid w:val="00C80B03"/>
    <w:rsid w:val="00C8243F"/>
    <w:rsid w:val="00C8289B"/>
    <w:rsid w:val="00C82D54"/>
    <w:rsid w:val="00C82F3B"/>
    <w:rsid w:val="00C837C4"/>
    <w:rsid w:val="00C83829"/>
    <w:rsid w:val="00C83EDD"/>
    <w:rsid w:val="00C84BF1"/>
    <w:rsid w:val="00C84CA2"/>
    <w:rsid w:val="00C85A36"/>
    <w:rsid w:val="00C85CD1"/>
    <w:rsid w:val="00C86C56"/>
    <w:rsid w:val="00C8773E"/>
    <w:rsid w:val="00C90601"/>
    <w:rsid w:val="00C90D16"/>
    <w:rsid w:val="00C9116A"/>
    <w:rsid w:val="00C9265D"/>
    <w:rsid w:val="00C92824"/>
    <w:rsid w:val="00C937BA"/>
    <w:rsid w:val="00C949FC"/>
    <w:rsid w:val="00C960CF"/>
    <w:rsid w:val="00C96672"/>
    <w:rsid w:val="00C96678"/>
    <w:rsid w:val="00C96772"/>
    <w:rsid w:val="00C96CFA"/>
    <w:rsid w:val="00C96E5A"/>
    <w:rsid w:val="00C96EB5"/>
    <w:rsid w:val="00CA0257"/>
    <w:rsid w:val="00CA0917"/>
    <w:rsid w:val="00CA102B"/>
    <w:rsid w:val="00CA283D"/>
    <w:rsid w:val="00CA29D1"/>
    <w:rsid w:val="00CA2DD6"/>
    <w:rsid w:val="00CA3247"/>
    <w:rsid w:val="00CA3752"/>
    <w:rsid w:val="00CA3999"/>
    <w:rsid w:val="00CA39C0"/>
    <w:rsid w:val="00CA5AD3"/>
    <w:rsid w:val="00CA62DD"/>
    <w:rsid w:val="00CA69BA"/>
    <w:rsid w:val="00CA7DE6"/>
    <w:rsid w:val="00CB0339"/>
    <w:rsid w:val="00CB110E"/>
    <w:rsid w:val="00CB11F8"/>
    <w:rsid w:val="00CB225B"/>
    <w:rsid w:val="00CB2EF5"/>
    <w:rsid w:val="00CB33E4"/>
    <w:rsid w:val="00CB4230"/>
    <w:rsid w:val="00CB431B"/>
    <w:rsid w:val="00CB4A77"/>
    <w:rsid w:val="00CB4EA5"/>
    <w:rsid w:val="00CB557F"/>
    <w:rsid w:val="00CB592B"/>
    <w:rsid w:val="00CB5C5F"/>
    <w:rsid w:val="00CB600E"/>
    <w:rsid w:val="00CB65B8"/>
    <w:rsid w:val="00CB6CDF"/>
    <w:rsid w:val="00CB7264"/>
    <w:rsid w:val="00CB730F"/>
    <w:rsid w:val="00CB761C"/>
    <w:rsid w:val="00CB76B5"/>
    <w:rsid w:val="00CB7AD6"/>
    <w:rsid w:val="00CC0495"/>
    <w:rsid w:val="00CC110F"/>
    <w:rsid w:val="00CC11B8"/>
    <w:rsid w:val="00CC1AF9"/>
    <w:rsid w:val="00CC20E0"/>
    <w:rsid w:val="00CC2818"/>
    <w:rsid w:val="00CC2F7A"/>
    <w:rsid w:val="00CC3A70"/>
    <w:rsid w:val="00CC4033"/>
    <w:rsid w:val="00CC40B8"/>
    <w:rsid w:val="00CC5444"/>
    <w:rsid w:val="00CC5631"/>
    <w:rsid w:val="00CC58AD"/>
    <w:rsid w:val="00CC62A6"/>
    <w:rsid w:val="00CC676C"/>
    <w:rsid w:val="00CC7A11"/>
    <w:rsid w:val="00CD04A8"/>
    <w:rsid w:val="00CD051B"/>
    <w:rsid w:val="00CD1DB1"/>
    <w:rsid w:val="00CD22B5"/>
    <w:rsid w:val="00CD22F4"/>
    <w:rsid w:val="00CD25E1"/>
    <w:rsid w:val="00CD367C"/>
    <w:rsid w:val="00CD454A"/>
    <w:rsid w:val="00CD4F54"/>
    <w:rsid w:val="00CD4FFE"/>
    <w:rsid w:val="00CD57FA"/>
    <w:rsid w:val="00CD5A6E"/>
    <w:rsid w:val="00CD711F"/>
    <w:rsid w:val="00CD74A7"/>
    <w:rsid w:val="00CD79B2"/>
    <w:rsid w:val="00CE157C"/>
    <w:rsid w:val="00CE1AF6"/>
    <w:rsid w:val="00CE2298"/>
    <w:rsid w:val="00CE3064"/>
    <w:rsid w:val="00CE39E4"/>
    <w:rsid w:val="00CE4282"/>
    <w:rsid w:val="00CE54E1"/>
    <w:rsid w:val="00CE55B6"/>
    <w:rsid w:val="00CE5856"/>
    <w:rsid w:val="00CE5BDE"/>
    <w:rsid w:val="00CE6A6D"/>
    <w:rsid w:val="00CE774C"/>
    <w:rsid w:val="00CF012E"/>
    <w:rsid w:val="00CF04D4"/>
    <w:rsid w:val="00CF0B4C"/>
    <w:rsid w:val="00CF1680"/>
    <w:rsid w:val="00CF1BD7"/>
    <w:rsid w:val="00CF21A5"/>
    <w:rsid w:val="00CF2518"/>
    <w:rsid w:val="00CF2DDE"/>
    <w:rsid w:val="00CF344A"/>
    <w:rsid w:val="00CF39A0"/>
    <w:rsid w:val="00CF3D1C"/>
    <w:rsid w:val="00CF4713"/>
    <w:rsid w:val="00CF4B12"/>
    <w:rsid w:val="00CF58FE"/>
    <w:rsid w:val="00CF5EBE"/>
    <w:rsid w:val="00CF783B"/>
    <w:rsid w:val="00CF7D97"/>
    <w:rsid w:val="00CF7EEC"/>
    <w:rsid w:val="00D001C2"/>
    <w:rsid w:val="00D00779"/>
    <w:rsid w:val="00D009D8"/>
    <w:rsid w:val="00D012E1"/>
    <w:rsid w:val="00D01318"/>
    <w:rsid w:val="00D01665"/>
    <w:rsid w:val="00D01D1E"/>
    <w:rsid w:val="00D02580"/>
    <w:rsid w:val="00D03BF7"/>
    <w:rsid w:val="00D03F1E"/>
    <w:rsid w:val="00D0428E"/>
    <w:rsid w:val="00D04426"/>
    <w:rsid w:val="00D0482F"/>
    <w:rsid w:val="00D04A33"/>
    <w:rsid w:val="00D05892"/>
    <w:rsid w:val="00D06824"/>
    <w:rsid w:val="00D06C03"/>
    <w:rsid w:val="00D1037A"/>
    <w:rsid w:val="00D10D09"/>
    <w:rsid w:val="00D1163E"/>
    <w:rsid w:val="00D12362"/>
    <w:rsid w:val="00D12A4F"/>
    <w:rsid w:val="00D14680"/>
    <w:rsid w:val="00D14C15"/>
    <w:rsid w:val="00D15CB3"/>
    <w:rsid w:val="00D15F51"/>
    <w:rsid w:val="00D16ED5"/>
    <w:rsid w:val="00D202B1"/>
    <w:rsid w:val="00D20662"/>
    <w:rsid w:val="00D21291"/>
    <w:rsid w:val="00D21C8A"/>
    <w:rsid w:val="00D2297E"/>
    <w:rsid w:val="00D22DE5"/>
    <w:rsid w:val="00D233BD"/>
    <w:rsid w:val="00D233D7"/>
    <w:rsid w:val="00D23CBB"/>
    <w:rsid w:val="00D25806"/>
    <w:rsid w:val="00D25E9D"/>
    <w:rsid w:val="00D25F1C"/>
    <w:rsid w:val="00D26DE6"/>
    <w:rsid w:val="00D26EE7"/>
    <w:rsid w:val="00D30718"/>
    <w:rsid w:val="00D322FB"/>
    <w:rsid w:val="00D32475"/>
    <w:rsid w:val="00D32EF4"/>
    <w:rsid w:val="00D336ED"/>
    <w:rsid w:val="00D33F81"/>
    <w:rsid w:val="00D34850"/>
    <w:rsid w:val="00D35060"/>
    <w:rsid w:val="00D369D4"/>
    <w:rsid w:val="00D36AD7"/>
    <w:rsid w:val="00D373E9"/>
    <w:rsid w:val="00D37C61"/>
    <w:rsid w:val="00D403FF"/>
    <w:rsid w:val="00D404C4"/>
    <w:rsid w:val="00D40CE9"/>
    <w:rsid w:val="00D42115"/>
    <w:rsid w:val="00D42EFD"/>
    <w:rsid w:val="00D457D1"/>
    <w:rsid w:val="00D458AA"/>
    <w:rsid w:val="00D46338"/>
    <w:rsid w:val="00D46BA2"/>
    <w:rsid w:val="00D47234"/>
    <w:rsid w:val="00D47281"/>
    <w:rsid w:val="00D47581"/>
    <w:rsid w:val="00D50295"/>
    <w:rsid w:val="00D5069A"/>
    <w:rsid w:val="00D50E43"/>
    <w:rsid w:val="00D51469"/>
    <w:rsid w:val="00D52B45"/>
    <w:rsid w:val="00D530EB"/>
    <w:rsid w:val="00D53393"/>
    <w:rsid w:val="00D535B6"/>
    <w:rsid w:val="00D55235"/>
    <w:rsid w:val="00D55D78"/>
    <w:rsid w:val="00D572B2"/>
    <w:rsid w:val="00D57F53"/>
    <w:rsid w:val="00D60CAB"/>
    <w:rsid w:val="00D61049"/>
    <w:rsid w:val="00D610FD"/>
    <w:rsid w:val="00D612AF"/>
    <w:rsid w:val="00D619F3"/>
    <w:rsid w:val="00D62A5B"/>
    <w:rsid w:val="00D62B43"/>
    <w:rsid w:val="00D62ECD"/>
    <w:rsid w:val="00D63748"/>
    <w:rsid w:val="00D639F0"/>
    <w:rsid w:val="00D63C1B"/>
    <w:rsid w:val="00D63D76"/>
    <w:rsid w:val="00D64BFF"/>
    <w:rsid w:val="00D64DE1"/>
    <w:rsid w:val="00D64E3F"/>
    <w:rsid w:val="00D653D0"/>
    <w:rsid w:val="00D6692A"/>
    <w:rsid w:val="00D66E55"/>
    <w:rsid w:val="00D674E9"/>
    <w:rsid w:val="00D6799A"/>
    <w:rsid w:val="00D7009C"/>
    <w:rsid w:val="00D70F17"/>
    <w:rsid w:val="00D712DA"/>
    <w:rsid w:val="00D719EF"/>
    <w:rsid w:val="00D72327"/>
    <w:rsid w:val="00D727E0"/>
    <w:rsid w:val="00D72B87"/>
    <w:rsid w:val="00D72C72"/>
    <w:rsid w:val="00D74160"/>
    <w:rsid w:val="00D75D22"/>
    <w:rsid w:val="00D75DA5"/>
    <w:rsid w:val="00D76C58"/>
    <w:rsid w:val="00D76CF2"/>
    <w:rsid w:val="00D76E7C"/>
    <w:rsid w:val="00D80045"/>
    <w:rsid w:val="00D80B40"/>
    <w:rsid w:val="00D8155B"/>
    <w:rsid w:val="00D81E79"/>
    <w:rsid w:val="00D825A5"/>
    <w:rsid w:val="00D825B7"/>
    <w:rsid w:val="00D8290E"/>
    <w:rsid w:val="00D82AD1"/>
    <w:rsid w:val="00D82E6E"/>
    <w:rsid w:val="00D83040"/>
    <w:rsid w:val="00D8323B"/>
    <w:rsid w:val="00D83489"/>
    <w:rsid w:val="00D83D13"/>
    <w:rsid w:val="00D841AC"/>
    <w:rsid w:val="00D8589D"/>
    <w:rsid w:val="00D85A81"/>
    <w:rsid w:val="00D86466"/>
    <w:rsid w:val="00D870E8"/>
    <w:rsid w:val="00D87423"/>
    <w:rsid w:val="00D87452"/>
    <w:rsid w:val="00D87485"/>
    <w:rsid w:val="00D907CB"/>
    <w:rsid w:val="00D91BF2"/>
    <w:rsid w:val="00D93C1C"/>
    <w:rsid w:val="00D94026"/>
    <w:rsid w:val="00D94120"/>
    <w:rsid w:val="00D951DD"/>
    <w:rsid w:val="00D952ED"/>
    <w:rsid w:val="00D957FA"/>
    <w:rsid w:val="00D9664C"/>
    <w:rsid w:val="00D97404"/>
    <w:rsid w:val="00D975A3"/>
    <w:rsid w:val="00D979D0"/>
    <w:rsid w:val="00DA08CA"/>
    <w:rsid w:val="00DA0F37"/>
    <w:rsid w:val="00DA101A"/>
    <w:rsid w:val="00DA122C"/>
    <w:rsid w:val="00DA2FD5"/>
    <w:rsid w:val="00DA4838"/>
    <w:rsid w:val="00DA4989"/>
    <w:rsid w:val="00DA5721"/>
    <w:rsid w:val="00DA6173"/>
    <w:rsid w:val="00DA7477"/>
    <w:rsid w:val="00DA7573"/>
    <w:rsid w:val="00DA7BD4"/>
    <w:rsid w:val="00DB0191"/>
    <w:rsid w:val="00DB0359"/>
    <w:rsid w:val="00DB0EF6"/>
    <w:rsid w:val="00DB0F8A"/>
    <w:rsid w:val="00DB26A8"/>
    <w:rsid w:val="00DB27CF"/>
    <w:rsid w:val="00DB324C"/>
    <w:rsid w:val="00DB3FD3"/>
    <w:rsid w:val="00DB5F2A"/>
    <w:rsid w:val="00DB6F45"/>
    <w:rsid w:val="00DB72B7"/>
    <w:rsid w:val="00DB7546"/>
    <w:rsid w:val="00DC0624"/>
    <w:rsid w:val="00DC0FC3"/>
    <w:rsid w:val="00DC1A58"/>
    <w:rsid w:val="00DC1AC0"/>
    <w:rsid w:val="00DC1CDD"/>
    <w:rsid w:val="00DC1D8E"/>
    <w:rsid w:val="00DC20C3"/>
    <w:rsid w:val="00DC227A"/>
    <w:rsid w:val="00DC2360"/>
    <w:rsid w:val="00DC26E4"/>
    <w:rsid w:val="00DC2BAE"/>
    <w:rsid w:val="00DC2CEE"/>
    <w:rsid w:val="00DC3257"/>
    <w:rsid w:val="00DC3279"/>
    <w:rsid w:val="00DC3BF1"/>
    <w:rsid w:val="00DC4D1D"/>
    <w:rsid w:val="00DC4D87"/>
    <w:rsid w:val="00DC54EB"/>
    <w:rsid w:val="00DC580A"/>
    <w:rsid w:val="00DC5B50"/>
    <w:rsid w:val="00DC66BC"/>
    <w:rsid w:val="00DC727F"/>
    <w:rsid w:val="00DC7E78"/>
    <w:rsid w:val="00DD0493"/>
    <w:rsid w:val="00DD0924"/>
    <w:rsid w:val="00DD0CBF"/>
    <w:rsid w:val="00DD1071"/>
    <w:rsid w:val="00DD12FD"/>
    <w:rsid w:val="00DD1576"/>
    <w:rsid w:val="00DD2893"/>
    <w:rsid w:val="00DD4717"/>
    <w:rsid w:val="00DD4F74"/>
    <w:rsid w:val="00DD531F"/>
    <w:rsid w:val="00DD556C"/>
    <w:rsid w:val="00DD5737"/>
    <w:rsid w:val="00DD5E81"/>
    <w:rsid w:val="00DD6C46"/>
    <w:rsid w:val="00DD6C7A"/>
    <w:rsid w:val="00DD6F44"/>
    <w:rsid w:val="00DD7CCA"/>
    <w:rsid w:val="00DE0BDE"/>
    <w:rsid w:val="00DE10CF"/>
    <w:rsid w:val="00DE1270"/>
    <w:rsid w:val="00DE1E1E"/>
    <w:rsid w:val="00DE223E"/>
    <w:rsid w:val="00DE2D33"/>
    <w:rsid w:val="00DE34EB"/>
    <w:rsid w:val="00DE3592"/>
    <w:rsid w:val="00DE3D8E"/>
    <w:rsid w:val="00DE3E78"/>
    <w:rsid w:val="00DE41F8"/>
    <w:rsid w:val="00DE4B9D"/>
    <w:rsid w:val="00DE5079"/>
    <w:rsid w:val="00DE50EA"/>
    <w:rsid w:val="00DE545C"/>
    <w:rsid w:val="00DE5C9F"/>
    <w:rsid w:val="00DE734E"/>
    <w:rsid w:val="00DE7887"/>
    <w:rsid w:val="00DE7BF8"/>
    <w:rsid w:val="00DF0DC3"/>
    <w:rsid w:val="00DF14F9"/>
    <w:rsid w:val="00DF1C2D"/>
    <w:rsid w:val="00DF1D2E"/>
    <w:rsid w:val="00DF1FAE"/>
    <w:rsid w:val="00DF2AD9"/>
    <w:rsid w:val="00DF54D0"/>
    <w:rsid w:val="00DF580C"/>
    <w:rsid w:val="00DF5C1A"/>
    <w:rsid w:val="00DF6BCB"/>
    <w:rsid w:val="00DF6D45"/>
    <w:rsid w:val="00DF7042"/>
    <w:rsid w:val="00DF78FD"/>
    <w:rsid w:val="00DF7EFE"/>
    <w:rsid w:val="00E00E15"/>
    <w:rsid w:val="00E00F63"/>
    <w:rsid w:val="00E01210"/>
    <w:rsid w:val="00E01D50"/>
    <w:rsid w:val="00E02043"/>
    <w:rsid w:val="00E02664"/>
    <w:rsid w:val="00E02C4D"/>
    <w:rsid w:val="00E031A5"/>
    <w:rsid w:val="00E0341B"/>
    <w:rsid w:val="00E0348F"/>
    <w:rsid w:val="00E035A6"/>
    <w:rsid w:val="00E038F5"/>
    <w:rsid w:val="00E03D67"/>
    <w:rsid w:val="00E04510"/>
    <w:rsid w:val="00E04784"/>
    <w:rsid w:val="00E05569"/>
    <w:rsid w:val="00E05A6C"/>
    <w:rsid w:val="00E05F59"/>
    <w:rsid w:val="00E0655D"/>
    <w:rsid w:val="00E1024A"/>
    <w:rsid w:val="00E10B17"/>
    <w:rsid w:val="00E10B67"/>
    <w:rsid w:val="00E12742"/>
    <w:rsid w:val="00E12AB9"/>
    <w:rsid w:val="00E12B67"/>
    <w:rsid w:val="00E141D3"/>
    <w:rsid w:val="00E14941"/>
    <w:rsid w:val="00E1526B"/>
    <w:rsid w:val="00E1534B"/>
    <w:rsid w:val="00E15408"/>
    <w:rsid w:val="00E15743"/>
    <w:rsid w:val="00E15932"/>
    <w:rsid w:val="00E15C52"/>
    <w:rsid w:val="00E15EDA"/>
    <w:rsid w:val="00E15F0B"/>
    <w:rsid w:val="00E160E8"/>
    <w:rsid w:val="00E16199"/>
    <w:rsid w:val="00E16311"/>
    <w:rsid w:val="00E1702C"/>
    <w:rsid w:val="00E20CC5"/>
    <w:rsid w:val="00E21ACA"/>
    <w:rsid w:val="00E22B80"/>
    <w:rsid w:val="00E22C0E"/>
    <w:rsid w:val="00E22CFF"/>
    <w:rsid w:val="00E231CD"/>
    <w:rsid w:val="00E231E1"/>
    <w:rsid w:val="00E23888"/>
    <w:rsid w:val="00E23B9C"/>
    <w:rsid w:val="00E23CE3"/>
    <w:rsid w:val="00E23CF7"/>
    <w:rsid w:val="00E23E76"/>
    <w:rsid w:val="00E249DB"/>
    <w:rsid w:val="00E253A3"/>
    <w:rsid w:val="00E25402"/>
    <w:rsid w:val="00E259B0"/>
    <w:rsid w:val="00E25AF8"/>
    <w:rsid w:val="00E26AEC"/>
    <w:rsid w:val="00E2757B"/>
    <w:rsid w:val="00E2792D"/>
    <w:rsid w:val="00E30828"/>
    <w:rsid w:val="00E30B37"/>
    <w:rsid w:val="00E3109C"/>
    <w:rsid w:val="00E311D1"/>
    <w:rsid w:val="00E31C2D"/>
    <w:rsid w:val="00E32432"/>
    <w:rsid w:val="00E33B1E"/>
    <w:rsid w:val="00E34277"/>
    <w:rsid w:val="00E3621B"/>
    <w:rsid w:val="00E36F43"/>
    <w:rsid w:val="00E37F0C"/>
    <w:rsid w:val="00E40ADF"/>
    <w:rsid w:val="00E418E3"/>
    <w:rsid w:val="00E423DE"/>
    <w:rsid w:val="00E42F07"/>
    <w:rsid w:val="00E4370F"/>
    <w:rsid w:val="00E4441D"/>
    <w:rsid w:val="00E453AB"/>
    <w:rsid w:val="00E462E6"/>
    <w:rsid w:val="00E463A0"/>
    <w:rsid w:val="00E47839"/>
    <w:rsid w:val="00E51CDE"/>
    <w:rsid w:val="00E5210B"/>
    <w:rsid w:val="00E53631"/>
    <w:rsid w:val="00E5388F"/>
    <w:rsid w:val="00E53F86"/>
    <w:rsid w:val="00E54239"/>
    <w:rsid w:val="00E54272"/>
    <w:rsid w:val="00E542BC"/>
    <w:rsid w:val="00E54521"/>
    <w:rsid w:val="00E54617"/>
    <w:rsid w:val="00E5484B"/>
    <w:rsid w:val="00E56023"/>
    <w:rsid w:val="00E56D6E"/>
    <w:rsid w:val="00E56FEF"/>
    <w:rsid w:val="00E577F9"/>
    <w:rsid w:val="00E57FB3"/>
    <w:rsid w:val="00E57FB5"/>
    <w:rsid w:val="00E60F14"/>
    <w:rsid w:val="00E61B23"/>
    <w:rsid w:val="00E625BE"/>
    <w:rsid w:val="00E6284B"/>
    <w:rsid w:val="00E62CEC"/>
    <w:rsid w:val="00E62D07"/>
    <w:rsid w:val="00E62DF6"/>
    <w:rsid w:val="00E63A22"/>
    <w:rsid w:val="00E63B8F"/>
    <w:rsid w:val="00E646B5"/>
    <w:rsid w:val="00E65427"/>
    <w:rsid w:val="00E6543F"/>
    <w:rsid w:val="00E661C0"/>
    <w:rsid w:val="00E663F5"/>
    <w:rsid w:val="00E66E97"/>
    <w:rsid w:val="00E70BD6"/>
    <w:rsid w:val="00E71305"/>
    <w:rsid w:val="00E72383"/>
    <w:rsid w:val="00E724D2"/>
    <w:rsid w:val="00E72D9F"/>
    <w:rsid w:val="00E73C41"/>
    <w:rsid w:val="00E74933"/>
    <w:rsid w:val="00E74EDC"/>
    <w:rsid w:val="00E75737"/>
    <w:rsid w:val="00E75875"/>
    <w:rsid w:val="00E75886"/>
    <w:rsid w:val="00E75D6E"/>
    <w:rsid w:val="00E76007"/>
    <w:rsid w:val="00E76181"/>
    <w:rsid w:val="00E770F2"/>
    <w:rsid w:val="00E77EAC"/>
    <w:rsid w:val="00E81069"/>
    <w:rsid w:val="00E817AD"/>
    <w:rsid w:val="00E817EF"/>
    <w:rsid w:val="00E8184F"/>
    <w:rsid w:val="00E828D5"/>
    <w:rsid w:val="00E82D81"/>
    <w:rsid w:val="00E83259"/>
    <w:rsid w:val="00E839BE"/>
    <w:rsid w:val="00E83CAC"/>
    <w:rsid w:val="00E84C89"/>
    <w:rsid w:val="00E85E56"/>
    <w:rsid w:val="00E860DD"/>
    <w:rsid w:val="00E86B3D"/>
    <w:rsid w:val="00E8713D"/>
    <w:rsid w:val="00E90329"/>
    <w:rsid w:val="00E910D5"/>
    <w:rsid w:val="00E922C4"/>
    <w:rsid w:val="00E943AE"/>
    <w:rsid w:val="00E947B0"/>
    <w:rsid w:val="00E95D82"/>
    <w:rsid w:val="00E95F21"/>
    <w:rsid w:val="00E96273"/>
    <w:rsid w:val="00E96E97"/>
    <w:rsid w:val="00E97D49"/>
    <w:rsid w:val="00EA023B"/>
    <w:rsid w:val="00EA0251"/>
    <w:rsid w:val="00EA1065"/>
    <w:rsid w:val="00EA1434"/>
    <w:rsid w:val="00EA3C3E"/>
    <w:rsid w:val="00EA4694"/>
    <w:rsid w:val="00EA48D3"/>
    <w:rsid w:val="00EA546B"/>
    <w:rsid w:val="00EA57C5"/>
    <w:rsid w:val="00EA5D7E"/>
    <w:rsid w:val="00EA5F31"/>
    <w:rsid w:val="00EA5F92"/>
    <w:rsid w:val="00EA64B4"/>
    <w:rsid w:val="00EA65F1"/>
    <w:rsid w:val="00EA6665"/>
    <w:rsid w:val="00EA6935"/>
    <w:rsid w:val="00EA6967"/>
    <w:rsid w:val="00EA6F44"/>
    <w:rsid w:val="00EA7613"/>
    <w:rsid w:val="00EA793B"/>
    <w:rsid w:val="00EA7A7E"/>
    <w:rsid w:val="00EB05DA"/>
    <w:rsid w:val="00EB190F"/>
    <w:rsid w:val="00EB1E09"/>
    <w:rsid w:val="00EB235B"/>
    <w:rsid w:val="00EB31A3"/>
    <w:rsid w:val="00EB325B"/>
    <w:rsid w:val="00EB3E22"/>
    <w:rsid w:val="00EB693B"/>
    <w:rsid w:val="00EB7BA9"/>
    <w:rsid w:val="00EB7D75"/>
    <w:rsid w:val="00EC0B20"/>
    <w:rsid w:val="00EC0EE7"/>
    <w:rsid w:val="00EC1C3A"/>
    <w:rsid w:val="00EC1F51"/>
    <w:rsid w:val="00EC2B1D"/>
    <w:rsid w:val="00EC4233"/>
    <w:rsid w:val="00EC4544"/>
    <w:rsid w:val="00EC4A85"/>
    <w:rsid w:val="00EC57B2"/>
    <w:rsid w:val="00EC58F4"/>
    <w:rsid w:val="00EC650B"/>
    <w:rsid w:val="00EC7808"/>
    <w:rsid w:val="00EC7BFA"/>
    <w:rsid w:val="00ED042E"/>
    <w:rsid w:val="00ED1295"/>
    <w:rsid w:val="00ED2725"/>
    <w:rsid w:val="00ED34D1"/>
    <w:rsid w:val="00ED367F"/>
    <w:rsid w:val="00ED4206"/>
    <w:rsid w:val="00ED58A2"/>
    <w:rsid w:val="00ED58C3"/>
    <w:rsid w:val="00ED5C71"/>
    <w:rsid w:val="00ED5EEE"/>
    <w:rsid w:val="00ED667C"/>
    <w:rsid w:val="00ED7966"/>
    <w:rsid w:val="00EE01CC"/>
    <w:rsid w:val="00EE04EE"/>
    <w:rsid w:val="00EE1760"/>
    <w:rsid w:val="00EE287D"/>
    <w:rsid w:val="00EE2F15"/>
    <w:rsid w:val="00EE3B32"/>
    <w:rsid w:val="00EE3CFF"/>
    <w:rsid w:val="00EE3F39"/>
    <w:rsid w:val="00EE414C"/>
    <w:rsid w:val="00EE44FE"/>
    <w:rsid w:val="00EE5406"/>
    <w:rsid w:val="00EE5EF8"/>
    <w:rsid w:val="00EE6964"/>
    <w:rsid w:val="00EE6A1D"/>
    <w:rsid w:val="00EE6D18"/>
    <w:rsid w:val="00EE7E7A"/>
    <w:rsid w:val="00EF1230"/>
    <w:rsid w:val="00EF223B"/>
    <w:rsid w:val="00EF29DE"/>
    <w:rsid w:val="00EF3978"/>
    <w:rsid w:val="00EF3AAC"/>
    <w:rsid w:val="00EF4D42"/>
    <w:rsid w:val="00EF4FD1"/>
    <w:rsid w:val="00EF5318"/>
    <w:rsid w:val="00EF708A"/>
    <w:rsid w:val="00EF72C3"/>
    <w:rsid w:val="00EF79CE"/>
    <w:rsid w:val="00F00152"/>
    <w:rsid w:val="00F00352"/>
    <w:rsid w:val="00F00B1B"/>
    <w:rsid w:val="00F00E37"/>
    <w:rsid w:val="00F010EE"/>
    <w:rsid w:val="00F01383"/>
    <w:rsid w:val="00F0167D"/>
    <w:rsid w:val="00F0177A"/>
    <w:rsid w:val="00F019D5"/>
    <w:rsid w:val="00F02500"/>
    <w:rsid w:val="00F032E2"/>
    <w:rsid w:val="00F037E3"/>
    <w:rsid w:val="00F03FF2"/>
    <w:rsid w:val="00F04F9E"/>
    <w:rsid w:val="00F06A47"/>
    <w:rsid w:val="00F0717F"/>
    <w:rsid w:val="00F0747A"/>
    <w:rsid w:val="00F07849"/>
    <w:rsid w:val="00F07882"/>
    <w:rsid w:val="00F07883"/>
    <w:rsid w:val="00F078FE"/>
    <w:rsid w:val="00F10177"/>
    <w:rsid w:val="00F10D83"/>
    <w:rsid w:val="00F1196B"/>
    <w:rsid w:val="00F11A6A"/>
    <w:rsid w:val="00F126BD"/>
    <w:rsid w:val="00F13433"/>
    <w:rsid w:val="00F134FC"/>
    <w:rsid w:val="00F1350E"/>
    <w:rsid w:val="00F14419"/>
    <w:rsid w:val="00F1470E"/>
    <w:rsid w:val="00F147A5"/>
    <w:rsid w:val="00F14AA7"/>
    <w:rsid w:val="00F15884"/>
    <w:rsid w:val="00F15B8E"/>
    <w:rsid w:val="00F16665"/>
    <w:rsid w:val="00F16FB0"/>
    <w:rsid w:val="00F1733B"/>
    <w:rsid w:val="00F17474"/>
    <w:rsid w:val="00F201CC"/>
    <w:rsid w:val="00F20487"/>
    <w:rsid w:val="00F20F65"/>
    <w:rsid w:val="00F2106D"/>
    <w:rsid w:val="00F22337"/>
    <w:rsid w:val="00F22D65"/>
    <w:rsid w:val="00F23175"/>
    <w:rsid w:val="00F23FB0"/>
    <w:rsid w:val="00F2480A"/>
    <w:rsid w:val="00F24891"/>
    <w:rsid w:val="00F24B9F"/>
    <w:rsid w:val="00F24CA6"/>
    <w:rsid w:val="00F256AE"/>
    <w:rsid w:val="00F25773"/>
    <w:rsid w:val="00F257FA"/>
    <w:rsid w:val="00F26004"/>
    <w:rsid w:val="00F270E8"/>
    <w:rsid w:val="00F27EF5"/>
    <w:rsid w:val="00F27FDB"/>
    <w:rsid w:val="00F30251"/>
    <w:rsid w:val="00F305CC"/>
    <w:rsid w:val="00F3179A"/>
    <w:rsid w:val="00F31D54"/>
    <w:rsid w:val="00F32357"/>
    <w:rsid w:val="00F32C70"/>
    <w:rsid w:val="00F34E02"/>
    <w:rsid w:val="00F3549E"/>
    <w:rsid w:val="00F365A7"/>
    <w:rsid w:val="00F3681C"/>
    <w:rsid w:val="00F3769D"/>
    <w:rsid w:val="00F404F4"/>
    <w:rsid w:val="00F4143E"/>
    <w:rsid w:val="00F41CC5"/>
    <w:rsid w:val="00F41D25"/>
    <w:rsid w:val="00F423C2"/>
    <w:rsid w:val="00F433F8"/>
    <w:rsid w:val="00F433FE"/>
    <w:rsid w:val="00F43627"/>
    <w:rsid w:val="00F43781"/>
    <w:rsid w:val="00F4463C"/>
    <w:rsid w:val="00F473A5"/>
    <w:rsid w:val="00F473F3"/>
    <w:rsid w:val="00F474B8"/>
    <w:rsid w:val="00F478CA"/>
    <w:rsid w:val="00F47CE2"/>
    <w:rsid w:val="00F501F3"/>
    <w:rsid w:val="00F50A98"/>
    <w:rsid w:val="00F50E5F"/>
    <w:rsid w:val="00F51460"/>
    <w:rsid w:val="00F51667"/>
    <w:rsid w:val="00F521DC"/>
    <w:rsid w:val="00F53199"/>
    <w:rsid w:val="00F541A1"/>
    <w:rsid w:val="00F54B09"/>
    <w:rsid w:val="00F54BEA"/>
    <w:rsid w:val="00F54E8A"/>
    <w:rsid w:val="00F559A8"/>
    <w:rsid w:val="00F55C21"/>
    <w:rsid w:val="00F55E5F"/>
    <w:rsid w:val="00F55F6D"/>
    <w:rsid w:val="00F5736B"/>
    <w:rsid w:val="00F57880"/>
    <w:rsid w:val="00F608AB"/>
    <w:rsid w:val="00F60BE7"/>
    <w:rsid w:val="00F6159C"/>
    <w:rsid w:val="00F61714"/>
    <w:rsid w:val="00F6238F"/>
    <w:rsid w:val="00F63E59"/>
    <w:rsid w:val="00F64BE0"/>
    <w:rsid w:val="00F65B68"/>
    <w:rsid w:val="00F67846"/>
    <w:rsid w:val="00F67B42"/>
    <w:rsid w:val="00F70B72"/>
    <w:rsid w:val="00F70DEF"/>
    <w:rsid w:val="00F70EA3"/>
    <w:rsid w:val="00F71398"/>
    <w:rsid w:val="00F7294C"/>
    <w:rsid w:val="00F72C5F"/>
    <w:rsid w:val="00F73549"/>
    <w:rsid w:val="00F75782"/>
    <w:rsid w:val="00F80C1D"/>
    <w:rsid w:val="00F81130"/>
    <w:rsid w:val="00F818F7"/>
    <w:rsid w:val="00F8325D"/>
    <w:rsid w:val="00F832A9"/>
    <w:rsid w:val="00F832B0"/>
    <w:rsid w:val="00F83307"/>
    <w:rsid w:val="00F833A5"/>
    <w:rsid w:val="00F844D3"/>
    <w:rsid w:val="00F84629"/>
    <w:rsid w:val="00F84B71"/>
    <w:rsid w:val="00F84F0E"/>
    <w:rsid w:val="00F8519E"/>
    <w:rsid w:val="00F859EC"/>
    <w:rsid w:val="00F85FF5"/>
    <w:rsid w:val="00F86BB4"/>
    <w:rsid w:val="00F870F5"/>
    <w:rsid w:val="00F902D2"/>
    <w:rsid w:val="00F90B12"/>
    <w:rsid w:val="00F90CBD"/>
    <w:rsid w:val="00F9109E"/>
    <w:rsid w:val="00F9177E"/>
    <w:rsid w:val="00F91E4F"/>
    <w:rsid w:val="00F91FDF"/>
    <w:rsid w:val="00F92AA1"/>
    <w:rsid w:val="00F92FDC"/>
    <w:rsid w:val="00F931D2"/>
    <w:rsid w:val="00F93431"/>
    <w:rsid w:val="00F93A4A"/>
    <w:rsid w:val="00F93D27"/>
    <w:rsid w:val="00F95DD6"/>
    <w:rsid w:val="00F96370"/>
    <w:rsid w:val="00F97940"/>
    <w:rsid w:val="00F97BA3"/>
    <w:rsid w:val="00F97EA2"/>
    <w:rsid w:val="00F97F0D"/>
    <w:rsid w:val="00FA0B0A"/>
    <w:rsid w:val="00FA121C"/>
    <w:rsid w:val="00FA1407"/>
    <w:rsid w:val="00FA1A68"/>
    <w:rsid w:val="00FA1B1A"/>
    <w:rsid w:val="00FA2747"/>
    <w:rsid w:val="00FA2A33"/>
    <w:rsid w:val="00FA2C8F"/>
    <w:rsid w:val="00FA2CF7"/>
    <w:rsid w:val="00FA3410"/>
    <w:rsid w:val="00FA360B"/>
    <w:rsid w:val="00FA3860"/>
    <w:rsid w:val="00FA3A50"/>
    <w:rsid w:val="00FA4763"/>
    <w:rsid w:val="00FA4830"/>
    <w:rsid w:val="00FA5032"/>
    <w:rsid w:val="00FA6980"/>
    <w:rsid w:val="00FA6CDF"/>
    <w:rsid w:val="00FA7BB5"/>
    <w:rsid w:val="00FA7C85"/>
    <w:rsid w:val="00FB12D8"/>
    <w:rsid w:val="00FB176A"/>
    <w:rsid w:val="00FB1CDC"/>
    <w:rsid w:val="00FB238A"/>
    <w:rsid w:val="00FB2446"/>
    <w:rsid w:val="00FB2C81"/>
    <w:rsid w:val="00FB3BC4"/>
    <w:rsid w:val="00FB3F9C"/>
    <w:rsid w:val="00FB3FDE"/>
    <w:rsid w:val="00FB4676"/>
    <w:rsid w:val="00FB5552"/>
    <w:rsid w:val="00FB5789"/>
    <w:rsid w:val="00FB5F3A"/>
    <w:rsid w:val="00FB6AA9"/>
    <w:rsid w:val="00FB6AD4"/>
    <w:rsid w:val="00FB7F22"/>
    <w:rsid w:val="00FC00F3"/>
    <w:rsid w:val="00FC0A33"/>
    <w:rsid w:val="00FC1416"/>
    <w:rsid w:val="00FC14B2"/>
    <w:rsid w:val="00FC1823"/>
    <w:rsid w:val="00FC2198"/>
    <w:rsid w:val="00FC26A4"/>
    <w:rsid w:val="00FC2C93"/>
    <w:rsid w:val="00FC325A"/>
    <w:rsid w:val="00FC33ED"/>
    <w:rsid w:val="00FC43AD"/>
    <w:rsid w:val="00FC5876"/>
    <w:rsid w:val="00FC5FCA"/>
    <w:rsid w:val="00FC62F5"/>
    <w:rsid w:val="00FC731E"/>
    <w:rsid w:val="00FD035A"/>
    <w:rsid w:val="00FD19F1"/>
    <w:rsid w:val="00FD1A7E"/>
    <w:rsid w:val="00FD2CC3"/>
    <w:rsid w:val="00FD31BF"/>
    <w:rsid w:val="00FD3CC7"/>
    <w:rsid w:val="00FD4148"/>
    <w:rsid w:val="00FD4D5B"/>
    <w:rsid w:val="00FD6453"/>
    <w:rsid w:val="00FD67FD"/>
    <w:rsid w:val="00FD724B"/>
    <w:rsid w:val="00FD7CB2"/>
    <w:rsid w:val="00FD7D46"/>
    <w:rsid w:val="00FD7D8B"/>
    <w:rsid w:val="00FE0AF2"/>
    <w:rsid w:val="00FE1C47"/>
    <w:rsid w:val="00FE22DD"/>
    <w:rsid w:val="00FE2CFB"/>
    <w:rsid w:val="00FE4A60"/>
    <w:rsid w:val="00FE54E0"/>
    <w:rsid w:val="00FE55F0"/>
    <w:rsid w:val="00FE6331"/>
    <w:rsid w:val="00FE685B"/>
    <w:rsid w:val="00FE6C12"/>
    <w:rsid w:val="00FE7894"/>
    <w:rsid w:val="00FF01FA"/>
    <w:rsid w:val="00FF21B5"/>
    <w:rsid w:val="00FF21C3"/>
    <w:rsid w:val="00FF2A11"/>
    <w:rsid w:val="00FF2AA0"/>
    <w:rsid w:val="00FF3F6C"/>
    <w:rsid w:val="00FF4603"/>
    <w:rsid w:val="00FF4B07"/>
    <w:rsid w:val="00FF4BFC"/>
    <w:rsid w:val="00FF4C11"/>
    <w:rsid w:val="00FF56B9"/>
    <w:rsid w:val="00FF57E8"/>
    <w:rsid w:val="00FF58C0"/>
    <w:rsid w:val="00FF5948"/>
    <w:rsid w:val="00FF6B71"/>
    <w:rsid w:val="00FF6EDF"/>
    <w:rsid w:val="00FF6EEA"/>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5C83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92761C"/>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0431BC"/>
    <w:pPr>
      <w:keepNext/>
      <w:numPr>
        <w:numId w:val="27"/>
      </w:numPr>
      <w:tabs>
        <w:tab w:val="left" w:pos="851"/>
      </w:tabs>
      <w:spacing w:before="0" w:after="360" w:line="240" w:lineRule="auto"/>
      <w:ind w:left="851" w:hanging="851"/>
      <w:jc w:val="left"/>
      <w:outlineLvl w:val="0"/>
    </w:pPr>
    <w:rPr>
      <w:rFonts w:eastAsia="Times New Roman" w:cs="Times New Roman"/>
      <w:b/>
      <w:bCs/>
      <w:color w:val="1C556C"/>
      <w:sz w:val="48"/>
      <w:szCs w:val="28"/>
    </w:rPr>
  </w:style>
  <w:style w:type="paragraph" w:styleId="Heading2">
    <w:name w:val="heading 2"/>
    <w:basedOn w:val="Normal"/>
    <w:next w:val="BodyText"/>
    <w:link w:val="Heading2Char"/>
    <w:qFormat/>
    <w:rsid w:val="00AF36DC"/>
    <w:pPr>
      <w:keepNext/>
      <w:numPr>
        <w:ilvl w:val="1"/>
        <w:numId w:val="27"/>
      </w:numPr>
      <w:tabs>
        <w:tab w:val="left" w:pos="851"/>
      </w:tabs>
      <w:spacing w:before="360" w:after="0" w:line="240" w:lineRule="auto"/>
      <w:ind w:left="1077"/>
      <w:jc w:val="left"/>
      <w:outlineLvl w:val="1"/>
    </w:pPr>
    <w:rPr>
      <w:rFonts w:eastAsia="Times New Roman" w:cs="Times New Roman"/>
      <w:b/>
      <w:bCs/>
      <w:color w:val="0F7B7D"/>
      <w:sz w:val="36"/>
      <w:szCs w:val="26"/>
    </w:rPr>
  </w:style>
  <w:style w:type="paragraph" w:styleId="Heading3">
    <w:name w:val="heading 3"/>
    <w:basedOn w:val="Normal"/>
    <w:next w:val="BodyText"/>
    <w:link w:val="Heading3Char"/>
    <w:qFormat/>
    <w:rsid w:val="00A56D0D"/>
    <w:pPr>
      <w:keepNext/>
      <w:numPr>
        <w:ilvl w:val="2"/>
        <w:numId w:val="27"/>
      </w:numPr>
      <w:tabs>
        <w:tab w:val="left" w:pos="851"/>
      </w:tabs>
      <w:spacing w:before="360" w:after="0" w:line="240" w:lineRule="auto"/>
      <w:ind w:left="851" w:hanging="851"/>
      <w:jc w:val="left"/>
      <w:outlineLvl w:val="2"/>
    </w:pPr>
    <w:rPr>
      <w:rFonts w:eastAsia="Times New Roman" w:cs="Times New Roman"/>
      <w:b/>
      <w:bCs/>
      <w:sz w:val="28"/>
    </w:rPr>
  </w:style>
  <w:style w:type="paragraph" w:styleId="Heading4">
    <w:name w:val="heading 4"/>
    <w:basedOn w:val="Heading3"/>
    <w:next w:val="BodyText"/>
    <w:link w:val="Heading4Char"/>
    <w:qFormat/>
    <w:rsid w:val="007D50B2"/>
    <w:pPr>
      <w:numPr>
        <w:ilvl w:val="0"/>
        <w:numId w:val="0"/>
      </w:numPr>
      <w:spacing w:before="280"/>
      <w:outlineLvl w:val="3"/>
    </w:pPr>
    <w:rPr>
      <w:color w:val="0F7B7D"/>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after="120"/>
      <w:outlineLvl w:val="8"/>
    </w:pPr>
    <w:rPr>
      <w:rFonts w:ascii="Arial" w:hAnsi="Arial"/>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431BC"/>
    <w:rPr>
      <w:rFonts w:ascii="Calibri" w:eastAsia="Times New Roman" w:hAnsi="Calibri" w:cs="Times New Roman"/>
      <w:b/>
      <w:bCs/>
      <w:color w:val="1C556C"/>
      <w:sz w:val="48"/>
      <w:szCs w:val="28"/>
      <w:lang w:eastAsia="en-NZ"/>
    </w:rPr>
  </w:style>
  <w:style w:type="character" w:customStyle="1" w:styleId="Heading2Char">
    <w:name w:val="Heading 2 Char"/>
    <w:basedOn w:val="DefaultParagraphFont"/>
    <w:link w:val="Heading2"/>
    <w:rsid w:val="00AF36DC"/>
    <w:rPr>
      <w:rFonts w:ascii="Calibri" w:eastAsia="Times New Roman" w:hAnsi="Calibri" w:cs="Times New Roman"/>
      <w:b/>
      <w:bCs/>
      <w:color w:val="0F7B7D"/>
      <w:sz w:val="36"/>
      <w:szCs w:val="26"/>
      <w:lang w:eastAsia="en-NZ"/>
    </w:rPr>
  </w:style>
  <w:style w:type="character" w:customStyle="1" w:styleId="Heading3Char">
    <w:name w:val="Heading 3 Char"/>
    <w:basedOn w:val="DefaultParagraphFont"/>
    <w:link w:val="Heading3"/>
    <w:rsid w:val="00A56D0D"/>
    <w:rPr>
      <w:rFonts w:ascii="Calibri" w:eastAsia="Times New Roman" w:hAnsi="Calibri" w:cs="Times New Roman"/>
      <w:b/>
      <w:bCs/>
      <w:sz w:val="28"/>
      <w:lang w:eastAsia="en-NZ"/>
    </w:rPr>
  </w:style>
  <w:style w:type="character" w:customStyle="1" w:styleId="Heading4Char">
    <w:name w:val="Heading 4 Char"/>
    <w:basedOn w:val="DefaultParagraphFont"/>
    <w:link w:val="Heading4"/>
    <w:rsid w:val="007D50B2"/>
    <w:rPr>
      <w:rFonts w:ascii="Calibri" w:eastAsia="Times New Roman" w:hAnsi="Calibri" w:cs="Times New Roman"/>
      <w:b/>
      <w:bCs/>
      <w:color w:val="0F7B7D"/>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ox">
    <w:name w:val="Box"/>
    <w:basedOn w:val="Normal"/>
    <w:uiPriority w:val="1"/>
    <w:semiHidden/>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semiHidden/>
    <w:qFormat/>
    <w:rsid w:val="00A56D3B"/>
    <w:pPr>
      <w:tabs>
        <w:tab w:val="left" w:pos="680"/>
      </w:tabs>
      <w:spacing w:before="0"/>
      <w:ind w:left="681" w:hanging="397"/>
    </w:pPr>
  </w:style>
  <w:style w:type="paragraph" w:customStyle="1" w:styleId="Boxheading">
    <w:name w:val="Box heading"/>
    <w:basedOn w:val="Box"/>
    <w:next w:val="Box"/>
    <w:uiPriority w:val="1"/>
    <w:semiHidden/>
    <w:qFormat/>
    <w:rsid w:val="001820A3"/>
    <w:pPr>
      <w:keepNext/>
      <w:spacing w:after="0"/>
    </w:pPr>
    <w:rPr>
      <w:b/>
    </w:rPr>
  </w:style>
  <w:style w:type="paragraph" w:customStyle="1" w:styleId="Bullet">
    <w:name w:val="Bullet"/>
    <w:basedOn w:val="Normal"/>
    <w:link w:val="BulletChar"/>
    <w:qFormat/>
    <w:rsid w:val="008B5A2D"/>
    <w:pPr>
      <w:numPr>
        <w:numId w:val="14"/>
      </w:numPr>
      <w:tabs>
        <w:tab w:val="left" w:pos="397"/>
      </w:tabs>
      <w:spacing w:before="0" w:line="280" w:lineRule="exact"/>
      <w:jc w:val="left"/>
    </w:pPr>
    <w:rPr>
      <w:rFonts w:eastAsia="Times New Roman" w:cs="Times New Roman"/>
      <w:szCs w:val="20"/>
    </w:rPr>
  </w:style>
  <w:style w:type="paragraph" w:customStyle="1" w:styleId="Heading">
    <w:name w:val="Heading"/>
    <w:basedOn w:val="Heading1"/>
    <w:next w:val="Normal"/>
    <w:uiPriority w:val="3"/>
    <w:rsid w:val="00312A0D"/>
    <w:pPr>
      <w:numPr>
        <w:numId w:val="0"/>
      </w:numPr>
    </w:pPr>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3"/>
      </w:numPr>
      <w:tabs>
        <w:tab w:val="clear" w:pos="397"/>
        <w:tab w:val="left" w:pos="794"/>
      </w:tabs>
      <w:spacing w:before="0"/>
      <w:ind w:left="794" w:hanging="397"/>
      <w:jc w:val="left"/>
    </w:pPr>
  </w:style>
  <w:style w:type="paragraph" w:customStyle="1" w:styleId="Figureheading">
    <w:name w:val="Figure heading"/>
    <w:basedOn w:val="Normal"/>
    <w:next w:val="BodyText"/>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semiHidden/>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624018"/>
    <w:pPr>
      <w:spacing w:line="360" w:lineRule="auto"/>
      <w:jc w:val="center"/>
    </w:pPr>
    <w:rPr>
      <w:b/>
      <w:color w:val="17556C"/>
      <w:sz w:val="52"/>
    </w:rPr>
  </w:style>
  <w:style w:type="character" w:customStyle="1" w:styleId="TitleChar">
    <w:name w:val="Title Char"/>
    <w:basedOn w:val="DefaultParagraphFont"/>
    <w:link w:val="Title"/>
    <w:uiPriority w:val="2"/>
    <w:rsid w:val="00684D9B"/>
    <w:rPr>
      <w:rFonts w:ascii="Calibri" w:eastAsiaTheme="minorEastAsia" w:hAnsi="Calibri"/>
      <w:b/>
      <w:color w:val="17556C"/>
      <w:sz w:val="52"/>
      <w:lang w:eastAsia="en-NZ"/>
    </w:rPr>
  </w:style>
  <w:style w:type="paragraph" w:styleId="Subtitle">
    <w:name w:val="Subtitle"/>
    <w:basedOn w:val="Title"/>
    <w:link w:val="SubtitleChar"/>
    <w:uiPriority w:val="2"/>
    <w:rsid w:val="00D94120"/>
    <w:pPr>
      <w:spacing w:before="600" w:line="240" w:lineRule="auto"/>
    </w:pPr>
    <w:rPr>
      <w:sz w:val="36"/>
      <w:szCs w:val="36"/>
    </w:rPr>
  </w:style>
  <w:style w:type="character" w:customStyle="1" w:styleId="SubtitleChar">
    <w:name w:val="Subtitle Char"/>
    <w:basedOn w:val="DefaultParagraphFont"/>
    <w:link w:val="Subtitle"/>
    <w:uiPriority w:val="2"/>
    <w:rsid w:val="00D94120"/>
    <w:rPr>
      <w:rFonts w:ascii="Calibri" w:eastAsiaTheme="minorEastAsia" w:hAnsi="Calibri"/>
      <w:b/>
      <w:color w:val="17556C"/>
      <w:sz w:val="36"/>
      <w:szCs w:val="36"/>
      <w:lang w:eastAsia="en-NZ"/>
    </w:rPr>
  </w:style>
  <w:style w:type="paragraph" w:customStyle="1" w:styleId="Tableheading">
    <w:name w:val="Table heading"/>
    <w:basedOn w:val="Normal"/>
    <w:next w:val="Normal"/>
    <w:qFormat/>
    <w:rsid w:val="00445E1F"/>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5B6698"/>
    <w:pPr>
      <w:numPr>
        <w:numId w:val="4"/>
      </w:numPr>
      <w:spacing w:before="0"/>
      <w:ind w:left="397" w:hanging="397"/>
      <w:jc w:val="left"/>
    </w:pPr>
  </w:style>
  <w:style w:type="paragraph" w:customStyle="1" w:styleId="Sub-lista">
    <w:name w:val="Sub-list a"/>
    <w:aliases w:val="b"/>
    <w:basedOn w:val="Normal"/>
    <w:uiPriority w:val="2"/>
    <w:rsid w:val="00E21ACA"/>
    <w:pPr>
      <w:numPr>
        <w:numId w:val="5"/>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uiPriority w:val="39"/>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6"/>
      </w:numPr>
      <w:spacing w:before="60" w:after="60"/>
    </w:pPr>
  </w:style>
  <w:style w:type="paragraph" w:customStyle="1" w:styleId="TableBullet">
    <w:name w:val="TableBullet"/>
    <w:basedOn w:val="Normal"/>
    <w:qFormat/>
    <w:rsid w:val="00523DFA"/>
    <w:pPr>
      <w:numPr>
        <w:numId w:val="7"/>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8"/>
      </w:numPr>
      <w:ind w:left="568" w:hanging="284"/>
    </w:pPr>
  </w:style>
  <w:style w:type="paragraph" w:styleId="ListParagraph">
    <w:name w:val="List Paragraph"/>
    <w:aliases w:val="Rec para,List Paragraph1,Recommendation,List Paragraph11,NFP GP Bulleted List,Dot pt,F5 List Paragraph,No Spacing1,List Paragraph Char Char Char,Indicator Text,Numbered Para 1,Bullet 1,MAIN CONTENT,List Paragraph12,List Paragraph2,L,列出"/>
    <w:basedOn w:val="Normal"/>
    <w:link w:val="ListParagraphChar"/>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single" w:sz="8" w:space="0" w:color="19CCCF" w:themeColor="accent2" w:themeTint="BF"/>
      </w:tblBorders>
    </w:tblPr>
    <w:tblStylePr w:type="firstRow">
      <w:pPr>
        <w:spacing w:before="0" w:after="0" w:line="240" w:lineRule="auto"/>
      </w:pPr>
      <w:rPr>
        <w:b/>
        <w:bCs/>
        <w:color w:val="FFFFFF" w:themeColor="background1"/>
      </w:rPr>
      <w:tblPr/>
      <w:tcPr>
        <w:tc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shd w:val="clear" w:color="auto" w:fill="0F7B7D" w:themeFill="accent2"/>
      </w:tcPr>
    </w:tblStylePr>
    <w:tblStylePr w:type="lastRow">
      <w:pPr>
        <w:spacing w:before="0" w:after="0" w:line="240" w:lineRule="auto"/>
      </w:pPr>
      <w:rPr>
        <w:b/>
        <w:bCs/>
      </w:rPr>
      <w:tblPr/>
      <w:tcPr>
        <w:tcBorders>
          <w:top w:val="double" w:sz="6"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DF3F5" w:themeFill="accent2" w:themeFillTint="3F"/>
      </w:tcPr>
    </w:tblStylePr>
    <w:tblStylePr w:type="band1Horz">
      <w:tblPr/>
      <w:tcPr>
        <w:tcBorders>
          <w:insideH w:val="nil"/>
          <w:insideV w:val="nil"/>
        </w:tcBorders>
        <w:shd w:val="clear" w:color="auto" w:fill="ADF3F5"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9"/>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eastAsia="Times New Roman" w:hAnsi="Arial" w:cs="Times New Roman"/>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eastAsia="Times New Roman" w:hAnsi="Arial" w:cs="Times New Roman"/>
      <w:b/>
      <w:color w:val="auto"/>
      <w:sz w:val="22"/>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8B5A2D"/>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2DDE2" w:themeColor="accent3"/>
        <w:left w:val="single" w:sz="8" w:space="0" w:color="D2DDE2" w:themeColor="accent3"/>
        <w:bottom w:val="single" w:sz="8" w:space="0" w:color="D2DDE2" w:themeColor="accent3"/>
        <w:right w:val="single" w:sz="8" w:space="0" w:color="D2DDE2" w:themeColor="accent3"/>
      </w:tblBorders>
    </w:tblPr>
    <w:tblStylePr w:type="firstRow">
      <w:pPr>
        <w:spacing w:before="0" w:after="0" w:line="240" w:lineRule="auto"/>
      </w:pPr>
      <w:rPr>
        <w:b/>
        <w:bCs/>
        <w:color w:val="FFFFFF" w:themeColor="background1"/>
      </w:rPr>
      <w:tblPr/>
      <w:tcPr>
        <w:shd w:val="clear" w:color="auto" w:fill="D2DDE2" w:themeFill="accent3"/>
      </w:tcPr>
    </w:tblStylePr>
    <w:tblStylePr w:type="lastRow">
      <w:pPr>
        <w:spacing w:before="0" w:after="0" w:line="240" w:lineRule="auto"/>
      </w:pPr>
      <w:rPr>
        <w:b/>
        <w:bCs/>
      </w:rPr>
      <w:tblPr/>
      <w:tcPr>
        <w:tcBorders>
          <w:top w:val="double" w:sz="6" w:space="0" w:color="D2DDE2" w:themeColor="accent3"/>
          <w:left w:val="single" w:sz="8" w:space="0" w:color="D2DDE2" w:themeColor="accent3"/>
          <w:bottom w:val="single" w:sz="8" w:space="0" w:color="D2DDE2" w:themeColor="accent3"/>
          <w:right w:val="single" w:sz="8" w:space="0" w:color="D2DDE2" w:themeColor="accent3"/>
        </w:tcBorders>
      </w:tcPr>
    </w:tblStylePr>
    <w:tblStylePr w:type="firstCol">
      <w:rPr>
        <w:b/>
        <w:bCs/>
      </w:rPr>
    </w:tblStylePr>
    <w:tblStylePr w:type="lastCol">
      <w:rPr>
        <w:b/>
        <w:bCs/>
      </w:rPr>
    </w:tblStylePr>
    <w:tblStylePr w:type="band1Vert">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tblStylePr w:type="band1Horz">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style>
  <w:style w:type="numbering" w:customStyle="1" w:styleId="Style1">
    <w:name w:val="Style1"/>
    <w:uiPriority w:val="99"/>
    <w:rsid w:val="00B07CE9"/>
    <w:pPr>
      <w:numPr>
        <w:numId w:val="10"/>
      </w:numPr>
    </w:pPr>
  </w:style>
  <w:style w:type="numbering" w:customStyle="1" w:styleId="Style2">
    <w:name w:val="Style2"/>
    <w:uiPriority w:val="99"/>
    <w:rsid w:val="008E0688"/>
    <w:pPr>
      <w:numPr>
        <w:numId w:val="11"/>
      </w:numPr>
    </w:pPr>
  </w:style>
  <w:style w:type="paragraph" w:customStyle="1" w:styleId="Greenbullet-casestudytables">
    <w:name w:val="Green bullet - case study tables"/>
    <w:basedOn w:val="Greentext-casestudytables"/>
    <w:uiPriority w:val="1"/>
    <w:semiHidden/>
    <w:rsid w:val="00C15722"/>
    <w:pPr>
      <w:numPr>
        <w:numId w:val="12"/>
      </w:numPr>
      <w:spacing w:before="0"/>
      <w:ind w:left="681" w:hanging="397"/>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51754D"/>
    <w:pPr>
      <w:keepNext/>
      <w:spacing w:before="240" w:after="0"/>
    </w:pPr>
    <w:rPr>
      <w:rFonts w:eastAsia="Times New Roman"/>
      <w:b/>
    </w:rPr>
  </w:style>
  <w:style w:type="numbering" w:customStyle="1" w:styleId="Style3">
    <w:name w:val="Style3"/>
    <w:uiPriority w:val="99"/>
    <w:rsid w:val="008B5A2D"/>
    <w:pPr>
      <w:numPr>
        <w:numId w:val="13"/>
      </w:numPr>
    </w:pPr>
  </w:style>
  <w:style w:type="paragraph" w:customStyle="1" w:styleId="Blueboxtext">
    <w:name w:val="Blue box text"/>
    <w:basedOn w:val="Normal"/>
    <w:uiPriority w:val="1"/>
    <w:semiHidden/>
    <w:qFormat/>
    <w:rsid w:val="007823D6"/>
    <w:pPr>
      <w:spacing w:line="260" w:lineRule="atLeast"/>
      <w:ind w:left="284" w:right="284"/>
      <w:jc w:val="left"/>
    </w:pPr>
    <w:rPr>
      <w:color w:val="1C556C"/>
      <w:sz w:val="20"/>
    </w:rPr>
  </w:style>
  <w:style w:type="paragraph" w:customStyle="1" w:styleId="Blue-boxbullet">
    <w:name w:val="Blue-box bullet"/>
    <w:basedOn w:val="Blueboxtext"/>
    <w:uiPriority w:val="1"/>
    <w:semiHidden/>
    <w:qFormat/>
    <w:rsid w:val="005D3242"/>
    <w:pPr>
      <w:numPr>
        <w:numId w:val="2"/>
      </w:numPr>
      <w:tabs>
        <w:tab w:val="left" w:pos="680"/>
      </w:tabs>
      <w:spacing w:before="0"/>
      <w:ind w:left="681" w:hanging="397"/>
    </w:pPr>
    <w:rPr>
      <w:rFonts w:cs="Times New Roman"/>
      <w:szCs w:val="20"/>
    </w:rPr>
  </w:style>
  <w:style w:type="paragraph" w:customStyle="1" w:styleId="Blueboxheading">
    <w:name w:val="Blue box heading"/>
    <w:basedOn w:val="Blueboxtext"/>
    <w:next w:val="Blueboxtext"/>
    <w:uiPriority w:val="1"/>
    <w:semiHidden/>
    <w:qFormat/>
    <w:rsid w:val="007823D6"/>
    <w:pPr>
      <w:keepNext/>
      <w:spacing w:before="240" w:after="0"/>
    </w:pPr>
    <w:rPr>
      <w:rFonts w:cs="Times New Roman"/>
      <w:b/>
      <w:szCs w:val="20"/>
    </w:rPr>
  </w:style>
  <w:style w:type="paragraph" w:customStyle="1" w:styleId="Blue-boxsub-bullet">
    <w:name w:val="Blue-box sub-bullet"/>
    <w:basedOn w:val="Blueboxtext"/>
    <w:uiPriority w:val="1"/>
    <w:semiHidden/>
    <w:qFormat/>
    <w:rsid w:val="007823D6"/>
    <w:pPr>
      <w:numPr>
        <w:numId w:val="15"/>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C15722"/>
    <w:pPr>
      <w:numPr>
        <w:numId w:val="16"/>
      </w:numPr>
      <w:spacing w:before="0"/>
      <w:ind w:left="1077" w:hanging="397"/>
    </w:pPr>
  </w:style>
  <w:style w:type="paragraph" w:customStyle="1" w:styleId="Bulletgrey">
    <w:name w:val="Bullet grey"/>
    <w:basedOn w:val="Bullet"/>
    <w:qFormat/>
    <w:rsid w:val="00312A0D"/>
    <w:pPr>
      <w:numPr>
        <w:numId w:val="30"/>
      </w:numPr>
      <w:tabs>
        <w:tab w:val="left" w:pos="397"/>
      </w:tabs>
      <w:ind w:left="1361" w:hanging="397"/>
    </w:pPr>
    <w:rPr>
      <w:color w:val="BFBFBF"/>
    </w:rPr>
  </w:style>
  <w:style w:type="paragraph" w:styleId="CommentText">
    <w:name w:val="annotation text"/>
    <w:basedOn w:val="Normal"/>
    <w:link w:val="CommentTextChar"/>
    <w:uiPriority w:val="99"/>
    <w:unhideWhenUsed/>
    <w:rsid w:val="00A56DD2"/>
    <w:pPr>
      <w:spacing w:line="240" w:lineRule="auto"/>
    </w:pPr>
    <w:rPr>
      <w:rFonts w:eastAsia="Times New Roman" w:cs="Times New Roman"/>
      <w:sz w:val="20"/>
      <w:szCs w:val="20"/>
    </w:rPr>
  </w:style>
  <w:style w:type="character" w:customStyle="1" w:styleId="CommentTextChar">
    <w:name w:val="Comment Text Char"/>
    <w:basedOn w:val="DefaultParagraphFont"/>
    <w:link w:val="CommentText"/>
    <w:uiPriority w:val="99"/>
    <w:rsid w:val="00A56DD2"/>
    <w:rPr>
      <w:rFonts w:ascii="Calibri" w:eastAsia="Times New Roman" w:hAnsi="Calibri" w:cs="Times New Roman"/>
      <w:sz w:val="20"/>
      <w:szCs w:val="20"/>
      <w:lang w:eastAsia="en-NZ"/>
    </w:rPr>
  </w:style>
  <w:style w:type="character" w:customStyle="1" w:styleId="ListParagraphChar">
    <w:name w:val="List Paragraph Char"/>
    <w:aliases w:val="Rec para Char,List Paragraph1 Char,Recommendation Char,List Paragraph11 Char,NFP GP Bulleted List Char,Dot pt Char,F5 List Paragraph Char,No Spacing1 Char,List Paragraph Char Char Char Char,Indicator Text Char,Numbered Para 1 Char"/>
    <w:basedOn w:val="DefaultParagraphFont"/>
    <w:link w:val="ListParagraph"/>
    <w:uiPriority w:val="34"/>
    <w:semiHidden/>
    <w:locked/>
    <w:rsid w:val="00312A0D"/>
    <w:rPr>
      <w:rFonts w:ascii="Times New Roman" w:eastAsiaTheme="minorEastAsia" w:hAnsi="Times New Roman"/>
      <w:szCs w:val="20"/>
      <w:lang w:eastAsia="en-GB"/>
    </w:rPr>
  </w:style>
  <w:style w:type="paragraph" w:customStyle="1" w:styleId="TableTextnumbered">
    <w:name w:val="TableText numbered"/>
    <w:basedOn w:val="TableText"/>
    <w:qFormat/>
    <w:rsid w:val="00A56DD2"/>
    <w:pPr>
      <w:numPr>
        <w:numId w:val="17"/>
      </w:numPr>
    </w:pPr>
    <w:rPr>
      <w:rFonts w:eastAsia="Times New Roman" w:cs="Times New Roman"/>
      <w:szCs w:val="20"/>
    </w:rPr>
  </w:style>
  <w:style w:type="paragraph" w:customStyle="1" w:styleId="Head1notforTOC">
    <w:name w:val="Head 1 not for TOC"/>
    <w:basedOn w:val="BodyText"/>
    <w:semiHidden/>
    <w:rsid w:val="00A56DD2"/>
    <w:pPr>
      <w:keepNext/>
      <w:spacing w:after="240"/>
    </w:pPr>
    <w:rPr>
      <w:rFonts w:eastAsia="Times New Roman" w:cs="Times New Roman"/>
      <w:b/>
      <w:bCs/>
      <w:color w:val="2C9986"/>
      <w:sz w:val="48"/>
      <w:szCs w:val="48"/>
    </w:rPr>
  </w:style>
  <w:style w:type="paragraph" w:styleId="TOCHeading">
    <w:name w:val="TOC Heading"/>
    <w:basedOn w:val="Heading1"/>
    <w:next w:val="Normal"/>
    <w:uiPriority w:val="39"/>
    <w:semiHidden/>
    <w:qFormat/>
    <w:rsid w:val="00653646"/>
    <w:pPr>
      <w:keepLines/>
      <w:tabs>
        <w:tab w:val="clear" w:pos="851"/>
      </w:tabs>
      <w:spacing w:after="0" w:line="259" w:lineRule="auto"/>
      <w:outlineLvl w:val="9"/>
    </w:pPr>
    <w:rPr>
      <w:rFonts w:asciiTheme="majorHAnsi" w:hAnsiTheme="majorHAnsi"/>
      <w:b w:val="0"/>
      <w:bCs w:val="0"/>
      <w:color w:val="153F50" w:themeColor="accent1" w:themeShade="BF"/>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147285984">
      <w:bodyDiv w:val="1"/>
      <w:marLeft w:val="0"/>
      <w:marRight w:val="0"/>
      <w:marTop w:val="0"/>
      <w:marBottom w:val="0"/>
      <w:divBdr>
        <w:top w:val="none" w:sz="0" w:space="0" w:color="auto"/>
        <w:left w:val="none" w:sz="0" w:space="0" w:color="auto"/>
        <w:bottom w:val="none" w:sz="0" w:space="0" w:color="auto"/>
        <w:right w:val="none" w:sz="0" w:space="0" w:color="auto"/>
      </w:divBdr>
    </w:div>
    <w:div w:id="1488012659">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yperlink" Target="http://www.mfe.govt.nz" TargetMode="External"/><Relationship Id="rId23" Type="http://schemas.openxmlformats.org/officeDocument/2006/relationships/footer" Target="footer6.xml"/><Relationship Id="rId10" Type="http://schemas.openxmlformats.org/officeDocument/2006/relationships/header" Target="head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png"/></Relationships>
</file>

<file path=word/theme/theme1.xml><?xml version="1.0" encoding="utf-8"?>
<a:theme xmlns:a="http://schemas.openxmlformats.org/drawingml/2006/main" name="MFE">
  <a:themeElements>
    <a:clrScheme name="MFE colours">
      <a:dk1>
        <a:sysClr val="windowText" lastClr="000000"/>
      </a:dk1>
      <a:lt1>
        <a:sysClr val="window" lastClr="FFFFFF"/>
      </a:lt1>
      <a:dk2>
        <a:srgbClr val="1F497D"/>
      </a:dk2>
      <a:lt2>
        <a:srgbClr val="EEECE1"/>
      </a:lt2>
      <a:accent1>
        <a:srgbClr val="1C556C"/>
      </a:accent1>
      <a:accent2>
        <a:srgbClr val="0F7B7D"/>
      </a:accent2>
      <a:accent3>
        <a:srgbClr val="D2DDE2"/>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506AAC-77CE-4285-B2E0-021ECFDBD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4943</Words>
  <Characters>28176</Characters>
  <Application>Microsoft Office Word</Application>
  <DocSecurity>0</DocSecurity>
  <Lines>234</Lines>
  <Paragraphs>66</Paragraphs>
  <ScaleCrop>false</ScaleCrop>
  <Company/>
  <LinksUpToDate>false</LinksUpToDate>
  <CharactersWithSpaces>33053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2019-03-24T22:45:00Z</dcterms:created>
  <dcterms:modified xsi:type="dcterms:W3CDTF">2019-03-24T22:45:00Z</dcterms:modified>
</cp:coreProperties>
</file>