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366F39" w14:textId="575D1AA1" w:rsidR="00CB0F39" w:rsidRPr="00F07113" w:rsidRDefault="00B978ED" w:rsidP="00EB6BAB">
      <w:pPr>
        <w:pStyle w:val="BodyText"/>
        <w:rPr>
          <w:rFonts w:cs="Calibri"/>
        </w:rPr>
      </w:pPr>
      <w:r>
        <w:rPr>
          <w:rFonts w:cs="Calibri"/>
          <w:noProof/>
        </w:rPr>
        <w:drawing>
          <wp:anchor distT="0" distB="0" distL="114300" distR="114300" simplePos="0" relativeHeight="251658240" behindDoc="0" locked="0" layoutInCell="1" allowOverlap="1" wp14:anchorId="13662F26" wp14:editId="7B488B3B">
            <wp:simplePos x="0" y="0"/>
            <wp:positionH relativeFrom="page">
              <wp:align>right</wp:align>
            </wp:positionH>
            <wp:positionV relativeFrom="page">
              <wp:align>top</wp:align>
            </wp:positionV>
            <wp:extent cx="7549208" cy="10668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overall introducti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9208" cy="10668000"/>
                    </a:xfrm>
                    <a:prstGeom prst="rect">
                      <a:avLst/>
                    </a:prstGeom>
                  </pic:spPr>
                </pic:pic>
              </a:graphicData>
            </a:graphic>
            <wp14:sizeRelH relativeFrom="page">
              <wp14:pctWidth>0</wp14:pctWidth>
            </wp14:sizeRelH>
            <wp14:sizeRelV relativeFrom="page">
              <wp14:pctHeight>0</wp14:pctHeight>
            </wp14:sizeRelV>
          </wp:anchor>
        </w:drawing>
      </w:r>
    </w:p>
    <w:p w14:paraId="2555B4B3" w14:textId="1FD2B1B5" w:rsidR="00CB0F39" w:rsidRPr="00F07113" w:rsidRDefault="00CB0F39" w:rsidP="00EB6BAB">
      <w:pPr>
        <w:pStyle w:val="BodyText"/>
        <w:rPr>
          <w:rFonts w:cs="Calibri"/>
        </w:rPr>
        <w:sectPr w:rsidR="00CB0F39" w:rsidRPr="00F07113" w:rsidSect="006B0EB1">
          <w:headerReference w:type="default" r:id="rId9"/>
          <w:footerReference w:type="even" r:id="rId10"/>
          <w:pgSz w:w="11907" w:h="16840" w:code="9"/>
          <w:pgMar w:top="5670" w:right="1701" w:bottom="1134" w:left="1701" w:header="567" w:footer="567" w:gutter="0"/>
          <w:cols w:space="720"/>
        </w:sectPr>
      </w:pPr>
    </w:p>
    <w:p w14:paraId="64020C72" w14:textId="5969D341" w:rsidR="00CB0F39" w:rsidRPr="00561BC9" w:rsidRDefault="00CB0F39" w:rsidP="00881668">
      <w:pPr>
        <w:pStyle w:val="Imprint"/>
        <w:spacing w:before="0"/>
        <w:rPr>
          <w:i/>
        </w:rPr>
      </w:pPr>
      <w:r w:rsidRPr="00E701F0">
        <w:rPr>
          <w:rFonts w:cs="Calibri"/>
        </w:rPr>
        <w:lastRenderedPageBreak/>
        <w:t>This document may be cited as: Ministry for the Environment. 201</w:t>
      </w:r>
      <w:r w:rsidR="00E701F0" w:rsidRPr="00E701F0">
        <w:rPr>
          <w:rFonts w:cs="Calibri"/>
        </w:rPr>
        <w:t>9</w:t>
      </w:r>
      <w:r w:rsidRPr="00E701F0">
        <w:rPr>
          <w:rFonts w:cs="Calibri"/>
        </w:rPr>
        <w:t xml:space="preserve">. </w:t>
      </w:r>
      <w:r w:rsidR="00561BC9" w:rsidRPr="00561BC9">
        <w:rPr>
          <w:rFonts w:cs="Calibri"/>
          <w:i/>
        </w:rPr>
        <w:t xml:space="preserve">1 Overall introduction - Recommendations on Submissions Report </w:t>
      </w:r>
      <w:r w:rsidR="00561BC9" w:rsidRPr="00561BC9">
        <w:rPr>
          <w:i/>
        </w:rPr>
        <w:t>for the first set of National Planning Standards</w:t>
      </w:r>
      <w:r w:rsidRPr="00E701F0">
        <w:rPr>
          <w:rFonts w:cs="Calibri"/>
        </w:rPr>
        <w:t>. Wellington: Ministry for the Environment.</w:t>
      </w:r>
    </w:p>
    <w:p w14:paraId="3DA44DF3" w14:textId="77777777" w:rsidR="00CB0F39" w:rsidRPr="00561BC9" w:rsidRDefault="00CB0F39" w:rsidP="00561BC9">
      <w:pPr>
        <w:pStyle w:val="Imprint"/>
        <w:spacing w:before="0"/>
        <w:rPr>
          <w:rFonts w:cs="Calibri"/>
          <w:i/>
        </w:rPr>
      </w:pPr>
    </w:p>
    <w:p w14:paraId="634F49A1" w14:textId="77777777" w:rsidR="00CB0F39" w:rsidRPr="00F07113" w:rsidRDefault="00CB0F39" w:rsidP="00B869BD">
      <w:pPr>
        <w:pStyle w:val="Imprint"/>
        <w:rPr>
          <w:rFonts w:cs="Calibri"/>
        </w:rPr>
      </w:pPr>
    </w:p>
    <w:p w14:paraId="73C883F8" w14:textId="77777777" w:rsidR="00CB0F39" w:rsidRPr="00F07113" w:rsidRDefault="00CB0F39" w:rsidP="00B869BD">
      <w:pPr>
        <w:pStyle w:val="Imprint"/>
        <w:rPr>
          <w:rFonts w:cs="Calibri"/>
        </w:rPr>
      </w:pPr>
    </w:p>
    <w:p w14:paraId="6E7BC32B" w14:textId="77777777" w:rsidR="00CB0F39" w:rsidRPr="00F07113" w:rsidRDefault="00CB0F39" w:rsidP="00B869BD">
      <w:pPr>
        <w:pStyle w:val="Imprint"/>
        <w:rPr>
          <w:rFonts w:cs="Calibri"/>
        </w:rPr>
      </w:pPr>
    </w:p>
    <w:p w14:paraId="1CFB2F0D" w14:textId="77777777" w:rsidR="00CB0F39" w:rsidRPr="00F07113" w:rsidRDefault="00CB0F39" w:rsidP="00B869BD">
      <w:pPr>
        <w:pStyle w:val="Imprint"/>
        <w:rPr>
          <w:rFonts w:cs="Calibri"/>
        </w:rPr>
      </w:pPr>
    </w:p>
    <w:p w14:paraId="6B48C4E3" w14:textId="77777777" w:rsidR="00CB0F39" w:rsidRPr="00F07113" w:rsidRDefault="00CB0F39" w:rsidP="00B869BD">
      <w:pPr>
        <w:pStyle w:val="Imprint"/>
        <w:rPr>
          <w:rFonts w:cs="Calibri"/>
        </w:rPr>
      </w:pPr>
    </w:p>
    <w:p w14:paraId="61B61706" w14:textId="77777777" w:rsidR="00CB0F39" w:rsidRPr="00F07113" w:rsidRDefault="00CB0F39" w:rsidP="00B869BD">
      <w:pPr>
        <w:pStyle w:val="Imprint"/>
        <w:rPr>
          <w:rFonts w:cs="Calibri"/>
        </w:rPr>
      </w:pPr>
    </w:p>
    <w:p w14:paraId="219E2403" w14:textId="77777777" w:rsidR="00CB0F39" w:rsidRPr="00F07113" w:rsidRDefault="00CB0F39" w:rsidP="00B869BD">
      <w:pPr>
        <w:pStyle w:val="Imprint"/>
        <w:rPr>
          <w:rFonts w:cs="Calibri"/>
        </w:rPr>
      </w:pPr>
    </w:p>
    <w:p w14:paraId="4AD850F8" w14:textId="77777777" w:rsidR="00CB0F39" w:rsidRPr="00F07113" w:rsidRDefault="00CB0F39" w:rsidP="00B869BD">
      <w:pPr>
        <w:pStyle w:val="Imprint"/>
        <w:rPr>
          <w:rFonts w:cs="Calibri"/>
        </w:rPr>
      </w:pPr>
    </w:p>
    <w:p w14:paraId="67A717AD" w14:textId="77777777" w:rsidR="00CB0F39" w:rsidRPr="00F07113" w:rsidRDefault="00CB0F39" w:rsidP="00B869BD">
      <w:pPr>
        <w:pStyle w:val="Imprint"/>
        <w:rPr>
          <w:rFonts w:cs="Calibri"/>
        </w:rPr>
      </w:pPr>
    </w:p>
    <w:p w14:paraId="10444308" w14:textId="77777777" w:rsidR="00CB0F39" w:rsidRPr="00F07113" w:rsidRDefault="00CB0F39" w:rsidP="00B869BD">
      <w:pPr>
        <w:pStyle w:val="Imprint"/>
        <w:rPr>
          <w:rFonts w:cs="Calibri"/>
        </w:rPr>
      </w:pPr>
    </w:p>
    <w:p w14:paraId="25CC5510" w14:textId="77777777" w:rsidR="00CB0F39" w:rsidRPr="00F07113" w:rsidRDefault="00CB0F39" w:rsidP="00B869BD">
      <w:pPr>
        <w:pStyle w:val="Imprint"/>
        <w:rPr>
          <w:rFonts w:cs="Calibri"/>
        </w:rPr>
      </w:pPr>
    </w:p>
    <w:p w14:paraId="2AE80168" w14:textId="77777777" w:rsidR="00CB0F39" w:rsidRPr="00F07113" w:rsidRDefault="00CB0F39" w:rsidP="00B869BD">
      <w:pPr>
        <w:pStyle w:val="Imprint"/>
        <w:rPr>
          <w:rFonts w:cs="Calibri"/>
        </w:rPr>
      </w:pPr>
    </w:p>
    <w:p w14:paraId="218ACE45" w14:textId="77777777" w:rsidR="00CB0F39" w:rsidRPr="00F07113" w:rsidRDefault="00CB0F39" w:rsidP="00B869BD">
      <w:pPr>
        <w:pStyle w:val="Imprint"/>
        <w:rPr>
          <w:rFonts w:cs="Calibri"/>
        </w:rPr>
      </w:pPr>
    </w:p>
    <w:p w14:paraId="36318E7D" w14:textId="77777777" w:rsidR="0025717E" w:rsidRPr="00F07113" w:rsidRDefault="0025717E" w:rsidP="00B869BD">
      <w:pPr>
        <w:pStyle w:val="Imprint"/>
        <w:rPr>
          <w:rFonts w:cs="Calibri"/>
        </w:rPr>
      </w:pPr>
    </w:p>
    <w:p w14:paraId="1F3E5BFA" w14:textId="00724D6D" w:rsidR="00CB0F39" w:rsidRPr="00F07113" w:rsidRDefault="00CB0F39" w:rsidP="00B0383D">
      <w:pPr>
        <w:pStyle w:val="Imprint"/>
        <w:spacing w:before="240"/>
        <w:rPr>
          <w:rFonts w:cs="Calibri"/>
        </w:rPr>
      </w:pPr>
      <w:r w:rsidRPr="00561BC9">
        <w:rPr>
          <w:rFonts w:cs="Calibri"/>
        </w:rPr>
        <w:t xml:space="preserve">Published </w:t>
      </w:r>
      <w:r w:rsidRPr="001542EE">
        <w:rPr>
          <w:rFonts w:cs="Calibri"/>
        </w:rPr>
        <w:t xml:space="preserve">in </w:t>
      </w:r>
      <w:r w:rsidR="00E701F0" w:rsidRPr="001542EE">
        <w:rPr>
          <w:rFonts w:cs="Calibri"/>
        </w:rPr>
        <w:t>April 2019</w:t>
      </w:r>
      <w:r w:rsidRPr="00F07113">
        <w:rPr>
          <w:rFonts w:cs="Calibri"/>
        </w:rPr>
        <w:t xml:space="preserve"> by the</w:t>
      </w:r>
      <w:r w:rsidRPr="00F07113">
        <w:rPr>
          <w:rFonts w:cs="Calibri"/>
        </w:rPr>
        <w:br/>
        <w:t xml:space="preserve">Ministry for the Environment </w:t>
      </w:r>
      <w:r w:rsidRPr="00F07113">
        <w:rPr>
          <w:rFonts w:cs="Calibri"/>
        </w:rPr>
        <w:br/>
        <w:t>Manatū Mō Te Taiao</w:t>
      </w:r>
      <w:r w:rsidRPr="00F07113">
        <w:rPr>
          <w:rFonts w:cs="Calibri"/>
        </w:rPr>
        <w:br/>
        <w:t>PO Box 10362, Wellington 6143, New Zealand</w:t>
      </w:r>
    </w:p>
    <w:p w14:paraId="365B38C6" w14:textId="3F250BFE" w:rsidR="00CB0F39" w:rsidRPr="001542EE" w:rsidRDefault="00CB0F39" w:rsidP="00B869BD">
      <w:pPr>
        <w:pStyle w:val="Imprint"/>
        <w:rPr>
          <w:rFonts w:cs="Calibri"/>
        </w:rPr>
      </w:pPr>
      <w:r w:rsidRPr="001542EE">
        <w:rPr>
          <w:rFonts w:cs="Calibri"/>
        </w:rPr>
        <w:t xml:space="preserve">ISBN: </w:t>
      </w:r>
      <w:r w:rsidR="001542EE" w:rsidRPr="001542EE">
        <w:rPr>
          <w:rFonts w:cs="Calibri"/>
        </w:rPr>
        <w:t>978-1-98-852599-0</w:t>
      </w:r>
    </w:p>
    <w:p w14:paraId="649DCB2F" w14:textId="086E47BC" w:rsidR="00CB0F39" w:rsidRPr="00F07113" w:rsidRDefault="00CB0F39" w:rsidP="00B869BD">
      <w:pPr>
        <w:pStyle w:val="Imprint"/>
        <w:rPr>
          <w:rFonts w:cs="Calibri"/>
        </w:rPr>
      </w:pPr>
      <w:r w:rsidRPr="001542EE">
        <w:rPr>
          <w:rFonts w:cs="Calibri"/>
        </w:rPr>
        <w:t xml:space="preserve">Publication number: ME </w:t>
      </w:r>
      <w:r w:rsidR="001542EE">
        <w:rPr>
          <w:rFonts w:cs="Calibri"/>
        </w:rPr>
        <w:t>1395</w:t>
      </w:r>
    </w:p>
    <w:p w14:paraId="1488C050" w14:textId="24E8109D" w:rsidR="00CB0F39" w:rsidRPr="00F07113" w:rsidRDefault="00CB0F39" w:rsidP="00B869BD">
      <w:pPr>
        <w:pStyle w:val="Imprint"/>
        <w:rPr>
          <w:rFonts w:cs="Calibri"/>
        </w:rPr>
      </w:pPr>
      <w:r w:rsidRPr="00F07113">
        <w:rPr>
          <w:rFonts w:cs="Calibri"/>
        </w:rPr>
        <w:t>© Crown copyright New Zealand 201</w:t>
      </w:r>
      <w:r w:rsidR="00105023" w:rsidRPr="00F07113">
        <w:rPr>
          <w:rFonts w:cs="Calibri"/>
        </w:rPr>
        <w:t>9</w:t>
      </w:r>
    </w:p>
    <w:p w14:paraId="5D4688AA" w14:textId="77777777" w:rsidR="00CB0F39" w:rsidRPr="00F07113" w:rsidRDefault="00CB0F39" w:rsidP="00B869BD">
      <w:pPr>
        <w:pStyle w:val="Imprint"/>
        <w:rPr>
          <w:rStyle w:val="Hyperlink"/>
          <w:rFonts w:cs="Calibri"/>
        </w:rPr>
      </w:pPr>
      <w:r w:rsidRPr="00F07113">
        <w:rPr>
          <w:rFonts w:cs="Calibri"/>
        </w:rPr>
        <w:t xml:space="preserve">This document is available on the Ministry for the Environment website: </w:t>
      </w:r>
      <w:hyperlink r:id="rId11" w:history="1">
        <w:r w:rsidRPr="00F07113">
          <w:rPr>
            <w:rStyle w:val="Hyperlink"/>
            <w:rFonts w:cs="Calibri"/>
          </w:rPr>
          <w:t>www.mfe.govt.nz</w:t>
        </w:r>
      </w:hyperlink>
      <w:r w:rsidRPr="00F07113">
        <w:rPr>
          <w:rStyle w:val="Hyperlink"/>
          <w:rFonts w:cs="Calibri"/>
        </w:rPr>
        <w:t>.</w:t>
      </w:r>
    </w:p>
    <w:p w14:paraId="7FB43672" w14:textId="77777777" w:rsidR="00C517BD" w:rsidRPr="00F07113" w:rsidRDefault="00CB0F39" w:rsidP="00B869BD">
      <w:pPr>
        <w:pStyle w:val="Imprint"/>
        <w:rPr>
          <w:rFonts w:cs="Calibri"/>
        </w:rPr>
        <w:sectPr w:rsidR="00C517BD" w:rsidRPr="00F07113" w:rsidSect="0025717E">
          <w:headerReference w:type="even" r:id="rId12"/>
          <w:headerReference w:type="default" r:id="rId13"/>
          <w:footerReference w:type="even" r:id="rId14"/>
          <w:footerReference w:type="default" r:id="rId15"/>
          <w:pgSz w:w="11906" w:h="16838"/>
          <w:pgMar w:top="1134" w:right="1418" w:bottom="1134" w:left="1418" w:header="709" w:footer="709" w:gutter="0"/>
          <w:cols w:space="708"/>
          <w:docGrid w:linePitch="360"/>
        </w:sectPr>
      </w:pPr>
      <w:r w:rsidRPr="00F07113">
        <w:rPr>
          <w:rFonts w:cs="Calibri"/>
          <w:noProof/>
        </w:rPr>
        <w:drawing>
          <wp:inline distT="0" distB="0" distL="0" distR="0" wp14:anchorId="7DA1F1C4" wp14:editId="48C4F9AB">
            <wp:extent cx="2705100" cy="1162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p>
    <w:p w14:paraId="768B515D" w14:textId="77777777" w:rsidR="00CB0F39" w:rsidRPr="00F07113" w:rsidRDefault="00CB0F39" w:rsidP="00376ED5">
      <w:pPr>
        <w:pStyle w:val="Heading"/>
        <w:rPr>
          <w:rFonts w:cs="Calibri"/>
        </w:rPr>
      </w:pPr>
      <w:r w:rsidRPr="00F07113">
        <w:rPr>
          <w:rFonts w:cs="Calibri"/>
        </w:rPr>
        <w:lastRenderedPageBreak/>
        <w:t>Contents</w:t>
      </w:r>
    </w:p>
    <w:p w14:paraId="1C720AE9" w14:textId="0796E601" w:rsidR="00D8687A" w:rsidRDefault="00CE6F20">
      <w:pPr>
        <w:pStyle w:val="TOC1"/>
        <w:rPr>
          <w:rFonts w:asciiTheme="minorHAnsi" w:eastAsiaTheme="minorEastAsia" w:hAnsiTheme="minorHAnsi" w:cstheme="minorBidi"/>
          <w:noProof/>
        </w:rPr>
      </w:pPr>
      <w:r w:rsidRPr="00F07113">
        <w:rPr>
          <w:rFonts w:cs="Calibri"/>
        </w:rPr>
        <w:fldChar w:fldCharType="begin"/>
      </w:r>
      <w:r w:rsidRPr="00F07113">
        <w:rPr>
          <w:rFonts w:cs="Calibri"/>
        </w:rPr>
        <w:instrText xml:space="preserve"> TOC \h \z \t "Heading 1,1,Heading 2,2" </w:instrText>
      </w:r>
      <w:r w:rsidRPr="00F07113">
        <w:rPr>
          <w:rFonts w:cs="Calibri"/>
        </w:rPr>
        <w:fldChar w:fldCharType="separate"/>
      </w:r>
      <w:hyperlink w:anchor="_Toc627662" w:history="1">
        <w:r w:rsidR="00D8687A" w:rsidRPr="0072549E">
          <w:rPr>
            <w:rStyle w:val="Hyperlink"/>
            <w:rFonts w:cs="Calibri"/>
            <w:noProof/>
          </w:rPr>
          <w:t>Context to this document</w:t>
        </w:r>
        <w:r w:rsidR="00D8687A">
          <w:rPr>
            <w:noProof/>
            <w:webHidden/>
          </w:rPr>
          <w:tab/>
        </w:r>
        <w:r w:rsidR="00D8687A">
          <w:rPr>
            <w:noProof/>
            <w:webHidden/>
          </w:rPr>
          <w:fldChar w:fldCharType="begin"/>
        </w:r>
        <w:r w:rsidR="00D8687A">
          <w:rPr>
            <w:noProof/>
            <w:webHidden/>
          </w:rPr>
          <w:instrText xml:space="preserve"> PAGEREF _Toc627662 \h </w:instrText>
        </w:r>
        <w:r w:rsidR="00D8687A">
          <w:rPr>
            <w:noProof/>
            <w:webHidden/>
          </w:rPr>
        </w:r>
        <w:r w:rsidR="00D8687A">
          <w:rPr>
            <w:noProof/>
            <w:webHidden/>
          </w:rPr>
          <w:fldChar w:fldCharType="separate"/>
        </w:r>
        <w:r w:rsidR="00EA2091">
          <w:rPr>
            <w:noProof/>
            <w:webHidden/>
          </w:rPr>
          <w:t>4</w:t>
        </w:r>
        <w:r w:rsidR="00D8687A">
          <w:rPr>
            <w:noProof/>
            <w:webHidden/>
          </w:rPr>
          <w:fldChar w:fldCharType="end"/>
        </w:r>
      </w:hyperlink>
    </w:p>
    <w:p w14:paraId="5E1951BA" w14:textId="4BB0134C" w:rsidR="00D8687A" w:rsidRDefault="00050ECE">
      <w:pPr>
        <w:pStyle w:val="TOC1"/>
        <w:rPr>
          <w:rFonts w:asciiTheme="minorHAnsi" w:eastAsiaTheme="minorEastAsia" w:hAnsiTheme="minorHAnsi" w:cstheme="minorBidi"/>
          <w:noProof/>
        </w:rPr>
      </w:pPr>
      <w:hyperlink w:anchor="_Toc627663" w:history="1">
        <w:r w:rsidR="00D8687A" w:rsidRPr="0072549E">
          <w:rPr>
            <w:rStyle w:val="Hyperlink"/>
            <w:rFonts w:cs="Calibri"/>
            <w:noProof/>
          </w:rPr>
          <w:t>Executive summary</w:t>
        </w:r>
        <w:r w:rsidR="00D8687A">
          <w:rPr>
            <w:noProof/>
            <w:webHidden/>
          </w:rPr>
          <w:tab/>
        </w:r>
        <w:r w:rsidR="00D8687A">
          <w:rPr>
            <w:noProof/>
            <w:webHidden/>
          </w:rPr>
          <w:fldChar w:fldCharType="begin"/>
        </w:r>
        <w:r w:rsidR="00D8687A">
          <w:rPr>
            <w:noProof/>
            <w:webHidden/>
          </w:rPr>
          <w:instrText xml:space="preserve"> PAGEREF _Toc627663 \h </w:instrText>
        </w:r>
        <w:r w:rsidR="00D8687A">
          <w:rPr>
            <w:noProof/>
            <w:webHidden/>
          </w:rPr>
        </w:r>
        <w:r w:rsidR="00D8687A">
          <w:rPr>
            <w:noProof/>
            <w:webHidden/>
          </w:rPr>
          <w:fldChar w:fldCharType="separate"/>
        </w:r>
        <w:r w:rsidR="00EA2091">
          <w:rPr>
            <w:noProof/>
            <w:webHidden/>
          </w:rPr>
          <w:t>5</w:t>
        </w:r>
        <w:r w:rsidR="00D8687A">
          <w:rPr>
            <w:noProof/>
            <w:webHidden/>
          </w:rPr>
          <w:fldChar w:fldCharType="end"/>
        </w:r>
      </w:hyperlink>
    </w:p>
    <w:p w14:paraId="0C61388C" w14:textId="26344AF3" w:rsidR="00D8687A" w:rsidRDefault="00050ECE">
      <w:pPr>
        <w:pStyle w:val="TOC1"/>
        <w:rPr>
          <w:rFonts w:asciiTheme="minorHAnsi" w:eastAsiaTheme="minorEastAsia" w:hAnsiTheme="minorHAnsi" w:cstheme="minorBidi"/>
          <w:noProof/>
        </w:rPr>
      </w:pPr>
      <w:hyperlink w:anchor="_Toc627664" w:history="1">
        <w:r w:rsidR="00D8687A" w:rsidRPr="0072549E">
          <w:rPr>
            <w:rStyle w:val="Hyperlink"/>
            <w:rFonts w:cs="Calibri"/>
            <w:noProof/>
          </w:rPr>
          <w:t>1</w:t>
        </w:r>
        <w:r w:rsidR="00D8687A">
          <w:rPr>
            <w:rFonts w:asciiTheme="minorHAnsi" w:eastAsiaTheme="minorEastAsia" w:hAnsiTheme="minorHAnsi" w:cstheme="minorBidi"/>
            <w:noProof/>
          </w:rPr>
          <w:tab/>
        </w:r>
        <w:r w:rsidR="00D8687A" w:rsidRPr="0072549E">
          <w:rPr>
            <w:rStyle w:val="Hyperlink"/>
            <w:rFonts w:cs="Calibri"/>
            <w:noProof/>
          </w:rPr>
          <w:t>Introduction</w:t>
        </w:r>
        <w:r w:rsidR="00D8687A">
          <w:rPr>
            <w:noProof/>
            <w:webHidden/>
          </w:rPr>
          <w:tab/>
        </w:r>
        <w:r w:rsidR="00D8687A">
          <w:rPr>
            <w:noProof/>
            <w:webHidden/>
          </w:rPr>
          <w:fldChar w:fldCharType="begin"/>
        </w:r>
        <w:r w:rsidR="00D8687A">
          <w:rPr>
            <w:noProof/>
            <w:webHidden/>
          </w:rPr>
          <w:instrText xml:space="preserve"> PAGEREF _Toc627664 \h </w:instrText>
        </w:r>
        <w:r w:rsidR="00D8687A">
          <w:rPr>
            <w:noProof/>
            <w:webHidden/>
          </w:rPr>
        </w:r>
        <w:r w:rsidR="00D8687A">
          <w:rPr>
            <w:noProof/>
            <w:webHidden/>
          </w:rPr>
          <w:fldChar w:fldCharType="separate"/>
        </w:r>
        <w:r w:rsidR="00EA2091">
          <w:rPr>
            <w:noProof/>
            <w:webHidden/>
          </w:rPr>
          <w:t>10</w:t>
        </w:r>
        <w:r w:rsidR="00D8687A">
          <w:rPr>
            <w:noProof/>
            <w:webHidden/>
          </w:rPr>
          <w:fldChar w:fldCharType="end"/>
        </w:r>
      </w:hyperlink>
    </w:p>
    <w:p w14:paraId="08C2FC86" w14:textId="17B44D21" w:rsidR="00D8687A" w:rsidRDefault="00050ECE">
      <w:pPr>
        <w:pStyle w:val="TOC2"/>
        <w:tabs>
          <w:tab w:val="left" w:pos="1134"/>
        </w:tabs>
        <w:rPr>
          <w:rFonts w:asciiTheme="minorHAnsi" w:eastAsiaTheme="minorEastAsia" w:hAnsiTheme="minorHAnsi" w:cstheme="minorBidi"/>
          <w:noProof/>
        </w:rPr>
      </w:pPr>
      <w:hyperlink w:anchor="_Toc627665" w:history="1">
        <w:r w:rsidR="00D8687A" w:rsidRPr="0072549E">
          <w:rPr>
            <w:rStyle w:val="Hyperlink"/>
            <w:rFonts w:cs="Calibri"/>
            <w:noProof/>
          </w:rPr>
          <w:t>1.1</w:t>
        </w:r>
        <w:r w:rsidR="00D8687A">
          <w:rPr>
            <w:rFonts w:asciiTheme="minorHAnsi" w:eastAsiaTheme="minorEastAsia" w:hAnsiTheme="minorHAnsi" w:cstheme="minorBidi"/>
            <w:noProof/>
          </w:rPr>
          <w:tab/>
        </w:r>
        <w:r w:rsidR="00D8687A" w:rsidRPr="0072549E">
          <w:rPr>
            <w:rStyle w:val="Hyperlink"/>
            <w:rFonts w:cs="Calibri"/>
            <w:noProof/>
          </w:rPr>
          <w:t>Purpose of this report</w:t>
        </w:r>
        <w:r w:rsidR="00D8687A">
          <w:rPr>
            <w:noProof/>
            <w:webHidden/>
          </w:rPr>
          <w:tab/>
        </w:r>
        <w:r w:rsidR="00D8687A">
          <w:rPr>
            <w:noProof/>
            <w:webHidden/>
          </w:rPr>
          <w:fldChar w:fldCharType="begin"/>
        </w:r>
        <w:r w:rsidR="00D8687A">
          <w:rPr>
            <w:noProof/>
            <w:webHidden/>
          </w:rPr>
          <w:instrText xml:space="preserve"> PAGEREF _Toc627665 \h </w:instrText>
        </w:r>
        <w:r w:rsidR="00D8687A">
          <w:rPr>
            <w:noProof/>
            <w:webHidden/>
          </w:rPr>
        </w:r>
        <w:r w:rsidR="00D8687A">
          <w:rPr>
            <w:noProof/>
            <w:webHidden/>
          </w:rPr>
          <w:fldChar w:fldCharType="separate"/>
        </w:r>
        <w:r w:rsidR="00EA2091">
          <w:rPr>
            <w:noProof/>
            <w:webHidden/>
          </w:rPr>
          <w:t>10</w:t>
        </w:r>
        <w:r w:rsidR="00D8687A">
          <w:rPr>
            <w:noProof/>
            <w:webHidden/>
          </w:rPr>
          <w:fldChar w:fldCharType="end"/>
        </w:r>
      </w:hyperlink>
    </w:p>
    <w:p w14:paraId="3B5E53DB" w14:textId="3F3AA131" w:rsidR="00D8687A" w:rsidRDefault="00050ECE">
      <w:pPr>
        <w:pStyle w:val="TOC2"/>
        <w:tabs>
          <w:tab w:val="left" w:pos="1134"/>
        </w:tabs>
        <w:rPr>
          <w:rFonts w:asciiTheme="minorHAnsi" w:eastAsiaTheme="minorEastAsia" w:hAnsiTheme="minorHAnsi" w:cstheme="minorBidi"/>
          <w:noProof/>
        </w:rPr>
      </w:pPr>
      <w:hyperlink w:anchor="_Toc627666" w:history="1">
        <w:r w:rsidR="00D8687A" w:rsidRPr="0072549E">
          <w:rPr>
            <w:rStyle w:val="Hyperlink"/>
            <w:rFonts w:cs="Calibri"/>
            <w:noProof/>
          </w:rPr>
          <w:t>1.2</w:t>
        </w:r>
        <w:r w:rsidR="00D8687A">
          <w:rPr>
            <w:rFonts w:asciiTheme="minorHAnsi" w:eastAsiaTheme="minorEastAsia" w:hAnsiTheme="minorHAnsi" w:cstheme="minorBidi"/>
            <w:noProof/>
          </w:rPr>
          <w:tab/>
        </w:r>
        <w:r w:rsidR="00D8687A" w:rsidRPr="0072549E">
          <w:rPr>
            <w:rStyle w:val="Hyperlink"/>
            <w:rFonts w:cs="Calibri"/>
            <w:noProof/>
          </w:rPr>
          <w:t>Relationship to other reports</w:t>
        </w:r>
        <w:r w:rsidR="00D8687A">
          <w:rPr>
            <w:noProof/>
            <w:webHidden/>
          </w:rPr>
          <w:tab/>
        </w:r>
        <w:r w:rsidR="00D8687A">
          <w:rPr>
            <w:noProof/>
            <w:webHidden/>
          </w:rPr>
          <w:fldChar w:fldCharType="begin"/>
        </w:r>
        <w:r w:rsidR="00D8687A">
          <w:rPr>
            <w:noProof/>
            <w:webHidden/>
          </w:rPr>
          <w:instrText xml:space="preserve"> PAGEREF _Toc627666 \h </w:instrText>
        </w:r>
        <w:r w:rsidR="00D8687A">
          <w:rPr>
            <w:noProof/>
            <w:webHidden/>
          </w:rPr>
        </w:r>
        <w:r w:rsidR="00D8687A">
          <w:rPr>
            <w:noProof/>
            <w:webHidden/>
          </w:rPr>
          <w:fldChar w:fldCharType="separate"/>
        </w:r>
        <w:r w:rsidR="00EA2091">
          <w:rPr>
            <w:noProof/>
            <w:webHidden/>
          </w:rPr>
          <w:t>10</w:t>
        </w:r>
        <w:r w:rsidR="00D8687A">
          <w:rPr>
            <w:noProof/>
            <w:webHidden/>
          </w:rPr>
          <w:fldChar w:fldCharType="end"/>
        </w:r>
      </w:hyperlink>
    </w:p>
    <w:p w14:paraId="2CC3D4B9" w14:textId="7BCF3075" w:rsidR="00D8687A" w:rsidRDefault="00050ECE">
      <w:pPr>
        <w:pStyle w:val="TOC2"/>
        <w:tabs>
          <w:tab w:val="left" w:pos="1134"/>
        </w:tabs>
        <w:rPr>
          <w:rFonts w:asciiTheme="minorHAnsi" w:eastAsiaTheme="minorEastAsia" w:hAnsiTheme="minorHAnsi" w:cstheme="minorBidi"/>
          <w:noProof/>
        </w:rPr>
      </w:pPr>
      <w:hyperlink w:anchor="_Toc627667" w:history="1">
        <w:r w:rsidR="00D8687A" w:rsidRPr="0072549E">
          <w:rPr>
            <w:rStyle w:val="Hyperlink"/>
            <w:rFonts w:cs="Calibri"/>
            <w:noProof/>
          </w:rPr>
          <w:t>1.3</w:t>
        </w:r>
        <w:r w:rsidR="00D8687A">
          <w:rPr>
            <w:rFonts w:asciiTheme="minorHAnsi" w:eastAsiaTheme="minorEastAsia" w:hAnsiTheme="minorHAnsi" w:cstheme="minorBidi"/>
            <w:noProof/>
          </w:rPr>
          <w:tab/>
        </w:r>
        <w:r w:rsidR="00D8687A" w:rsidRPr="0072549E">
          <w:rPr>
            <w:rStyle w:val="Hyperlink"/>
            <w:rFonts w:cs="Calibri"/>
            <w:noProof/>
          </w:rPr>
          <w:t>Scope of the National Planning Standards</w:t>
        </w:r>
        <w:r w:rsidR="00D8687A">
          <w:rPr>
            <w:noProof/>
            <w:webHidden/>
          </w:rPr>
          <w:tab/>
        </w:r>
        <w:r w:rsidR="00D8687A">
          <w:rPr>
            <w:noProof/>
            <w:webHidden/>
          </w:rPr>
          <w:fldChar w:fldCharType="begin"/>
        </w:r>
        <w:r w:rsidR="00D8687A">
          <w:rPr>
            <w:noProof/>
            <w:webHidden/>
          </w:rPr>
          <w:instrText xml:space="preserve"> PAGEREF _Toc627667 \h </w:instrText>
        </w:r>
        <w:r w:rsidR="00D8687A">
          <w:rPr>
            <w:noProof/>
            <w:webHidden/>
          </w:rPr>
        </w:r>
        <w:r w:rsidR="00D8687A">
          <w:rPr>
            <w:noProof/>
            <w:webHidden/>
          </w:rPr>
          <w:fldChar w:fldCharType="separate"/>
        </w:r>
        <w:r w:rsidR="00EA2091">
          <w:rPr>
            <w:noProof/>
            <w:webHidden/>
          </w:rPr>
          <w:t>10</w:t>
        </w:r>
        <w:r w:rsidR="00D8687A">
          <w:rPr>
            <w:noProof/>
            <w:webHidden/>
          </w:rPr>
          <w:fldChar w:fldCharType="end"/>
        </w:r>
      </w:hyperlink>
    </w:p>
    <w:p w14:paraId="6FC480B7" w14:textId="7747639F" w:rsidR="00D8687A" w:rsidRDefault="00050ECE">
      <w:pPr>
        <w:pStyle w:val="TOC2"/>
        <w:tabs>
          <w:tab w:val="left" w:pos="1134"/>
        </w:tabs>
        <w:rPr>
          <w:rFonts w:asciiTheme="minorHAnsi" w:eastAsiaTheme="minorEastAsia" w:hAnsiTheme="minorHAnsi" w:cstheme="minorBidi"/>
          <w:noProof/>
        </w:rPr>
      </w:pPr>
      <w:hyperlink w:anchor="_Toc627668" w:history="1">
        <w:r w:rsidR="00D8687A" w:rsidRPr="0072549E">
          <w:rPr>
            <w:rStyle w:val="Hyperlink"/>
            <w:rFonts w:cs="Calibri"/>
            <w:noProof/>
          </w:rPr>
          <w:t>1.4</w:t>
        </w:r>
        <w:r w:rsidR="00D8687A">
          <w:rPr>
            <w:rFonts w:asciiTheme="minorHAnsi" w:eastAsiaTheme="minorEastAsia" w:hAnsiTheme="minorHAnsi" w:cstheme="minorBidi"/>
            <w:noProof/>
          </w:rPr>
          <w:tab/>
        </w:r>
        <w:r w:rsidR="00D8687A" w:rsidRPr="0072549E">
          <w:rPr>
            <w:rStyle w:val="Hyperlink"/>
            <w:rFonts w:cs="Calibri"/>
            <w:noProof/>
          </w:rPr>
          <w:t>General approach to analysis of submissions</w:t>
        </w:r>
        <w:r w:rsidR="00D8687A">
          <w:rPr>
            <w:noProof/>
            <w:webHidden/>
          </w:rPr>
          <w:tab/>
        </w:r>
        <w:r w:rsidR="00D8687A">
          <w:rPr>
            <w:noProof/>
            <w:webHidden/>
          </w:rPr>
          <w:fldChar w:fldCharType="begin"/>
        </w:r>
        <w:r w:rsidR="00D8687A">
          <w:rPr>
            <w:noProof/>
            <w:webHidden/>
          </w:rPr>
          <w:instrText xml:space="preserve"> PAGEREF _Toc627668 \h </w:instrText>
        </w:r>
        <w:r w:rsidR="00D8687A">
          <w:rPr>
            <w:noProof/>
            <w:webHidden/>
          </w:rPr>
        </w:r>
        <w:r w:rsidR="00D8687A">
          <w:rPr>
            <w:noProof/>
            <w:webHidden/>
          </w:rPr>
          <w:fldChar w:fldCharType="separate"/>
        </w:r>
        <w:r w:rsidR="00EA2091">
          <w:rPr>
            <w:noProof/>
            <w:webHidden/>
          </w:rPr>
          <w:t>11</w:t>
        </w:r>
        <w:r w:rsidR="00D8687A">
          <w:rPr>
            <w:noProof/>
            <w:webHidden/>
          </w:rPr>
          <w:fldChar w:fldCharType="end"/>
        </w:r>
      </w:hyperlink>
    </w:p>
    <w:p w14:paraId="608ADF92" w14:textId="2647A012" w:rsidR="00D8687A" w:rsidRDefault="00050ECE">
      <w:pPr>
        <w:pStyle w:val="TOC2"/>
        <w:tabs>
          <w:tab w:val="left" w:pos="1134"/>
        </w:tabs>
        <w:rPr>
          <w:rFonts w:asciiTheme="minorHAnsi" w:eastAsiaTheme="minorEastAsia" w:hAnsiTheme="minorHAnsi" w:cstheme="minorBidi"/>
          <w:noProof/>
        </w:rPr>
      </w:pPr>
      <w:hyperlink w:anchor="_Toc627669" w:history="1">
        <w:r w:rsidR="00D8687A" w:rsidRPr="0072549E">
          <w:rPr>
            <w:rStyle w:val="Hyperlink"/>
            <w:rFonts w:cs="Calibri"/>
            <w:noProof/>
          </w:rPr>
          <w:t>1.5</w:t>
        </w:r>
        <w:r w:rsidR="00D8687A">
          <w:rPr>
            <w:rFonts w:asciiTheme="minorHAnsi" w:eastAsiaTheme="minorEastAsia" w:hAnsiTheme="minorHAnsi" w:cstheme="minorBidi"/>
            <w:noProof/>
          </w:rPr>
          <w:tab/>
        </w:r>
        <w:r w:rsidR="00D8687A" w:rsidRPr="0072549E">
          <w:rPr>
            <w:rStyle w:val="Hyperlink"/>
            <w:rFonts w:cs="Calibri"/>
            <w:noProof/>
          </w:rPr>
          <w:t>Report structure</w:t>
        </w:r>
        <w:r w:rsidR="00D8687A">
          <w:rPr>
            <w:noProof/>
            <w:webHidden/>
          </w:rPr>
          <w:tab/>
        </w:r>
        <w:r w:rsidR="00D8687A">
          <w:rPr>
            <w:noProof/>
            <w:webHidden/>
          </w:rPr>
          <w:fldChar w:fldCharType="begin"/>
        </w:r>
        <w:r w:rsidR="00D8687A">
          <w:rPr>
            <w:noProof/>
            <w:webHidden/>
          </w:rPr>
          <w:instrText xml:space="preserve"> PAGEREF _Toc627669 \h </w:instrText>
        </w:r>
        <w:r w:rsidR="00D8687A">
          <w:rPr>
            <w:noProof/>
            <w:webHidden/>
          </w:rPr>
        </w:r>
        <w:r w:rsidR="00D8687A">
          <w:rPr>
            <w:noProof/>
            <w:webHidden/>
          </w:rPr>
          <w:fldChar w:fldCharType="separate"/>
        </w:r>
        <w:r w:rsidR="00EA2091">
          <w:rPr>
            <w:noProof/>
            <w:webHidden/>
          </w:rPr>
          <w:t>11</w:t>
        </w:r>
        <w:r w:rsidR="00D8687A">
          <w:rPr>
            <w:noProof/>
            <w:webHidden/>
          </w:rPr>
          <w:fldChar w:fldCharType="end"/>
        </w:r>
      </w:hyperlink>
    </w:p>
    <w:p w14:paraId="4AAFBDE1" w14:textId="09372CD8" w:rsidR="00D8687A" w:rsidRDefault="00050ECE">
      <w:pPr>
        <w:pStyle w:val="TOC1"/>
        <w:rPr>
          <w:rFonts w:asciiTheme="minorHAnsi" w:eastAsiaTheme="minorEastAsia" w:hAnsiTheme="minorHAnsi" w:cstheme="minorBidi"/>
          <w:noProof/>
        </w:rPr>
      </w:pPr>
      <w:hyperlink w:anchor="_Toc627670" w:history="1">
        <w:r w:rsidR="00D8687A" w:rsidRPr="0072549E">
          <w:rPr>
            <w:rStyle w:val="Hyperlink"/>
            <w:rFonts w:cs="Calibri"/>
            <w:noProof/>
          </w:rPr>
          <w:t>2</w:t>
        </w:r>
        <w:r w:rsidR="00D8687A">
          <w:rPr>
            <w:rFonts w:asciiTheme="minorHAnsi" w:eastAsiaTheme="minorEastAsia" w:hAnsiTheme="minorHAnsi" w:cstheme="minorBidi"/>
            <w:noProof/>
          </w:rPr>
          <w:tab/>
        </w:r>
        <w:r w:rsidR="00D8687A" w:rsidRPr="0072549E">
          <w:rPr>
            <w:rStyle w:val="Hyperlink"/>
            <w:rFonts w:cs="Calibri"/>
            <w:noProof/>
          </w:rPr>
          <w:t>Overview of submissions</w:t>
        </w:r>
        <w:r w:rsidR="00D8687A">
          <w:rPr>
            <w:noProof/>
            <w:webHidden/>
          </w:rPr>
          <w:tab/>
        </w:r>
        <w:r w:rsidR="00D8687A">
          <w:rPr>
            <w:noProof/>
            <w:webHidden/>
          </w:rPr>
          <w:fldChar w:fldCharType="begin"/>
        </w:r>
        <w:r w:rsidR="00D8687A">
          <w:rPr>
            <w:noProof/>
            <w:webHidden/>
          </w:rPr>
          <w:instrText xml:space="preserve"> PAGEREF _Toc627670 \h </w:instrText>
        </w:r>
        <w:r w:rsidR="00D8687A">
          <w:rPr>
            <w:noProof/>
            <w:webHidden/>
          </w:rPr>
        </w:r>
        <w:r w:rsidR="00D8687A">
          <w:rPr>
            <w:noProof/>
            <w:webHidden/>
          </w:rPr>
          <w:fldChar w:fldCharType="separate"/>
        </w:r>
        <w:r w:rsidR="00EA2091">
          <w:rPr>
            <w:noProof/>
            <w:webHidden/>
          </w:rPr>
          <w:t>13</w:t>
        </w:r>
        <w:r w:rsidR="00D8687A">
          <w:rPr>
            <w:noProof/>
            <w:webHidden/>
          </w:rPr>
          <w:fldChar w:fldCharType="end"/>
        </w:r>
      </w:hyperlink>
    </w:p>
    <w:p w14:paraId="53143269" w14:textId="75A4BCF0" w:rsidR="00D8687A" w:rsidRDefault="00050ECE">
      <w:pPr>
        <w:pStyle w:val="TOC2"/>
        <w:tabs>
          <w:tab w:val="left" w:pos="1134"/>
        </w:tabs>
        <w:rPr>
          <w:rFonts w:asciiTheme="minorHAnsi" w:eastAsiaTheme="minorEastAsia" w:hAnsiTheme="minorHAnsi" w:cstheme="minorBidi"/>
          <w:noProof/>
        </w:rPr>
      </w:pPr>
      <w:hyperlink w:anchor="_Toc627671" w:history="1">
        <w:r w:rsidR="00D8687A" w:rsidRPr="0072549E">
          <w:rPr>
            <w:rStyle w:val="Hyperlink"/>
            <w:rFonts w:cs="Calibri"/>
            <w:noProof/>
          </w:rPr>
          <w:t>2.1</w:t>
        </w:r>
        <w:r w:rsidR="00D8687A">
          <w:rPr>
            <w:rFonts w:asciiTheme="minorHAnsi" w:eastAsiaTheme="minorEastAsia" w:hAnsiTheme="minorHAnsi" w:cstheme="minorBidi"/>
            <w:noProof/>
          </w:rPr>
          <w:tab/>
        </w:r>
        <w:r w:rsidR="00D8687A" w:rsidRPr="0072549E">
          <w:rPr>
            <w:rStyle w:val="Hyperlink"/>
            <w:rFonts w:cs="Calibri"/>
            <w:noProof/>
          </w:rPr>
          <w:t>Structuring plans for integrated management</w:t>
        </w:r>
        <w:r w:rsidR="00D8687A">
          <w:rPr>
            <w:noProof/>
            <w:webHidden/>
          </w:rPr>
          <w:tab/>
        </w:r>
        <w:r w:rsidR="00D8687A">
          <w:rPr>
            <w:noProof/>
            <w:webHidden/>
          </w:rPr>
          <w:fldChar w:fldCharType="begin"/>
        </w:r>
        <w:r w:rsidR="00D8687A">
          <w:rPr>
            <w:noProof/>
            <w:webHidden/>
          </w:rPr>
          <w:instrText xml:space="preserve"> PAGEREF _Toc627671 \h </w:instrText>
        </w:r>
        <w:r w:rsidR="00D8687A">
          <w:rPr>
            <w:noProof/>
            <w:webHidden/>
          </w:rPr>
        </w:r>
        <w:r w:rsidR="00D8687A">
          <w:rPr>
            <w:noProof/>
            <w:webHidden/>
          </w:rPr>
          <w:fldChar w:fldCharType="separate"/>
        </w:r>
        <w:r w:rsidR="00EA2091">
          <w:rPr>
            <w:noProof/>
            <w:webHidden/>
          </w:rPr>
          <w:t>14</w:t>
        </w:r>
        <w:r w:rsidR="00D8687A">
          <w:rPr>
            <w:noProof/>
            <w:webHidden/>
          </w:rPr>
          <w:fldChar w:fldCharType="end"/>
        </w:r>
      </w:hyperlink>
    </w:p>
    <w:p w14:paraId="48DEBF89" w14:textId="0131CAF9" w:rsidR="00D8687A" w:rsidRDefault="00050ECE">
      <w:pPr>
        <w:pStyle w:val="TOC2"/>
        <w:tabs>
          <w:tab w:val="left" w:pos="1134"/>
        </w:tabs>
        <w:rPr>
          <w:rFonts w:asciiTheme="minorHAnsi" w:eastAsiaTheme="minorEastAsia" w:hAnsiTheme="minorHAnsi" w:cstheme="minorBidi"/>
          <w:noProof/>
        </w:rPr>
      </w:pPr>
      <w:hyperlink w:anchor="_Toc627672" w:history="1">
        <w:r w:rsidR="00D8687A" w:rsidRPr="0072549E">
          <w:rPr>
            <w:rStyle w:val="Hyperlink"/>
            <w:rFonts w:cs="Calibri"/>
            <w:noProof/>
          </w:rPr>
          <w:t>2.2</w:t>
        </w:r>
        <w:r w:rsidR="00D8687A">
          <w:rPr>
            <w:rFonts w:asciiTheme="minorHAnsi" w:eastAsiaTheme="minorEastAsia" w:hAnsiTheme="minorHAnsi" w:cstheme="minorBidi"/>
            <w:noProof/>
          </w:rPr>
          <w:tab/>
        </w:r>
        <w:r w:rsidR="00D8687A" w:rsidRPr="0072549E">
          <w:rPr>
            <w:rStyle w:val="Hyperlink"/>
            <w:rFonts w:cs="Calibri"/>
            <w:noProof/>
          </w:rPr>
          <w:t>Technical changes to the structure and format standards</w:t>
        </w:r>
        <w:r w:rsidR="00D8687A">
          <w:rPr>
            <w:noProof/>
            <w:webHidden/>
          </w:rPr>
          <w:tab/>
        </w:r>
        <w:r w:rsidR="00D8687A">
          <w:rPr>
            <w:noProof/>
            <w:webHidden/>
          </w:rPr>
          <w:fldChar w:fldCharType="begin"/>
        </w:r>
        <w:r w:rsidR="00D8687A">
          <w:rPr>
            <w:noProof/>
            <w:webHidden/>
          </w:rPr>
          <w:instrText xml:space="preserve"> PAGEREF _Toc627672 \h </w:instrText>
        </w:r>
        <w:r w:rsidR="00D8687A">
          <w:rPr>
            <w:noProof/>
            <w:webHidden/>
          </w:rPr>
        </w:r>
        <w:r w:rsidR="00D8687A">
          <w:rPr>
            <w:noProof/>
            <w:webHidden/>
          </w:rPr>
          <w:fldChar w:fldCharType="separate"/>
        </w:r>
        <w:r w:rsidR="00EA2091">
          <w:rPr>
            <w:noProof/>
            <w:webHidden/>
          </w:rPr>
          <w:t>15</w:t>
        </w:r>
        <w:r w:rsidR="00D8687A">
          <w:rPr>
            <w:noProof/>
            <w:webHidden/>
          </w:rPr>
          <w:fldChar w:fldCharType="end"/>
        </w:r>
      </w:hyperlink>
    </w:p>
    <w:p w14:paraId="2466B8FF" w14:textId="52186736" w:rsidR="00D8687A" w:rsidRDefault="00050ECE">
      <w:pPr>
        <w:pStyle w:val="TOC2"/>
        <w:tabs>
          <w:tab w:val="left" w:pos="1134"/>
        </w:tabs>
        <w:rPr>
          <w:rFonts w:asciiTheme="minorHAnsi" w:eastAsiaTheme="minorEastAsia" w:hAnsiTheme="minorHAnsi" w:cstheme="minorBidi"/>
          <w:noProof/>
        </w:rPr>
      </w:pPr>
      <w:hyperlink w:anchor="_Toc627673" w:history="1">
        <w:r w:rsidR="00D8687A" w:rsidRPr="0072549E">
          <w:rPr>
            <w:rStyle w:val="Hyperlink"/>
            <w:rFonts w:cs="Calibri"/>
            <w:noProof/>
          </w:rPr>
          <w:t>2.3</w:t>
        </w:r>
        <w:r w:rsidR="00D8687A">
          <w:rPr>
            <w:rFonts w:asciiTheme="minorHAnsi" w:eastAsiaTheme="minorEastAsia" w:hAnsiTheme="minorHAnsi" w:cstheme="minorBidi"/>
            <w:noProof/>
          </w:rPr>
          <w:tab/>
        </w:r>
        <w:r w:rsidR="00D8687A" w:rsidRPr="0072549E">
          <w:rPr>
            <w:rStyle w:val="Hyperlink"/>
            <w:rFonts w:cs="Calibri"/>
            <w:noProof/>
          </w:rPr>
          <w:t>Zone framework and spatial planning tools for district plans</w:t>
        </w:r>
        <w:r w:rsidR="00D8687A">
          <w:rPr>
            <w:noProof/>
            <w:webHidden/>
          </w:rPr>
          <w:tab/>
        </w:r>
        <w:r w:rsidR="00D8687A">
          <w:rPr>
            <w:noProof/>
            <w:webHidden/>
          </w:rPr>
          <w:fldChar w:fldCharType="begin"/>
        </w:r>
        <w:r w:rsidR="00D8687A">
          <w:rPr>
            <w:noProof/>
            <w:webHidden/>
          </w:rPr>
          <w:instrText xml:space="preserve"> PAGEREF _Toc627673 \h </w:instrText>
        </w:r>
        <w:r w:rsidR="00D8687A">
          <w:rPr>
            <w:noProof/>
            <w:webHidden/>
          </w:rPr>
        </w:r>
        <w:r w:rsidR="00D8687A">
          <w:rPr>
            <w:noProof/>
            <w:webHidden/>
          </w:rPr>
          <w:fldChar w:fldCharType="separate"/>
        </w:r>
        <w:r w:rsidR="00EA2091">
          <w:rPr>
            <w:noProof/>
            <w:webHidden/>
          </w:rPr>
          <w:t>15</w:t>
        </w:r>
        <w:r w:rsidR="00D8687A">
          <w:rPr>
            <w:noProof/>
            <w:webHidden/>
          </w:rPr>
          <w:fldChar w:fldCharType="end"/>
        </w:r>
      </w:hyperlink>
    </w:p>
    <w:p w14:paraId="13D3DA64" w14:textId="6032407C" w:rsidR="00D8687A" w:rsidRDefault="00050ECE">
      <w:pPr>
        <w:pStyle w:val="TOC2"/>
        <w:tabs>
          <w:tab w:val="left" w:pos="1134"/>
        </w:tabs>
        <w:rPr>
          <w:rFonts w:asciiTheme="minorHAnsi" w:eastAsiaTheme="minorEastAsia" w:hAnsiTheme="minorHAnsi" w:cstheme="minorBidi"/>
          <w:noProof/>
        </w:rPr>
      </w:pPr>
      <w:hyperlink w:anchor="_Toc627674" w:history="1">
        <w:r w:rsidR="00D8687A" w:rsidRPr="0072549E">
          <w:rPr>
            <w:rStyle w:val="Hyperlink"/>
            <w:rFonts w:cs="Calibri"/>
            <w:noProof/>
          </w:rPr>
          <w:t>2.4</w:t>
        </w:r>
        <w:r w:rsidR="00D8687A">
          <w:rPr>
            <w:rFonts w:asciiTheme="minorHAnsi" w:eastAsiaTheme="minorEastAsia" w:hAnsiTheme="minorHAnsi" w:cstheme="minorBidi"/>
            <w:noProof/>
          </w:rPr>
          <w:tab/>
        </w:r>
        <w:r w:rsidR="00D8687A" w:rsidRPr="0072549E">
          <w:rPr>
            <w:rStyle w:val="Hyperlink"/>
            <w:rFonts w:cs="Calibri"/>
            <w:noProof/>
          </w:rPr>
          <w:t>Implementing the National Planning Standards</w:t>
        </w:r>
        <w:r w:rsidR="00D8687A">
          <w:rPr>
            <w:noProof/>
            <w:webHidden/>
          </w:rPr>
          <w:tab/>
        </w:r>
        <w:r w:rsidR="00D8687A">
          <w:rPr>
            <w:noProof/>
            <w:webHidden/>
          </w:rPr>
          <w:fldChar w:fldCharType="begin"/>
        </w:r>
        <w:r w:rsidR="00D8687A">
          <w:rPr>
            <w:noProof/>
            <w:webHidden/>
          </w:rPr>
          <w:instrText xml:space="preserve"> PAGEREF _Toc627674 \h </w:instrText>
        </w:r>
        <w:r w:rsidR="00D8687A">
          <w:rPr>
            <w:noProof/>
            <w:webHidden/>
          </w:rPr>
        </w:r>
        <w:r w:rsidR="00D8687A">
          <w:rPr>
            <w:noProof/>
            <w:webHidden/>
          </w:rPr>
          <w:fldChar w:fldCharType="separate"/>
        </w:r>
        <w:r w:rsidR="00EA2091">
          <w:rPr>
            <w:noProof/>
            <w:webHidden/>
          </w:rPr>
          <w:t>15</w:t>
        </w:r>
        <w:r w:rsidR="00D8687A">
          <w:rPr>
            <w:noProof/>
            <w:webHidden/>
          </w:rPr>
          <w:fldChar w:fldCharType="end"/>
        </w:r>
      </w:hyperlink>
    </w:p>
    <w:p w14:paraId="416DFA4E" w14:textId="02233AD0" w:rsidR="00D8687A" w:rsidRDefault="00050ECE">
      <w:pPr>
        <w:pStyle w:val="TOC1"/>
        <w:rPr>
          <w:rFonts w:asciiTheme="minorHAnsi" w:eastAsiaTheme="minorEastAsia" w:hAnsiTheme="minorHAnsi" w:cstheme="minorBidi"/>
          <w:noProof/>
        </w:rPr>
      </w:pPr>
      <w:hyperlink w:anchor="_Toc627675" w:history="1">
        <w:r w:rsidR="00D8687A" w:rsidRPr="0072549E">
          <w:rPr>
            <w:rStyle w:val="Hyperlink"/>
            <w:rFonts w:cs="Calibri"/>
            <w:noProof/>
          </w:rPr>
          <w:t>3</w:t>
        </w:r>
        <w:r w:rsidR="00D8687A">
          <w:rPr>
            <w:rFonts w:asciiTheme="minorHAnsi" w:eastAsiaTheme="minorEastAsia" w:hAnsiTheme="minorHAnsi" w:cstheme="minorBidi"/>
            <w:noProof/>
          </w:rPr>
          <w:tab/>
        </w:r>
        <w:r w:rsidR="00D8687A" w:rsidRPr="0072549E">
          <w:rPr>
            <w:rStyle w:val="Hyperlink"/>
            <w:rFonts w:cs="Calibri"/>
            <w:noProof/>
          </w:rPr>
          <w:t>Further testing undertaken</w:t>
        </w:r>
        <w:r w:rsidR="00D8687A">
          <w:rPr>
            <w:noProof/>
            <w:webHidden/>
          </w:rPr>
          <w:tab/>
        </w:r>
        <w:r w:rsidR="00D8687A">
          <w:rPr>
            <w:noProof/>
            <w:webHidden/>
          </w:rPr>
          <w:fldChar w:fldCharType="begin"/>
        </w:r>
        <w:r w:rsidR="00D8687A">
          <w:rPr>
            <w:noProof/>
            <w:webHidden/>
          </w:rPr>
          <w:instrText xml:space="preserve"> PAGEREF _Toc627675 \h </w:instrText>
        </w:r>
        <w:r w:rsidR="00D8687A">
          <w:rPr>
            <w:noProof/>
            <w:webHidden/>
          </w:rPr>
        </w:r>
        <w:r w:rsidR="00D8687A">
          <w:rPr>
            <w:noProof/>
            <w:webHidden/>
          </w:rPr>
          <w:fldChar w:fldCharType="separate"/>
        </w:r>
        <w:r w:rsidR="00EA2091">
          <w:rPr>
            <w:noProof/>
            <w:webHidden/>
          </w:rPr>
          <w:t>17</w:t>
        </w:r>
        <w:r w:rsidR="00D8687A">
          <w:rPr>
            <w:noProof/>
            <w:webHidden/>
          </w:rPr>
          <w:fldChar w:fldCharType="end"/>
        </w:r>
      </w:hyperlink>
    </w:p>
    <w:p w14:paraId="33286338" w14:textId="703D1033" w:rsidR="00D8687A" w:rsidRDefault="00050ECE">
      <w:pPr>
        <w:pStyle w:val="TOC1"/>
        <w:rPr>
          <w:rFonts w:asciiTheme="minorHAnsi" w:eastAsiaTheme="minorEastAsia" w:hAnsiTheme="minorHAnsi" w:cstheme="minorBidi"/>
          <w:noProof/>
        </w:rPr>
      </w:pPr>
      <w:hyperlink w:anchor="_Toc627676" w:history="1">
        <w:r w:rsidR="00D8687A" w:rsidRPr="0072549E">
          <w:rPr>
            <w:rStyle w:val="Hyperlink"/>
            <w:rFonts w:cs="Calibri"/>
            <w:noProof/>
          </w:rPr>
          <w:t>4</w:t>
        </w:r>
        <w:r w:rsidR="00D8687A">
          <w:rPr>
            <w:rFonts w:asciiTheme="minorHAnsi" w:eastAsiaTheme="minorEastAsia" w:hAnsiTheme="minorHAnsi" w:cstheme="minorBidi"/>
            <w:noProof/>
          </w:rPr>
          <w:tab/>
        </w:r>
        <w:r w:rsidR="00D8687A" w:rsidRPr="0072549E">
          <w:rPr>
            <w:rStyle w:val="Hyperlink"/>
            <w:rFonts w:cs="Calibri"/>
            <w:noProof/>
          </w:rPr>
          <w:t>Main changes made to the standards</w:t>
        </w:r>
        <w:r w:rsidR="00D8687A">
          <w:rPr>
            <w:noProof/>
            <w:webHidden/>
          </w:rPr>
          <w:tab/>
        </w:r>
        <w:r w:rsidR="00D8687A">
          <w:rPr>
            <w:noProof/>
            <w:webHidden/>
          </w:rPr>
          <w:fldChar w:fldCharType="begin"/>
        </w:r>
        <w:r w:rsidR="00D8687A">
          <w:rPr>
            <w:noProof/>
            <w:webHidden/>
          </w:rPr>
          <w:instrText xml:space="preserve"> PAGEREF _Toc627676 \h </w:instrText>
        </w:r>
        <w:r w:rsidR="00D8687A">
          <w:rPr>
            <w:noProof/>
            <w:webHidden/>
          </w:rPr>
        </w:r>
        <w:r w:rsidR="00D8687A">
          <w:rPr>
            <w:noProof/>
            <w:webHidden/>
          </w:rPr>
          <w:fldChar w:fldCharType="separate"/>
        </w:r>
        <w:r w:rsidR="00EA2091">
          <w:rPr>
            <w:noProof/>
            <w:webHidden/>
          </w:rPr>
          <w:t>19</w:t>
        </w:r>
        <w:r w:rsidR="00D8687A">
          <w:rPr>
            <w:noProof/>
            <w:webHidden/>
          </w:rPr>
          <w:fldChar w:fldCharType="end"/>
        </w:r>
      </w:hyperlink>
    </w:p>
    <w:p w14:paraId="2F732FDD" w14:textId="2629A29D" w:rsidR="00D8687A" w:rsidRDefault="00050ECE">
      <w:pPr>
        <w:pStyle w:val="TOC2"/>
        <w:tabs>
          <w:tab w:val="left" w:pos="1134"/>
        </w:tabs>
        <w:rPr>
          <w:rFonts w:asciiTheme="minorHAnsi" w:eastAsiaTheme="minorEastAsia" w:hAnsiTheme="minorHAnsi" w:cstheme="minorBidi"/>
          <w:noProof/>
        </w:rPr>
      </w:pPr>
      <w:hyperlink w:anchor="_Toc627677" w:history="1">
        <w:r w:rsidR="00D8687A" w:rsidRPr="0072549E">
          <w:rPr>
            <w:rStyle w:val="Hyperlink"/>
            <w:rFonts w:cs="Calibri"/>
            <w:noProof/>
          </w:rPr>
          <w:t>4.1</w:t>
        </w:r>
        <w:r w:rsidR="00D8687A">
          <w:rPr>
            <w:rFonts w:asciiTheme="minorHAnsi" w:eastAsiaTheme="minorEastAsia" w:hAnsiTheme="minorHAnsi" w:cstheme="minorBidi"/>
            <w:noProof/>
          </w:rPr>
          <w:tab/>
        </w:r>
        <w:r w:rsidR="00D8687A" w:rsidRPr="0072549E">
          <w:rPr>
            <w:rStyle w:val="Hyperlink"/>
            <w:rFonts w:cs="Calibri"/>
            <w:noProof/>
          </w:rPr>
          <w:t>Recommended refinements across all standards</w:t>
        </w:r>
        <w:r w:rsidR="00D8687A">
          <w:rPr>
            <w:noProof/>
            <w:webHidden/>
          </w:rPr>
          <w:tab/>
        </w:r>
        <w:r w:rsidR="00D8687A">
          <w:rPr>
            <w:noProof/>
            <w:webHidden/>
          </w:rPr>
          <w:fldChar w:fldCharType="begin"/>
        </w:r>
        <w:r w:rsidR="00D8687A">
          <w:rPr>
            <w:noProof/>
            <w:webHidden/>
          </w:rPr>
          <w:instrText xml:space="preserve"> PAGEREF _Toc627677 \h </w:instrText>
        </w:r>
        <w:r w:rsidR="00D8687A">
          <w:rPr>
            <w:noProof/>
            <w:webHidden/>
          </w:rPr>
        </w:r>
        <w:r w:rsidR="00D8687A">
          <w:rPr>
            <w:noProof/>
            <w:webHidden/>
          </w:rPr>
          <w:fldChar w:fldCharType="separate"/>
        </w:r>
        <w:r w:rsidR="00EA2091">
          <w:rPr>
            <w:noProof/>
            <w:webHidden/>
          </w:rPr>
          <w:t>23</w:t>
        </w:r>
        <w:r w:rsidR="00D8687A">
          <w:rPr>
            <w:noProof/>
            <w:webHidden/>
          </w:rPr>
          <w:fldChar w:fldCharType="end"/>
        </w:r>
      </w:hyperlink>
    </w:p>
    <w:p w14:paraId="710006ED" w14:textId="6974B428" w:rsidR="00D8687A" w:rsidRDefault="00050ECE">
      <w:pPr>
        <w:pStyle w:val="TOC2"/>
        <w:tabs>
          <w:tab w:val="left" w:pos="1134"/>
        </w:tabs>
        <w:rPr>
          <w:rFonts w:asciiTheme="minorHAnsi" w:eastAsiaTheme="minorEastAsia" w:hAnsiTheme="minorHAnsi" w:cstheme="minorBidi"/>
          <w:noProof/>
        </w:rPr>
      </w:pPr>
      <w:hyperlink w:anchor="_Toc627678" w:history="1">
        <w:r w:rsidR="00D8687A" w:rsidRPr="0072549E">
          <w:rPr>
            <w:rStyle w:val="Hyperlink"/>
            <w:rFonts w:cs="Calibri"/>
            <w:noProof/>
          </w:rPr>
          <w:t>4.2</w:t>
        </w:r>
        <w:r w:rsidR="00D8687A">
          <w:rPr>
            <w:rFonts w:asciiTheme="minorHAnsi" w:eastAsiaTheme="minorEastAsia" w:hAnsiTheme="minorHAnsi" w:cstheme="minorBidi"/>
            <w:noProof/>
          </w:rPr>
          <w:tab/>
        </w:r>
        <w:r w:rsidR="00D8687A" w:rsidRPr="0072549E">
          <w:rPr>
            <w:rStyle w:val="Hyperlink"/>
            <w:rFonts w:cs="Calibri"/>
            <w:noProof/>
          </w:rPr>
          <w:t>Structuring plans for integrated management</w:t>
        </w:r>
        <w:r w:rsidR="00D8687A">
          <w:rPr>
            <w:noProof/>
            <w:webHidden/>
          </w:rPr>
          <w:tab/>
        </w:r>
        <w:r w:rsidR="00D8687A">
          <w:rPr>
            <w:noProof/>
            <w:webHidden/>
          </w:rPr>
          <w:fldChar w:fldCharType="begin"/>
        </w:r>
        <w:r w:rsidR="00D8687A">
          <w:rPr>
            <w:noProof/>
            <w:webHidden/>
          </w:rPr>
          <w:instrText xml:space="preserve"> PAGEREF _Toc627678 \h </w:instrText>
        </w:r>
        <w:r w:rsidR="00D8687A">
          <w:rPr>
            <w:noProof/>
            <w:webHidden/>
          </w:rPr>
        </w:r>
        <w:r w:rsidR="00D8687A">
          <w:rPr>
            <w:noProof/>
            <w:webHidden/>
          </w:rPr>
          <w:fldChar w:fldCharType="separate"/>
        </w:r>
        <w:r w:rsidR="00EA2091">
          <w:rPr>
            <w:noProof/>
            <w:webHidden/>
          </w:rPr>
          <w:t>25</w:t>
        </w:r>
        <w:r w:rsidR="00D8687A">
          <w:rPr>
            <w:noProof/>
            <w:webHidden/>
          </w:rPr>
          <w:fldChar w:fldCharType="end"/>
        </w:r>
      </w:hyperlink>
    </w:p>
    <w:p w14:paraId="2916A38A" w14:textId="00E47F08" w:rsidR="00D8687A" w:rsidRDefault="00050ECE">
      <w:pPr>
        <w:pStyle w:val="TOC2"/>
        <w:tabs>
          <w:tab w:val="left" w:pos="1134"/>
        </w:tabs>
        <w:rPr>
          <w:rFonts w:asciiTheme="minorHAnsi" w:eastAsiaTheme="minorEastAsia" w:hAnsiTheme="minorHAnsi" w:cstheme="minorBidi"/>
          <w:noProof/>
        </w:rPr>
      </w:pPr>
      <w:hyperlink w:anchor="_Toc627679" w:history="1">
        <w:r w:rsidR="00D8687A" w:rsidRPr="0072549E">
          <w:rPr>
            <w:rStyle w:val="Hyperlink"/>
            <w:rFonts w:cs="Calibri"/>
            <w:noProof/>
          </w:rPr>
          <w:t>4.3</w:t>
        </w:r>
        <w:r w:rsidR="00D8687A">
          <w:rPr>
            <w:rFonts w:asciiTheme="minorHAnsi" w:eastAsiaTheme="minorEastAsia" w:hAnsiTheme="minorHAnsi" w:cstheme="minorBidi"/>
            <w:noProof/>
          </w:rPr>
          <w:tab/>
        </w:r>
        <w:r w:rsidR="00D8687A" w:rsidRPr="0072549E">
          <w:rPr>
            <w:rStyle w:val="Hyperlink"/>
            <w:rFonts w:cs="Calibri"/>
            <w:noProof/>
          </w:rPr>
          <w:t>Replacing the combined plan structure  – refer to report 2D</w:t>
        </w:r>
        <w:r w:rsidR="00D8687A">
          <w:rPr>
            <w:noProof/>
            <w:webHidden/>
          </w:rPr>
          <w:tab/>
        </w:r>
        <w:r w:rsidR="00D8687A">
          <w:rPr>
            <w:noProof/>
            <w:webHidden/>
          </w:rPr>
          <w:fldChar w:fldCharType="begin"/>
        </w:r>
        <w:r w:rsidR="00D8687A">
          <w:rPr>
            <w:noProof/>
            <w:webHidden/>
          </w:rPr>
          <w:instrText xml:space="preserve"> PAGEREF _Toc627679 \h </w:instrText>
        </w:r>
        <w:r w:rsidR="00D8687A">
          <w:rPr>
            <w:noProof/>
            <w:webHidden/>
          </w:rPr>
        </w:r>
        <w:r w:rsidR="00D8687A">
          <w:rPr>
            <w:noProof/>
            <w:webHidden/>
          </w:rPr>
          <w:fldChar w:fldCharType="separate"/>
        </w:r>
        <w:r w:rsidR="00EA2091">
          <w:rPr>
            <w:noProof/>
            <w:webHidden/>
          </w:rPr>
          <w:t>24</w:t>
        </w:r>
        <w:r w:rsidR="00D8687A">
          <w:rPr>
            <w:noProof/>
            <w:webHidden/>
          </w:rPr>
          <w:fldChar w:fldCharType="end"/>
        </w:r>
      </w:hyperlink>
    </w:p>
    <w:p w14:paraId="648CBF45" w14:textId="222F6C0A" w:rsidR="00D8687A" w:rsidRDefault="00050ECE">
      <w:pPr>
        <w:pStyle w:val="TOC2"/>
        <w:tabs>
          <w:tab w:val="left" w:pos="1134"/>
        </w:tabs>
        <w:rPr>
          <w:rFonts w:asciiTheme="minorHAnsi" w:eastAsiaTheme="minorEastAsia" w:hAnsiTheme="minorHAnsi" w:cstheme="minorBidi"/>
          <w:noProof/>
        </w:rPr>
      </w:pPr>
      <w:hyperlink w:anchor="_Toc627680" w:history="1">
        <w:r w:rsidR="00D8687A" w:rsidRPr="0072549E">
          <w:rPr>
            <w:rStyle w:val="Hyperlink"/>
            <w:rFonts w:cs="Calibri"/>
            <w:noProof/>
          </w:rPr>
          <w:t>4.4</w:t>
        </w:r>
        <w:r w:rsidR="00D8687A">
          <w:rPr>
            <w:rFonts w:asciiTheme="minorHAnsi" w:eastAsiaTheme="minorEastAsia" w:hAnsiTheme="minorHAnsi" w:cstheme="minorBidi"/>
            <w:noProof/>
          </w:rPr>
          <w:tab/>
        </w:r>
        <w:r w:rsidR="00D8687A" w:rsidRPr="0072549E">
          <w:rPr>
            <w:rStyle w:val="Hyperlink"/>
            <w:rFonts w:cs="Calibri"/>
            <w:noProof/>
          </w:rPr>
          <w:t>Providing greater clarity on consequential amendments</w:t>
        </w:r>
        <w:r w:rsidR="00D8687A">
          <w:rPr>
            <w:noProof/>
            <w:webHidden/>
          </w:rPr>
          <w:tab/>
        </w:r>
        <w:r w:rsidR="00D8687A">
          <w:rPr>
            <w:noProof/>
            <w:webHidden/>
          </w:rPr>
          <w:fldChar w:fldCharType="begin"/>
        </w:r>
        <w:r w:rsidR="00D8687A">
          <w:rPr>
            <w:noProof/>
            <w:webHidden/>
          </w:rPr>
          <w:instrText xml:space="preserve"> PAGEREF _Toc627680 \h </w:instrText>
        </w:r>
        <w:r w:rsidR="00D8687A">
          <w:rPr>
            <w:noProof/>
            <w:webHidden/>
          </w:rPr>
        </w:r>
        <w:r w:rsidR="00D8687A">
          <w:rPr>
            <w:noProof/>
            <w:webHidden/>
          </w:rPr>
          <w:fldChar w:fldCharType="separate"/>
        </w:r>
        <w:r w:rsidR="00EA2091">
          <w:rPr>
            <w:noProof/>
            <w:webHidden/>
          </w:rPr>
          <w:t>24</w:t>
        </w:r>
        <w:r w:rsidR="00D8687A">
          <w:rPr>
            <w:noProof/>
            <w:webHidden/>
          </w:rPr>
          <w:fldChar w:fldCharType="end"/>
        </w:r>
      </w:hyperlink>
    </w:p>
    <w:p w14:paraId="0692A79E" w14:textId="7C864B84" w:rsidR="00D8687A" w:rsidRDefault="00050ECE">
      <w:pPr>
        <w:pStyle w:val="TOC2"/>
        <w:tabs>
          <w:tab w:val="left" w:pos="1134"/>
        </w:tabs>
        <w:rPr>
          <w:rFonts w:asciiTheme="minorHAnsi" w:eastAsiaTheme="minorEastAsia" w:hAnsiTheme="minorHAnsi" w:cstheme="minorBidi"/>
          <w:noProof/>
        </w:rPr>
      </w:pPr>
      <w:hyperlink w:anchor="_Toc627681" w:history="1">
        <w:r w:rsidR="00D8687A" w:rsidRPr="0072549E">
          <w:rPr>
            <w:rStyle w:val="Hyperlink"/>
            <w:rFonts w:cs="Calibri"/>
            <w:noProof/>
          </w:rPr>
          <w:t>4.5</w:t>
        </w:r>
        <w:r w:rsidR="00D8687A">
          <w:rPr>
            <w:rFonts w:asciiTheme="minorHAnsi" w:eastAsiaTheme="minorEastAsia" w:hAnsiTheme="minorHAnsi" w:cstheme="minorBidi"/>
            <w:noProof/>
          </w:rPr>
          <w:tab/>
        </w:r>
        <w:r w:rsidR="00D8687A" w:rsidRPr="0072549E">
          <w:rPr>
            <w:rStyle w:val="Hyperlink"/>
            <w:rFonts w:cs="Calibri"/>
            <w:noProof/>
          </w:rPr>
          <w:t>Changes to the Definitions Standard  – refer to report 2I</w:t>
        </w:r>
        <w:r w:rsidR="00D8687A">
          <w:rPr>
            <w:noProof/>
            <w:webHidden/>
          </w:rPr>
          <w:tab/>
        </w:r>
        <w:r w:rsidR="00D8687A">
          <w:rPr>
            <w:noProof/>
            <w:webHidden/>
          </w:rPr>
          <w:fldChar w:fldCharType="begin"/>
        </w:r>
        <w:r w:rsidR="00D8687A">
          <w:rPr>
            <w:noProof/>
            <w:webHidden/>
          </w:rPr>
          <w:instrText xml:space="preserve"> PAGEREF _Toc627681 \h </w:instrText>
        </w:r>
        <w:r w:rsidR="00D8687A">
          <w:rPr>
            <w:noProof/>
            <w:webHidden/>
          </w:rPr>
        </w:r>
        <w:r w:rsidR="00D8687A">
          <w:rPr>
            <w:noProof/>
            <w:webHidden/>
          </w:rPr>
          <w:fldChar w:fldCharType="separate"/>
        </w:r>
        <w:r w:rsidR="00EA2091">
          <w:rPr>
            <w:noProof/>
            <w:webHidden/>
          </w:rPr>
          <w:t>28</w:t>
        </w:r>
        <w:r w:rsidR="00D8687A">
          <w:rPr>
            <w:noProof/>
            <w:webHidden/>
          </w:rPr>
          <w:fldChar w:fldCharType="end"/>
        </w:r>
      </w:hyperlink>
    </w:p>
    <w:p w14:paraId="4334FAF1" w14:textId="337E3B13" w:rsidR="00D8687A" w:rsidRDefault="00050ECE">
      <w:pPr>
        <w:pStyle w:val="TOC2"/>
        <w:tabs>
          <w:tab w:val="left" w:pos="1134"/>
        </w:tabs>
        <w:rPr>
          <w:rFonts w:asciiTheme="minorHAnsi" w:eastAsiaTheme="minorEastAsia" w:hAnsiTheme="minorHAnsi" w:cstheme="minorBidi"/>
          <w:noProof/>
        </w:rPr>
      </w:pPr>
      <w:hyperlink w:anchor="_Toc627682" w:history="1">
        <w:r w:rsidR="00D8687A" w:rsidRPr="0072549E">
          <w:rPr>
            <w:rStyle w:val="Hyperlink"/>
            <w:rFonts w:cs="Calibri"/>
            <w:noProof/>
          </w:rPr>
          <w:t>4.6</w:t>
        </w:r>
        <w:r w:rsidR="00D8687A">
          <w:rPr>
            <w:rFonts w:asciiTheme="minorHAnsi" w:eastAsiaTheme="minorEastAsia" w:hAnsiTheme="minorHAnsi" w:cstheme="minorBidi"/>
            <w:noProof/>
          </w:rPr>
          <w:tab/>
        </w:r>
        <w:r w:rsidR="00D8687A" w:rsidRPr="0072549E">
          <w:rPr>
            <w:rStyle w:val="Hyperlink"/>
            <w:rFonts w:cs="Calibri"/>
            <w:noProof/>
          </w:rPr>
          <w:t>Removing the rule format tables in the Chapter Form Standard – refer to report 2F</w:t>
        </w:r>
        <w:r w:rsidR="00D8687A">
          <w:rPr>
            <w:noProof/>
            <w:webHidden/>
          </w:rPr>
          <w:tab/>
        </w:r>
        <w:r w:rsidR="00D8687A">
          <w:rPr>
            <w:noProof/>
            <w:webHidden/>
          </w:rPr>
          <w:fldChar w:fldCharType="begin"/>
        </w:r>
        <w:r w:rsidR="00D8687A">
          <w:rPr>
            <w:noProof/>
            <w:webHidden/>
          </w:rPr>
          <w:instrText xml:space="preserve"> PAGEREF _Toc627682 \h </w:instrText>
        </w:r>
        <w:r w:rsidR="00D8687A">
          <w:rPr>
            <w:noProof/>
            <w:webHidden/>
          </w:rPr>
        </w:r>
        <w:r w:rsidR="00D8687A">
          <w:rPr>
            <w:noProof/>
            <w:webHidden/>
          </w:rPr>
          <w:fldChar w:fldCharType="separate"/>
        </w:r>
        <w:r w:rsidR="00EA2091">
          <w:rPr>
            <w:noProof/>
            <w:webHidden/>
          </w:rPr>
          <w:t>27</w:t>
        </w:r>
        <w:r w:rsidR="00D8687A">
          <w:rPr>
            <w:noProof/>
            <w:webHidden/>
          </w:rPr>
          <w:fldChar w:fldCharType="end"/>
        </w:r>
      </w:hyperlink>
    </w:p>
    <w:p w14:paraId="628BBF46" w14:textId="6844EF95" w:rsidR="00D8687A" w:rsidRDefault="00050ECE">
      <w:pPr>
        <w:pStyle w:val="TOC2"/>
        <w:tabs>
          <w:tab w:val="left" w:pos="1134"/>
        </w:tabs>
        <w:rPr>
          <w:rFonts w:asciiTheme="minorHAnsi" w:eastAsiaTheme="minorEastAsia" w:hAnsiTheme="minorHAnsi" w:cstheme="minorBidi"/>
          <w:noProof/>
        </w:rPr>
      </w:pPr>
      <w:hyperlink w:anchor="_Toc627683" w:history="1">
        <w:r w:rsidR="00D8687A" w:rsidRPr="0072549E">
          <w:rPr>
            <w:rStyle w:val="Hyperlink"/>
            <w:rFonts w:cs="Calibri"/>
            <w:noProof/>
          </w:rPr>
          <w:t>4.7</w:t>
        </w:r>
        <w:r w:rsidR="00D8687A">
          <w:rPr>
            <w:rFonts w:asciiTheme="minorHAnsi" w:eastAsiaTheme="minorEastAsia" w:hAnsiTheme="minorHAnsi" w:cstheme="minorBidi"/>
            <w:noProof/>
          </w:rPr>
          <w:tab/>
        </w:r>
        <w:r w:rsidR="00D8687A" w:rsidRPr="0072549E">
          <w:rPr>
            <w:rStyle w:val="Hyperlink"/>
            <w:rFonts w:cs="Calibri"/>
            <w:noProof/>
          </w:rPr>
          <w:t>Development of the zone framework and spatial layers – refer to report 2G</w:t>
        </w:r>
        <w:r w:rsidR="00D8687A">
          <w:rPr>
            <w:noProof/>
            <w:webHidden/>
          </w:rPr>
          <w:tab/>
        </w:r>
        <w:r w:rsidR="00D8687A">
          <w:rPr>
            <w:noProof/>
            <w:webHidden/>
          </w:rPr>
          <w:fldChar w:fldCharType="begin"/>
        </w:r>
        <w:r w:rsidR="00D8687A">
          <w:rPr>
            <w:noProof/>
            <w:webHidden/>
          </w:rPr>
          <w:instrText xml:space="preserve"> PAGEREF _Toc627683 \h </w:instrText>
        </w:r>
        <w:r w:rsidR="00D8687A">
          <w:rPr>
            <w:noProof/>
            <w:webHidden/>
          </w:rPr>
        </w:r>
        <w:r w:rsidR="00D8687A">
          <w:rPr>
            <w:noProof/>
            <w:webHidden/>
          </w:rPr>
          <w:fldChar w:fldCharType="separate"/>
        </w:r>
        <w:r w:rsidR="00EA2091">
          <w:rPr>
            <w:noProof/>
            <w:webHidden/>
          </w:rPr>
          <w:t>27</w:t>
        </w:r>
        <w:r w:rsidR="00D8687A">
          <w:rPr>
            <w:noProof/>
            <w:webHidden/>
          </w:rPr>
          <w:fldChar w:fldCharType="end"/>
        </w:r>
      </w:hyperlink>
    </w:p>
    <w:p w14:paraId="2635C476" w14:textId="465637F1" w:rsidR="00D8687A" w:rsidRDefault="00050ECE">
      <w:pPr>
        <w:pStyle w:val="TOC2"/>
        <w:tabs>
          <w:tab w:val="left" w:pos="1134"/>
        </w:tabs>
        <w:rPr>
          <w:rFonts w:asciiTheme="minorHAnsi" w:eastAsiaTheme="minorEastAsia" w:hAnsiTheme="minorHAnsi" w:cstheme="minorBidi"/>
          <w:noProof/>
        </w:rPr>
      </w:pPr>
      <w:hyperlink w:anchor="_Toc627684" w:history="1">
        <w:r w:rsidR="00D8687A" w:rsidRPr="0072549E">
          <w:rPr>
            <w:rStyle w:val="Hyperlink"/>
            <w:rFonts w:cs="Calibri"/>
            <w:noProof/>
          </w:rPr>
          <w:t>4.8</w:t>
        </w:r>
        <w:r w:rsidR="00D8687A">
          <w:rPr>
            <w:rFonts w:asciiTheme="minorHAnsi" w:eastAsiaTheme="minorEastAsia" w:hAnsiTheme="minorHAnsi" w:cstheme="minorBidi"/>
            <w:noProof/>
          </w:rPr>
          <w:tab/>
        </w:r>
        <w:r w:rsidR="00D8687A" w:rsidRPr="0072549E">
          <w:rPr>
            <w:rStyle w:val="Hyperlink"/>
            <w:rFonts w:cs="Calibri"/>
            <w:noProof/>
          </w:rPr>
          <w:t>Foundation Standard</w:t>
        </w:r>
        <w:r w:rsidR="00D8687A">
          <w:rPr>
            <w:noProof/>
            <w:webHidden/>
          </w:rPr>
          <w:tab/>
        </w:r>
        <w:r w:rsidR="00D8687A">
          <w:rPr>
            <w:noProof/>
            <w:webHidden/>
          </w:rPr>
          <w:fldChar w:fldCharType="begin"/>
        </w:r>
        <w:r w:rsidR="00D8687A">
          <w:rPr>
            <w:noProof/>
            <w:webHidden/>
          </w:rPr>
          <w:instrText xml:space="preserve"> PAGEREF _Toc627684 \h </w:instrText>
        </w:r>
        <w:r w:rsidR="00D8687A">
          <w:rPr>
            <w:noProof/>
            <w:webHidden/>
          </w:rPr>
        </w:r>
        <w:r w:rsidR="00D8687A">
          <w:rPr>
            <w:noProof/>
            <w:webHidden/>
          </w:rPr>
          <w:fldChar w:fldCharType="separate"/>
        </w:r>
        <w:r w:rsidR="00EA2091">
          <w:rPr>
            <w:noProof/>
            <w:webHidden/>
          </w:rPr>
          <w:t>23</w:t>
        </w:r>
        <w:r w:rsidR="00D8687A">
          <w:rPr>
            <w:noProof/>
            <w:webHidden/>
          </w:rPr>
          <w:fldChar w:fldCharType="end"/>
        </w:r>
      </w:hyperlink>
    </w:p>
    <w:p w14:paraId="77BEA926" w14:textId="2B31C89D" w:rsidR="00D8687A" w:rsidRDefault="00050ECE">
      <w:pPr>
        <w:pStyle w:val="TOC2"/>
        <w:tabs>
          <w:tab w:val="left" w:pos="1134"/>
        </w:tabs>
        <w:rPr>
          <w:rFonts w:asciiTheme="minorHAnsi" w:eastAsiaTheme="minorEastAsia" w:hAnsiTheme="minorHAnsi" w:cstheme="minorBidi"/>
          <w:noProof/>
        </w:rPr>
      </w:pPr>
      <w:hyperlink w:anchor="_Toc627685" w:history="1">
        <w:r w:rsidR="00D8687A" w:rsidRPr="0072549E">
          <w:rPr>
            <w:rStyle w:val="Hyperlink"/>
            <w:rFonts w:cs="Calibri"/>
            <w:noProof/>
          </w:rPr>
          <w:t>4.9</w:t>
        </w:r>
        <w:r w:rsidR="00D8687A">
          <w:rPr>
            <w:rFonts w:asciiTheme="minorHAnsi" w:eastAsiaTheme="minorEastAsia" w:hAnsiTheme="minorHAnsi" w:cstheme="minorBidi"/>
            <w:noProof/>
          </w:rPr>
          <w:tab/>
        </w:r>
        <w:r w:rsidR="00D8687A" w:rsidRPr="0072549E">
          <w:rPr>
            <w:rStyle w:val="Hyperlink"/>
            <w:rFonts w:cs="Calibri"/>
            <w:noProof/>
          </w:rPr>
          <w:t>Changes to implementation timeframes  – refer to report 2M</w:t>
        </w:r>
        <w:r w:rsidR="00D8687A">
          <w:rPr>
            <w:noProof/>
            <w:webHidden/>
          </w:rPr>
          <w:tab/>
        </w:r>
        <w:r w:rsidR="00D8687A">
          <w:rPr>
            <w:noProof/>
            <w:webHidden/>
          </w:rPr>
          <w:fldChar w:fldCharType="begin"/>
        </w:r>
        <w:r w:rsidR="00D8687A">
          <w:rPr>
            <w:noProof/>
            <w:webHidden/>
          </w:rPr>
          <w:instrText xml:space="preserve"> PAGEREF _Toc627685 \h </w:instrText>
        </w:r>
        <w:r w:rsidR="00D8687A">
          <w:rPr>
            <w:noProof/>
            <w:webHidden/>
          </w:rPr>
        </w:r>
        <w:r w:rsidR="00D8687A">
          <w:rPr>
            <w:noProof/>
            <w:webHidden/>
          </w:rPr>
          <w:fldChar w:fldCharType="separate"/>
        </w:r>
        <w:r w:rsidR="00EA2091">
          <w:rPr>
            <w:noProof/>
            <w:webHidden/>
          </w:rPr>
          <w:t>29</w:t>
        </w:r>
        <w:r w:rsidR="00D8687A">
          <w:rPr>
            <w:noProof/>
            <w:webHidden/>
          </w:rPr>
          <w:fldChar w:fldCharType="end"/>
        </w:r>
      </w:hyperlink>
    </w:p>
    <w:p w14:paraId="686BFF2D" w14:textId="3BD43F8E" w:rsidR="00D8687A" w:rsidRDefault="00050ECE">
      <w:pPr>
        <w:pStyle w:val="TOC1"/>
        <w:rPr>
          <w:rFonts w:asciiTheme="minorHAnsi" w:eastAsiaTheme="minorEastAsia" w:hAnsiTheme="minorHAnsi" w:cstheme="minorBidi"/>
          <w:noProof/>
        </w:rPr>
      </w:pPr>
      <w:hyperlink w:anchor="_Toc627686" w:history="1">
        <w:r w:rsidR="00D8687A" w:rsidRPr="0072549E">
          <w:rPr>
            <w:rStyle w:val="Hyperlink"/>
            <w:rFonts w:cs="Calibri"/>
            <w:noProof/>
          </w:rPr>
          <w:t>Appendix 1: List of submitters by alphabetical order</w:t>
        </w:r>
        <w:r w:rsidR="00D8687A">
          <w:rPr>
            <w:noProof/>
            <w:webHidden/>
          </w:rPr>
          <w:tab/>
        </w:r>
        <w:r w:rsidR="00D8687A">
          <w:rPr>
            <w:noProof/>
            <w:webHidden/>
          </w:rPr>
          <w:fldChar w:fldCharType="begin"/>
        </w:r>
        <w:r w:rsidR="00D8687A">
          <w:rPr>
            <w:noProof/>
            <w:webHidden/>
          </w:rPr>
          <w:instrText xml:space="preserve"> PAGEREF _Toc627686 \h </w:instrText>
        </w:r>
        <w:r w:rsidR="00D8687A">
          <w:rPr>
            <w:noProof/>
            <w:webHidden/>
          </w:rPr>
        </w:r>
        <w:r w:rsidR="00D8687A">
          <w:rPr>
            <w:noProof/>
            <w:webHidden/>
          </w:rPr>
          <w:fldChar w:fldCharType="separate"/>
        </w:r>
        <w:r w:rsidR="00EA2091">
          <w:rPr>
            <w:noProof/>
            <w:webHidden/>
          </w:rPr>
          <w:t>32</w:t>
        </w:r>
        <w:r w:rsidR="00D8687A">
          <w:rPr>
            <w:noProof/>
            <w:webHidden/>
          </w:rPr>
          <w:fldChar w:fldCharType="end"/>
        </w:r>
      </w:hyperlink>
    </w:p>
    <w:p w14:paraId="4D265641" w14:textId="14806366" w:rsidR="00CB0F39" w:rsidRPr="00F07113" w:rsidRDefault="00CE6F20" w:rsidP="003C3A3D">
      <w:pPr>
        <w:pStyle w:val="BodyText"/>
        <w:rPr>
          <w:rFonts w:cs="Calibri"/>
        </w:rPr>
      </w:pPr>
      <w:r w:rsidRPr="00F07113">
        <w:rPr>
          <w:rFonts w:cs="Calibri"/>
        </w:rPr>
        <w:fldChar w:fldCharType="end"/>
      </w:r>
      <w:r w:rsidR="00CB0F39" w:rsidRPr="00F07113">
        <w:rPr>
          <w:rFonts w:cs="Calibri"/>
        </w:rPr>
        <w:fldChar w:fldCharType="begin"/>
      </w:r>
      <w:r w:rsidR="00CB0F39" w:rsidRPr="00F07113">
        <w:rPr>
          <w:rFonts w:cs="Calibri"/>
        </w:rPr>
        <w:instrText xml:space="preserve"> TOC \h \z \t "Figure heading" \c </w:instrText>
      </w:r>
      <w:r w:rsidR="00CB0F39" w:rsidRPr="00F07113">
        <w:rPr>
          <w:rFonts w:cs="Calibri"/>
        </w:rPr>
        <w:fldChar w:fldCharType="separate"/>
      </w:r>
    </w:p>
    <w:p w14:paraId="42157EA7" w14:textId="7506FDD5" w:rsidR="008A24E8" w:rsidRPr="00F07113" w:rsidRDefault="00CB0F39" w:rsidP="003C3A3D">
      <w:pPr>
        <w:pStyle w:val="Heading1"/>
        <w:rPr>
          <w:rFonts w:cs="Calibri"/>
        </w:rPr>
      </w:pPr>
      <w:r w:rsidRPr="00F07113">
        <w:rPr>
          <w:rFonts w:cs="Calibri"/>
        </w:rPr>
        <w:fldChar w:fldCharType="end"/>
      </w:r>
      <w:r w:rsidRPr="00F07113">
        <w:rPr>
          <w:rFonts w:cs="Calibri"/>
        </w:rPr>
        <w:br w:type="page"/>
      </w:r>
      <w:bookmarkStart w:id="0" w:name="_Toc533145618"/>
      <w:bookmarkStart w:id="1" w:name="_Toc509752317"/>
      <w:bookmarkStart w:id="2" w:name="_Toc627662"/>
      <w:r w:rsidR="008A24E8" w:rsidRPr="00F07113">
        <w:rPr>
          <w:rFonts w:cs="Calibri"/>
        </w:rPr>
        <w:lastRenderedPageBreak/>
        <w:t>Context to this document</w:t>
      </w:r>
      <w:bookmarkEnd w:id="0"/>
      <w:bookmarkEnd w:id="1"/>
      <w:bookmarkEnd w:id="2"/>
    </w:p>
    <w:p w14:paraId="4DA8A35C" w14:textId="77777777" w:rsidR="008A24E8" w:rsidRPr="00F07113" w:rsidRDefault="008A24E8" w:rsidP="003C3A3D">
      <w:pPr>
        <w:pStyle w:val="BodyText"/>
        <w:rPr>
          <w:rFonts w:cs="Calibri"/>
        </w:rPr>
      </w:pPr>
      <w:r w:rsidRPr="00F07113">
        <w:rPr>
          <w:rFonts w:cs="Calibri"/>
        </w:rPr>
        <w:t>This document forms part of the suite of</w:t>
      </w:r>
      <w:r w:rsidRPr="00F07113">
        <w:rPr>
          <w:rFonts w:cs="Calibri"/>
          <w:b/>
          <w:bCs/>
          <w:i/>
          <w:iCs/>
        </w:rPr>
        <w:t xml:space="preserve"> </w:t>
      </w:r>
      <w:r w:rsidRPr="00F07113">
        <w:rPr>
          <w:rFonts w:cs="Calibri"/>
        </w:rPr>
        <w:t>recommendations on submissions reports prepared for the National Planning Standards. It should be read in conjunction with the other reports and is likely to reference other recommendations on submission reports as listed below. The</w:t>
      </w:r>
      <w:r w:rsidRPr="00F07113">
        <w:rPr>
          <w:rFonts w:cs="Calibri"/>
          <w:b/>
          <w:bCs/>
          <w:i/>
          <w:iCs/>
        </w:rPr>
        <w:t xml:space="preserve"> </w:t>
      </w:r>
      <w:r w:rsidRPr="00F07113">
        <w:rPr>
          <w:rFonts w:cs="Calibri"/>
        </w:rPr>
        <w:t>recommendations on submissions reports are organised as follows:</w:t>
      </w:r>
    </w:p>
    <w:p w14:paraId="3EEB6C9A" w14:textId="77777777" w:rsidR="00F551F6" w:rsidRPr="00F551F6" w:rsidRDefault="00F551F6" w:rsidP="00F551F6">
      <w:pPr>
        <w:pStyle w:val="BodyText"/>
        <w:numPr>
          <w:ilvl w:val="0"/>
          <w:numId w:val="18"/>
        </w:numPr>
        <w:shd w:val="clear" w:color="auto" w:fill="FFFFFF" w:themeFill="background1"/>
        <w:spacing w:after="60"/>
        <w:ind w:left="964" w:hanging="567"/>
        <w:rPr>
          <w:rFonts w:cs="Calibri"/>
        </w:rPr>
      </w:pPr>
      <w:r w:rsidRPr="00F551F6">
        <w:rPr>
          <w:rFonts w:cs="Calibri"/>
          <w:b/>
          <w:bCs/>
          <w:lang w:eastAsia="en-US"/>
        </w:rPr>
        <w:t>Overall introduction</w:t>
      </w:r>
    </w:p>
    <w:p w14:paraId="68B22177" w14:textId="77777777" w:rsidR="00F551F6" w:rsidRPr="00F551F6" w:rsidRDefault="00F551F6" w:rsidP="00F551F6">
      <w:pPr>
        <w:pStyle w:val="Bulletgrey"/>
        <w:spacing w:after="60"/>
        <w:rPr>
          <w:color w:val="auto"/>
        </w:rPr>
      </w:pPr>
      <w:r w:rsidRPr="00F551F6">
        <w:rPr>
          <w:color w:val="auto"/>
        </w:rPr>
        <w:t xml:space="preserve">Explanation of all of the recommendations on submissions reports </w:t>
      </w:r>
    </w:p>
    <w:p w14:paraId="14BAC40D" w14:textId="77777777" w:rsidR="00F551F6" w:rsidRPr="00F551F6" w:rsidRDefault="00F551F6" w:rsidP="00F551F6">
      <w:pPr>
        <w:pStyle w:val="Bulletgrey"/>
        <w:rPr>
          <w:color w:val="auto"/>
        </w:rPr>
      </w:pPr>
      <w:r w:rsidRPr="00F551F6">
        <w:rPr>
          <w:color w:val="auto"/>
        </w:rPr>
        <w:t>High-level submissions analysis</w:t>
      </w:r>
    </w:p>
    <w:p w14:paraId="5BFFD6D3" w14:textId="77777777" w:rsidR="00F551F6" w:rsidRPr="00F040BD" w:rsidRDefault="00F551F6" w:rsidP="00F551F6">
      <w:pPr>
        <w:pStyle w:val="BodyText"/>
        <w:shd w:val="clear" w:color="auto" w:fill="FFFFFF" w:themeFill="background1"/>
        <w:ind w:left="397"/>
        <w:rPr>
          <w:rFonts w:cs="Calibri"/>
          <w:color w:val="BFBFBF" w:themeColor="background1" w:themeShade="BF"/>
        </w:rPr>
      </w:pPr>
      <w:r w:rsidRPr="00F040BD">
        <w:rPr>
          <w:rFonts w:cs="Calibri"/>
          <w:b/>
          <w:bCs/>
          <w:color w:val="BFBFBF" w:themeColor="background1" w:themeShade="BF"/>
          <w:lang w:eastAsia="en-US"/>
        </w:rPr>
        <w:t>Detailed</w:t>
      </w:r>
      <w:r w:rsidRPr="00F040BD">
        <w:rPr>
          <w:rFonts w:cs="Calibri"/>
          <w:b/>
          <w:bCs/>
          <w:color w:val="BFBFBF"/>
          <w:lang w:eastAsia="en-US"/>
        </w:rPr>
        <w:t xml:space="preserve"> recomme</w:t>
      </w:r>
      <w:r w:rsidRPr="00F040BD">
        <w:rPr>
          <w:rFonts w:cs="Calibri"/>
          <w:b/>
          <w:bCs/>
          <w:color w:val="BFBFBF" w:themeColor="background1" w:themeShade="BF"/>
          <w:lang w:eastAsia="en-US"/>
        </w:rPr>
        <w:t>ndation reports</w:t>
      </w:r>
    </w:p>
    <w:p w14:paraId="00E14E06" w14:textId="77777777" w:rsidR="00F551F6" w:rsidRPr="00F040BD" w:rsidRDefault="00F551F6" w:rsidP="00F551F6">
      <w:pPr>
        <w:pStyle w:val="Sub-lista"/>
        <w:numPr>
          <w:ilvl w:val="0"/>
          <w:numId w:val="36"/>
        </w:numPr>
        <w:ind w:left="964" w:hanging="567"/>
        <w:rPr>
          <w:rFonts w:cs="Calibri"/>
          <w:b/>
          <w:color w:val="BFBFBF"/>
        </w:rPr>
      </w:pPr>
      <w:r w:rsidRPr="00F040BD">
        <w:rPr>
          <w:rFonts w:cs="Calibri"/>
          <w:b/>
          <w:color w:val="BFBFBF"/>
        </w:rPr>
        <w:t>Regional Policy Statement Structure Standard report</w:t>
      </w:r>
    </w:p>
    <w:p w14:paraId="5E7AE8D6" w14:textId="77777777" w:rsidR="00F551F6" w:rsidRPr="00F040BD" w:rsidRDefault="00F551F6" w:rsidP="00F551F6">
      <w:pPr>
        <w:pStyle w:val="Sub-lista"/>
        <w:numPr>
          <w:ilvl w:val="0"/>
          <w:numId w:val="36"/>
        </w:numPr>
        <w:ind w:left="964" w:hanging="567"/>
        <w:rPr>
          <w:rFonts w:cs="Calibri"/>
          <w:b/>
          <w:color w:val="BFBFBF"/>
        </w:rPr>
      </w:pPr>
      <w:r w:rsidRPr="00F040BD">
        <w:rPr>
          <w:rFonts w:cs="Calibri"/>
          <w:b/>
          <w:color w:val="BFBFBF"/>
        </w:rPr>
        <w:t>Regional Plan Structure Standard report</w:t>
      </w:r>
    </w:p>
    <w:p w14:paraId="2C433D79" w14:textId="77777777" w:rsidR="00F551F6" w:rsidRPr="00F040BD" w:rsidRDefault="00F551F6" w:rsidP="00F551F6">
      <w:pPr>
        <w:pStyle w:val="Sub-lista"/>
        <w:numPr>
          <w:ilvl w:val="0"/>
          <w:numId w:val="36"/>
        </w:numPr>
        <w:ind w:left="964" w:hanging="567"/>
        <w:rPr>
          <w:rFonts w:cs="Calibri"/>
          <w:b/>
          <w:color w:val="BFBFBF"/>
        </w:rPr>
      </w:pPr>
      <w:r w:rsidRPr="00F040BD">
        <w:rPr>
          <w:rFonts w:cs="Calibri"/>
          <w:b/>
          <w:color w:val="BFBFBF"/>
        </w:rPr>
        <w:t xml:space="preserve">District Plan Structure Standard </w:t>
      </w:r>
    </w:p>
    <w:p w14:paraId="2A9A2732" w14:textId="77777777" w:rsidR="00F551F6" w:rsidRPr="00F040BD" w:rsidRDefault="00F551F6" w:rsidP="00F551F6">
      <w:pPr>
        <w:pStyle w:val="Sub-lista"/>
        <w:numPr>
          <w:ilvl w:val="0"/>
          <w:numId w:val="36"/>
        </w:numPr>
        <w:ind w:left="964" w:hanging="567"/>
        <w:rPr>
          <w:rFonts w:cs="Calibri"/>
          <w:b/>
          <w:color w:val="BFBFBF"/>
        </w:rPr>
      </w:pPr>
      <w:r w:rsidRPr="00F040BD">
        <w:rPr>
          <w:rFonts w:cs="Calibri"/>
          <w:b/>
          <w:color w:val="BFBFBF"/>
        </w:rPr>
        <w:t xml:space="preserve">Combined Plan Structure Standard </w:t>
      </w:r>
    </w:p>
    <w:p w14:paraId="76DE73A4" w14:textId="77777777" w:rsidR="00F551F6" w:rsidRPr="00F040BD" w:rsidRDefault="00F551F6" w:rsidP="00F551F6">
      <w:pPr>
        <w:pStyle w:val="Sub-lista"/>
        <w:numPr>
          <w:ilvl w:val="0"/>
          <w:numId w:val="36"/>
        </w:numPr>
        <w:spacing w:after="60"/>
        <w:ind w:left="964" w:hanging="567"/>
        <w:rPr>
          <w:rFonts w:cs="Calibri"/>
          <w:color w:val="BFBFBF"/>
        </w:rPr>
      </w:pPr>
      <w:r w:rsidRPr="00F040BD">
        <w:rPr>
          <w:rFonts w:cs="Calibri"/>
          <w:b/>
          <w:color w:val="BFBFBF"/>
        </w:rPr>
        <w:t>Chapter Standards report</w:t>
      </w:r>
      <w:r w:rsidRPr="00F040BD">
        <w:rPr>
          <w:rFonts w:cs="Calibri"/>
          <w:color w:val="BFBFBF"/>
        </w:rPr>
        <w:t xml:space="preserve"> including</w:t>
      </w:r>
    </w:p>
    <w:p w14:paraId="4F07498C" w14:textId="77777777" w:rsidR="00F551F6" w:rsidRPr="00F040BD" w:rsidRDefault="00F551F6" w:rsidP="00F551F6">
      <w:pPr>
        <w:pStyle w:val="Bulletgrey"/>
        <w:spacing w:after="60"/>
      </w:pPr>
      <w:r w:rsidRPr="00F040BD">
        <w:t xml:space="preserve">Introduction and General Provisions Standard </w:t>
      </w:r>
    </w:p>
    <w:p w14:paraId="659D5A25" w14:textId="77777777" w:rsidR="00F551F6" w:rsidRPr="00F040BD" w:rsidRDefault="00F551F6" w:rsidP="00F551F6">
      <w:pPr>
        <w:pStyle w:val="Bulletgrey"/>
        <w:spacing w:after="60"/>
      </w:pPr>
      <w:r w:rsidRPr="00F040BD">
        <w:t>National Direction</w:t>
      </w:r>
      <w:r>
        <w:t xml:space="preserve"> </w:t>
      </w:r>
    </w:p>
    <w:p w14:paraId="609838EC" w14:textId="517D89CD" w:rsidR="00F551F6" w:rsidRPr="00F040BD" w:rsidRDefault="00050ECE" w:rsidP="00F551F6">
      <w:pPr>
        <w:pStyle w:val="Bulletgrey"/>
        <w:spacing w:after="60"/>
      </w:pPr>
      <w:bookmarkStart w:id="3" w:name="_GoBack"/>
      <w:r>
        <w:t>Tangata</w:t>
      </w:r>
      <w:r w:rsidR="00F551F6" w:rsidRPr="00F040BD">
        <w:t xml:space="preserve"> </w:t>
      </w:r>
      <w:bookmarkEnd w:id="3"/>
      <w:r w:rsidR="00F551F6" w:rsidRPr="00F040BD">
        <w:t xml:space="preserve">Whenua Standard </w:t>
      </w:r>
    </w:p>
    <w:p w14:paraId="4ACC9CC3" w14:textId="77777777" w:rsidR="00F551F6" w:rsidRPr="00F040BD" w:rsidRDefault="00F551F6" w:rsidP="00F551F6">
      <w:pPr>
        <w:pStyle w:val="Bulletgrey"/>
        <w:spacing w:after="60"/>
      </w:pPr>
      <w:r w:rsidRPr="00F040BD">
        <w:t xml:space="preserve">Strategic Direction Standard </w:t>
      </w:r>
    </w:p>
    <w:p w14:paraId="26A6B551" w14:textId="77777777" w:rsidR="00F551F6" w:rsidRPr="00F040BD" w:rsidRDefault="00F551F6" w:rsidP="00F551F6">
      <w:pPr>
        <w:pStyle w:val="Bulletgrey"/>
        <w:spacing w:after="60"/>
      </w:pPr>
      <w:r w:rsidRPr="00F040BD">
        <w:t xml:space="preserve">District-wide Matters Standard </w:t>
      </w:r>
    </w:p>
    <w:p w14:paraId="64869B0C" w14:textId="77777777" w:rsidR="00F551F6" w:rsidRPr="00F040BD" w:rsidRDefault="00F551F6" w:rsidP="00F551F6">
      <w:pPr>
        <w:pStyle w:val="Bulletgrey"/>
        <w:spacing w:after="60"/>
      </w:pPr>
      <w:r w:rsidRPr="00F040BD">
        <w:t>Designations Standard</w:t>
      </w:r>
    </w:p>
    <w:p w14:paraId="1AF70529" w14:textId="77777777" w:rsidR="00F551F6" w:rsidRPr="00F040BD" w:rsidRDefault="00F551F6" w:rsidP="00F551F6">
      <w:pPr>
        <w:pStyle w:val="Bulletgrey"/>
      </w:pPr>
      <w:r>
        <w:t xml:space="preserve">Schedules, </w:t>
      </w:r>
      <w:r w:rsidRPr="00F040BD">
        <w:t>Appendices and Maps Standard</w:t>
      </w:r>
    </w:p>
    <w:p w14:paraId="118DBBA8" w14:textId="0DDDFFDC" w:rsidR="00F551F6" w:rsidRPr="00BE1B97" w:rsidRDefault="00F551F6" w:rsidP="00F551F6">
      <w:pPr>
        <w:pStyle w:val="Sub-lista"/>
        <w:numPr>
          <w:ilvl w:val="0"/>
          <w:numId w:val="36"/>
        </w:numPr>
        <w:spacing w:after="60"/>
        <w:ind w:left="964" w:hanging="567"/>
        <w:rPr>
          <w:rFonts w:cs="Calibri"/>
          <w:b/>
          <w:color w:val="BFBFBF"/>
        </w:rPr>
      </w:pPr>
      <w:r w:rsidRPr="00BE1B97">
        <w:rPr>
          <w:rFonts w:cs="Calibri"/>
          <w:b/>
          <w:color w:val="BFBFBF"/>
        </w:rPr>
        <w:t>Form</w:t>
      </w:r>
      <w:r w:rsidR="00A86EF4">
        <w:rPr>
          <w:rFonts w:cs="Calibri"/>
          <w:b/>
          <w:color w:val="BFBFBF"/>
        </w:rPr>
        <w:t>at</w:t>
      </w:r>
      <w:r w:rsidRPr="00BE1B97">
        <w:rPr>
          <w:rFonts w:cs="Calibri"/>
          <w:b/>
          <w:color w:val="BFBFBF"/>
        </w:rPr>
        <w:t xml:space="preserve"> Standard </w:t>
      </w:r>
      <w:r w:rsidRPr="00BE1B97">
        <w:rPr>
          <w:rFonts w:cs="Calibri"/>
          <w:color w:val="BFBFBF"/>
        </w:rPr>
        <w:t xml:space="preserve">including </w:t>
      </w:r>
    </w:p>
    <w:p w14:paraId="0564D3A2" w14:textId="77777777" w:rsidR="00F551F6" w:rsidRPr="00F040BD" w:rsidRDefault="00F551F6" w:rsidP="00F551F6">
      <w:pPr>
        <w:pStyle w:val="Bulletgrey"/>
        <w:spacing w:after="60"/>
      </w:pPr>
      <w:r w:rsidRPr="00F040BD">
        <w:t xml:space="preserve">Chapter Form Standard </w:t>
      </w:r>
    </w:p>
    <w:p w14:paraId="081798CA" w14:textId="77777777" w:rsidR="00F551F6" w:rsidRPr="00F040BD" w:rsidRDefault="00F551F6" w:rsidP="00F551F6">
      <w:pPr>
        <w:pStyle w:val="Bulletgrey"/>
      </w:pPr>
      <w:r w:rsidRPr="00F040BD">
        <w:t>Status of Rules and Other Text and Numbering Form Standard</w:t>
      </w:r>
    </w:p>
    <w:p w14:paraId="0C4D33EF" w14:textId="77777777" w:rsidR="00F551F6" w:rsidRPr="00F040BD" w:rsidRDefault="00F551F6" w:rsidP="00F551F6">
      <w:pPr>
        <w:pStyle w:val="Sub-lista"/>
        <w:numPr>
          <w:ilvl w:val="0"/>
          <w:numId w:val="36"/>
        </w:numPr>
        <w:ind w:left="964" w:hanging="567"/>
        <w:rPr>
          <w:rFonts w:cs="Calibri"/>
          <w:b/>
          <w:color w:val="BFBFBF"/>
        </w:rPr>
      </w:pPr>
      <w:r w:rsidRPr="00F040BD">
        <w:rPr>
          <w:rFonts w:cs="Calibri"/>
          <w:b/>
          <w:color w:val="BFBFBF"/>
        </w:rPr>
        <w:t>Zone Framework Standard</w:t>
      </w:r>
      <w:r w:rsidRPr="00F040BD">
        <w:rPr>
          <w:rFonts w:cs="Calibri"/>
          <w:color w:val="BFBFBF"/>
        </w:rPr>
        <w:t xml:space="preserve"> </w:t>
      </w:r>
    </w:p>
    <w:p w14:paraId="08CE144C" w14:textId="77777777" w:rsidR="00F551F6" w:rsidRPr="00F040BD" w:rsidRDefault="00F551F6" w:rsidP="00F551F6">
      <w:pPr>
        <w:pStyle w:val="Sub-lista"/>
        <w:numPr>
          <w:ilvl w:val="0"/>
          <w:numId w:val="36"/>
        </w:numPr>
        <w:spacing w:after="60"/>
        <w:ind w:left="964" w:hanging="567"/>
        <w:rPr>
          <w:rFonts w:cs="Calibri"/>
          <w:b/>
          <w:color w:val="BFBFBF"/>
        </w:rPr>
      </w:pPr>
      <w:r w:rsidRPr="00F040BD">
        <w:rPr>
          <w:rFonts w:cs="Calibri"/>
          <w:b/>
          <w:color w:val="BFBFBF"/>
        </w:rPr>
        <w:t>Spatial Layers Standards</w:t>
      </w:r>
      <w:r w:rsidRPr="00F040BD">
        <w:rPr>
          <w:rFonts w:cs="Calibri"/>
          <w:color w:val="BFBFBF"/>
        </w:rPr>
        <w:t xml:space="preserve"> including </w:t>
      </w:r>
    </w:p>
    <w:p w14:paraId="64ED4B20" w14:textId="77777777" w:rsidR="00F551F6" w:rsidRPr="00F040BD" w:rsidRDefault="00F551F6" w:rsidP="00F551F6">
      <w:pPr>
        <w:pStyle w:val="Bulletgrey"/>
        <w:spacing w:after="60"/>
      </w:pPr>
      <w:r w:rsidRPr="00F040BD">
        <w:t>Regional Spatial Layers Standard</w:t>
      </w:r>
    </w:p>
    <w:p w14:paraId="7E67E835" w14:textId="77777777" w:rsidR="00F551F6" w:rsidRPr="00F040BD" w:rsidRDefault="00F551F6" w:rsidP="00F551F6">
      <w:pPr>
        <w:pStyle w:val="Bulletgrey"/>
      </w:pPr>
      <w:r w:rsidRPr="00F040BD">
        <w:t>District Spatial Layers Standard</w:t>
      </w:r>
    </w:p>
    <w:p w14:paraId="7344346F" w14:textId="77777777" w:rsidR="00F551F6" w:rsidRPr="00F040BD" w:rsidRDefault="00F551F6" w:rsidP="00F551F6">
      <w:pPr>
        <w:pStyle w:val="Sub-lista"/>
        <w:numPr>
          <w:ilvl w:val="0"/>
          <w:numId w:val="36"/>
        </w:numPr>
        <w:ind w:left="964" w:hanging="567"/>
        <w:rPr>
          <w:rFonts w:cs="Calibri"/>
          <w:b/>
          <w:color w:val="BFBFBF"/>
        </w:rPr>
      </w:pPr>
      <w:r w:rsidRPr="00F040BD">
        <w:rPr>
          <w:rFonts w:cs="Calibri"/>
          <w:b/>
          <w:color w:val="BFBFBF"/>
        </w:rPr>
        <w:t xml:space="preserve">Definitions Standard </w:t>
      </w:r>
    </w:p>
    <w:p w14:paraId="1A9C77D8" w14:textId="77777777" w:rsidR="00F551F6" w:rsidRPr="00F040BD" w:rsidRDefault="00F551F6" w:rsidP="00F551F6">
      <w:pPr>
        <w:pStyle w:val="Sub-lista"/>
        <w:numPr>
          <w:ilvl w:val="0"/>
          <w:numId w:val="36"/>
        </w:numPr>
        <w:ind w:left="964" w:hanging="567"/>
        <w:rPr>
          <w:rFonts w:cs="Calibri"/>
          <w:b/>
          <w:color w:val="BFBFBF"/>
        </w:rPr>
      </w:pPr>
      <w:r w:rsidRPr="00F040BD">
        <w:rPr>
          <w:rFonts w:cs="Calibri"/>
          <w:b/>
          <w:color w:val="BFBFBF"/>
        </w:rPr>
        <w:t>Noise and Vibration Metrics Standard</w:t>
      </w:r>
    </w:p>
    <w:p w14:paraId="7FAE5422" w14:textId="77777777" w:rsidR="00F551F6" w:rsidRPr="00F040BD" w:rsidRDefault="00F551F6" w:rsidP="00F551F6">
      <w:pPr>
        <w:pStyle w:val="Sub-lista"/>
        <w:numPr>
          <w:ilvl w:val="0"/>
          <w:numId w:val="36"/>
        </w:numPr>
        <w:spacing w:after="60"/>
        <w:ind w:left="964" w:hanging="567"/>
        <w:rPr>
          <w:rFonts w:cs="Calibri"/>
          <w:b/>
          <w:color w:val="BFBFBF"/>
        </w:rPr>
      </w:pPr>
      <w:r w:rsidRPr="00F040BD">
        <w:rPr>
          <w:rFonts w:cs="Calibri"/>
          <w:b/>
          <w:color w:val="BFBFBF"/>
        </w:rPr>
        <w:t>Electronic Accessibility and Functionality Standard</w:t>
      </w:r>
      <w:r w:rsidRPr="00F040BD">
        <w:rPr>
          <w:rFonts w:cs="Calibri"/>
          <w:color w:val="BFBFBF"/>
        </w:rPr>
        <w:t xml:space="preserve"> including</w:t>
      </w:r>
    </w:p>
    <w:p w14:paraId="5DDEA52B" w14:textId="77777777" w:rsidR="00F551F6" w:rsidRPr="00F040BD" w:rsidRDefault="00F551F6" w:rsidP="00F551F6">
      <w:pPr>
        <w:pStyle w:val="Bulletgrey"/>
        <w:spacing w:after="60"/>
      </w:pPr>
      <w:r w:rsidRPr="00F040BD">
        <w:t xml:space="preserve">Baseline electronic accessibility </w:t>
      </w:r>
    </w:p>
    <w:p w14:paraId="41735689" w14:textId="77777777" w:rsidR="00F551F6" w:rsidRPr="00F040BD" w:rsidRDefault="00F551F6" w:rsidP="00F551F6">
      <w:pPr>
        <w:pStyle w:val="Bulletgrey"/>
      </w:pPr>
      <w:r w:rsidRPr="00F040BD">
        <w:t>Online interactive plans</w:t>
      </w:r>
    </w:p>
    <w:p w14:paraId="00CB9F8A" w14:textId="77777777" w:rsidR="00F551F6" w:rsidRPr="00F040BD" w:rsidRDefault="00F551F6" w:rsidP="00F551F6">
      <w:pPr>
        <w:pStyle w:val="Sub-lista"/>
        <w:numPr>
          <w:ilvl w:val="0"/>
          <w:numId w:val="36"/>
        </w:numPr>
        <w:ind w:left="964" w:hanging="567"/>
        <w:rPr>
          <w:rFonts w:cs="Calibri"/>
          <w:b/>
          <w:color w:val="BFBFBF"/>
        </w:rPr>
      </w:pPr>
      <w:r w:rsidRPr="00F040BD">
        <w:rPr>
          <w:rFonts w:cs="Calibri"/>
          <w:b/>
          <w:color w:val="BFBFBF"/>
        </w:rPr>
        <w:t xml:space="preserve">Mapping Standard </w:t>
      </w:r>
    </w:p>
    <w:p w14:paraId="1EB4157A" w14:textId="77777777" w:rsidR="00F551F6" w:rsidRPr="00F551F6" w:rsidRDefault="00F551F6" w:rsidP="00F551F6">
      <w:pPr>
        <w:pStyle w:val="Sub-lista"/>
        <w:numPr>
          <w:ilvl w:val="0"/>
          <w:numId w:val="36"/>
        </w:numPr>
        <w:ind w:left="964" w:hanging="567"/>
        <w:rPr>
          <w:rFonts w:cs="Calibri"/>
          <w:b/>
          <w:color w:val="BFBFBF"/>
        </w:rPr>
      </w:pPr>
      <w:r w:rsidRPr="00F551F6">
        <w:rPr>
          <w:rFonts w:cs="Calibri"/>
          <w:b/>
          <w:color w:val="BFBFBF"/>
        </w:rPr>
        <w:t xml:space="preserve">Implementation of the Standards </w:t>
      </w:r>
    </w:p>
    <w:p w14:paraId="7E4E0056" w14:textId="77777777" w:rsidR="008A24E8" w:rsidRPr="00F07113" w:rsidRDefault="008A24E8" w:rsidP="003C3A3D">
      <w:pPr>
        <w:pStyle w:val="BodyText"/>
        <w:rPr>
          <w:rFonts w:cs="Calibri"/>
        </w:rPr>
      </w:pPr>
      <w:r w:rsidRPr="00F07113">
        <w:rPr>
          <w:rFonts w:cs="Calibri"/>
        </w:rPr>
        <w:br w:type="page"/>
      </w:r>
    </w:p>
    <w:p w14:paraId="5BDFDF67" w14:textId="77777777" w:rsidR="00B1694F" w:rsidRPr="00F07113" w:rsidRDefault="00B1694F" w:rsidP="008A24E8">
      <w:pPr>
        <w:pStyle w:val="Heading1"/>
        <w:rPr>
          <w:rFonts w:cs="Calibri"/>
        </w:rPr>
      </w:pPr>
      <w:bookmarkStart w:id="4" w:name="_Toc627663"/>
      <w:r w:rsidRPr="00F07113">
        <w:rPr>
          <w:rFonts w:cs="Calibri"/>
        </w:rPr>
        <w:lastRenderedPageBreak/>
        <w:t>Executive summary</w:t>
      </w:r>
      <w:bookmarkEnd w:id="4"/>
    </w:p>
    <w:p w14:paraId="17A18F3F" w14:textId="385F1E61" w:rsidR="00491399" w:rsidRPr="00F07113" w:rsidRDefault="00491399" w:rsidP="003C3A3D">
      <w:pPr>
        <w:pStyle w:val="Heading2notforTOC"/>
        <w:spacing w:before="240"/>
        <w:rPr>
          <w:rFonts w:cs="Calibri"/>
        </w:rPr>
      </w:pPr>
      <w:bookmarkStart w:id="5" w:name="_Toc535402109"/>
      <w:r w:rsidRPr="00F07113">
        <w:rPr>
          <w:rFonts w:cs="Calibri"/>
        </w:rPr>
        <w:t>Overview</w:t>
      </w:r>
      <w:bookmarkEnd w:id="5"/>
    </w:p>
    <w:p w14:paraId="666D56DD" w14:textId="72B3D970" w:rsidR="00CB0F39" w:rsidRPr="00F07113" w:rsidRDefault="00CB0F39" w:rsidP="003C3A3D">
      <w:pPr>
        <w:pStyle w:val="BodyText"/>
        <w:rPr>
          <w:rFonts w:cs="Calibri"/>
        </w:rPr>
      </w:pPr>
      <w:r w:rsidRPr="00F07113">
        <w:rPr>
          <w:rFonts w:cs="Calibri"/>
        </w:rPr>
        <w:t>The National Planning Standards (planning standards or standards) are a new tool in the national direction toolbox. They were introduced by the Resource Legislation Amendment Act</w:t>
      </w:r>
      <w:r w:rsidR="00E102F1" w:rsidRPr="00F07113">
        <w:rPr>
          <w:rFonts w:cs="Calibri"/>
        </w:rPr>
        <w:t> </w:t>
      </w:r>
      <w:r w:rsidRPr="00F07113">
        <w:rPr>
          <w:rFonts w:cs="Calibri"/>
        </w:rPr>
        <w:t>2017 to make plans and policy statements more useable, accessible and easier to prepare. The Resource Management Act 1991 (RMA) requires the first set of planning standards to be gazetted by April 2019.</w:t>
      </w:r>
      <w:r w:rsidR="00A4085C" w:rsidRPr="00F07113">
        <w:rPr>
          <w:rFonts w:cs="Calibri"/>
        </w:rPr>
        <w:t xml:space="preserve"> </w:t>
      </w:r>
    </w:p>
    <w:p w14:paraId="0BAA4FD4" w14:textId="2C14E660" w:rsidR="00CB0F39" w:rsidRPr="00F07113" w:rsidRDefault="00CB0F39" w:rsidP="003C3A3D">
      <w:pPr>
        <w:pStyle w:val="BodyText"/>
        <w:rPr>
          <w:rFonts w:cs="Calibri"/>
        </w:rPr>
      </w:pPr>
      <w:r w:rsidRPr="00F07113">
        <w:rPr>
          <w:rFonts w:cs="Calibri"/>
        </w:rPr>
        <w:t xml:space="preserve">The first set of National Planning Standards must: </w:t>
      </w:r>
    </w:p>
    <w:p w14:paraId="1FC52EF1" w14:textId="101FA789" w:rsidR="00CB0F39" w:rsidRPr="00F07113" w:rsidRDefault="00CB0F39" w:rsidP="003C3A3D">
      <w:pPr>
        <w:pStyle w:val="Sub-lista"/>
        <w:ind w:left="437"/>
        <w:rPr>
          <w:rFonts w:cs="Calibri"/>
        </w:rPr>
      </w:pPr>
      <w:r w:rsidRPr="00F07113">
        <w:rPr>
          <w:rFonts w:cs="Calibri"/>
        </w:rPr>
        <w:t>specify the structure and form for policy statements and plans, including references to relevant national policy statements, national environmental standards and regulations made under the Act</w:t>
      </w:r>
    </w:p>
    <w:p w14:paraId="6AA68C7E" w14:textId="71FBDE13" w:rsidR="00CB0F39" w:rsidRPr="00F07113" w:rsidRDefault="004B5DCC" w:rsidP="003C3A3D">
      <w:pPr>
        <w:pStyle w:val="Sub-lista"/>
        <w:ind w:left="437"/>
        <w:rPr>
          <w:rFonts w:cs="Calibri"/>
        </w:rPr>
      </w:pPr>
      <w:r w:rsidRPr="00F07113">
        <w:rPr>
          <w:rFonts w:cs="Calibri"/>
        </w:rPr>
        <w:t xml:space="preserve">specify </w:t>
      </w:r>
      <w:r w:rsidR="00CB0F39" w:rsidRPr="00F07113">
        <w:rPr>
          <w:rFonts w:cs="Calibri"/>
        </w:rPr>
        <w:t xml:space="preserve">definitions </w:t>
      </w:r>
    </w:p>
    <w:p w14:paraId="1268BFC7" w14:textId="387BBD50" w:rsidR="00CB0F39" w:rsidRPr="00F07113" w:rsidRDefault="004B5DCC" w:rsidP="003C3A3D">
      <w:pPr>
        <w:pStyle w:val="Sub-lista"/>
        <w:ind w:left="437"/>
        <w:rPr>
          <w:rFonts w:cs="Calibri"/>
        </w:rPr>
      </w:pPr>
      <w:r w:rsidRPr="00F07113">
        <w:rPr>
          <w:rFonts w:cs="Calibri"/>
        </w:rPr>
        <w:t xml:space="preserve">specify </w:t>
      </w:r>
      <w:r w:rsidR="00CB0F39" w:rsidRPr="00F07113">
        <w:rPr>
          <w:rFonts w:cs="Calibri"/>
        </w:rPr>
        <w:t xml:space="preserve">requirements for the electronic functionality and accessibility of policy statements and plans. </w:t>
      </w:r>
    </w:p>
    <w:p w14:paraId="1473358B" w14:textId="559A490A" w:rsidR="00CB0F39" w:rsidRPr="00F07113" w:rsidRDefault="00CB0F39" w:rsidP="00CB0F39">
      <w:pPr>
        <w:pStyle w:val="BodyText"/>
        <w:rPr>
          <w:rFonts w:cs="Calibri"/>
        </w:rPr>
      </w:pPr>
      <w:r w:rsidRPr="00F07113">
        <w:rPr>
          <w:rFonts w:cs="Calibri"/>
        </w:rPr>
        <w:t>This report assess</w:t>
      </w:r>
      <w:r w:rsidR="005A1C80" w:rsidRPr="00F07113">
        <w:rPr>
          <w:rFonts w:cs="Calibri"/>
        </w:rPr>
        <w:t>es</w:t>
      </w:r>
      <w:r w:rsidRPr="00F07113">
        <w:rPr>
          <w:rFonts w:cs="Calibri"/>
        </w:rPr>
        <w:t xml:space="preserve"> the submissions received on the standards and makes recommendations to the Minister for the Environment and </w:t>
      </w:r>
      <w:r w:rsidR="00F3063E" w:rsidRPr="00F07113">
        <w:rPr>
          <w:rFonts w:cs="Calibri"/>
        </w:rPr>
        <w:t xml:space="preserve">Minister for </w:t>
      </w:r>
      <w:r w:rsidRPr="00F07113">
        <w:rPr>
          <w:rFonts w:cs="Calibri"/>
        </w:rPr>
        <w:t xml:space="preserve">Conservation to consider when approving the final standards. </w:t>
      </w:r>
    </w:p>
    <w:p w14:paraId="22D9C65A" w14:textId="139217F1" w:rsidR="00CB0F39" w:rsidRPr="00F07113" w:rsidRDefault="00CB0F39" w:rsidP="00CB0F39">
      <w:pPr>
        <w:pStyle w:val="BodyText"/>
        <w:rPr>
          <w:rFonts w:cs="Calibri"/>
        </w:rPr>
      </w:pPr>
      <w:r w:rsidRPr="00F07113">
        <w:rPr>
          <w:rFonts w:cs="Calibri"/>
        </w:rPr>
        <w:t xml:space="preserve">The </w:t>
      </w:r>
      <w:r w:rsidR="00EF26D4" w:rsidRPr="00F07113">
        <w:rPr>
          <w:rFonts w:cs="Calibri"/>
        </w:rPr>
        <w:t>p</w:t>
      </w:r>
      <w:r w:rsidRPr="00F07113">
        <w:rPr>
          <w:rFonts w:cs="Calibri"/>
        </w:rPr>
        <w:t xml:space="preserve">lanning </w:t>
      </w:r>
      <w:r w:rsidR="00EF26D4" w:rsidRPr="00F07113">
        <w:rPr>
          <w:rFonts w:cs="Calibri"/>
        </w:rPr>
        <w:t>s</w:t>
      </w:r>
      <w:r w:rsidRPr="00F07113">
        <w:rPr>
          <w:rFonts w:cs="Calibri"/>
        </w:rPr>
        <w:t xml:space="preserve">tandards were publicly notified on 6 June 2018 under </w:t>
      </w:r>
      <w:r w:rsidR="00F3063E" w:rsidRPr="00F07113">
        <w:rPr>
          <w:rFonts w:cs="Calibri"/>
        </w:rPr>
        <w:t>s</w:t>
      </w:r>
      <w:r w:rsidRPr="00F07113">
        <w:rPr>
          <w:rFonts w:cs="Calibri"/>
        </w:rPr>
        <w:t xml:space="preserve">ection 58D of the RMA </w:t>
      </w:r>
      <w:r w:rsidR="003A2C85" w:rsidRPr="00F07113">
        <w:rPr>
          <w:rFonts w:cs="Calibri"/>
        </w:rPr>
        <w:t xml:space="preserve">and </w:t>
      </w:r>
      <w:r w:rsidRPr="00F07113">
        <w:rPr>
          <w:rFonts w:cs="Calibri"/>
        </w:rPr>
        <w:t>allow</w:t>
      </w:r>
      <w:r w:rsidR="003A2C85" w:rsidRPr="00F07113">
        <w:rPr>
          <w:rFonts w:cs="Calibri"/>
        </w:rPr>
        <w:t>ed</w:t>
      </w:r>
      <w:r w:rsidRPr="00F07113">
        <w:rPr>
          <w:rFonts w:cs="Calibri"/>
        </w:rPr>
        <w:t xml:space="preserve"> a 10</w:t>
      </w:r>
      <w:r w:rsidR="003B1A7B" w:rsidRPr="00F07113">
        <w:rPr>
          <w:rFonts w:cs="Calibri"/>
        </w:rPr>
        <w:t>-</w:t>
      </w:r>
      <w:r w:rsidRPr="00F07113">
        <w:rPr>
          <w:rFonts w:cs="Calibri"/>
        </w:rPr>
        <w:t>week period for submissions to 17 August 2018.</w:t>
      </w:r>
      <w:r w:rsidR="00A4085C" w:rsidRPr="00F07113">
        <w:rPr>
          <w:rFonts w:cs="Calibri"/>
        </w:rPr>
        <w:t xml:space="preserve"> </w:t>
      </w:r>
      <w:r w:rsidR="003B1A7B" w:rsidRPr="00F07113">
        <w:rPr>
          <w:rFonts w:cs="Calibri"/>
        </w:rPr>
        <w:t xml:space="preserve">In total, </w:t>
      </w:r>
      <w:r w:rsidRPr="00F07113">
        <w:rPr>
          <w:rFonts w:cs="Calibri"/>
        </w:rPr>
        <w:t xml:space="preserve">201 submissions were received. The submissions were comprehensive and constructive and represented interests from a range of sectors. </w:t>
      </w:r>
      <w:r w:rsidR="00BC2F70" w:rsidRPr="00F07113">
        <w:rPr>
          <w:rFonts w:cs="Calibri"/>
        </w:rPr>
        <w:t>Most</w:t>
      </w:r>
      <w:r w:rsidRPr="00F07113">
        <w:rPr>
          <w:rFonts w:cs="Calibri"/>
        </w:rPr>
        <w:t xml:space="preserve"> were from business</w:t>
      </w:r>
      <w:r w:rsidR="003A2C85" w:rsidRPr="00F07113">
        <w:rPr>
          <w:rFonts w:cs="Calibri"/>
        </w:rPr>
        <w:t xml:space="preserve"> and </w:t>
      </w:r>
      <w:r w:rsidRPr="00F07113">
        <w:rPr>
          <w:rFonts w:cs="Calibri"/>
        </w:rPr>
        <w:t>industry (70) and councils (56</w:t>
      </w:r>
      <w:r w:rsidRPr="00F07113">
        <w:rPr>
          <w:rFonts w:cs="Calibri"/>
          <w:vertAlign w:val="superscript"/>
        </w:rPr>
        <w:footnoteReference w:id="1"/>
      </w:r>
      <w:r w:rsidRPr="00F07113">
        <w:rPr>
          <w:rFonts w:cs="Calibri"/>
        </w:rPr>
        <w:t xml:space="preserve">), with the remainder from individuals (26), iwi (15), </w:t>
      </w:r>
      <w:r w:rsidR="003A2C85" w:rsidRPr="00F07113">
        <w:rPr>
          <w:rFonts w:cs="Calibri"/>
        </w:rPr>
        <w:t>‘</w:t>
      </w:r>
      <w:r w:rsidRPr="00F07113">
        <w:rPr>
          <w:rFonts w:cs="Calibri"/>
        </w:rPr>
        <w:t>other organisations</w:t>
      </w:r>
      <w:r w:rsidR="003A2C85" w:rsidRPr="00F07113">
        <w:rPr>
          <w:rFonts w:cs="Calibri"/>
        </w:rPr>
        <w:t>’</w:t>
      </w:r>
      <w:r w:rsidR="00135A79">
        <w:rPr>
          <w:rFonts w:cs="Calibri"/>
        </w:rPr>
        <w:t xml:space="preserve"> </w:t>
      </w:r>
      <w:r w:rsidR="00EB2A2F" w:rsidRPr="00F07113">
        <w:rPr>
          <w:rFonts w:cs="Calibri"/>
        </w:rPr>
        <w:t>(15),</w:t>
      </w:r>
      <w:r w:rsidRPr="00F07113">
        <w:rPr>
          <w:rFonts w:cs="Calibri"/>
          <w:vertAlign w:val="superscript"/>
        </w:rPr>
        <w:footnoteReference w:id="2"/>
      </w:r>
      <w:r w:rsidRPr="00F07113">
        <w:rPr>
          <w:rFonts w:cs="Calibri"/>
        </w:rPr>
        <w:t xml:space="preserve"> central government (7), non-government</w:t>
      </w:r>
      <w:r w:rsidR="00EB2A2F" w:rsidRPr="00F07113">
        <w:rPr>
          <w:rFonts w:cs="Calibri"/>
        </w:rPr>
        <w:t>al</w:t>
      </w:r>
      <w:r w:rsidRPr="00F07113">
        <w:rPr>
          <w:rFonts w:cs="Calibri"/>
        </w:rPr>
        <w:t xml:space="preserve"> organisations (8) and professional bodies (4). </w:t>
      </w:r>
    </w:p>
    <w:p w14:paraId="3759B335" w14:textId="02E2BAD8" w:rsidR="00CB0F39" w:rsidRPr="00F07113" w:rsidRDefault="00CB0F39" w:rsidP="008A24E8">
      <w:pPr>
        <w:pStyle w:val="Heading2notforTOC"/>
        <w:rPr>
          <w:rFonts w:cs="Calibri"/>
        </w:rPr>
      </w:pPr>
      <w:r w:rsidRPr="00F07113">
        <w:rPr>
          <w:rFonts w:cs="Calibri"/>
        </w:rPr>
        <w:t xml:space="preserve">Key </w:t>
      </w:r>
      <w:bookmarkStart w:id="6" w:name="_Toc535402110"/>
      <w:r w:rsidRPr="00F07113">
        <w:rPr>
          <w:rFonts w:cs="Calibri"/>
        </w:rPr>
        <w:t>recommendations on submissions</w:t>
      </w:r>
      <w:bookmarkEnd w:id="6"/>
    </w:p>
    <w:p w14:paraId="7E26E6A0" w14:textId="4B7061E8" w:rsidR="00D8687A" w:rsidRPr="00F07113" w:rsidRDefault="00CB0F39" w:rsidP="00D8687A">
      <w:pPr>
        <w:pStyle w:val="Tableheading"/>
        <w:rPr>
          <w:rFonts w:cs="Calibri"/>
        </w:rPr>
      </w:pPr>
      <w:r w:rsidRPr="00F07113">
        <w:rPr>
          <w:rFonts w:cs="Calibri"/>
        </w:rPr>
        <w:t xml:space="preserve">Table 1: </w:t>
      </w:r>
      <w:r w:rsidR="002B04BE" w:rsidRPr="00F07113">
        <w:rPr>
          <w:rFonts w:cs="Calibri"/>
        </w:rPr>
        <w:tab/>
      </w:r>
      <w:r w:rsidRPr="00F07113">
        <w:rPr>
          <w:rFonts w:cs="Calibri"/>
        </w:rPr>
        <w:t xml:space="preserve">Summary of main recommendations </w:t>
      </w:r>
    </w:p>
    <w:tbl>
      <w:tblPr>
        <w:tblW w:w="8505"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3898"/>
        <w:gridCol w:w="4607"/>
      </w:tblGrid>
      <w:tr w:rsidR="00D8687A" w:rsidRPr="00272EDF" w14:paraId="35D98A3F" w14:textId="77777777" w:rsidTr="004B304C">
        <w:trPr>
          <w:tblHeader/>
        </w:trPr>
        <w:tc>
          <w:tcPr>
            <w:tcW w:w="3898" w:type="dxa"/>
            <w:shd w:val="clear" w:color="auto" w:fill="1C556C"/>
          </w:tcPr>
          <w:p w14:paraId="356A9225" w14:textId="77777777" w:rsidR="00D8687A" w:rsidRPr="00272EDF" w:rsidRDefault="00D8687A" w:rsidP="004961D2">
            <w:pPr>
              <w:pStyle w:val="Tableheading"/>
            </w:pPr>
            <w:r w:rsidRPr="00272EDF">
              <w:t>Matter</w:t>
            </w:r>
          </w:p>
        </w:tc>
        <w:tc>
          <w:tcPr>
            <w:tcW w:w="4607" w:type="dxa"/>
            <w:shd w:val="clear" w:color="auto" w:fill="1C556C"/>
          </w:tcPr>
          <w:p w14:paraId="54755F65" w14:textId="77777777" w:rsidR="00D8687A" w:rsidRPr="00272EDF" w:rsidRDefault="00D8687A" w:rsidP="004961D2">
            <w:pPr>
              <w:pStyle w:val="Tableheading"/>
            </w:pPr>
            <w:r w:rsidRPr="00272EDF">
              <w:t>Proposed approach</w:t>
            </w:r>
          </w:p>
        </w:tc>
      </w:tr>
      <w:tr w:rsidR="004B304C" w:rsidRPr="00272EDF" w14:paraId="2918124D" w14:textId="77777777" w:rsidTr="004B304C">
        <w:tc>
          <w:tcPr>
            <w:tcW w:w="3898" w:type="dxa"/>
          </w:tcPr>
          <w:p w14:paraId="0B41A7AF" w14:textId="6C9F54E0" w:rsidR="004B304C" w:rsidRPr="00272EDF" w:rsidRDefault="004B304C" w:rsidP="004B304C">
            <w:pPr>
              <w:pStyle w:val="TableText"/>
              <w:ind w:left="284" w:hanging="284"/>
              <w:rPr>
                <w:rFonts w:cs="Calibri"/>
                <w:b/>
                <w:szCs w:val="18"/>
              </w:rPr>
            </w:pPr>
            <w:r w:rsidRPr="004B304C">
              <w:rPr>
                <w:rFonts w:cs="Calibri"/>
                <w:b/>
                <w:szCs w:val="18"/>
              </w:rPr>
              <w:t>1. Create a new Foundation Standard</w:t>
            </w:r>
          </w:p>
        </w:tc>
        <w:tc>
          <w:tcPr>
            <w:tcW w:w="4607" w:type="dxa"/>
            <w:shd w:val="clear" w:color="auto" w:fill="auto"/>
          </w:tcPr>
          <w:p w14:paraId="70CAA490" w14:textId="732D1CDF" w:rsidR="004B304C" w:rsidRPr="004B304C" w:rsidRDefault="004B304C" w:rsidP="004B304C">
            <w:pPr>
              <w:pStyle w:val="TableText"/>
              <w:rPr>
                <w:rFonts w:cs="Calibri"/>
                <w:szCs w:val="18"/>
              </w:rPr>
            </w:pPr>
            <w:r w:rsidRPr="004B304C">
              <w:rPr>
                <w:rFonts w:cs="Calibri"/>
                <w:szCs w:val="18"/>
              </w:rPr>
              <w:t xml:space="preserve">To create a new Foundation Standard that brings together mandatory directions repeated across several of the draft standards. This includes compliance with other legislation, integration of </w:t>
            </w:r>
            <w:r w:rsidR="00050ECE">
              <w:rPr>
                <w:rFonts w:cs="Calibri"/>
                <w:szCs w:val="18"/>
              </w:rPr>
              <w:t>tangata</w:t>
            </w:r>
            <w:r w:rsidRPr="004B304C">
              <w:rPr>
                <w:rFonts w:cs="Calibri"/>
                <w:szCs w:val="18"/>
              </w:rPr>
              <w:t xml:space="preserve"> whenua provisions, use of local authority seals, linking, and cross-referencing.</w:t>
            </w:r>
          </w:p>
        </w:tc>
      </w:tr>
      <w:tr w:rsidR="004B304C" w:rsidRPr="00272EDF" w14:paraId="10BD0661" w14:textId="77777777" w:rsidTr="000D68FA">
        <w:trPr>
          <w:cantSplit/>
        </w:trPr>
        <w:tc>
          <w:tcPr>
            <w:tcW w:w="3898" w:type="dxa"/>
          </w:tcPr>
          <w:p w14:paraId="7C327B62" w14:textId="77777777" w:rsidR="009E72CC" w:rsidRPr="000D68FA" w:rsidRDefault="004B304C" w:rsidP="000D68FA">
            <w:pPr>
              <w:pStyle w:val="TableText"/>
              <w:rPr>
                <w:b/>
              </w:rPr>
            </w:pPr>
            <w:r w:rsidRPr="000D68FA">
              <w:rPr>
                <w:rFonts w:asciiTheme="minorHAnsi" w:hAnsiTheme="minorHAnsi" w:cstheme="minorHAnsi"/>
                <w:b/>
              </w:rPr>
              <w:lastRenderedPageBreak/>
              <w:t xml:space="preserve">2. </w:t>
            </w:r>
            <w:r w:rsidR="009E72CC" w:rsidRPr="000D68FA">
              <w:rPr>
                <w:b/>
              </w:rPr>
              <w:t>Appropriately provide for coastal provisions and maintain flexibility</w:t>
            </w:r>
          </w:p>
          <w:p w14:paraId="08A85071" w14:textId="37B44D59" w:rsidR="009E72CC" w:rsidRPr="004B304C" w:rsidRDefault="009E72CC" w:rsidP="009E72CC">
            <w:pPr>
              <w:pStyle w:val="TableText"/>
              <w:ind w:right="60"/>
              <w:rPr>
                <w:rFonts w:asciiTheme="minorHAnsi" w:hAnsiTheme="minorHAnsi" w:cstheme="minorHAnsi"/>
                <w:szCs w:val="18"/>
              </w:rPr>
            </w:pPr>
            <w:r w:rsidRPr="00272EDF">
              <w:rPr>
                <w:rFonts w:cs="Calibri"/>
                <w:szCs w:val="18"/>
              </w:rPr>
              <w:t>Submitters were concerned at the lack of a clear ‘home’ for regional coastal plans and matters relevant to the coastal marine area and coastal environment.</w:t>
            </w:r>
          </w:p>
          <w:p w14:paraId="5CE43390" w14:textId="22105C61" w:rsidR="004B304C" w:rsidRPr="004B304C" w:rsidRDefault="004B304C" w:rsidP="004B304C">
            <w:pPr>
              <w:pStyle w:val="TableText"/>
              <w:rPr>
                <w:rFonts w:asciiTheme="minorHAnsi" w:hAnsiTheme="minorHAnsi" w:cstheme="minorHAnsi"/>
                <w:szCs w:val="18"/>
              </w:rPr>
            </w:pPr>
          </w:p>
        </w:tc>
        <w:tc>
          <w:tcPr>
            <w:tcW w:w="4607" w:type="dxa"/>
            <w:shd w:val="clear" w:color="auto" w:fill="auto"/>
          </w:tcPr>
          <w:p w14:paraId="2294878F" w14:textId="77777777" w:rsidR="009E72CC" w:rsidRPr="00272EDF" w:rsidRDefault="009E72CC" w:rsidP="009E72CC">
            <w:pPr>
              <w:pStyle w:val="TableText"/>
              <w:rPr>
                <w:rFonts w:cs="Calibri"/>
                <w:szCs w:val="18"/>
              </w:rPr>
            </w:pPr>
            <w:r w:rsidRPr="00272EDF">
              <w:rPr>
                <w:rFonts w:cs="Calibri"/>
                <w:szCs w:val="18"/>
              </w:rPr>
              <w:t xml:space="preserve">To change the regional plan and combined plan structure standards to require </w:t>
            </w:r>
            <w:r>
              <w:rPr>
                <w:rFonts w:cs="Calibri"/>
                <w:szCs w:val="18"/>
              </w:rPr>
              <w:t>them, where relevant, to have a coastal environment chapter, which must include a coastal marine area section (unless there is a standalone regional coastal plan).  The coastal environment chapter must set out the approach to managing the coastal environment, and contain cross references to coastal environment provisions that are located elsewhere.</w:t>
            </w:r>
          </w:p>
          <w:p w14:paraId="3D55697F" w14:textId="4137CF46" w:rsidR="004B304C" w:rsidRPr="004B304C" w:rsidRDefault="005E387E" w:rsidP="009E72CC">
            <w:pPr>
              <w:pStyle w:val="TableText"/>
              <w:rPr>
                <w:rFonts w:asciiTheme="minorHAnsi" w:hAnsiTheme="minorHAnsi" w:cstheme="minorHAnsi"/>
                <w:szCs w:val="18"/>
              </w:rPr>
            </w:pPr>
            <w:r w:rsidRPr="00272EDF">
              <w:rPr>
                <w:rFonts w:cs="Calibri"/>
                <w:szCs w:val="18"/>
              </w:rPr>
              <w:t xml:space="preserve">To </w:t>
            </w:r>
            <w:r>
              <w:rPr>
                <w:rFonts w:cs="Calibri"/>
                <w:szCs w:val="18"/>
              </w:rPr>
              <w:t>move the coastal section of</w:t>
            </w:r>
            <w:r w:rsidRPr="00272EDF">
              <w:rPr>
                <w:rFonts w:cs="Calibri"/>
                <w:szCs w:val="18"/>
              </w:rPr>
              <w:t xml:space="preserve"> the Natural Environment Values Chapter </w:t>
            </w:r>
            <w:r>
              <w:rPr>
                <w:rFonts w:cs="Calibri"/>
                <w:szCs w:val="18"/>
              </w:rPr>
              <w:t xml:space="preserve">of the district wide matters </w:t>
            </w:r>
            <w:r w:rsidRPr="00272EDF">
              <w:rPr>
                <w:rFonts w:cs="Calibri"/>
                <w:szCs w:val="18"/>
              </w:rPr>
              <w:t>standard to</w:t>
            </w:r>
            <w:r>
              <w:rPr>
                <w:rFonts w:cs="Calibri"/>
                <w:szCs w:val="18"/>
              </w:rPr>
              <w:t xml:space="preserve"> be a chapter under the General District Wide matters heading. To change the directions to</w:t>
            </w:r>
            <w:r w:rsidRPr="00272EDF">
              <w:rPr>
                <w:rFonts w:cs="Calibri"/>
                <w:szCs w:val="18"/>
              </w:rPr>
              <w:t xml:space="preserve"> allow coastal environment provisions to be placed within other topics to facilitate integrated management. </w:t>
            </w:r>
            <w:r w:rsidRPr="004B304C">
              <w:rPr>
                <w:rFonts w:asciiTheme="minorHAnsi" w:hAnsiTheme="minorHAnsi" w:cstheme="minorHAnsi"/>
                <w:szCs w:val="18"/>
              </w:rPr>
              <w:t xml:space="preserve"> </w:t>
            </w:r>
          </w:p>
        </w:tc>
      </w:tr>
      <w:tr w:rsidR="004B304C" w:rsidRPr="00272EDF" w14:paraId="2234EB33" w14:textId="77777777" w:rsidTr="004B304C">
        <w:tc>
          <w:tcPr>
            <w:tcW w:w="3898" w:type="dxa"/>
          </w:tcPr>
          <w:p w14:paraId="2CB84A0A" w14:textId="1F9BF981" w:rsidR="004B304C" w:rsidRPr="004B304C" w:rsidRDefault="004B304C" w:rsidP="004B304C">
            <w:pPr>
              <w:pStyle w:val="TableText"/>
              <w:rPr>
                <w:rFonts w:asciiTheme="minorHAnsi" w:hAnsiTheme="minorHAnsi" w:cstheme="minorHAnsi"/>
                <w:szCs w:val="18"/>
              </w:rPr>
            </w:pPr>
            <w:r w:rsidRPr="004B304C">
              <w:rPr>
                <w:rFonts w:asciiTheme="minorHAnsi" w:hAnsiTheme="minorHAnsi" w:cstheme="minorHAnsi"/>
                <w:b/>
                <w:szCs w:val="18"/>
              </w:rPr>
              <w:t>3. District Plan Structure</w:t>
            </w:r>
          </w:p>
        </w:tc>
        <w:tc>
          <w:tcPr>
            <w:tcW w:w="4607" w:type="dxa"/>
            <w:shd w:val="clear" w:color="auto" w:fill="auto"/>
          </w:tcPr>
          <w:p w14:paraId="6FAEDBD8" w14:textId="78BF072D" w:rsidR="004B304C" w:rsidRPr="004B304C" w:rsidRDefault="004B304C" w:rsidP="004B304C">
            <w:pPr>
              <w:pStyle w:val="TableText"/>
              <w:rPr>
                <w:rFonts w:asciiTheme="minorHAnsi" w:hAnsiTheme="minorHAnsi" w:cstheme="minorHAnsi"/>
                <w:szCs w:val="18"/>
              </w:rPr>
            </w:pPr>
            <w:r w:rsidRPr="004B304C">
              <w:rPr>
                <w:rFonts w:asciiTheme="minorHAnsi" w:hAnsiTheme="minorHAnsi" w:cstheme="minorHAnsi"/>
                <w:szCs w:val="18"/>
              </w:rPr>
              <w:t xml:space="preserve">To refine the District Plan Structure to reflect submitted feedback. The sections that have been moved are indicated in this table. </w:t>
            </w:r>
          </w:p>
        </w:tc>
      </w:tr>
      <w:tr w:rsidR="004B304C" w:rsidRPr="00272EDF" w14:paraId="4195BEC2" w14:textId="77777777" w:rsidTr="004B304C">
        <w:tc>
          <w:tcPr>
            <w:tcW w:w="3898" w:type="dxa"/>
          </w:tcPr>
          <w:p w14:paraId="6D9E2412" w14:textId="77777777" w:rsidR="004B304C" w:rsidRPr="004B304C" w:rsidRDefault="004B304C" w:rsidP="004B304C">
            <w:pPr>
              <w:pStyle w:val="TableText"/>
              <w:ind w:right="60"/>
              <w:rPr>
                <w:rFonts w:asciiTheme="minorHAnsi" w:hAnsiTheme="minorHAnsi" w:cstheme="minorHAnsi"/>
                <w:b/>
                <w:szCs w:val="18"/>
              </w:rPr>
            </w:pPr>
            <w:r w:rsidRPr="004B304C">
              <w:rPr>
                <w:rFonts w:asciiTheme="minorHAnsi" w:hAnsiTheme="minorHAnsi" w:cstheme="minorHAnsi"/>
                <w:b/>
                <w:szCs w:val="18"/>
              </w:rPr>
              <w:t xml:space="preserve">4. Combined Plan Structure </w:t>
            </w:r>
          </w:p>
          <w:p w14:paraId="3D213E45" w14:textId="66DAAD7D" w:rsidR="004B304C" w:rsidRPr="004B304C" w:rsidRDefault="004B304C" w:rsidP="004B304C">
            <w:pPr>
              <w:pStyle w:val="TableText"/>
              <w:rPr>
                <w:rFonts w:asciiTheme="minorHAnsi" w:hAnsiTheme="minorHAnsi" w:cstheme="minorHAnsi"/>
                <w:szCs w:val="18"/>
              </w:rPr>
            </w:pPr>
            <w:r w:rsidRPr="004B304C">
              <w:rPr>
                <w:rFonts w:asciiTheme="minorHAnsi" w:hAnsiTheme="minorHAnsi" w:cstheme="minorHAnsi"/>
                <w:szCs w:val="18"/>
              </w:rPr>
              <w:t>Submitters indicated that the Combined Plan Structure does not account for differences between regional councils and unitary councils. Unitary authorities requested a structure that better integrates regional policy statement provisions.</w:t>
            </w:r>
          </w:p>
        </w:tc>
        <w:tc>
          <w:tcPr>
            <w:tcW w:w="4607" w:type="dxa"/>
            <w:shd w:val="clear" w:color="auto" w:fill="auto"/>
          </w:tcPr>
          <w:p w14:paraId="6F6B38A4" w14:textId="77777777" w:rsidR="004B304C" w:rsidRPr="004B304C" w:rsidRDefault="004B304C" w:rsidP="004B304C">
            <w:pPr>
              <w:pStyle w:val="TableText"/>
              <w:rPr>
                <w:rFonts w:asciiTheme="minorHAnsi" w:hAnsiTheme="minorHAnsi" w:cstheme="minorHAnsi"/>
                <w:szCs w:val="18"/>
              </w:rPr>
            </w:pPr>
            <w:r w:rsidRPr="004B304C">
              <w:rPr>
                <w:rFonts w:asciiTheme="minorHAnsi" w:hAnsiTheme="minorHAnsi" w:cstheme="minorHAnsi"/>
                <w:szCs w:val="18"/>
              </w:rPr>
              <w:t xml:space="preserve">To replace the Combined Plan Structure with two different structures tailored for these types of combined plans: </w:t>
            </w:r>
          </w:p>
          <w:p w14:paraId="7F68CCE8" w14:textId="77777777" w:rsidR="004B304C" w:rsidRPr="004B304C" w:rsidRDefault="004B304C" w:rsidP="000D68FA">
            <w:pPr>
              <w:pStyle w:val="TableBullet"/>
            </w:pPr>
            <w:r w:rsidRPr="004B304C">
              <w:t>a combined regional policy statement–regional plan–district plan. This structure has the most integrated provisions from different plan types.</w:t>
            </w:r>
          </w:p>
          <w:p w14:paraId="55E15C10" w14:textId="7289DEAF" w:rsidR="004B304C" w:rsidRPr="004B304C" w:rsidRDefault="004B304C" w:rsidP="000D68FA">
            <w:pPr>
              <w:pStyle w:val="TableBullet"/>
            </w:pPr>
            <w:r w:rsidRPr="004B304C">
              <w:t>a combined regional policy statement–regional plan.</w:t>
            </w:r>
          </w:p>
        </w:tc>
      </w:tr>
      <w:tr w:rsidR="004B304C" w:rsidRPr="00272EDF" w14:paraId="6E2C2A21" w14:textId="77777777" w:rsidTr="004B304C">
        <w:tc>
          <w:tcPr>
            <w:tcW w:w="3898" w:type="dxa"/>
          </w:tcPr>
          <w:p w14:paraId="20BE4CCE" w14:textId="77777777" w:rsidR="004B304C" w:rsidRPr="004B304C" w:rsidRDefault="004B304C" w:rsidP="004B304C">
            <w:pPr>
              <w:pStyle w:val="TableTextbold"/>
              <w:rPr>
                <w:rFonts w:asciiTheme="minorHAnsi" w:hAnsiTheme="minorHAnsi" w:cstheme="minorHAnsi"/>
                <w:szCs w:val="18"/>
              </w:rPr>
            </w:pPr>
            <w:r w:rsidRPr="004B304C">
              <w:rPr>
                <w:rFonts w:asciiTheme="minorHAnsi" w:hAnsiTheme="minorHAnsi" w:cstheme="minorHAnsi"/>
                <w:szCs w:val="18"/>
              </w:rPr>
              <w:t xml:space="preserve">5. Provide for integrated management in all structure standards  </w:t>
            </w:r>
          </w:p>
          <w:p w14:paraId="00CF181E" w14:textId="3F9542EB" w:rsidR="004B304C" w:rsidRPr="004B304C" w:rsidRDefault="004B304C" w:rsidP="004B304C">
            <w:pPr>
              <w:pStyle w:val="TableText"/>
              <w:rPr>
                <w:rFonts w:asciiTheme="minorHAnsi" w:hAnsiTheme="minorHAnsi" w:cstheme="minorHAnsi"/>
                <w:szCs w:val="18"/>
              </w:rPr>
            </w:pPr>
            <w:r w:rsidRPr="004B304C">
              <w:rPr>
                <w:rFonts w:asciiTheme="minorHAnsi" w:hAnsiTheme="minorHAnsi" w:cstheme="minorHAnsi"/>
                <w:szCs w:val="18"/>
              </w:rPr>
              <w:t>Submitters sought greater flexibility to structure regional policy statements, combined plans and regional plans to ensure integrated management outcomes.</w:t>
            </w:r>
          </w:p>
        </w:tc>
        <w:tc>
          <w:tcPr>
            <w:tcW w:w="4607" w:type="dxa"/>
            <w:shd w:val="clear" w:color="auto" w:fill="auto"/>
          </w:tcPr>
          <w:p w14:paraId="787AB99E" w14:textId="40953497" w:rsidR="004B304C" w:rsidRPr="004B304C" w:rsidRDefault="004B304C" w:rsidP="004B304C">
            <w:pPr>
              <w:pStyle w:val="TableText"/>
              <w:rPr>
                <w:rFonts w:asciiTheme="minorHAnsi" w:hAnsiTheme="minorHAnsi" w:cstheme="minorHAnsi"/>
                <w:szCs w:val="18"/>
              </w:rPr>
            </w:pPr>
            <w:r w:rsidRPr="004B304C">
              <w:rPr>
                <w:rFonts w:asciiTheme="minorHAnsi" w:hAnsiTheme="minorHAnsi" w:cstheme="minorHAnsi"/>
                <w:szCs w:val="18"/>
              </w:rPr>
              <w:t xml:space="preserve">To change the regional policy statement, regional plan, district plan, combined plan and </w:t>
            </w:r>
            <w:r w:rsidR="00050ECE">
              <w:rPr>
                <w:rFonts w:asciiTheme="minorHAnsi" w:hAnsiTheme="minorHAnsi" w:cstheme="minorHAnsi"/>
                <w:szCs w:val="18"/>
              </w:rPr>
              <w:t>tangata</w:t>
            </w:r>
            <w:r w:rsidRPr="004B304C">
              <w:rPr>
                <w:rFonts w:asciiTheme="minorHAnsi" w:hAnsiTheme="minorHAnsi" w:cstheme="minorHAnsi"/>
                <w:szCs w:val="18"/>
              </w:rPr>
              <w:t xml:space="preserve"> whenua structure standards to better provide for integrated management, including:</w:t>
            </w:r>
          </w:p>
          <w:p w14:paraId="172FCAED" w14:textId="42D96DFA" w:rsidR="004B304C" w:rsidRPr="004B304C" w:rsidRDefault="00EA2091" w:rsidP="000D68FA">
            <w:pPr>
              <w:pStyle w:val="TableBullet"/>
            </w:pPr>
            <w:r>
              <w:t>a</w:t>
            </w:r>
            <w:r w:rsidR="004B304C" w:rsidRPr="004B304C">
              <w:t>n integrated management chapter for regional policy statements and plans; and a strategic direction heading for district plans</w:t>
            </w:r>
          </w:p>
          <w:p w14:paraId="1F88A890" w14:textId="6D165450" w:rsidR="004B304C" w:rsidRPr="004B304C" w:rsidRDefault="00EA2091" w:rsidP="000D68FA">
            <w:pPr>
              <w:pStyle w:val="TableBullet"/>
            </w:pPr>
            <w:r>
              <w:t>c</w:t>
            </w:r>
            <w:r w:rsidR="004B304C" w:rsidRPr="004B304C">
              <w:t xml:space="preserve">ombining </w:t>
            </w:r>
            <w:r w:rsidR="004B304C" w:rsidRPr="004B304C">
              <w:rPr>
                <w:i/>
                <w:iCs/>
              </w:rPr>
              <w:t>Land</w:t>
            </w:r>
            <w:r w:rsidR="004B304C" w:rsidRPr="004B304C">
              <w:t xml:space="preserve"> and </w:t>
            </w:r>
            <w:r w:rsidR="004B304C" w:rsidRPr="004B304C">
              <w:rPr>
                <w:i/>
                <w:iCs/>
              </w:rPr>
              <w:t>Water</w:t>
            </w:r>
            <w:r w:rsidR="004B304C" w:rsidRPr="004B304C">
              <w:t xml:space="preserve"> chapters</w:t>
            </w:r>
          </w:p>
          <w:p w14:paraId="58B75435" w14:textId="2A3043FC" w:rsidR="004B304C" w:rsidRPr="004B304C" w:rsidRDefault="00EA2091" w:rsidP="000D68FA">
            <w:pPr>
              <w:pStyle w:val="TableBullet"/>
            </w:pPr>
            <w:r>
              <w:t>s</w:t>
            </w:r>
            <w:r w:rsidR="004B304C" w:rsidRPr="004B304C">
              <w:t>ome flexibility to cross-reference provisions (except for coastal marine area)</w:t>
            </w:r>
          </w:p>
          <w:p w14:paraId="23DCF192" w14:textId="0C26626E" w:rsidR="004B304C" w:rsidRPr="004B304C" w:rsidRDefault="004B304C" w:rsidP="00EA2091">
            <w:pPr>
              <w:pStyle w:val="TableBullet"/>
            </w:pPr>
            <w:r w:rsidRPr="004B304C">
              <w:t>directions to ensure Māori values are integrated throughout plans and regional policy statements.</w:t>
            </w:r>
          </w:p>
        </w:tc>
      </w:tr>
      <w:tr w:rsidR="004B304C" w:rsidRPr="00272EDF" w14:paraId="2D10EC4A" w14:textId="77777777" w:rsidTr="004B304C">
        <w:tc>
          <w:tcPr>
            <w:tcW w:w="3898" w:type="dxa"/>
          </w:tcPr>
          <w:p w14:paraId="54DF95E4" w14:textId="462C1682" w:rsidR="004B304C" w:rsidRPr="004B304C" w:rsidRDefault="004B304C" w:rsidP="004B304C">
            <w:pPr>
              <w:pStyle w:val="TableText"/>
              <w:rPr>
                <w:rFonts w:asciiTheme="minorHAnsi" w:hAnsiTheme="minorHAnsi" w:cstheme="minorHAnsi"/>
                <w:szCs w:val="18"/>
              </w:rPr>
            </w:pPr>
            <w:r w:rsidRPr="004B304C">
              <w:rPr>
                <w:rFonts w:asciiTheme="minorHAnsi" w:hAnsiTheme="minorHAnsi" w:cstheme="minorHAnsi"/>
                <w:b/>
                <w:szCs w:val="18"/>
              </w:rPr>
              <w:t>6. Refine Introduction and General Provisions standard</w:t>
            </w:r>
          </w:p>
        </w:tc>
        <w:tc>
          <w:tcPr>
            <w:tcW w:w="4607" w:type="dxa"/>
            <w:shd w:val="clear" w:color="auto" w:fill="auto"/>
          </w:tcPr>
          <w:p w14:paraId="4214A529" w14:textId="64B1CA36" w:rsidR="004B304C" w:rsidRPr="004B304C" w:rsidRDefault="004B304C" w:rsidP="004B304C">
            <w:pPr>
              <w:pStyle w:val="TableText"/>
              <w:rPr>
                <w:rFonts w:asciiTheme="minorHAnsi" w:hAnsiTheme="minorHAnsi" w:cstheme="minorHAnsi"/>
                <w:szCs w:val="18"/>
              </w:rPr>
            </w:pPr>
            <w:r w:rsidRPr="004B304C">
              <w:rPr>
                <w:rFonts w:asciiTheme="minorHAnsi" w:hAnsiTheme="minorHAnsi" w:cstheme="minorHAnsi"/>
                <w:szCs w:val="18"/>
              </w:rPr>
              <w:t>Refinements recommended to wording to make standards more appropriate, clear and consistent. This standard includes ‘introduction’, ‘how the plan works’, ‘interpretation’, ‘national direction’ and ‘</w:t>
            </w:r>
            <w:r w:rsidR="00050ECE">
              <w:rPr>
                <w:rFonts w:asciiTheme="minorHAnsi" w:hAnsiTheme="minorHAnsi" w:cstheme="minorHAnsi"/>
                <w:szCs w:val="18"/>
              </w:rPr>
              <w:t>tangata</w:t>
            </w:r>
            <w:r w:rsidRPr="004B304C">
              <w:rPr>
                <w:rFonts w:asciiTheme="minorHAnsi" w:hAnsiTheme="minorHAnsi" w:cstheme="minorHAnsi"/>
                <w:szCs w:val="18"/>
              </w:rPr>
              <w:t xml:space="preserve"> whenua’ headings.</w:t>
            </w:r>
          </w:p>
        </w:tc>
      </w:tr>
      <w:tr w:rsidR="004B304C" w:rsidRPr="00272EDF" w14:paraId="0038D829" w14:textId="77777777" w:rsidTr="004B304C">
        <w:tc>
          <w:tcPr>
            <w:tcW w:w="3898" w:type="dxa"/>
          </w:tcPr>
          <w:p w14:paraId="71BB8C83" w14:textId="39581CF6" w:rsidR="004B304C" w:rsidRPr="004B304C" w:rsidRDefault="004B304C" w:rsidP="004B304C">
            <w:pPr>
              <w:pStyle w:val="TableText"/>
              <w:rPr>
                <w:rFonts w:asciiTheme="minorHAnsi" w:hAnsiTheme="minorHAnsi" w:cstheme="minorHAnsi"/>
                <w:szCs w:val="18"/>
              </w:rPr>
            </w:pPr>
            <w:r w:rsidRPr="004B304C">
              <w:rPr>
                <w:rFonts w:asciiTheme="minorHAnsi" w:hAnsiTheme="minorHAnsi" w:cstheme="minorHAnsi"/>
                <w:b/>
                <w:szCs w:val="18"/>
              </w:rPr>
              <w:t xml:space="preserve">7. Shift location of the </w:t>
            </w:r>
            <w:r w:rsidR="00050ECE">
              <w:rPr>
                <w:rFonts w:asciiTheme="minorHAnsi" w:hAnsiTheme="minorHAnsi" w:cstheme="minorHAnsi"/>
                <w:b/>
                <w:szCs w:val="18"/>
              </w:rPr>
              <w:t>Tangata</w:t>
            </w:r>
            <w:r w:rsidRPr="004B304C">
              <w:rPr>
                <w:rFonts w:asciiTheme="minorHAnsi" w:hAnsiTheme="minorHAnsi" w:cstheme="minorHAnsi"/>
                <w:b/>
                <w:szCs w:val="18"/>
              </w:rPr>
              <w:t xml:space="preserve"> Whenua/Mana Whenua standard and amend directions</w:t>
            </w:r>
          </w:p>
        </w:tc>
        <w:tc>
          <w:tcPr>
            <w:tcW w:w="4607" w:type="dxa"/>
            <w:shd w:val="clear" w:color="auto" w:fill="auto"/>
          </w:tcPr>
          <w:p w14:paraId="430A6105" w14:textId="59D65A5B" w:rsidR="004B304C" w:rsidRPr="004B304C" w:rsidRDefault="004B304C" w:rsidP="004B304C">
            <w:pPr>
              <w:pStyle w:val="TableText"/>
              <w:rPr>
                <w:rFonts w:asciiTheme="minorHAnsi" w:hAnsiTheme="minorHAnsi" w:cstheme="minorHAnsi"/>
                <w:szCs w:val="18"/>
              </w:rPr>
            </w:pPr>
            <w:r w:rsidRPr="004B304C">
              <w:rPr>
                <w:rFonts w:asciiTheme="minorHAnsi" w:hAnsiTheme="minorHAnsi" w:cstheme="minorHAnsi"/>
                <w:szCs w:val="18"/>
              </w:rPr>
              <w:t xml:space="preserve">Change the location of the standard to Introduction and General Provisions to support greater integration with other topics. Also amend the directions so that local authorities have discretion over how to structure the provisions under the heading. </w:t>
            </w:r>
          </w:p>
        </w:tc>
      </w:tr>
      <w:tr w:rsidR="004B304C" w:rsidRPr="00272EDF" w14:paraId="4A3672E4" w14:textId="77777777" w:rsidTr="004B304C">
        <w:tc>
          <w:tcPr>
            <w:tcW w:w="3898" w:type="dxa"/>
          </w:tcPr>
          <w:p w14:paraId="4D6AFF53" w14:textId="556D3744" w:rsidR="004B304C" w:rsidRPr="004B304C" w:rsidRDefault="004B304C" w:rsidP="004B304C">
            <w:pPr>
              <w:pStyle w:val="TableText"/>
              <w:ind w:right="60"/>
              <w:rPr>
                <w:rFonts w:asciiTheme="minorHAnsi" w:hAnsiTheme="minorHAnsi" w:cstheme="minorHAnsi"/>
                <w:szCs w:val="18"/>
              </w:rPr>
            </w:pPr>
            <w:r w:rsidRPr="004B304C">
              <w:rPr>
                <w:rFonts w:asciiTheme="minorHAnsi" w:hAnsiTheme="minorHAnsi" w:cstheme="minorHAnsi"/>
                <w:b/>
                <w:szCs w:val="18"/>
              </w:rPr>
              <w:t>8. Amend National Direction Instruments standard</w:t>
            </w:r>
          </w:p>
        </w:tc>
        <w:tc>
          <w:tcPr>
            <w:tcW w:w="4607" w:type="dxa"/>
            <w:shd w:val="clear" w:color="auto" w:fill="auto"/>
          </w:tcPr>
          <w:p w14:paraId="5F228433" w14:textId="1A29A4C0" w:rsidR="004B304C" w:rsidRPr="004B304C" w:rsidRDefault="004B304C" w:rsidP="004B304C">
            <w:pPr>
              <w:pStyle w:val="TableText"/>
              <w:rPr>
                <w:rFonts w:asciiTheme="minorHAnsi" w:hAnsiTheme="minorHAnsi" w:cstheme="minorHAnsi"/>
                <w:szCs w:val="18"/>
              </w:rPr>
            </w:pPr>
            <w:r w:rsidRPr="004B304C">
              <w:rPr>
                <w:rFonts w:asciiTheme="minorHAnsi" w:hAnsiTheme="minorHAnsi" w:cstheme="minorHAnsi"/>
                <w:szCs w:val="18"/>
              </w:rPr>
              <w:t>To shift the location of Water Conservation Orders, make refinements to wording to make standards more clear and consistent and reduce the amount of detail local councils must include.</w:t>
            </w:r>
          </w:p>
        </w:tc>
      </w:tr>
      <w:tr w:rsidR="004B304C" w:rsidRPr="00272EDF" w14:paraId="46BE3E66" w14:textId="77777777" w:rsidTr="004B304C">
        <w:tc>
          <w:tcPr>
            <w:tcW w:w="3898" w:type="dxa"/>
          </w:tcPr>
          <w:p w14:paraId="152718DC" w14:textId="4AA2177E" w:rsidR="004B304C" w:rsidRPr="004B304C" w:rsidRDefault="004B304C" w:rsidP="004B304C">
            <w:pPr>
              <w:pStyle w:val="TableText"/>
              <w:spacing w:after="0"/>
              <w:ind w:left="284" w:hanging="284"/>
              <w:rPr>
                <w:rFonts w:asciiTheme="minorHAnsi" w:hAnsiTheme="minorHAnsi" w:cstheme="minorHAnsi"/>
                <w:b/>
                <w:szCs w:val="18"/>
              </w:rPr>
            </w:pPr>
            <w:r w:rsidRPr="004B304C">
              <w:rPr>
                <w:rFonts w:asciiTheme="minorHAnsi" w:hAnsiTheme="minorHAnsi" w:cstheme="minorHAnsi"/>
                <w:b/>
                <w:szCs w:val="18"/>
              </w:rPr>
              <w:lastRenderedPageBreak/>
              <w:t>9. Amend the Strategic Direction standard</w:t>
            </w:r>
          </w:p>
        </w:tc>
        <w:tc>
          <w:tcPr>
            <w:tcW w:w="4607" w:type="dxa"/>
            <w:shd w:val="clear" w:color="auto" w:fill="auto"/>
          </w:tcPr>
          <w:p w14:paraId="2273923F" w14:textId="16C96C70" w:rsidR="004B304C" w:rsidRPr="004B304C" w:rsidRDefault="004B304C" w:rsidP="004B304C">
            <w:pPr>
              <w:pStyle w:val="TableText"/>
              <w:rPr>
                <w:rFonts w:asciiTheme="minorHAnsi" w:hAnsiTheme="minorHAnsi" w:cstheme="minorHAnsi"/>
                <w:szCs w:val="18"/>
              </w:rPr>
            </w:pPr>
            <w:r w:rsidRPr="004B304C">
              <w:rPr>
                <w:rFonts w:asciiTheme="minorHAnsi" w:hAnsiTheme="minorHAnsi" w:cstheme="minorHAnsi"/>
                <w:szCs w:val="18"/>
              </w:rPr>
              <w:t xml:space="preserve">To include a section for urban form and development and shift its location in the overall plan structure to the District Wide Matters standard. </w:t>
            </w:r>
          </w:p>
        </w:tc>
      </w:tr>
      <w:tr w:rsidR="004B304C" w:rsidRPr="00272EDF" w14:paraId="1DED94EE" w14:textId="77777777" w:rsidTr="004B304C">
        <w:tc>
          <w:tcPr>
            <w:tcW w:w="3898" w:type="dxa"/>
          </w:tcPr>
          <w:p w14:paraId="60A1217E" w14:textId="0246B29B" w:rsidR="004B304C" w:rsidRPr="004B304C" w:rsidRDefault="004B304C" w:rsidP="004B304C">
            <w:pPr>
              <w:pStyle w:val="TableText"/>
              <w:rPr>
                <w:rFonts w:asciiTheme="minorHAnsi" w:hAnsiTheme="minorHAnsi" w:cstheme="minorHAnsi"/>
                <w:b/>
                <w:szCs w:val="18"/>
              </w:rPr>
            </w:pPr>
            <w:r w:rsidRPr="004B304C">
              <w:rPr>
                <w:rFonts w:asciiTheme="minorHAnsi" w:hAnsiTheme="minorHAnsi" w:cstheme="minorHAnsi"/>
                <w:b/>
                <w:szCs w:val="18"/>
              </w:rPr>
              <w:t xml:space="preserve">10. Refine District Wide Matters standard </w:t>
            </w:r>
          </w:p>
        </w:tc>
        <w:tc>
          <w:tcPr>
            <w:tcW w:w="4607" w:type="dxa"/>
            <w:shd w:val="clear" w:color="auto" w:fill="auto"/>
          </w:tcPr>
          <w:p w14:paraId="5F6417B0" w14:textId="15A24813" w:rsidR="004B304C" w:rsidRPr="004B304C" w:rsidRDefault="004B304C" w:rsidP="004B304C">
            <w:pPr>
              <w:pStyle w:val="TableBullet"/>
              <w:numPr>
                <w:ilvl w:val="0"/>
                <w:numId w:val="0"/>
              </w:numPr>
              <w:rPr>
                <w:rFonts w:asciiTheme="minorHAnsi" w:hAnsiTheme="minorHAnsi" w:cstheme="minorHAnsi"/>
                <w:szCs w:val="18"/>
              </w:rPr>
            </w:pPr>
            <w:r w:rsidRPr="004B304C">
              <w:rPr>
                <w:rFonts w:asciiTheme="minorHAnsi" w:hAnsiTheme="minorHAnsi" w:cstheme="minorHAnsi"/>
                <w:szCs w:val="18"/>
              </w:rPr>
              <w:t>To make refinements to wording to make planning standards more appropriate, clear and consistent.</w:t>
            </w:r>
          </w:p>
        </w:tc>
      </w:tr>
      <w:tr w:rsidR="004B304C" w:rsidRPr="00272EDF" w14:paraId="2AA50A01" w14:textId="77777777" w:rsidTr="004B304C">
        <w:tc>
          <w:tcPr>
            <w:tcW w:w="3898" w:type="dxa"/>
          </w:tcPr>
          <w:p w14:paraId="5AEB0D1F" w14:textId="0A91F974" w:rsidR="004B304C" w:rsidRPr="004B304C" w:rsidRDefault="004B304C" w:rsidP="004B304C">
            <w:pPr>
              <w:pStyle w:val="TableText"/>
              <w:rPr>
                <w:rFonts w:asciiTheme="minorHAnsi" w:hAnsiTheme="minorHAnsi" w:cstheme="minorHAnsi"/>
                <w:b/>
                <w:szCs w:val="18"/>
              </w:rPr>
            </w:pPr>
            <w:r w:rsidRPr="004B304C">
              <w:rPr>
                <w:rFonts w:asciiTheme="minorHAnsi" w:hAnsiTheme="minorHAnsi" w:cstheme="minorHAnsi"/>
                <w:b/>
                <w:szCs w:val="18"/>
              </w:rPr>
              <w:t xml:space="preserve">11. Rename the Area Specific Matters Standard to the Zone Framework Standard and relocate precinct, development areas and designations chapters </w:t>
            </w:r>
          </w:p>
        </w:tc>
        <w:tc>
          <w:tcPr>
            <w:tcW w:w="4607" w:type="dxa"/>
            <w:shd w:val="clear" w:color="auto" w:fill="auto"/>
          </w:tcPr>
          <w:p w14:paraId="06634D9C" w14:textId="1D1B9F26" w:rsidR="004B304C" w:rsidRPr="004B304C" w:rsidRDefault="004B304C" w:rsidP="004B304C">
            <w:pPr>
              <w:pStyle w:val="TableBullet"/>
              <w:numPr>
                <w:ilvl w:val="0"/>
                <w:numId w:val="0"/>
              </w:numPr>
              <w:rPr>
                <w:rFonts w:asciiTheme="minorHAnsi" w:hAnsiTheme="minorHAnsi" w:cstheme="minorHAnsi"/>
                <w:szCs w:val="18"/>
              </w:rPr>
            </w:pPr>
            <w:r w:rsidRPr="004B304C">
              <w:rPr>
                <w:rFonts w:asciiTheme="minorHAnsi" w:hAnsiTheme="minorHAnsi" w:cstheme="minorHAnsi"/>
                <w:szCs w:val="18"/>
              </w:rPr>
              <w:t xml:space="preserve">To relocate ‘precinct’ and ‘development areas’ directions to the respective Structure standards and create a specific Designations Standard. This creates a standard focused specifically on zones called the ‘Zone Framework Standard’. </w:t>
            </w:r>
          </w:p>
        </w:tc>
      </w:tr>
      <w:tr w:rsidR="004B304C" w:rsidRPr="00272EDF" w14:paraId="317904D4" w14:textId="77777777" w:rsidTr="004B304C">
        <w:tc>
          <w:tcPr>
            <w:tcW w:w="3898" w:type="dxa"/>
          </w:tcPr>
          <w:p w14:paraId="47B53DA3" w14:textId="77777777" w:rsidR="004B304C" w:rsidRPr="004B304C" w:rsidRDefault="004B304C" w:rsidP="004B304C">
            <w:pPr>
              <w:pStyle w:val="TableText"/>
              <w:ind w:right="60"/>
              <w:rPr>
                <w:rFonts w:asciiTheme="minorHAnsi" w:hAnsiTheme="minorHAnsi" w:cstheme="minorHAnsi"/>
                <w:b/>
                <w:bCs/>
                <w:szCs w:val="18"/>
                <w:lang w:eastAsia="en-US"/>
              </w:rPr>
            </w:pPr>
            <w:r w:rsidRPr="004B304C">
              <w:rPr>
                <w:rFonts w:asciiTheme="minorHAnsi" w:hAnsiTheme="minorHAnsi" w:cstheme="minorHAnsi"/>
                <w:b/>
                <w:bCs/>
                <w:szCs w:val="18"/>
                <w:lang w:eastAsia="en-US"/>
              </w:rPr>
              <w:t>12. Add four additional zones to the zone framework and amend zone standard and descriptions</w:t>
            </w:r>
          </w:p>
          <w:p w14:paraId="187D81E9" w14:textId="0F0A5EF9" w:rsidR="004B304C" w:rsidRPr="004B304C" w:rsidRDefault="004B304C" w:rsidP="004B304C">
            <w:pPr>
              <w:pStyle w:val="TableText"/>
              <w:rPr>
                <w:rFonts w:asciiTheme="minorHAnsi" w:hAnsiTheme="minorHAnsi" w:cstheme="minorHAnsi"/>
                <w:b/>
                <w:szCs w:val="18"/>
              </w:rPr>
            </w:pPr>
            <w:r w:rsidRPr="004B304C">
              <w:rPr>
                <w:rFonts w:asciiTheme="minorHAnsi" w:hAnsiTheme="minorHAnsi" w:cstheme="minorHAnsi"/>
                <w:szCs w:val="18"/>
                <w:lang w:eastAsia="en-US"/>
              </w:rPr>
              <w:t xml:space="preserve">Submitters were concerned that the needs of their area could not be meet within the existing zones provided. </w:t>
            </w:r>
          </w:p>
        </w:tc>
        <w:tc>
          <w:tcPr>
            <w:tcW w:w="4607" w:type="dxa"/>
            <w:shd w:val="clear" w:color="auto" w:fill="auto"/>
          </w:tcPr>
          <w:p w14:paraId="1BEA383F" w14:textId="77777777" w:rsidR="004B304C" w:rsidRPr="004B304C" w:rsidRDefault="004B304C" w:rsidP="004B304C">
            <w:pPr>
              <w:pStyle w:val="NoSpacing"/>
              <w:numPr>
                <w:ilvl w:val="0"/>
                <w:numId w:val="0"/>
              </w:numPr>
              <w:spacing w:line="252" w:lineRule="auto"/>
              <w:ind w:left="360" w:hanging="360"/>
              <w:rPr>
                <w:rFonts w:asciiTheme="minorHAnsi" w:hAnsiTheme="minorHAnsi" w:cstheme="minorHAnsi"/>
                <w:sz w:val="18"/>
                <w:szCs w:val="18"/>
                <w:lang w:eastAsia="en-NZ"/>
              </w:rPr>
            </w:pPr>
            <w:r w:rsidRPr="004B304C">
              <w:rPr>
                <w:rFonts w:asciiTheme="minorHAnsi" w:hAnsiTheme="minorHAnsi" w:cstheme="minorHAnsi"/>
                <w:sz w:val="18"/>
                <w:szCs w:val="18"/>
                <w:lang w:eastAsia="en-NZ"/>
              </w:rPr>
              <w:t>To add four zones:</w:t>
            </w:r>
          </w:p>
          <w:p w14:paraId="037C8ECD" w14:textId="77777777" w:rsidR="004B304C" w:rsidRPr="004B304C" w:rsidRDefault="004B304C" w:rsidP="004B304C">
            <w:pPr>
              <w:pStyle w:val="TableBullet"/>
              <w:rPr>
                <w:rFonts w:asciiTheme="minorHAnsi" w:hAnsiTheme="minorHAnsi" w:cstheme="minorHAnsi"/>
                <w:szCs w:val="18"/>
                <w:lang w:val="fr-FR" w:eastAsia="en-US"/>
              </w:rPr>
            </w:pPr>
            <w:r w:rsidRPr="004B304C">
              <w:rPr>
                <w:rFonts w:asciiTheme="minorHAnsi" w:hAnsiTheme="minorHAnsi" w:cstheme="minorHAnsi"/>
                <w:szCs w:val="18"/>
                <w:lang w:val="fr-FR" w:eastAsia="en-US"/>
              </w:rPr>
              <w:t xml:space="preserve">a large format retail zone </w:t>
            </w:r>
          </w:p>
          <w:p w14:paraId="5C7EEDA4" w14:textId="77777777" w:rsidR="004B304C" w:rsidRPr="004B304C" w:rsidRDefault="004B304C" w:rsidP="004B304C">
            <w:pPr>
              <w:pStyle w:val="TableBullet"/>
              <w:rPr>
                <w:rFonts w:asciiTheme="minorHAnsi" w:hAnsiTheme="minorHAnsi" w:cstheme="minorHAnsi"/>
                <w:szCs w:val="18"/>
                <w:lang w:eastAsia="en-US"/>
              </w:rPr>
            </w:pPr>
            <w:r w:rsidRPr="004B304C">
              <w:rPr>
                <w:rFonts w:asciiTheme="minorHAnsi" w:hAnsiTheme="minorHAnsi" w:cstheme="minorHAnsi"/>
                <w:szCs w:val="18"/>
                <w:lang w:eastAsia="en-US"/>
              </w:rPr>
              <w:t xml:space="preserve">an additional residential zone </w:t>
            </w:r>
          </w:p>
          <w:p w14:paraId="0C6F9C00" w14:textId="77777777" w:rsidR="004B304C" w:rsidRPr="004B304C" w:rsidRDefault="004B304C" w:rsidP="004B304C">
            <w:pPr>
              <w:pStyle w:val="TableBullet"/>
              <w:rPr>
                <w:rFonts w:asciiTheme="minorHAnsi" w:hAnsiTheme="minorHAnsi" w:cstheme="minorHAnsi"/>
                <w:szCs w:val="18"/>
                <w:lang w:eastAsia="en-US"/>
              </w:rPr>
            </w:pPr>
            <w:r w:rsidRPr="004B304C">
              <w:rPr>
                <w:rFonts w:asciiTheme="minorHAnsi" w:hAnsiTheme="minorHAnsi" w:cstheme="minorHAnsi"/>
                <w:szCs w:val="18"/>
                <w:lang w:eastAsia="en-US"/>
              </w:rPr>
              <w:t>a metropolitan centre zone</w:t>
            </w:r>
          </w:p>
          <w:p w14:paraId="30C0634C" w14:textId="77777777" w:rsidR="004B304C" w:rsidRPr="004B304C" w:rsidRDefault="004B304C" w:rsidP="004B304C">
            <w:pPr>
              <w:pStyle w:val="TableBullet"/>
              <w:rPr>
                <w:rFonts w:asciiTheme="minorHAnsi" w:hAnsiTheme="minorHAnsi" w:cstheme="minorHAnsi"/>
                <w:szCs w:val="18"/>
                <w:lang w:eastAsia="en-US"/>
              </w:rPr>
            </w:pPr>
            <w:r w:rsidRPr="004B304C">
              <w:rPr>
                <w:rFonts w:asciiTheme="minorHAnsi" w:hAnsiTheme="minorHAnsi" w:cstheme="minorHAnsi"/>
                <w:szCs w:val="18"/>
                <w:lang w:eastAsia="en-US"/>
              </w:rPr>
              <w:t xml:space="preserve">a corrections zone. </w:t>
            </w:r>
          </w:p>
          <w:p w14:paraId="21ED8E4E" w14:textId="5FAE3665" w:rsidR="004B304C" w:rsidRPr="004B304C" w:rsidRDefault="004B304C" w:rsidP="004B304C">
            <w:pPr>
              <w:pStyle w:val="TableBullet"/>
              <w:numPr>
                <w:ilvl w:val="0"/>
                <w:numId w:val="0"/>
              </w:numPr>
              <w:rPr>
                <w:rFonts w:asciiTheme="minorHAnsi" w:hAnsiTheme="minorHAnsi" w:cstheme="minorHAnsi"/>
                <w:szCs w:val="18"/>
              </w:rPr>
            </w:pPr>
            <w:r w:rsidRPr="004B304C">
              <w:rPr>
                <w:rFonts w:asciiTheme="minorHAnsi" w:hAnsiTheme="minorHAnsi" w:cstheme="minorHAnsi"/>
                <w:szCs w:val="18"/>
                <w:lang w:eastAsia="en-US"/>
              </w:rPr>
              <w:t>To amend zone names and descriptions based on feedback from submissions.</w:t>
            </w:r>
          </w:p>
        </w:tc>
      </w:tr>
      <w:tr w:rsidR="004B304C" w:rsidRPr="00272EDF" w14:paraId="5BF6AA78" w14:textId="77777777" w:rsidTr="004B304C">
        <w:tc>
          <w:tcPr>
            <w:tcW w:w="3898" w:type="dxa"/>
          </w:tcPr>
          <w:p w14:paraId="3969AE16" w14:textId="77777777" w:rsidR="004B304C" w:rsidRPr="004B304C" w:rsidRDefault="004B304C" w:rsidP="004B304C">
            <w:pPr>
              <w:pStyle w:val="TableText"/>
              <w:ind w:right="60"/>
              <w:rPr>
                <w:rFonts w:asciiTheme="minorHAnsi" w:hAnsiTheme="minorHAnsi" w:cstheme="minorHAnsi"/>
                <w:b/>
                <w:bCs/>
                <w:szCs w:val="18"/>
              </w:rPr>
            </w:pPr>
            <w:r w:rsidRPr="004B304C">
              <w:rPr>
                <w:rFonts w:asciiTheme="minorHAnsi" w:hAnsiTheme="minorHAnsi" w:cstheme="minorHAnsi"/>
                <w:b/>
                <w:szCs w:val="18"/>
              </w:rPr>
              <w:t xml:space="preserve">13. </w:t>
            </w:r>
            <w:r w:rsidRPr="004B304C">
              <w:rPr>
                <w:rFonts w:asciiTheme="minorHAnsi" w:hAnsiTheme="minorHAnsi" w:cstheme="minorHAnsi"/>
                <w:b/>
                <w:bCs/>
                <w:szCs w:val="18"/>
              </w:rPr>
              <w:t xml:space="preserve">Refine the multiple standards relating to formatting of plans into one standard by merging these and renaming Format standard. </w:t>
            </w:r>
          </w:p>
          <w:p w14:paraId="0ABAFF3A" w14:textId="26486353" w:rsidR="004B304C" w:rsidRPr="004B304C" w:rsidRDefault="004B304C" w:rsidP="004B304C">
            <w:pPr>
              <w:pStyle w:val="TableText"/>
              <w:rPr>
                <w:rFonts w:asciiTheme="minorHAnsi" w:hAnsiTheme="minorHAnsi" w:cstheme="minorHAnsi"/>
                <w:b/>
                <w:szCs w:val="18"/>
              </w:rPr>
            </w:pPr>
            <w:r w:rsidRPr="004B304C">
              <w:rPr>
                <w:rFonts w:asciiTheme="minorHAnsi" w:hAnsiTheme="minorHAnsi" w:cstheme="minorHAnsi"/>
                <w:szCs w:val="18"/>
              </w:rPr>
              <w:t xml:space="preserve">Submitters indicated that the details of these standards were difficult to interpret, particularly when read with the structure and chapter standards, and needed to be clearer with examples. </w:t>
            </w:r>
          </w:p>
        </w:tc>
        <w:tc>
          <w:tcPr>
            <w:tcW w:w="4607" w:type="dxa"/>
            <w:shd w:val="clear" w:color="auto" w:fill="auto"/>
          </w:tcPr>
          <w:p w14:paraId="42173F1E" w14:textId="77777777" w:rsidR="004B304C" w:rsidRPr="004B304C" w:rsidRDefault="004B304C" w:rsidP="004B304C">
            <w:pPr>
              <w:jc w:val="left"/>
              <w:rPr>
                <w:rFonts w:asciiTheme="minorHAnsi" w:hAnsiTheme="minorHAnsi" w:cstheme="minorHAnsi"/>
                <w:sz w:val="18"/>
                <w:szCs w:val="18"/>
              </w:rPr>
            </w:pPr>
            <w:r w:rsidRPr="004B304C">
              <w:rPr>
                <w:rFonts w:asciiTheme="minorHAnsi" w:hAnsiTheme="minorHAnsi" w:cstheme="minorHAnsi"/>
                <w:sz w:val="18"/>
                <w:szCs w:val="18"/>
              </w:rPr>
              <w:t>To amend the directions to be clear, concise and more intuitive and reflect the amended structure and chapter standards.</w:t>
            </w:r>
          </w:p>
          <w:p w14:paraId="42DE0F1D" w14:textId="77777777" w:rsidR="004B304C" w:rsidRPr="004B304C" w:rsidRDefault="004B304C" w:rsidP="004B304C">
            <w:pPr>
              <w:pStyle w:val="TableBullet"/>
              <w:numPr>
                <w:ilvl w:val="0"/>
                <w:numId w:val="0"/>
              </w:numPr>
              <w:rPr>
                <w:rFonts w:asciiTheme="minorHAnsi" w:hAnsiTheme="minorHAnsi" w:cstheme="minorHAnsi"/>
                <w:szCs w:val="18"/>
              </w:rPr>
            </w:pPr>
          </w:p>
        </w:tc>
      </w:tr>
      <w:tr w:rsidR="004B304C" w:rsidRPr="00272EDF" w14:paraId="0196C444" w14:textId="77777777" w:rsidTr="004B304C">
        <w:tc>
          <w:tcPr>
            <w:tcW w:w="3898" w:type="dxa"/>
          </w:tcPr>
          <w:p w14:paraId="10DD452E" w14:textId="77777777" w:rsidR="004B304C" w:rsidRPr="004B304C" w:rsidRDefault="004B304C" w:rsidP="004B304C">
            <w:pPr>
              <w:pStyle w:val="TableText"/>
              <w:ind w:right="60"/>
              <w:rPr>
                <w:rFonts w:asciiTheme="minorHAnsi" w:hAnsiTheme="minorHAnsi" w:cstheme="minorHAnsi"/>
                <w:b/>
                <w:szCs w:val="18"/>
              </w:rPr>
            </w:pPr>
            <w:r w:rsidRPr="004B304C">
              <w:rPr>
                <w:rFonts w:asciiTheme="minorHAnsi" w:hAnsiTheme="minorHAnsi" w:cstheme="minorHAnsi"/>
                <w:b/>
                <w:szCs w:val="18"/>
              </w:rPr>
              <w:t>14. Remove rule format tables from the planning standards</w:t>
            </w:r>
          </w:p>
          <w:p w14:paraId="20F69CC1" w14:textId="13B3C30A" w:rsidR="004B304C" w:rsidRPr="004B304C" w:rsidRDefault="004B304C" w:rsidP="004B304C">
            <w:pPr>
              <w:pStyle w:val="TableText"/>
              <w:rPr>
                <w:rFonts w:asciiTheme="minorHAnsi" w:hAnsiTheme="minorHAnsi" w:cstheme="minorHAnsi"/>
                <w:b/>
                <w:szCs w:val="18"/>
              </w:rPr>
            </w:pPr>
            <w:r w:rsidRPr="004B304C">
              <w:rPr>
                <w:rFonts w:asciiTheme="minorHAnsi" w:hAnsiTheme="minorHAnsi" w:cstheme="minorHAnsi"/>
                <w:szCs w:val="18"/>
              </w:rPr>
              <w:t xml:space="preserve">Submitters indicated that the rule tables are difficult to implement.  </w:t>
            </w:r>
          </w:p>
        </w:tc>
        <w:tc>
          <w:tcPr>
            <w:tcW w:w="4607" w:type="dxa"/>
            <w:shd w:val="clear" w:color="auto" w:fill="auto"/>
          </w:tcPr>
          <w:p w14:paraId="2FE865D1" w14:textId="724E1B7D" w:rsidR="004B304C" w:rsidRPr="004B304C" w:rsidRDefault="004B304C" w:rsidP="004B304C">
            <w:pPr>
              <w:pStyle w:val="TableBullet"/>
              <w:numPr>
                <w:ilvl w:val="0"/>
                <w:numId w:val="0"/>
              </w:numPr>
              <w:rPr>
                <w:rFonts w:asciiTheme="minorHAnsi" w:hAnsiTheme="minorHAnsi" w:cstheme="minorHAnsi"/>
                <w:szCs w:val="18"/>
              </w:rPr>
            </w:pPr>
            <w:r w:rsidRPr="004B304C">
              <w:rPr>
                <w:rFonts w:asciiTheme="minorHAnsi" w:hAnsiTheme="minorHAnsi" w:cstheme="minorHAnsi"/>
                <w:szCs w:val="18"/>
              </w:rPr>
              <w:t>To remove the rule format tables and some of the associated directions from the planning standards and provide these as guidance. Include some high level directions relating to rule formatting in the format standard.</w:t>
            </w:r>
          </w:p>
        </w:tc>
      </w:tr>
      <w:tr w:rsidR="004B304C" w:rsidRPr="00272EDF" w14:paraId="60FC8EEC" w14:textId="77777777" w:rsidTr="004B304C">
        <w:tc>
          <w:tcPr>
            <w:tcW w:w="3898" w:type="dxa"/>
          </w:tcPr>
          <w:p w14:paraId="0F82E16A" w14:textId="398187D7" w:rsidR="004B304C" w:rsidRPr="004B304C" w:rsidRDefault="004B304C" w:rsidP="004B304C">
            <w:pPr>
              <w:pStyle w:val="TableText"/>
              <w:rPr>
                <w:rFonts w:asciiTheme="minorHAnsi" w:hAnsiTheme="minorHAnsi" w:cstheme="minorHAnsi"/>
                <w:b/>
                <w:szCs w:val="18"/>
              </w:rPr>
            </w:pPr>
            <w:r w:rsidRPr="004B304C">
              <w:rPr>
                <w:rFonts w:asciiTheme="minorHAnsi" w:hAnsiTheme="minorHAnsi" w:cstheme="minorHAnsi"/>
                <w:b/>
                <w:bCs/>
                <w:szCs w:val="18"/>
                <w:lang w:eastAsia="en-US"/>
              </w:rPr>
              <w:t>15. Amend Spatial Planning Tools standards</w:t>
            </w:r>
          </w:p>
        </w:tc>
        <w:tc>
          <w:tcPr>
            <w:tcW w:w="4607" w:type="dxa"/>
            <w:shd w:val="clear" w:color="auto" w:fill="auto"/>
          </w:tcPr>
          <w:p w14:paraId="39451FA5" w14:textId="77777777" w:rsidR="004B304C" w:rsidRPr="004B304C" w:rsidRDefault="004B304C" w:rsidP="004B304C">
            <w:pPr>
              <w:pStyle w:val="NoSpacing"/>
              <w:numPr>
                <w:ilvl w:val="0"/>
                <w:numId w:val="0"/>
              </w:numPr>
              <w:spacing w:line="252" w:lineRule="auto"/>
              <w:ind w:left="360" w:hanging="360"/>
              <w:jc w:val="left"/>
              <w:rPr>
                <w:rFonts w:asciiTheme="minorHAnsi" w:hAnsiTheme="minorHAnsi" w:cstheme="minorHAnsi"/>
                <w:sz w:val="18"/>
                <w:szCs w:val="18"/>
                <w:lang w:eastAsia="en-NZ"/>
              </w:rPr>
            </w:pPr>
            <w:r w:rsidRPr="004B304C">
              <w:rPr>
                <w:rFonts w:asciiTheme="minorHAnsi" w:hAnsiTheme="minorHAnsi" w:cstheme="minorHAnsi"/>
                <w:sz w:val="18"/>
                <w:szCs w:val="18"/>
                <w:lang w:eastAsia="en-NZ"/>
              </w:rPr>
              <w:t xml:space="preserve">To change the name of the standards to Spatial Layers. </w:t>
            </w:r>
          </w:p>
          <w:p w14:paraId="2B0E5C6D" w14:textId="2BDBBCEF" w:rsidR="004B304C" w:rsidRPr="004B304C" w:rsidRDefault="004B304C" w:rsidP="004B304C">
            <w:pPr>
              <w:pStyle w:val="TableBullet"/>
              <w:numPr>
                <w:ilvl w:val="0"/>
                <w:numId w:val="0"/>
              </w:numPr>
              <w:rPr>
                <w:rFonts w:asciiTheme="minorHAnsi" w:hAnsiTheme="minorHAnsi" w:cstheme="minorHAnsi"/>
                <w:szCs w:val="18"/>
              </w:rPr>
            </w:pPr>
            <w:r w:rsidRPr="004B304C">
              <w:rPr>
                <w:rFonts w:asciiTheme="minorHAnsi" w:hAnsiTheme="minorHAnsi" w:cstheme="minorHAnsi"/>
                <w:szCs w:val="18"/>
              </w:rPr>
              <w:t>To amend the standards to increase clarity of the differences between spatial tools.</w:t>
            </w:r>
          </w:p>
        </w:tc>
      </w:tr>
      <w:tr w:rsidR="004B304C" w:rsidRPr="00272EDF" w14:paraId="51BD583D" w14:textId="77777777" w:rsidTr="004B304C">
        <w:tc>
          <w:tcPr>
            <w:tcW w:w="3898" w:type="dxa"/>
          </w:tcPr>
          <w:p w14:paraId="27EBD4F3" w14:textId="77777777" w:rsidR="004B304C" w:rsidRPr="004B304C" w:rsidRDefault="004B304C" w:rsidP="004B304C">
            <w:pPr>
              <w:pStyle w:val="TableText"/>
              <w:ind w:right="60"/>
              <w:rPr>
                <w:rFonts w:asciiTheme="minorHAnsi" w:hAnsiTheme="minorHAnsi" w:cstheme="minorHAnsi"/>
                <w:b/>
                <w:bCs/>
                <w:szCs w:val="18"/>
                <w:lang w:eastAsia="en-US"/>
              </w:rPr>
            </w:pPr>
            <w:r w:rsidRPr="004B304C">
              <w:rPr>
                <w:rFonts w:asciiTheme="minorHAnsi" w:hAnsiTheme="minorHAnsi" w:cstheme="minorHAnsi"/>
                <w:b/>
                <w:bCs/>
                <w:szCs w:val="18"/>
                <w:lang w:eastAsia="en-US"/>
              </w:rPr>
              <w:t xml:space="preserve">16. Amend Mapping standard to provide more flexibility </w:t>
            </w:r>
          </w:p>
          <w:p w14:paraId="008210CF" w14:textId="1D5523A1" w:rsidR="004B304C" w:rsidRPr="004B304C" w:rsidRDefault="004B304C" w:rsidP="004B304C">
            <w:pPr>
              <w:pStyle w:val="TableText"/>
              <w:rPr>
                <w:rFonts w:asciiTheme="minorHAnsi" w:hAnsiTheme="minorHAnsi" w:cstheme="minorHAnsi"/>
                <w:b/>
                <w:szCs w:val="18"/>
              </w:rPr>
            </w:pPr>
            <w:r w:rsidRPr="004B304C">
              <w:rPr>
                <w:rFonts w:asciiTheme="minorHAnsi" w:hAnsiTheme="minorHAnsi" w:cstheme="minorHAnsi"/>
                <w:bCs/>
                <w:szCs w:val="18"/>
                <w:lang w:eastAsia="en-US"/>
              </w:rPr>
              <w:t>Submitters asked for labels and variations on zone colours and symbols, and changes to specific symbols.</w:t>
            </w:r>
          </w:p>
        </w:tc>
        <w:tc>
          <w:tcPr>
            <w:tcW w:w="4607" w:type="dxa"/>
            <w:shd w:val="clear" w:color="auto" w:fill="auto"/>
          </w:tcPr>
          <w:p w14:paraId="18CB7E6A" w14:textId="6644978D" w:rsidR="004B304C" w:rsidRPr="004B304C" w:rsidRDefault="004B304C" w:rsidP="004B304C">
            <w:pPr>
              <w:pStyle w:val="TableBullet"/>
              <w:numPr>
                <w:ilvl w:val="0"/>
                <w:numId w:val="0"/>
              </w:numPr>
              <w:rPr>
                <w:rFonts w:asciiTheme="minorHAnsi" w:hAnsiTheme="minorHAnsi" w:cstheme="minorHAnsi"/>
                <w:szCs w:val="18"/>
              </w:rPr>
            </w:pPr>
            <w:r w:rsidRPr="004B304C">
              <w:rPr>
                <w:rFonts w:asciiTheme="minorHAnsi" w:hAnsiTheme="minorHAnsi" w:cstheme="minorHAnsi"/>
                <w:szCs w:val="18"/>
              </w:rPr>
              <w:t xml:space="preserve">To amend the standard to provide greater clarity of how and when the symbols must be used and to refine zone colours and symbols to reflect feedback. </w:t>
            </w:r>
          </w:p>
        </w:tc>
      </w:tr>
      <w:tr w:rsidR="004B304C" w:rsidRPr="00272EDF" w14:paraId="20BB062D" w14:textId="77777777" w:rsidTr="004B304C">
        <w:tc>
          <w:tcPr>
            <w:tcW w:w="3898" w:type="dxa"/>
          </w:tcPr>
          <w:p w14:paraId="7076E1AC" w14:textId="77777777" w:rsidR="004B304C" w:rsidRPr="004B304C" w:rsidRDefault="004B304C" w:rsidP="004B304C">
            <w:pPr>
              <w:pStyle w:val="TableText"/>
              <w:ind w:right="60"/>
              <w:rPr>
                <w:rFonts w:asciiTheme="minorHAnsi" w:hAnsiTheme="minorHAnsi" w:cstheme="minorHAnsi"/>
                <w:b/>
                <w:szCs w:val="18"/>
              </w:rPr>
            </w:pPr>
            <w:r w:rsidRPr="004B304C">
              <w:rPr>
                <w:rFonts w:asciiTheme="minorHAnsi" w:hAnsiTheme="minorHAnsi" w:cstheme="minorHAnsi"/>
                <w:b/>
                <w:szCs w:val="18"/>
              </w:rPr>
              <w:t>17. Revise the Definitions standard</w:t>
            </w:r>
          </w:p>
          <w:p w14:paraId="1BBC8171" w14:textId="77777777" w:rsidR="004B304C" w:rsidRPr="004B304C" w:rsidRDefault="004B304C" w:rsidP="004B304C">
            <w:pPr>
              <w:pStyle w:val="TableText"/>
              <w:rPr>
                <w:rFonts w:asciiTheme="minorHAnsi" w:hAnsiTheme="minorHAnsi" w:cstheme="minorHAnsi"/>
                <w:szCs w:val="18"/>
              </w:rPr>
            </w:pPr>
            <w:r w:rsidRPr="004B304C">
              <w:rPr>
                <w:rFonts w:asciiTheme="minorHAnsi" w:hAnsiTheme="minorHAnsi" w:cstheme="minorHAnsi"/>
                <w:szCs w:val="18"/>
              </w:rPr>
              <w:t>Approximately 75 per cent of submitters made submissions on the Definitions standard (which included definitions for 109 terms). The main submission points were:</w:t>
            </w:r>
          </w:p>
          <w:p w14:paraId="29BE8C91" w14:textId="77777777" w:rsidR="004B304C" w:rsidRPr="004B304C" w:rsidRDefault="004B304C" w:rsidP="004B304C">
            <w:pPr>
              <w:pStyle w:val="TableBullet"/>
              <w:rPr>
                <w:rFonts w:asciiTheme="minorHAnsi" w:hAnsiTheme="minorHAnsi" w:cstheme="minorHAnsi"/>
                <w:szCs w:val="18"/>
              </w:rPr>
            </w:pPr>
            <w:r w:rsidRPr="004B304C">
              <w:rPr>
                <w:rFonts w:asciiTheme="minorHAnsi" w:hAnsiTheme="minorHAnsi" w:cstheme="minorHAnsi"/>
                <w:szCs w:val="18"/>
              </w:rPr>
              <w:t>the effect on plans from implementing the definitions</w:t>
            </w:r>
          </w:p>
          <w:p w14:paraId="0E235937" w14:textId="77777777" w:rsidR="004B304C" w:rsidRPr="004B304C" w:rsidRDefault="004B304C" w:rsidP="004B304C">
            <w:pPr>
              <w:pStyle w:val="TableBullet"/>
              <w:rPr>
                <w:rFonts w:asciiTheme="minorHAnsi" w:hAnsiTheme="minorHAnsi" w:cstheme="minorHAnsi"/>
                <w:szCs w:val="18"/>
              </w:rPr>
            </w:pPr>
            <w:r w:rsidRPr="004B304C">
              <w:rPr>
                <w:rFonts w:asciiTheme="minorHAnsi" w:hAnsiTheme="minorHAnsi" w:cstheme="minorHAnsi"/>
                <w:szCs w:val="18"/>
              </w:rPr>
              <w:t>the scope to make changes to plans as consequential amendments</w:t>
            </w:r>
          </w:p>
          <w:p w14:paraId="54E9947A" w14:textId="7D2251D8" w:rsidR="004B304C" w:rsidRPr="004B304C" w:rsidRDefault="004B304C" w:rsidP="00EA2091">
            <w:pPr>
              <w:pStyle w:val="TableBullet"/>
              <w:rPr>
                <w:b/>
              </w:rPr>
            </w:pPr>
            <w:r w:rsidRPr="004B304C">
              <w:t>requests for changes to terms proposed, new terms or to delete terms.</w:t>
            </w:r>
          </w:p>
        </w:tc>
        <w:tc>
          <w:tcPr>
            <w:tcW w:w="4607" w:type="dxa"/>
            <w:shd w:val="clear" w:color="auto" w:fill="auto"/>
          </w:tcPr>
          <w:p w14:paraId="28AAB485" w14:textId="77777777" w:rsidR="004B304C" w:rsidRPr="004B304C" w:rsidRDefault="004B304C" w:rsidP="004B304C">
            <w:pPr>
              <w:pStyle w:val="TableText"/>
              <w:rPr>
                <w:rFonts w:asciiTheme="minorHAnsi" w:hAnsiTheme="minorHAnsi" w:cstheme="minorHAnsi"/>
                <w:szCs w:val="18"/>
              </w:rPr>
            </w:pPr>
            <w:r w:rsidRPr="004B304C">
              <w:rPr>
                <w:rFonts w:asciiTheme="minorHAnsi" w:hAnsiTheme="minorHAnsi" w:cstheme="minorHAnsi"/>
                <w:szCs w:val="18"/>
              </w:rPr>
              <w:t>To amend the Definitions standard to:</w:t>
            </w:r>
          </w:p>
          <w:p w14:paraId="37DC1F45" w14:textId="52CAB7C4" w:rsidR="004B304C" w:rsidRPr="00D42D60" w:rsidRDefault="004B304C" w:rsidP="000D68FA">
            <w:pPr>
              <w:pStyle w:val="TableBullet"/>
            </w:pPr>
            <w:r w:rsidRPr="00D42D60">
              <w:t xml:space="preserve">retain </w:t>
            </w:r>
            <w:r w:rsidR="00D42D60" w:rsidRPr="00D42D60">
              <w:t>92</w:t>
            </w:r>
            <w:r w:rsidRPr="00D42D60">
              <w:t xml:space="preserve"> of the terms, but note that the associated definition has been amended for many of these terms to address submitter feedback. </w:t>
            </w:r>
          </w:p>
          <w:p w14:paraId="12A86273" w14:textId="15222854" w:rsidR="004B304C" w:rsidRPr="00D42D60" w:rsidRDefault="004961D2" w:rsidP="000D68FA">
            <w:pPr>
              <w:pStyle w:val="TableBullet"/>
            </w:pPr>
            <w:r>
              <w:t>d</w:t>
            </w:r>
            <w:r w:rsidR="004B304C" w:rsidRPr="00D42D60">
              <w:t xml:space="preserve">elete 18 of the terms initially proposed. </w:t>
            </w:r>
          </w:p>
          <w:p w14:paraId="60D59B16" w14:textId="596F04E2" w:rsidR="004B304C" w:rsidRPr="004B304C" w:rsidRDefault="004961D2" w:rsidP="000D68FA">
            <w:pPr>
              <w:pStyle w:val="TableBullet"/>
            </w:pPr>
            <w:r>
              <w:t>a</w:t>
            </w:r>
            <w:r w:rsidR="004B304C" w:rsidRPr="00D42D60">
              <w:t>dd 7 new</w:t>
            </w:r>
            <w:r w:rsidR="004B304C" w:rsidRPr="004B304C">
              <w:t xml:space="preserve"> terms and associated definitions:</w:t>
            </w:r>
          </w:p>
          <w:p w14:paraId="7DAB7581" w14:textId="77777777" w:rsidR="004B304C" w:rsidRPr="004B304C" w:rsidRDefault="004B304C" w:rsidP="000D68FA">
            <w:pPr>
              <w:pStyle w:val="TableDash"/>
            </w:pPr>
            <w:r w:rsidRPr="004B304C">
              <w:t>Cleanfill material</w:t>
            </w:r>
          </w:p>
          <w:p w14:paraId="35C7BFE3" w14:textId="77777777" w:rsidR="004B304C" w:rsidRPr="004B304C" w:rsidRDefault="004B304C" w:rsidP="000D68FA">
            <w:pPr>
              <w:pStyle w:val="TableDash"/>
            </w:pPr>
            <w:r w:rsidRPr="004B304C">
              <w:t>Community corrections activity</w:t>
            </w:r>
          </w:p>
          <w:p w14:paraId="4B194234" w14:textId="77777777" w:rsidR="004B304C" w:rsidRPr="004B304C" w:rsidRDefault="004B304C" w:rsidP="000D68FA">
            <w:pPr>
              <w:pStyle w:val="TableDash"/>
            </w:pPr>
            <w:r w:rsidRPr="004B304C">
              <w:t>Cultivation</w:t>
            </w:r>
          </w:p>
          <w:p w14:paraId="230D9D75" w14:textId="77777777" w:rsidR="004B304C" w:rsidRPr="004B304C" w:rsidRDefault="004B304C" w:rsidP="000D68FA">
            <w:pPr>
              <w:pStyle w:val="TableDash"/>
            </w:pPr>
            <w:r w:rsidRPr="004B304C">
              <w:t>Industrial and trade waste</w:t>
            </w:r>
          </w:p>
          <w:p w14:paraId="5C5E5FCD" w14:textId="77777777" w:rsidR="004B304C" w:rsidRPr="004B304C" w:rsidRDefault="004B304C" w:rsidP="000D68FA">
            <w:pPr>
              <w:pStyle w:val="TableDash"/>
            </w:pPr>
            <w:r w:rsidRPr="004B304C">
              <w:lastRenderedPageBreak/>
              <w:t>Operational need</w:t>
            </w:r>
          </w:p>
          <w:p w14:paraId="2B8E348F" w14:textId="77777777" w:rsidR="004B304C" w:rsidRPr="004B304C" w:rsidRDefault="004B304C" w:rsidP="000D68FA">
            <w:pPr>
              <w:pStyle w:val="TableDash"/>
            </w:pPr>
            <w:r w:rsidRPr="004B304C">
              <w:t>Quarrying activities</w:t>
            </w:r>
          </w:p>
          <w:p w14:paraId="098319CF" w14:textId="77777777" w:rsidR="004B304C" w:rsidRPr="004B304C" w:rsidRDefault="004B304C" w:rsidP="000D68FA">
            <w:pPr>
              <w:pStyle w:val="TableDash"/>
            </w:pPr>
            <w:r w:rsidRPr="004B304C">
              <w:t>Temporary military training activity</w:t>
            </w:r>
          </w:p>
          <w:p w14:paraId="0581D519" w14:textId="3544EAF5" w:rsidR="004B304C" w:rsidRPr="004B304C" w:rsidRDefault="004961D2" w:rsidP="004B304C">
            <w:pPr>
              <w:pStyle w:val="TableBullet1"/>
              <w:rPr>
                <w:rFonts w:asciiTheme="minorHAnsi" w:hAnsiTheme="minorHAnsi" w:cstheme="minorHAnsi"/>
              </w:rPr>
            </w:pPr>
            <w:r>
              <w:rPr>
                <w:rFonts w:asciiTheme="minorHAnsi" w:hAnsiTheme="minorHAnsi" w:cstheme="minorHAnsi"/>
              </w:rPr>
              <w:t>t</w:t>
            </w:r>
            <w:r w:rsidR="004B304C" w:rsidRPr="004B304C">
              <w:rPr>
                <w:rFonts w:asciiTheme="minorHAnsi" w:hAnsiTheme="minorHAnsi" w:cstheme="minorHAnsi"/>
              </w:rPr>
              <w:t xml:space="preserve">he total number of terms recommended is </w:t>
            </w:r>
            <w:r w:rsidR="00D42D60">
              <w:rPr>
                <w:rFonts w:asciiTheme="minorHAnsi" w:hAnsiTheme="minorHAnsi" w:cstheme="minorHAnsi"/>
              </w:rPr>
              <w:t>99</w:t>
            </w:r>
          </w:p>
          <w:p w14:paraId="60D8CAB7" w14:textId="77777777" w:rsidR="004B304C" w:rsidRPr="004B304C" w:rsidRDefault="004B304C" w:rsidP="000D68FA">
            <w:pPr>
              <w:pStyle w:val="TableBullet"/>
            </w:pPr>
            <w:r w:rsidRPr="004B304C">
              <w:t>clarify the scope of consequential amendments</w:t>
            </w:r>
          </w:p>
          <w:p w14:paraId="1FF1F7C5" w14:textId="5F1A246C" w:rsidR="004B304C" w:rsidRPr="00220953" w:rsidRDefault="004B304C" w:rsidP="000D68FA">
            <w:pPr>
              <w:pStyle w:val="TableBullet"/>
            </w:pPr>
            <w:r w:rsidRPr="004B304C">
              <w:t>clarify the intended application of the Definitions standard (eg, a plan only needs to include the terms from the standard that are used in that plan).</w:t>
            </w:r>
            <w:r w:rsidRPr="00220953">
              <w:t xml:space="preserve"> </w:t>
            </w:r>
          </w:p>
        </w:tc>
      </w:tr>
      <w:tr w:rsidR="004B304C" w:rsidRPr="00272EDF" w14:paraId="6C636E4B" w14:textId="77777777" w:rsidTr="004B304C">
        <w:tc>
          <w:tcPr>
            <w:tcW w:w="3898" w:type="dxa"/>
          </w:tcPr>
          <w:p w14:paraId="01B729C7" w14:textId="77777777" w:rsidR="004B304C" w:rsidRPr="004B304C" w:rsidRDefault="004B304C" w:rsidP="004B304C">
            <w:pPr>
              <w:pStyle w:val="TableText"/>
              <w:ind w:right="60"/>
              <w:rPr>
                <w:rFonts w:asciiTheme="minorHAnsi" w:hAnsiTheme="minorHAnsi" w:cstheme="minorHAnsi"/>
                <w:b/>
                <w:szCs w:val="18"/>
              </w:rPr>
            </w:pPr>
            <w:r w:rsidRPr="004B304C">
              <w:rPr>
                <w:rFonts w:asciiTheme="minorHAnsi" w:hAnsiTheme="minorHAnsi" w:cstheme="minorHAnsi"/>
                <w:b/>
                <w:szCs w:val="18"/>
              </w:rPr>
              <w:lastRenderedPageBreak/>
              <w:t xml:space="preserve">18. Refine Baseline Electronic Functionality and Online Interactive E-plans standard </w:t>
            </w:r>
          </w:p>
          <w:p w14:paraId="2750607B" w14:textId="6ACA6752" w:rsidR="004B304C" w:rsidRPr="004B304C" w:rsidRDefault="004B304C" w:rsidP="004B304C">
            <w:pPr>
              <w:pStyle w:val="TableText"/>
              <w:rPr>
                <w:rFonts w:asciiTheme="minorHAnsi" w:hAnsiTheme="minorHAnsi" w:cstheme="minorHAnsi"/>
                <w:b/>
                <w:szCs w:val="18"/>
              </w:rPr>
            </w:pPr>
            <w:r w:rsidRPr="004B304C">
              <w:rPr>
                <w:rFonts w:asciiTheme="minorHAnsi" w:hAnsiTheme="minorHAnsi" w:cstheme="minorHAnsi"/>
                <w:szCs w:val="18"/>
              </w:rPr>
              <w:t>Submitters were concerned about the resourcing required by this standard. While some directions were supported, others were seen as adding little value compared with implementation costs.</w:t>
            </w:r>
          </w:p>
        </w:tc>
        <w:tc>
          <w:tcPr>
            <w:tcW w:w="4607" w:type="dxa"/>
            <w:shd w:val="clear" w:color="auto" w:fill="auto"/>
          </w:tcPr>
          <w:p w14:paraId="71EA9F30" w14:textId="77777777" w:rsidR="004B304C" w:rsidRPr="004B304C" w:rsidRDefault="004B304C" w:rsidP="004B304C">
            <w:pPr>
              <w:pStyle w:val="TableText"/>
              <w:rPr>
                <w:rFonts w:asciiTheme="minorHAnsi" w:hAnsiTheme="minorHAnsi" w:cstheme="minorHAnsi"/>
                <w:szCs w:val="18"/>
              </w:rPr>
            </w:pPr>
            <w:r w:rsidRPr="004B304C">
              <w:rPr>
                <w:rFonts w:asciiTheme="minorHAnsi" w:hAnsiTheme="minorHAnsi" w:cstheme="minorHAnsi"/>
                <w:szCs w:val="18"/>
              </w:rPr>
              <w:t xml:space="preserve">To remove directions that have high implementation costs for low benefit. </w:t>
            </w:r>
          </w:p>
          <w:p w14:paraId="50E9E2A8" w14:textId="77777777" w:rsidR="004B304C" w:rsidRPr="004B304C" w:rsidRDefault="004B304C" w:rsidP="004B304C">
            <w:pPr>
              <w:pStyle w:val="TableText"/>
              <w:rPr>
                <w:rFonts w:asciiTheme="minorHAnsi" w:hAnsiTheme="minorHAnsi" w:cstheme="minorHAnsi"/>
                <w:szCs w:val="18"/>
              </w:rPr>
            </w:pPr>
            <w:r w:rsidRPr="004B304C">
              <w:rPr>
                <w:rFonts w:asciiTheme="minorHAnsi" w:hAnsiTheme="minorHAnsi" w:cstheme="minorHAnsi"/>
                <w:szCs w:val="18"/>
              </w:rPr>
              <w:t>To amend directions where the meaning is unclear.</w:t>
            </w:r>
          </w:p>
          <w:p w14:paraId="51921604" w14:textId="37A9285D" w:rsidR="004B304C" w:rsidRPr="004B304C" w:rsidRDefault="004B304C" w:rsidP="004B304C">
            <w:pPr>
              <w:pStyle w:val="TableBullet"/>
              <w:numPr>
                <w:ilvl w:val="0"/>
                <w:numId w:val="0"/>
              </w:numPr>
              <w:rPr>
                <w:rFonts w:asciiTheme="minorHAnsi" w:hAnsiTheme="minorHAnsi" w:cstheme="minorHAnsi"/>
                <w:szCs w:val="18"/>
              </w:rPr>
            </w:pPr>
            <w:r w:rsidRPr="004B304C">
              <w:rPr>
                <w:rFonts w:asciiTheme="minorHAnsi" w:hAnsiTheme="minorHAnsi" w:cstheme="minorHAnsi"/>
                <w:szCs w:val="18"/>
              </w:rPr>
              <w:t>To ensure directions account for advances in technology.</w:t>
            </w:r>
          </w:p>
        </w:tc>
      </w:tr>
      <w:tr w:rsidR="004B304C" w:rsidRPr="00272EDF" w14:paraId="68BB7190" w14:textId="77777777" w:rsidTr="004B304C">
        <w:tc>
          <w:tcPr>
            <w:tcW w:w="3898" w:type="dxa"/>
          </w:tcPr>
          <w:p w14:paraId="49216097" w14:textId="6F7E4FC0" w:rsidR="004B304C" w:rsidRPr="004B304C" w:rsidRDefault="004B304C" w:rsidP="004B304C">
            <w:pPr>
              <w:pStyle w:val="TableText"/>
              <w:rPr>
                <w:rFonts w:asciiTheme="minorHAnsi" w:hAnsiTheme="minorHAnsi" w:cstheme="minorHAnsi"/>
                <w:b/>
                <w:szCs w:val="18"/>
              </w:rPr>
            </w:pPr>
            <w:r w:rsidRPr="004B304C">
              <w:rPr>
                <w:rFonts w:asciiTheme="minorHAnsi" w:hAnsiTheme="minorHAnsi" w:cstheme="minorHAnsi"/>
                <w:b/>
                <w:bCs/>
                <w:szCs w:val="18"/>
                <w:lang w:eastAsia="en-US"/>
              </w:rPr>
              <w:t>19. Clarify the application of the New Zealand acoustic standards</w:t>
            </w:r>
          </w:p>
        </w:tc>
        <w:tc>
          <w:tcPr>
            <w:tcW w:w="4607" w:type="dxa"/>
            <w:shd w:val="clear" w:color="auto" w:fill="auto"/>
          </w:tcPr>
          <w:p w14:paraId="208350B2" w14:textId="5BC65C07" w:rsidR="004B304C" w:rsidRPr="004B304C" w:rsidRDefault="004B304C" w:rsidP="004B304C">
            <w:pPr>
              <w:pStyle w:val="TableBullet"/>
              <w:numPr>
                <w:ilvl w:val="0"/>
                <w:numId w:val="0"/>
              </w:numPr>
              <w:rPr>
                <w:rFonts w:asciiTheme="minorHAnsi" w:hAnsiTheme="minorHAnsi" w:cstheme="minorHAnsi"/>
                <w:szCs w:val="18"/>
              </w:rPr>
            </w:pPr>
            <w:r w:rsidRPr="004B304C">
              <w:rPr>
                <w:rFonts w:asciiTheme="minorHAnsi" w:hAnsiTheme="minorHAnsi" w:cstheme="minorHAnsi"/>
                <w:szCs w:val="18"/>
              </w:rPr>
              <w:t>To amend the standard to clarify the inclusion of symbols and that the acoustics standards are incorporated by reference into the planning standards.</w:t>
            </w:r>
          </w:p>
        </w:tc>
      </w:tr>
      <w:tr w:rsidR="004B304C" w:rsidRPr="00272EDF" w14:paraId="1D3FF8CE" w14:textId="77777777" w:rsidTr="004B304C">
        <w:tc>
          <w:tcPr>
            <w:tcW w:w="3898" w:type="dxa"/>
          </w:tcPr>
          <w:p w14:paraId="7DFFCA65" w14:textId="63C56C4E" w:rsidR="004B304C" w:rsidRPr="004B304C" w:rsidRDefault="004B304C" w:rsidP="004B304C">
            <w:pPr>
              <w:pStyle w:val="TableText"/>
              <w:rPr>
                <w:rFonts w:asciiTheme="minorHAnsi" w:hAnsiTheme="minorHAnsi" w:cstheme="minorHAnsi"/>
                <w:b/>
                <w:szCs w:val="18"/>
              </w:rPr>
            </w:pPr>
            <w:r w:rsidRPr="004B304C">
              <w:rPr>
                <w:rFonts w:asciiTheme="minorHAnsi" w:hAnsiTheme="minorHAnsi" w:cstheme="minorHAnsi"/>
                <w:b/>
                <w:bCs/>
                <w:szCs w:val="18"/>
              </w:rPr>
              <w:t>20. Delete the schedules, appendices and maps standard</w:t>
            </w:r>
          </w:p>
        </w:tc>
        <w:tc>
          <w:tcPr>
            <w:tcW w:w="4607" w:type="dxa"/>
            <w:shd w:val="clear" w:color="auto" w:fill="auto"/>
          </w:tcPr>
          <w:p w14:paraId="590483C5" w14:textId="27D8DE87" w:rsidR="004B304C" w:rsidRPr="004B304C" w:rsidRDefault="004B304C" w:rsidP="004B304C">
            <w:pPr>
              <w:pStyle w:val="TableBullet"/>
              <w:numPr>
                <w:ilvl w:val="0"/>
                <w:numId w:val="0"/>
              </w:numPr>
              <w:rPr>
                <w:rFonts w:asciiTheme="minorHAnsi" w:hAnsiTheme="minorHAnsi" w:cstheme="minorHAnsi"/>
                <w:szCs w:val="18"/>
              </w:rPr>
            </w:pPr>
            <w:r w:rsidRPr="004B304C">
              <w:rPr>
                <w:rFonts w:asciiTheme="minorHAnsi" w:hAnsiTheme="minorHAnsi" w:cstheme="minorHAnsi"/>
                <w:szCs w:val="18"/>
              </w:rPr>
              <w:t>The provisions from this standard have been moved to the structure and format standards as the level of direction included did not warrant a whole standard.</w:t>
            </w:r>
          </w:p>
        </w:tc>
      </w:tr>
      <w:tr w:rsidR="004B304C" w:rsidRPr="00272EDF" w14:paraId="3E825295" w14:textId="77777777" w:rsidTr="004B304C">
        <w:tc>
          <w:tcPr>
            <w:tcW w:w="3898" w:type="dxa"/>
          </w:tcPr>
          <w:p w14:paraId="597EF937" w14:textId="77777777" w:rsidR="004B304C" w:rsidRPr="004B304C" w:rsidRDefault="004B304C" w:rsidP="004B304C">
            <w:pPr>
              <w:pStyle w:val="TableText"/>
              <w:ind w:right="60"/>
              <w:rPr>
                <w:rFonts w:asciiTheme="minorHAnsi" w:hAnsiTheme="minorHAnsi" w:cstheme="minorHAnsi"/>
                <w:b/>
                <w:szCs w:val="18"/>
              </w:rPr>
            </w:pPr>
            <w:r w:rsidRPr="004B304C">
              <w:rPr>
                <w:rFonts w:asciiTheme="minorHAnsi" w:hAnsiTheme="minorHAnsi" w:cstheme="minorHAnsi"/>
                <w:b/>
                <w:szCs w:val="18"/>
              </w:rPr>
              <w:t>21. Provide greater clarity on consequential amendments</w:t>
            </w:r>
          </w:p>
          <w:p w14:paraId="2D46515A" w14:textId="772B9549" w:rsidR="004B304C" w:rsidRPr="004B304C" w:rsidRDefault="004B304C" w:rsidP="004B304C">
            <w:pPr>
              <w:pStyle w:val="TableText"/>
              <w:rPr>
                <w:rFonts w:asciiTheme="minorHAnsi" w:hAnsiTheme="minorHAnsi" w:cstheme="minorHAnsi"/>
                <w:b/>
                <w:szCs w:val="18"/>
              </w:rPr>
            </w:pPr>
            <w:r w:rsidRPr="004B304C">
              <w:rPr>
                <w:rFonts w:asciiTheme="minorHAnsi" w:hAnsiTheme="minorHAnsi" w:cstheme="minorHAnsi"/>
                <w:szCs w:val="18"/>
              </w:rPr>
              <w:t>Submitters were concerned at the cost, resources and potential risks associated with determining which changes to policy statements and plans go beyond consequential amendments and will require the Schedule 1 process.</w:t>
            </w:r>
            <w:r w:rsidRPr="004B304C">
              <w:rPr>
                <w:rStyle w:val="FootnoteReference"/>
                <w:rFonts w:asciiTheme="minorHAnsi" w:hAnsiTheme="minorHAnsi" w:cstheme="minorHAnsi"/>
                <w:sz w:val="18"/>
                <w:szCs w:val="18"/>
              </w:rPr>
              <w:footnoteReference w:id="3"/>
            </w:r>
          </w:p>
        </w:tc>
        <w:tc>
          <w:tcPr>
            <w:tcW w:w="4607" w:type="dxa"/>
            <w:shd w:val="clear" w:color="auto" w:fill="auto"/>
          </w:tcPr>
          <w:p w14:paraId="7DABAFC0" w14:textId="65BFE579" w:rsidR="004B304C" w:rsidRPr="004B304C" w:rsidRDefault="004B304C" w:rsidP="004B304C">
            <w:pPr>
              <w:pStyle w:val="TableBullet"/>
              <w:numPr>
                <w:ilvl w:val="0"/>
                <w:numId w:val="0"/>
              </w:numPr>
              <w:rPr>
                <w:rFonts w:asciiTheme="minorHAnsi" w:hAnsiTheme="minorHAnsi" w:cstheme="minorHAnsi"/>
                <w:szCs w:val="18"/>
              </w:rPr>
            </w:pPr>
            <w:r w:rsidRPr="004B304C">
              <w:rPr>
                <w:rFonts w:asciiTheme="minorHAnsi" w:hAnsiTheme="minorHAnsi" w:cstheme="minorHAnsi"/>
                <w:szCs w:val="18"/>
              </w:rPr>
              <w:t>To clarify that the purpose of each standard is not to alter the effect of plan provisions or plan outcomes.</w:t>
            </w:r>
            <w:r w:rsidRPr="004B304C" w:rsidDel="00437ACE">
              <w:rPr>
                <w:rFonts w:asciiTheme="minorHAnsi" w:hAnsiTheme="minorHAnsi" w:cstheme="minorHAnsi"/>
                <w:szCs w:val="18"/>
              </w:rPr>
              <w:t xml:space="preserve"> </w:t>
            </w:r>
          </w:p>
        </w:tc>
      </w:tr>
      <w:tr w:rsidR="004B304C" w:rsidRPr="00272EDF" w14:paraId="6989CAE9" w14:textId="77777777" w:rsidTr="004B304C">
        <w:tc>
          <w:tcPr>
            <w:tcW w:w="3898" w:type="dxa"/>
          </w:tcPr>
          <w:p w14:paraId="0DD3527D" w14:textId="77777777" w:rsidR="004B304C" w:rsidRPr="004B304C" w:rsidRDefault="004B304C" w:rsidP="004B304C">
            <w:pPr>
              <w:pStyle w:val="TableText"/>
              <w:ind w:right="60"/>
              <w:rPr>
                <w:rFonts w:asciiTheme="minorHAnsi" w:hAnsiTheme="minorHAnsi" w:cstheme="minorHAnsi"/>
                <w:b/>
                <w:szCs w:val="18"/>
              </w:rPr>
            </w:pPr>
            <w:r w:rsidRPr="004B304C">
              <w:rPr>
                <w:rFonts w:asciiTheme="minorHAnsi" w:hAnsiTheme="minorHAnsi" w:cstheme="minorHAnsi"/>
                <w:b/>
                <w:szCs w:val="18"/>
              </w:rPr>
              <w:t xml:space="preserve">22. Amend the implementation timeframes for the planning standards </w:t>
            </w:r>
          </w:p>
          <w:p w14:paraId="28A70575" w14:textId="7F103EBA" w:rsidR="004B304C" w:rsidRPr="004B304C" w:rsidRDefault="004B304C" w:rsidP="004B304C">
            <w:pPr>
              <w:pStyle w:val="TableText"/>
              <w:rPr>
                <w:rFonts w:asciiTheme="minorHAnsi" w:hAnsiTheme="minorHAnsi" w:cstheme="minorHAnsi"/>
                <w:b/>
                <w:szCs w:val="18"/>
              </w:rPr>
            </w:pPr>
            <w:r w:rsidRPr="004B304C">
              <w:rPr>
                <w:rFonts w:asciiTheme="minorHAnsi" w:hAnsiTheme="minorHAnsi" w:cstheme="minorHAnsi"/>
                <w:szCs w:val="18"/>
              </w:rPr>
              <w:t>Submitters were concerned about the cost in both time and resources for councils to carry out reviews of their plans outside of scheduled review.</w:t>
            </w:r>
          </w:p>
        </w:tc>
        <w:tc>
          <w:tcPr>
            <w:tcW w:w="4607" w:type="dxa"/>
            <w:shd w:val="clear" w:color="auto" w:fill="auto"/>
          </w:tcPr>
          <w:p w14:paraId="2D43640D" w14:textId="77777777" w:rsidR="004B304C" w:rsidRPr="004B304C" w:rsidRDefault="004B304C" w:rsidP="004B304C">
            <w:pPr>
              <w:pStyle w:val="TableText"/>
              <w:ind w:right="60"/>
              <w:rPr>
                <w:rFonts w:asciiTheme="minorHAnsi" w:hAnsiTheme="minorHAnsi" w:cstheme="minorHAnsi"/>
                <w:szCs w:val="18"/>
              </w:rPr>
            </w:pPr>
            <w:r w:rsidRPr="004B304C">
              <w:rPr>
                <w:rFonts w:asciiTheme="minorHAnsi" w:hAnsiTheme="minorHAnsi" w:cstheme="minorHAnsi"/>
                <w:szCs w:val="18"/>
              </w:rPr>
              <w:t xml:space="preserve">To create a new standard for implementation. The following timeframes would be kept: </w:t>
            </w:r>
          </w:p>
          <w:p w14:paraId="0D621194" w14:textId="77777777" w:rsidR="004B304C" w:rsidRPr="004B304C" w:rsidRDefault="004B304C" w:rsidP="000D68FA">
            <w:pPr>
              <w:pStyle w:val="TableBullet"/>
            </w:pPr>
            <w:r w:rsidRPr="004B304C">
              <w:t xml:space="preserve">at plan review, or five years for most district councils and seven years for district councils who have recently completed a plan review to implement the majority of the planning standards, and </w:t>
            </w:r>
          </w:p>
          <w:p w14:paraId="06491FDA" w14:textId="77777777" w:rsidR="004B304C" w:rsidRPr="004B304C" w:rsidRDefault="004B304C" w:rsidP="000D68FA">
            <w:pPr>
              <w:pStyle w:val="TableBullet"/>
            </w:pPr>
            <w:r w:rsidRPr="004B304C">
              <w:t xml:space="preserve">one year for all councils to implement the electronic accessibility and functionality standard. </w:t>
            </w:r>
          </w:p>
          <w:p w14:paraId="3E57B3CE" w14:textId="77777777" w:rsidR="004B304C" w:rsidRPr="004B304C" w:rsidRDefault="004B304C" w:rsidP="004B304C">
            <w:pPr>
              <w:pStyle w:val="TableText"/>
              <w:ind w:right="60"/>
              <w:rPr>
                <w:rFonts w:asciiTheme="minorHAnsi" w:hAnsiTheme="minorHAnsi" w:cstheme="minorHAnsi"/>
                <w:szCs w:val="18"/>
              </w:rPr>
            </w:pPr>
            <w:r w:rsidRPr="004B304C">
              <w:rPr>
                <w:rFonts w:asciiTheme="minorHAnsi" w:hAnsiTheme="minorHAnsi" w:cstheme="minorHAnsi"/>
                <w:szCs w:val="18"/>
              </w:rPr>
              <w:t>To amend the timeframes as follows:</w:t>
            </w:r>
          </w:p>
          <w:p w14:paraId="4599B5DC" w14:textId="77777777" w:rsidR="004B304C" w:rsidRPr="004B304C" w:rsidRDefault="004B304C" w:rsidP="000D68FA">
            <w:pPr>
              <w:pStyle w:val="TableBullet"/>
            </w:pPr>
            <w:r w:rsidRPr="004B304C">
              <w:t>require RPSs to be amended within three years but provide a longer timeframe for all other regional plans and for unitary councils preparing unitary plans (ten years)</w:t>
            </w:r>
          </w:p>
          <w:p w14:paraId="34E29276" w14:textId="77777777" w:rsidR="004B304C" w:rsidRPr="004B304C" w:rsidRDefault="004B304C" w:rsidP="000D68FA">
            <w:pPr>
              <w:pStyle w:val="TableBullet"/>
            </w:pPr>
            <w:r w:rsidRPr="004B304C">
              <w:t>allow a further two years for district councils to implement the definitions standard</w:t>
            </w:r>
          </w:p>
          <w:p w14:paraId="73199507" w14:textId="77777777" w:rsidR="004B304C" w:rsidRPr="004B304C" w:rsidRDefault="004B304C" w:rsidP="000D68FA">
            <w:pPr>
              <w:pStyle w:val="TableBullet"/>
            </w:pPr>
            <w:r w:rsidRPr="004B304C">
              <w:t xml:space="preserve">councils collaborating on a combined district plan be given seven years to implement the planning standards.     </w:t>
            </w:r>
          </w:p>
          <w:p w14:paraId="64C42CBD" w14:textId="77777777" w:rsidR="007225B8" w:rsidRDefault="004B304C" w:rsidP="000D68FA">
            <w:pPr>
              <w:pStyle w:val="TableBullet"/>
            </w:pPr>
            <w:r w:rsidRPr="004B304C">
              <w:t xml:space="preserve">a longer implementation timeframe (ten years) for ePlans for councils with fewer than 15,000 ratepayers   </w:t>
            </w:r>
          </w:p>
          <w:p w14:paraId="2A891F7D" w14:textId="58FFB4B3" w:rsidR="004B304C" w:rsidRPr="007225B8" w:rsidRDefault="004B304C" w:rsidP="000D68FA">
            <w:pPr>
              <w:pStyle w:val="TableBullet"/>
            </w:pPr>
            <w:r w:rsidRPr="007225B8">
              <w:lastRenderedPageBreak/>
              <w:t>exceptions from the ePlan requirements for plans prepared for the Chatham Islands, Outer Islands and Subantarctic Islands.</w:t>
            </w:r>
          </w:p>
        </w:tc>
      </w:tr>
    </w:tbl>
    <w:p w14:paraId="103931C2" w14:textId="77777777" w:rsidR="00D8687A" w:rsidRPr="00D8687A" w:rsidRDefault="00D8687A" w:rsidP="00D8687A"/>
    <w:p w14:paraId="51F18897" w14:textId="77777777" w:rsidR="00CB0F39" w:rsidRPr="00F07113" w:rsidRDefault="00CB0F39" w:rsidP="0082266F">
      <w:pPr>
        <w:pStyle w:val="Heading1"/>
        <w:numPr>
          <w:ilvl w:val="0"/>
          <w:numId w:val="23"/>
        </w:numPr>
        <w:ind w:left="851" w:hanging="851"/>
        <w:rPr>
          <w:rFonts w:cs="Calibri"/>
        </w:rPr>
      </w:pPr>
      <w:r w:rsidRPr="00F07113">
        <w:rPr>
          <w:rFonts w:cs="Calibri"/>
        </w:rPr>
        <w:br w:type="page"/>
      </w:r>
      <w:bookmarkStart w:id="7" w:name="_Toc627664"/>
      <w:r w:rsidRPr="00F07113">
        <w:rPr>
          <w:rFonts w:cs="Calibri"/>
        </w:rPr>
        <w:lastRenderedPageBreak/>
        <w:t>Introduction</w:t>
      </w:r>
      <w:bookmarkEnd w:id="7"/>
    </w:p>
    <w:p w14:paraId="3A11F9D9" w14:textId="77777777" w:rsidR="00CB0F39" w:rsidRPr="00F07113" w:rsidRDefault="00CB0F39" w:rsidP="0082266F">
      <w:pPr>
        <w:pStyle w:val="Heading2"/>
        <w:numPr>
          <w:ilvl w:val="1"/>
          <w:numId w:val="20"/>
        </w:numPr>
        <w:spacing w:before="240"/>
        <w:ind w:left="0" w:firstLine="0"/>
        <w:rPr>
          <w:rFonts w:cs="Calibri"/>
        </w:rPr>
      </w:pPr>
      <w:bookmarkStart w:id="8" w:name="_Toc627665"/>
      <w:bookmarkStart w:id="9" w:name="_Toc534526680"/>
      <w:r w:rsidRPr="00F07113">
        <w:rPr>
          <w:rFonts w:cs="Calibri"/>
        </w:rPr>
        <w:t>Purpose of this report</w:t>
      </w:r>
      <w:bookmarkEnd w:id="8"/>
    </w:p>
    <w:p w14:paraId="5EAAD05F" w14:textId="4F979EBF" w:rsidR="00CB0F39" w:rsidRPr="00F07113" w:rsidRDefault="00CB0F39" w:rsidP="00B027EA">
      <w:pPr>
        <w:pStyle w:val="BodyText"/>
      </w:pPr>
      <w:r w:rsidRPr="00F07113">
        <w:t xml:space="preserve">This report (including all companion reports) assesses the submissions received on the draft </w:t>
      </w:r>
      <w:r w:rsidR="006432B0" w:rsidRPr="00F07113">
        <w:t>N</w:t>
      </w:r>
      <w:r w:rsidRPr="00F07113">
        <w:t xml:space="preserve">ational </w:t>
      </w:r>
      <w:r w:rsidR="006432B0" w:rsidRPr="00F07113">
        <w:t>P</w:t>
      </w:r>
      <w:r w:rsidRPr="00F07113">
        <w:t xml:space="preserve">lanning </w:t>
      </w:r>
      <w:r w:rsidR="006432B0" w:rsidRPr="00F07113">
        <w:t>S</w:t>
      </w:r>
      <w:r w:rsidRPr="00F07113">
        <w:t xml:space="preserve">tandards and makes recommendations to the Minister for the Environment and </w:t>
      </w:r>
      <w:r w:rsidR="00AB42EF" w:rsidRPr="00F07113">
        <w:t xml:space="preserve">Minister for </w:t>
      </w:r>
      <w:r w:rsidRPr="00F07113">
        <w:t>Conservation to consider when approving the final standards.</w:t>
      </w:r>
      <w:r w:rsidR="00A4085C" w:rsidRPr="00F07113">
        <w:t xml:space="preserve"> </w:t>
      </w:r>
      <w:r w:rsidRPr="00F07113">
        <w:t>The report is required under s</w:t>
      </w:r>
      <w:r w:rsidR="002D305B" w:rsidRPr="00F07113">
        <w:t xml:space="preserve">ection </w:t>
      </w:r>
      <w:r w:rsidRPr="00F07113">
        <w:t xml:space="preserve">58D(3)(d(ii) of the </w:t>
      </w:r>
      <w:r w:rsidR="00AB42EF" w:rsidRPr="00F07113">
        <w:t>Resource Management Act 1991 (</w:t>
      </w:r>
      <w:r w:rsidRPr="00F07113">
        <w:t>RMA</w:t>
      </w:r>
      <w:r w:rsidR="00AB42EF" w:rsidRPr="00F07113">
        <w:t>)</w:t>
      </w:r>
      <w:r w:rsidRPr="00F07113">
        <w:t>.</w:t>
      </w:r>
      <w:r w:rsidR="00A4085C" w:rsidRPr="00F07113">
        <w:t xml:space="preserve"> </w:t>
      </w:r>
    </w:p>
    <w:p w14:paraId="5A08C4D8" w14:textId="77777777" w:rsidR="00CB0F39" w:rsidRPr="00F07113" w:rsidRDefault="00CB0F39" w:rsidP="0082266F">
      <w:pPr>
        <w:pStyle w:val="Heading2"/>
        <w:numPr>
          <w:ilvl w:val="1"/>
          <w:numId w:val="20"/>
        </w:numPr>
        <w:ind w:left="0" w:firstLine="0"/>
        <w:rPr>
          <w:rFonts w:cs="Calibri"/>
        </w:rPr>
      </w:pPr>
      <w:bookmarkStart w:id="10" w:name="_Toc627666"/>
      <w:r w:rsidRPr="00F07113">
        <w:rPr>
          <w:rFonts w:cs="Calibri"/>
        </w:rPr>
        <w:t>Relationship to other reports</w:t>
      </w:r>
      <w:bookmarkEnd w:id="10"/>
    </w:p>
    <w:p w14:paraId="1D7487BC" w14:textId="2FED64EA" w:rsidR="00CB0F39" w:rsidRPr="00F07113" w:rsidRDefault="00CB0F39" w:rsidP="00AB7F64">
      <w:pPr>
        <w:pStyle w:val="BodyText"/>
        <w:rPr>
          <w:rFonts w:cs="Calibri"/>
        </w:rPr>
      </w:pPr>
      <w:r w:rsidRPr="00F07113">
        <w:rPr>
          <w:rFonts w:cs="Calibri"/>
        </w:rPr>
        <w:t>This report has been prepared in conjunction with the summary of submissions report, the s</w:t>
      </w:r>
      <w:r w:rsidR="002D305B" w:rsidRPr="00F07113">
        <w:rPr>
          <w:rFonts w:cs="Calibri"/>
        </w:rPr>
        <w:t xml:space="preserve">ection </w:t>
      </w:r>
      <w:r w:rsidRPr="00F07113">
        <w:rPr>
          <w:rFonts w:cs="Calibri"/>
        </w:rPr>
        <w:t>32AA further economic analysis report, a track change version of the originally proposed standards and a final version of the standard.</w:t>
      </w:r>
      <w:r w:rsidR="00A4085C" w:rsidRPr="00F07113">
        <w:rPr>
          <w:rFonts w:cs="Calibri"/>
        </w:rPr>
        <w:t xml:space="preserve"> </w:t>
      </w:r>
      <w:r w:rsidRPr="00F07113">
        <w:rPr>
          <w:rFonts w:cs="Calibri"/>
        </w:rPr>
        <w:t>These documents serve separate functions but may have similar content in some areas and should be read in conjunction with</w:t>
      </w:r>
      <w:r w:rsidR="00EF3EE7">
        <w:rPr>
          <w:rFonts w:cs="Calibri"/>
        </w:rPr>
        <w:t> </w:t>
      </w:r>
      <w:r w:rsidRPr="00F07113">
        <w:rPr>
          <w:rFonts w:cs="Calibri"/>
        </w:rPr>
        <w:t>this report.</w:t>
      </w:r>
      <w:r w:rsidR="00A4085C" w:rsidRPr="00F07113">
        <w:rPr>
          <w:rFonts w:cs="Calibri"/>
        </w:rPr>
        <w:t xml:space="preserve"> </w:t>
      </w:r>
    </w:p>
    <w:p w14:paraId="1A87F50A" w14:textId="7D2F018A" w:rsidR="00CB0F39" w:rsidRPr="00F07113" w:rsidRDefault="00CB0F39" w:rsidP="00AB7F64">
      <w:pPr>
        <w:pStyle w:val="BodyText"/>
        <w:rPr>
          <w:rFonts w:cs="Calibri"/>
        </w:rPr>
      </w:pPr>
      <w:r w:rsidRPr="00F07113">
        <w:rPr>
          <w:rFonts w:cs="Calibri"/>
        </w:rPr>
        <w:t>The purpose of each document is</w:t>
      </w:r>
      <w:r w:rsidR="003B4CF0" w:rsidRPr="00F07113">
        <w:rPr>
          <w:rFonts w:cs="Calibri"/>
        </w:rPr>
        <w:t xml:space="preserve"> as follows.</w:t>
      </w:r>
      <w:r w:rsidRPr="00F07113">
        <w:rPr>
          <w:rFonts w:cs="Calibri"/>
        </w:rPr>
        <w:t xml:space="preserve"> </w:t>
      </w:r>
    </w:p>
    <w:p w14:paraId="6CD04DE2" w14:textId="0DFD7961" w:rsidR="00CB0F39" w:rsidRPr="00F07113" w:rsidRDefault="00CB0F39" w:rsidP="00AB7F64">
      <w:pPr>
        <w:pStyle w:val="Bullet"/>
        <w:rPr>
          <w:rFonts w:cs="Calibri"/>
        </w:rPr>
      </w:pPr>
      <w:r w:rsidRPr="00F07113">
        <w:rPr>
          <w:rFonts w:cs="Calibri"/>
        </w:rPr>
        <w:t>Recommendations on submissions report (this report)</w:t>
      </w:r>
      <w:r w:rsidR="003B4CF0" w:rsidRPr="00F07113">
        <w:rPr>
          <w:rFonts w:cs="Calibri"/>
        </w:rPr>
        <w:t xml:space="preserve"> –</w:t>
      </w:r>
      <w:r w:rsidRPr="00F07113">
        <w:rPr>
          <w:rFonts w:cs="Calibri"/>
        </w:rPr>
        <w:t xml:space="preserve"> </w:t>
      </w:r>
      <w:r w:rsidR="003B4CF0" w:rsidRPr="00F07113">
        <w:rPr>
          <w:rFonts w:cs="Calibri"/>
        </w:rPr>
        <w:t xml:space="preserve">this </w:t>
      </w:r>
      <w:r w:rsidRPr="00F07113">
        <w:rPr>
          <w:rFonts w:cs="Calibri"/>
        </w:rPr>
        <w:t>sets out the ways in which the standards are proposed to be amended in light of submissions.</w:t>
      </w:r>
      <w:r w:rsidR="00A4085C" w:rsidRPr="00F07113">
        <w:rPr>
          <w:rFonts w:cs="Calibri"/>
        </w:rPr>
        <w:t xml:space="preserve"> </w:t>
      </w:r>
      <w:r w:rsidRPr="00F07113">
        <w:rPr>
          <w:rFonts w:cs="Calibri"/>
        </w:rPr>
        <w:t>It includes analysis of options</w:t>
      </w:r>
      <w:r w:rsidR="00E60962" w:rsidRPr="00F07113">
        <w:rPr>
          <w:rFonts w:cs="Calibri"/>
        </w:rPr>
        <w:t>,</w:t>
      </w:r>
      <w:r w:rsidRPr="00F07113">
        <w:rPr>
          <w:rFonts w:cs="Calibri"/>
        </w:rPr>
        <w:t xml:space="preserve"> where appropriate. </w:t>
      </w:r>
    </w:p>
    <w:p w14:paraId="0E48BB5C" w14:textId="4CE8759E" w:rsidR="00CB0F39" w:rsidRPr="00F07113" w:rsidRDefault="003B4CF0" w:rsidP="00AB7F64">
      <w:pPr>
        <w:pStyle w:val="Bullet"/>
        <w:rPr>
          <w:rFonts w:cs="Calibri"/>
        </w:rPr>
      </w:pPr>
      <w:r w:rsidRPr="00F07113">
        <w:rPr>
          <w:rFonts w:cs="Calibri"/>
        </w:rPr>
        <w:t xml:space="preserve">Section </w:t>
      </w:r>
      <w:r w:rsidR="00CB0F39" w:rsidRPr="00F07113">
        <w:rPr>
          <w:rFonts w:cs="Calibri"/>
        </w:rPr>
        <w:t xml:space="preserve">32AA report – </w:t>
      </w:r>
      <w:r w:rsidR="00A63FEC" w:rsidRPr="00F07113">
        <w:rPr>
          <w:rFonts w:cs="Calibri"/>
        </w:rPr>
        <w:t xml:space="preserve">this </w:t>
      </w:r>
      <w:r w:rsidR="00CB0F39" w:rsidRPr="00F07113">
        <w:rPr>
          <w:rFonts w:cs="Calibri"/>
        </w:rPr>
        <w:t>provides an update on processes followed during the consultation stage</w:t>
      </w:r>
      <w:r w:rsidR="00A63FEC" w:rsidRPr="00F07113">
        <w:rPr>
          <w:rFonts w:cs="Calibri"/>
        </w:rPr>
        <w:t>.</w:t>
      </w:r>
      <w:r w:rsidR="00CB0F39" w:rsidRPr="00F07113">
        <w:rPr>
          <w:rFonts w:cs="Calibri"/>
        </w:rPr>
        <w:t xml:space="preserve"> </w:t>
      </w:r>
      <w:r w:rsidR="00A63FEC" w:rsidRPr="00F07113">
        <w:rPr>
          <w:rFonts w:cs="Calibri"/>
        </w:rPr>
        <w:t xml:space="preserve">It </w:t>
      </w:r>
      <w:r w:rsidR="00CB0F39" w:rsidRPr="00F07113">
        <w:rPr>
          <w:rFonts w:cs="Calibri"/>
        </w:rPr>
        <w:t>focuses on the significant changes proposed and gives an options analysis of these changes.</w:t>
      </w:r>
    </w:p>
    <w:p w14:paraId="17486D66" w14:textId="46E4123D" w:rsidR="00CB0F39" w:rsidRPr="00F07113" w:rsidRDefault="00CB0F39" w:rsidP="00AB7F64">
      <w:pPr>
        <w:pStyle w:val="Bullet"/>
        <w:rPr>
          <w:rFonts w:cs="Calibri"/>
        </w:rPr>
      </w:pPr>
      <w:r w:rsidRPr="00F07113">
        <w:rPr>
          <w:rFonts w:cs="Calibri"/>
        </w:rPr>
        <w:t xml:space="preserve">Final standards – </w:t>
      </w:r>
      <w:r w:rsidR="00A63FEC" w:rsidRPr="00F07113">
        <w:rPr>
          <w:rFonts w:cs="Calibri"/>
        </w:rPr>
        <w:t xml:space="preserve">this </w:t>
      </w:r>
      <w:r w:rsidRPr="00F07113">
        <w:rPr>
          <w:rFonts w:cs="Calibri"/>
        </w:rPr>
        <w:t xml:space="preserve">shows the standards </w:t>
      </w:r>
      <w:r w:rsidR="00092E24" w:rsidRPr="00F07113">
        <w:rPr>
          <w:rFonts w:cs="Calibri"/>
        </w:rPr>
        <w:t>as</w:t>
      </w:r>
      <w:r w:rsidRPr="00F07113">
        <w:rPr>
          <w:rFonts w:cs="Calibri"/>
        </w:rPr>
        <w:t xml:space="preserve"> gazetted.</w:t>
      </w:r>
    </w:p>
    <w:p w14:paraId="5099A5A4" w14:textId="2261371B" w:rsidR="00CB0F39" w:rsidRPr="00F07113" w:rsidRDefault="00CB0F39" w:rsidP="00092E24">
      <w:pPr>
        <w:pStyle w:val="BodyText"/>
        <w:rPr>
          <w:rFonts w:cs="Calibri"/>
        </w:rPr>
      </w:pPr>
      <w:r w:rsidRPr="00F07113">
        <w:rPr>
          <w:rFonts w:cs="Calibri"/>
        </w:rPr>
        <w:t xml:space="preserve">Many changes to the standards are only assessed in this report </w:t>
      </w:r>
      <w:r w:rsidR="00A63FEC" w:rsidRPr="00F07113">
        <w:rPr>
          <w:rFonts w:cs="Calibri"/>
        </w:rPr>
        <w:t>because</w:t>
      </w:r>
      <w:r w:rsidRPr="00F07113">
        <w:rPr>
          <w:rFonts w:cs="Calibri"/>
        </w:rPr>
        <w:t xml:space="preserve"> their scale and significance did not warrant a full s</w:t>
      </w:r>
      <w:r w:rsidR="00AB7F64" w:rsidRPr="00F07113">
        <w:rPr>
          <w:rFonts w:cs="Calibri"/>
        </w:rPr>
        <w:t xml:space="preserve">ection </w:t>
      </w:r>
      <w:r w:rsidRPr="00F07113">
        <w:rPr>
          <w:rFonts w:cs="Calibri"/>
        </w:rPr>
        <w:t>32AA assessment. This is often because the original s</w:t>
      </w:r>
      <w:r w:rsidR="00AB7F64" w:rsidRPr="00F07113">
        <w:rPr>
          <w:rFonts w:cs="Calibri"/>
        </w:rPr>
        <w:t xml:space="preserve">ection </w:t>
      </w:r>
      <w:r w:rsidRPr="00F07113">
        <w:rPr>
          <w:rFonts w:cs="Calibri"/>
        </w:rPr>
        <w:t>32 report did not go down to the level of detail of the change</w:t>
      </w:r>
      <w:r w:rsidR="00755452">
        <w:rPr>
          <w:rFonts w:cs="Calibri"/>
        </w:rPr>
        <w:t>s</w:t>
      </w:r>
      <w:r w:rsidRPr="00F07113">
        <w:rPr>
          <w:rFonts w:cs="Calibri"/>
        </w:rPr>
        <w:t xml:space="preserve"> proposed</w:t>
      </w:r>
      <w:r w:rsidR="00EC421C">
        <w:rPr>
          <w:rFonts w:cs="Calibri"/>
        </w:rPr>
        <w:t xml:space="preserve"> </w:t>
      </w:r>
      <w:r w:rsidR="00EC421C">
        <w:t>to address submitter feedback</w:t>
      </w:r>
      <w:r w:rsidRPr="00F07113">
        <w:rPr>
          <w:rFonts w:cs="Calibri"/>
        </w:rPr>
        <w:t xml:space="preserve">. </w:t>
      </w:r>
    </w:p>
    <w:p w14:paraId="31745846" w14:textId="418BD025" w:rsidR="00CB0F39" w:rsidRPr="00F07113" w:rsidRDefault="00A63FEC" w:rsidP="00AB7F64">
      <w:pPr>
        <w:pStyle w:val="BodyText"/>
        <w:rPr>
          <w:rFonts w:cs="Calibri"/>
        </w:rPr>
      </w:pPr>
      <w:r w:rsidRPr="00F07113">
        <w:rPr>
          <w:rFonts w:cs="Calibri"/>
        </w:rPr>
        <w:t>O</w:t>
      </w:r>
      <w:r w:rsidR="00CB0F39" w:rsidRPr="00F07113">
        <w:rPr>
          <w:rFonts w:cs="Calibri"/>
        </w:rPr>
        <w:t xml:space="preserve">ther changes have </w:t>
      </w:r>
      <w:r w:rsidRPr="00F07113">
        <w:rPr>
          <w:rFonts w:cs="Calibri"/>
        </w:rPr>
        <w:t xml:space="preserve">also </w:t>
      </w:r>
      <w:r w:rsidR="00CB0F39" w:rsidRPr="00F07113">
        <w:rPr>
          <w:rFonts w:cs="Calibri"/>
        </w:rPr>
        <w:t xml:space="preserve">been made for grammar, spelling or readability reasons, or to correct minor errors not covered in any of the reports. </w:t>
      </w:r>
    </w:p>
    <w:p w14:paraId="4A2EC2DA" w14:textId="56923BF3" w:rsidR="00CB0F39" w:rsidRPr="00F07113" w:rsidRDefault="00CB0F39" w:rsidP="0082266F">
      <w:pPr>
        <w:pStyle w:val="Heading2"/>
        <w:numPr>
          <w:ilvl w:val="1"/>
          <w:numId w:val="20"/>
        </w:numPr>
        <w:ind w:left="0" w:firstLine="0"/>
        <w:rPr>
          <w:rFonts w:cs="Calibri"/>
        </w:rPr>
      </w:pPr>
      <w:bookmarkStart w:id="11" w:name="_Toc627667"/>
      <w:bookmarkEnd w:id="9"/>
      <w:r w:rsidRPr="00F07113">
        <w:rPr>
          <w:rFonts w:cs="Calibri"/>
        </w:rPr>
        <w:t>Scope of the National Planning Standards</w:t>
      </w:r>
      <w:bookmarkEnd w:id="11"/>
    </w:p>
    <w:p w14:paraId="7EF5FB0F" w14:textId="132D243C" w:rsidR="00CB0F39" w:rsidRPr="00F07113" w:rsidRDefault="00CB0F39" w:rsidP="00CB0F39">
      <w:pPr>
        <w:pStyle w:val="BodyText"/>
        <w:rPr>
          <w:rFonts w:cs="Calibri"/>
        </w:rPr>
      </w:pPr>
      <w:r w:rsidRPr="00F07113">
        <w:rPr>
          <w:rFonts w:cs="Calibri"/>
        </w:rPr>
        <w:t xml:space="preserve">This first set of </w:t>
      </w:r>
      <w:r w:rsidR="00A63FEC" w:rsidRPr="00F07113">
        <w:rPr>
          <w:rFonts w:cs="Calibri"/>
        </w:rPr>
        <w:t>p</w:t>
      </w:r>
      <w:r w:rsidRPr="00F07113">
        <w:rPr>
          <w:rFonts w:cs="Calibri"/>
        </w:rPr>
        <w:t xml:space="preserve">lanning </w:t>
      </w:r>
      <w:r w:rsidR="00A63FEC" w:rsidRPr="00F07113">
        <w:rPr>
          <w:rFonts w:cs="Calibri"/>
        </w:rPr>
        <w:t>s</w:t>
      </w:r>
      <w:r w:rsidRPr="00F07113">
        <w:rPr>
          <w:rFonts w:cs="Calibri"/>
        </w:rPr>
        <w:t>tandards has been prepared to make RMA plans simpler to prepare and easier for plan users to understand, compare and comply with</w:t>
      </w:r>
      <w:r w:rsidR="00A63FEC" w:rsidRPr="00F07113">
        <w:rPr>
          <w:rFonts w:cs="Calibri"/>
        </w:rPr>
        <w:t>.</w:t>
      </w:r>
      <w:r w:rsidRPr="00F07113">
        <w:rPr>
          <w:rStyle w:val="FootnoteReference"/>
          <w:rFonts w:cs="Calibri"/>
        </w:rPr>
        <w:footnoteReference w:id="4"/>
      </w:r>
    </w:p>
    <w:p w14:paraId="3DAD74CC" w14:textId="2C48D63F" w:rsidR="00CB0F39" w:rsidRPr="00F07113" w:rsidRDefault="00CB0F39" w:rsidP="00CB0F39">
      <w:pPr>
        <w:pStyle w:val="BodyText"/>
        <w:rPr>
          <w:rFonts w:cs="Calibri"/>
        </w:rPr>
      </w:pPr>
      <w:r w:rsidRPr="00F07113">
        <w:rPr>
          <w:rFonts w:cs="Calibri"/>
        </w:rPr>
        <w:t>In accordance with s</w:t>
      </w:r>
      <w:r w:rsidR="00CD77F7" w:rsidRPr="00F07113">
        <w:rPr>
          <w:rFonts w:cs="Calibri"/>
        </w:rPr>
        <w:t xml:space="preserve">ection </w:t>
      </w:r>
      <w:r w:rsidRPr="00F07113">
        <w:rPr>
          <w:rFonts w:cs="Calibri"/>
        </w:rPr>
        <w:t xml:space="preserve">58G of the RMA, the first set of National Planning Standards must be approved no later than </w:t>
      </w:r>
      <w:r w:rsidR="00A63FEC" w:rsidRPr="00F07113">
        <w:rPr>
          <w:rFonts w:cs="Calibri"/>
        </w:rPr>
        <w:t>two</w:t>
      </w:r>
      <w:r w:rsidRPr="00F07113">
        <w:rPr>
          <w:rFonts w:cs="Calibri"/>
        </w:rPr>
        <w:t xml:space="preserve"> years after the date this section of the Act comes into force and</w:t>
      </w:r>
      <w:r w:rsidR="00B027EA">
        <w:rPr>
          <w:rFonts w:cs="Calibri"/>
        </w:rPr>
        <w:t> </w:t>
      </w:r>
      <w:r w:rsidRPr="00F07113">
        <w:rPr>
          <w:rFonts w:cs="Calibri"/>
        </w:rPr>
        <w:t xml:space="preserve">must: </w:t>
      </w:r>
    </w:p>
    <w:p w14:paraId="426683CF" w14:textId="73156770" w:rsidR="00CB0F39" w:rsidRPr="00F07113" w:rsidRDefault="00CB0F39" w:rsidP="0082266F">
      <w:pPr>
        <w:pStyle w:val="Sub-lista"/>
        <w:numPr>
          <w:ilvl w:val="0"/>
          <w:numId w:val="21"/>
        </w:numPr>
        <w:ind w:left="397" w:hanging="397"/>
        <w:rPr>
          <w:rFonts w:cs="Calibri"/>
        </w:rPr>
      </w:pPr>
      <w:r w:rsidRPr="00F07113">
        <w:rPr>
          <w:rFonts w:cs="Calibri"/>
        </w:rPr>
        <w:lastRenderedPageBreak/>
        <w:t>specify the structure and form for policy statements and plans, including references to relevant national policy statements, national environmental standards and regulations made under the Act</w:t>
      </w:r>
    </w:p>
    <w:p w14:paraId="71DB83E6" w14:textId="2E4CBD58" w:rsidR="00CB0F39" w:rsidRPr="00F07113" w:rsidRDefault="005520BC" w:rsidP="00F22F64">
      <w:pPr>
        <w:pStyle w:val="Sub-lista"/>
        <w:ind w:left="397"/>
        <w:rPr>
          <w:rFonts w:cs="Calibri"/>
        </w:rPr>
      </w:pPr>
      <w:r w:rsidRPr="00F07113">
        <w:rPr>
          <w:rFonts w:cs="Calibri"/>
        </w:rPr>
        <w:t xml:space="preserve">specify </w:t>
      </w:r>
      <w:r w:rsidR="00CB0F39" w:rsidRPr="00F07113">
        <w:rPr>
          <w:rFonts w:cs="Calibri"/>
        </w:rPr>
        <w:t xml:space="preserve">definitions </w:t>
      </w:r>
    </w:p>
    <w:p w14:paraId="0D5FF762" w14:textId="14767CA5" w:rsidR="00CB0F39" w:rsidRPr="00F07113" w:rsidRDefault="005520BC" w:rsidP="00F22F64">
      <w:pPr>
        <w:pStyle w:val="Sub-lista"/>
        <w:ind w:left="397"/>
        <w:rPr>
          <w:rFonts w:cs="Calibri"/>
        </w:rPr>
      </w:pPr>
      <w:r w:rsidRPr="00F07113">
        <w:rPr>
          <w:rFonts w:cs="Calibri"/>
        </w:rPr>
        <w:t xml:space="preserve">specify </w:t>
      </w:r>
      <w:r w:rsidR="00CB0F39" w:rsidRPr="00F07113">
        <w:rPr>
          <w:rFonts w:cs="Calibri"/>
        </w:rPr>
        <w:t xml:space="preserve">requirements for the electronic functionality and accessibility of policy statements and plans. </w:t>
      </w:r>
    </w:p>
    <w:p w14:paraId="35A22293" w14:textId="77777777" w:rsidR="00CB0F39" w:rsidRPr="00F07113" w:rsidRDefault="00CB0F39" w:rsidP="0082266F">
      <w:pPr>
        <w:pStyle w:val="Heading2"/>
        <w:numPr>
          <w:ilvl w:val="1"/>
          <w:numId w:val="20"/>
        </w:numPr>
        <w:ind w:left="0" w:firstLine="0"/>
        <w:rPr>
          <w:rFonts w:cs="Calibri"/>
        </w:rPr>
      </w:pPr>
      <w:bookmarkStart w:id="12" w:name="_Toc531935341"/>
      <w:bookmarkStart w:id="13" w:name="_Toc534526682"/>
      <w:bookmarkStart w:id="14" w:name="_Toc627668"/>
      <w:r w:rsidRPr="00F07113">
        <w:rPr>
          <w:rFonts w:cs="Calibri"/>
        </w:rPr>
        <w:t>General approach to analysis of submissions</w:t>
      </w:r>
      <w:bookmarkEnd w:id="12"/>
      <w:bookmarkEnd w:id="13"/>
      <w:bookmarkEnd w:id="14"/>
    </w:p>
    <w:p w14:paraId="28152F2E" w14:textId="54FA08CE" w:rsidR="00CB0F39" w:rsidRPr="00DA4B9E" w:rsidRDefault="00CB0F39" w:rsidP="00DA4B9E">
      <w:pPr>
        <w:pStyle w:val="BodyText"/>
      </w:pPr>
      <w:r w:rsidRPr="00F07113">
        <w:t>Submissions have been analysed and general</w:t>
      </w:r>
      <w:r w:rsidR="00A60031" w:rsidRPr="00F07113">
        <w:t xml:space="preserve"> and </w:t>
      </w:r>
      <w:r w:rsidRPr="00F07113">
        <w:t>overarching issues separated from those relating to</w:t>
      </w:r>
      <w:r w:rsidRPr="00DA4B9E">
        <w:t xml:space="preserve"> a specific matter or provision.</w:t>
      </w:r>
      <w:r w:rsidR="00A4085C" w:rsidRPr="00DA4B9E">
        <w:t xml:space="preserve"> </w:t>
      </w:r>
    </w:p>
    <w:p w14:paraId="4FBFC004" w14:textId="72EA8B13" w:rsidR="00CB0F39" w:rsidRPr="00DA4B9E" w:rsidRDefault="00CB0F39" w:rsidP="00DA4B9E">
      <w:pPr>
        <w:pStyle w:val="BodyText"/>
      </w:pPr>
      <w:r w:rsidRPr="00DA4B9E">
        <w:t>Submission points relating to a common theme have been aggregated to enable an assessment of the range of views expressed by submitters.</w:t>
      </w:r>
      <w:r w:rsidR="00A4085C" w:rsidRPr="00DA4B9E">
        <w:t xml:space="preserve"> </w:t>
      </w:r>
      <w:r w:rsidRPr="00DA4B9E">
        <w:t>Following that assessment</w:t>
      </w:r>
      <w:r w:rsidR="00A60031" w:rsidRPr="00DA4B9E">
        <w:t>,</w:t>
      </w:r>
      <w:r w:rsidRPr="00DA4B9E">
        <w:t xml:space="preserve"> we</w:t>
      </w:r>
      <w:r w:rsidR="00B0383D">
        <w:t> </w:t>
      </w:r>
      <w:r w:rsidRPr="00DA4B9E">
        <w:t xml:space="preserve">have analysed and evaluated the merits of the points raised and included our recommended responses. </w:t>
      </w:r>
    </w:p>
    <w:p w14:paraId="0A363E29" w14:textId="60C7A248" w:rsidR="00CB0F39" w:rsidRPr="00DA4B9E" w:rsidRDefault="00CB0F39" w:rsidP="00DA4B9E">
      <w:pPr>
        <w:pStyle w:val="BodyText"/>
      </w:pPr>
      <w:r w:rsidRPr="00DA4B9E">
        <w:t>Not all submissions</w:t>
      </w:r>
      <w:r w:rsidR="00755452">
        <w:t>,</w:t>
      </w:r>
      <w:r w:rsidRPr="00DA4B9E">
        <w:t xml:space="preserve"> or submission points</w:t>
      </w:r>
      <w:r w:rsidR="00755452">
        <w:t>,</w:t>
      </w:r>
      <w:r w:rsidRPr="00DA4B9E">
        <w:t xml:space="preserve"> have been addressed individually in this report.</w:t>
      </w:r>
      <w:r w:rsidR="00A4085C" w:rsidRPr="00DA4B9E">
        <w:t xml:space="preserve"> </w:t>
      </w:r>
      <w:r w:rsidRPr="00DA4B9E">
        <w:t>Sometimes submissions have been grouped into themes.</w:t>
      </w:r>
      <w:r w:rsidR="00A4085C" w:rsidRPr="00DA4B9E">
        <w:t xml:space="preserve"> </w:t>
      </w:r>
      <w:r w:rsidRPr="00DA4B9E">
        <w:t>Sometimes when grouping submissions a general view is given or submissions have been identified in categories.</w:t>
      </w:r>
      <w:r w:rsidR="00A4085C" w:rsidRPr="00DA4B9E">
        <w:t xml:space="preserve"> </w:t>
      </w:r>
      <w:r w:rsidRPr="00DA4B9E">
        <w:t xml:space="preserve">A submission being placed into a category does not mean </w:t>
      </w:r>
      <w:r w:rsidR="008102F2" w:rsidRPr="00DA4B9E">
        <w:t xml:space="preserve">it </w:t>
      </w:r>
      <w:r w:rsidRPr="00DA4B9E">
        <w:t>represent</w:t>
      </w:r>
      <w:r w:rsidR="008102F2" w:rsidRPr="00DA4B9E">
        <w:t>s</w:t>
      </w:r>
      <w:r w:rsidRPr="00DA4B9E">
        <w:t xml:space="preserve"> one absolute view.</w:t>
      </w:r>
    </w:p>
    <w:p w14:paraId="5DFB632A" w14:textId="719D7612" w:rsidR="00CB0F39" w:rsidRPr="00DA4B9E" w:rsidRDefault="00CB0F39" w:rsidP="00DA4B9E">
      <w:pPr>
        <w:pStyle w:val="BodyText"/>
      </w:pPr>
      <w:r w:rsidRPr="00DA4B9E">
        <w:t>When five or less submitters have addressed an issue or point then those submitters</w:t>
      </w:r>
      <w:r w:rsidR="008102F2" w:rsidRPr="00DA4B9E">
        <w:t xml:space="preserve"> have been named</w:t>
      </w:r>
      <w:r w:rsidRPr="00DA4B9E">
        <w:t>.</w:t>
      </w:r>
    </w:p>
    <w:p w14:paraId="10182BE9" w14:textId="1DE26326" w:rsidR="00CB0F39" w:rsidRPr="00F07113" w:rsidRDefault="00CB0F39" w:rsidP="00DA4B9E">
      <w:pPr>
        <w:pStyle w:val="BodyText"/>
      </w:pPr>
      <w:r w:rsidRPr="00DA4B9E">
        <w:t>In our recom</w:t>
      </w:r>
      <w:r w:rsidRPr="00F07113">
        <w:t>mendation reports, we recommend merging o</w:t>
      </w:r>
      <w:r w:rsidR="00E701F0">
        <w:t>r deleting some parts, sections</w:t>
      </w:r>
      <w:r w:rsidR="00755452">
        <w:t xml:space="preserve">, </w:t>
      </w:r>
      <w:r w:rsidR="00755452" w:rsidRPr="00F07113">
        <w:t>directions</w:t>
      </w:r>
      <w:r w:rsidR="009C5E32" w:rsidRPr="00F07113">
        <w:t xml:space="preserve"> </w:t>
      </w:r>
      <w:r w:rsidR="00E701F0">
        <w:t xml:space="preserve">of actual </w:t>
      </w:r>
      <w:r w:rsidR="009C5E32" w:rsidRPr="00F07113">
        <w:t>standards</w:t>
      </w:r>
      <w:r w:rsidRPr="00F07113">
        <w:t>.</w:t>
      </w:r>
      <w:r w:rsidR="00A4085C" w:rsidRPr="00F07113">
        <w:t xml:space="preserve"> </w:t>
      </w:r>
      <w:r w:rsidRPr="00F07113">
        <w:t>For clarity, we continue to refer to the provision as it was notified when analysing submissions and then clarify in the recommendations what the new reference should be.</w:t>
      </w:r>
      <w:r w:rsidR="00A4085C" w:rsidRPr="00F07113">
        <w:t xml:space="preserve"> </w:t>
      </w:r>
    </w:p>
    <w:p w14:paraId="0A594178" w14:textId="77777777" w:rsidR="00CB0F39" w:rsidRPr="00F07113" w:rsidRDefault="00CB0F39" w:rsidP="0082266F">
      <w:pPr>
        <w:pStyle w:val="Heading2"/>
        <w:numPr>
          <w:ilvl w:val="1"/>
          <w:numId w:val="20"/>
        </w:numPr>
        <w:tabs>
          <w:tab w:val="clear" w:pos="851"/>
          <w:tab w:val="left" w:pos="4820"/>
        </w:tabs>
        <w:spacing w:line="276" w:lineRule="auto"/>
        <w:ind w:left="851" w:hanging="851"/>
        <w:jc w:val="both"/>
        <w:rPr>
          <w:rFonts w:cs="Calibri"/>
        </w:rPr>
      </w:pPr>
      <w:bookmarkStart w:id="15" w:name="_Toc454194194"/>
      <w:bookmarkStart w:id="16" w:name="_Toc463251833"/>
      <w:bookmarkStart w:id="17" w:name="_Toc627669"/>
      <w:r w:rsidRPr="00F07113">
        <w:rPr>
          <w:rFonts w:cs="Calibri"/>
        </w:rPr>
        <w:t>Report structure</w:t>
      </w:r>
      <w:bookmarkEnd w:id="15"/>
      <w:bookmarkEnd w:id="16"/>
      <w:bookmarkEnd w:id="17"/>
    </w:p>
    <w:p w14:paraId="1D31586F" w14:textId="10CB1287" w:rsidR="00CB0F39" w:rsidRPr="00F07113" w:rsidRDefault="00CB0F39" w:rsidP="00CB0F39">
      <w:pPr>
        <w:pStyle w:val="BodyText"/>
        <w:rPr>
          <w:rFonts w:eastAsia="Calibri" w:cs="Calibri"/>
          <w:lang w:eastAsia="en-US"/>
        </w:rPr>
      </w:pPr>
      <w:r w:rsidRPr="00F07113">
        <w:rPr>
          <w:rFonts w:eastAsia="Calibri" w:cs="Calibri"/>
          <w:lang w:eastAsia="en-US"/>
        </w:rPr>
        <w:t>This report forms the introductory part for all of the recommendation</w:t>
      </w:r>
      <w:r w:rsidR="00F061FF" w:rsidRPr="00F07113">
        <w:rPr>
          <w:rFonts w:eastAsia="Calibri" w:cs="Calibri"/>
          <w:lang w:eastAsia="en-US"/>
        </w:rPr>
        <w:t>s</w:t>
      </w:r>
      <w:r w:rsidRPr="00F07113">
        <w:rPr>
          <w:rFonts w:eastAsia="Calibri" w:cs="Calibri"/>
          <w:lang w:eastAsia="en-US"/>
        </w:rPr>
        <w:t xml:space="preserve"> on submission</w:t>
      </w:r>
      <w:r w:rsidR="00CD3FCD" w:rsidRPr="00F07113">
        <w:rPr>
          <w:rFonts w:eastAsia="Calibri" w:cs="Calibri"/>
          <w:lang w:eastAsia="en-US"/>
        </w:rPr>
        <w:t>s</w:t>
      </w:r>
      <w:r w:rsidRPr="00F07113">
        <w:rPr>
          <w:rFonts w:eastAsia="Calibri" w:cs="Calibri"/>
          <w:lang w:eastAsia="en-US"/>
        </w:rPr>
        <w:t xml:space="preserve"> reports listed below.</w:t>
      </w:r>
      <w:r w:rsidR="00A4085C" w:rsidRPr="00F07113">
        <w:rPr>
          <w:rFonts w:eastAsia="Calibri" w:cs="Calibri"/>
          <w:lang w:eastAsia="en-US"/>
        </w:rPr>
        <w:t xml:space="preserve"> </w:t>
      </w:r>
      <w:r w:rsidRPr="00F07113">
        <w:rPr>
          <w:rFonts w:eastAsia="Calibri" w:cs="Calibri"/>
          <w:lang w:eastAsia="en-US"/>
        </w:rPr>
        <w:t>These reports have been divided so that a summary of submissions, analysis and</w:t>
      </w:r>
      <w:r w:rsidR="00DA4B9E">
        <w:rPr>
          <w:rFonts w:eastAsia="Calibri" w:cs="Calibri"/>
          <w:lang w:eastAsia="en-US"/>
        </w:rPr>
        <w:t> </w:t>
      </w:r>
      <w:r w:rsidRPr="00F07113">
        <w:rPr>
          <w:rFonts w:eastAsia="Calibri" w:cs="Calibri"/>
          <w:lang w:eastAsia="en-US"/>
        </w:rPr>
        <w:t xml:space="preserve">recommendations can be carried out by relevant standard or issue. This analysis is </w:t>
      </w:r>
      <w:r w:rsidRPr="00F07113">
        <w:rPr>
          <w:rFonts w:eastAsia="Calibri" w:cs="Calibri"/>
        </w:rPr>
        <w:t>grouped</w:t>
      </w:r>
      <w:r w:rsidRPr="00F07113">
        <w:rPr>
          <w:rFonts w:eastAsia="Calibri" w:cs="Calibri"/>
          <w:lang w:eastAsia="en-US"/>
        </w:rPr>
        <w:t xml:space="preserve"> as follows:</w:t>
      </w:r>
    </w:p>
    <w:p w14:paraId="13399A9E" w14:textId="77777777" w:rsidR="003845A6" w:rsidRPr="00F07113" w:rsidRDefault="003845A6" w:rsidP="003845A6">
      <w:pPr>
        <w:pStyle w:val="BodyText"/>
        <w:shd w:val="clear" w:color="auto" w:fill="FFFFFF" w:themeFill="background1"/>
        <w:spacing w:after="80"/>
        <w:ind w:left="964" w:hanging="567"/>
        <w:rPr>
          <w:rFonts w:cs="Calibri"/>
        </w:rPr>
      </w:pPr>
      <w:r>
        <w:rPr>
          <w:rFonts w:cs="Calibri"/>
          <w:b/>
          <w:bCs/>
          <w:lang w:eastAsia="en-US"/>
        </w:rPr>
        <w:t>1.</w:t>
      </w:r>
      <w:r>
        <w:rPr>
          <w:rFonts w:cs="Calibri"/>
          <w:b/>
          <w:bCs/>
          <w:lang w:eastAsia="en-US"/>
        </w:rPr>
        <w:tab/>
      </w:r>
      <w:r w:rsidRPr="00F07113">
        <w:rPr>
          <w:rFonts w:cs="Calibri"/>
          <w:b/>
          <w:bCs/>
          <w:lang w:eastAsia="en-US"/>
        </w:rPr>
        <w:t>Overall introduction</w:t>
      </w:r>
    </w:p>
    <w:p w14:paraId="23ED52E0" w14:textId="77777777" w:rsidR="003845A6" w:rsidRPr="00B0383D" w:rsidRDefault="003845A6" w:rsidP="003845A6">
      <w:pPr>
        <w:pStyle w:val="BodyText"/>
        <w:shd w:val="clear" w:color="auto" w:fill="FFFFFF" w:themeFill="background1"/>
        <w:spacing w:after="80"/>
        <w:ind w:left="397"/>
        <w:rPr>
          <w:rFonts w:cs="Calibri"/>
        </w:rPr>
      </w:pPr>
      <w:r w:rsidRPr="00B0383D">
        <w:rPr>
          <w:rFonts w:cs="Calibri"/>
          <w:b/>
          <w:bCs/>
          <w:lang w:eastAsia="en-US"/>
        </w:rPr>
        <w:t>Detailed recommendation reports</w:t>
      </w:r>
    </w:p>
    <w:p w14:paraId="62912D0C" w14:textId="77777777" w:rsidR="003845A6" w:rsidRPr="00B0383D" w:rsidRDefault="003845A6" w:rsidP="0082266F">
      <w:pPr>
        <w:pStyle w:val="Sub-lista"/>
        <w:numPr>
          <w:ilvl w:val="0"/>
          <w:numId w:val="24"/>
        </w:numPr>
        <w:spacing w:after="80"/>
        <w:ind w:left="964" w:hanging="567"/>
        <w:rPr>
          <w:rFonts w:cs="Calibri"/>
          <w:b/>
        </w:rPr>
      </w:pPr>
      <w:r w:rsidRPr="00B0383D">
        <w:rPr>
          <w:rFonts w:cs="Calibri"/>
          <w:b/>
        </w:rPr>
        <w:t>Regional Policy Statement Structure Standard report</w:t>
      </w:r>
    </w:p>
    <w:p w14:paraId="7679FEBF" w14:textId="77777777" w:rsidR="003845A6" w:rsidRPr="00B0383D" w:rsidRDefault="003845A6" w:rsidP="0082266F">
      <w:pPr>
        <w:pStyle w:val="Sub-lista"/>
        <w:numPr>
          <w:ilvl w:val="0"/>
          <w:numId w:val="24"/>
        </w:numPr>
        <w:spacing w:after="80"/>
        <w:ind w:left="964" w:hanging="567"/>
        <w:rPr>
          <w:rFonts w:cs="Calibri"/>
          <w:b/>
        </w:rPr>
      </w:pPr>
      <w:r w:rsidRPr="00B0383D">
        <w:rPr>
          <w:rFonts w:cs="Calibri"/>
          <w:b/>
        </w:rPr>
        <w:t>Regional Plan Structure Standard report</w:t>
      </w:r>
    </w:p>
    <w:p w14:paraId="412ED9FA" w14:textId="77777777" w:rsidR="003845A6" w:rsidRPr="00B0383D" w:rsidRDefault="003845A6" w:rsidP="0082266F">
      <w:pPr>
        <w:pStyle w:val="Sub-lista"/>
        <w:numPr>
          <w:ilvl w:val="0"/>
          <w:numId w:val="24"/>
        </w:numPr>
        <w:spacing w:after="80"/>
        <w:ind w:left="964" w:hanging="567"/>
        <w:rPr>
          <w:rFonts w:cs="Calibri"/>
          <w:b/>
        </w:rPr>
      </w:pPr>
      <w:r w:rsidRPr="00B0383D">
        <w:rPr>
          <w:rFonts w:cs="Calibri"/>
          <w:b/>
        </w:rPr>
        <w:t xml:space="preserve">District Plan Structure Standard </w:t>
      </w:r>
    </w:p>
    <w:p w14:paraId="3D6D1793" w14:textId="77777777" w:rsidR="003845A6" w:rsidRPr="00B0383D" w:rsidRDefault="003845A6" w:rsidP="0082266F">
      <w:pPr>
        <w:pStyle w:val="Sub-lista"/>
        <w:numPr>
          <w:ilvl w:val="0"/>
          <w:numId w:val="24"/>
        </w:numPr>
        <w:spacing w:after="80"/>
        <w:ind w:left="964" w:hanging="567"/>
        <w:rPr>
          <w:rFonts w:cs="Calibri"/>
          <w:b/>
        </w:rPr>
      </w:pPr>
      <w:r w:rsidRPr="00B0383D">
        <w:rPr>
          <w:rFonts w:cs="Calibri"/>
          <w:b/>
        </w:rPr>
        <w:t xml:space="preserve">Combined Plan Structure Standard </w:t>
      </w:r>
    </w:p>
    <w:p w14:paraId="1D2E2E62" w14:textId="77777777" w:rsidR="003845A6" w:rsidRPr="00B0383D" w:rsidRDefault="003845A6" w:rsidP="0082266F">
      <w:pPr>
        <w:pStyle w:val="Sub-lista"/>
        <w:numPr>
          <w:ilvl w:val="0"/>
          <w:numId w:val="24"/>
        </w:numPr>
        <w:spacing w:after="80"/>
        <w:ind w:left="964" w:hanging="567"/>
        <w:rPr>
          <w:rFonts w:cs="Calibri"/>
        </w:rPr>
      </w:pPr>
      <w:r w:rsidRPr="00B0383D">
        <w:rPr>
          <w:rFonts w:cs="Calibri"/>
          <w:b/>
        </w:rPr>
        <w:t>Chapter Standards report</w:t>
      </w:r>
      <w:r w:rsidRPr="00B0383D">
        <w:rPr>
          <w:rFonts w:cs="Calibri"/>
        </w:rPr>
        <w:t xml:space="preserve"> including</w:t>
      </w:r>
    </w:p>
    <w:p w14:paraId="0FB62020" w14:textId="77777777" w:rsidR="003845A6" w:rsidRPr="00B0383D" w:rsidRDefault="003845A6" w:rsidP="00B0383D">
      <w:pPr>
        <w:pStyle w:val="Bullet"/>
        <w:spacing w:after="80"/>
        <w:ind w:left="1361"/>
      </w:pPr>
      <w:r w:rsidRPr="00B0383D">
        <w:t xml:space="preserve">Introduction and General Provisions Standard </w:t>
      </w:r>
    </w:p>
    <w:p w14:paraId="58FB19C8" w14:textId="77777777" w:rsidR="003845A6" w:rsidRPr="00B0383D" w:rsidRDefault="003845A6" w:rsidP="00B0383D">
      <w:pPr>
        <w:pStyle w:val="Bullet"/>
        <w:spacing w:after="80"/>
        <w:ind w:left="1361"/>
      </w:pPr>
      <w:r w:rsidRPr="00B0383D">
        <w:t>National Direction</w:t>
      </w:r>
    </w:p>
    <w:p w14:paraId="3418E34D" w14:textId="5DE37C6E" w:rsidR="003845A6" w:rsidRPr="00B0383D" w:rsidRDefault="00050ECE" w:rsidP="00B0383D">
      <w:pPr>
        <w:pStyle w:val="Bullet"/>
        <w:spacing w:after="80"/>
        <w:ind w:left="1361"/>
      </w:pPr>
      <w:r>
        <w:lastRenderedPageBreak/>
        <w:t>Tangata</w:t>
      </w:r>
      <w:r w:rsidR="003845A6" w:rsidRPr="00B0383D">
        <w:t xml:space="preserve"> Whenua Structure Standard </w:t>
      </w:r>
    </w:p>
    <w:p w14:paraId="39D4CC0D" w14:textId="77777777" w:rsidR="003845A6" w:rsidRPr="00B0383D" w:rsidRDefault="003845A6" w:rsidP="00B0383D">
      <w:pPr>
        <w:pStyle w:val="Bullet"/>
        <w:spacing w:after="80"/>
        <w:ind w:left="1361"/>
      </w:pPr>
      <w:r w:rsidRPr="00B0383D">
        <w:t xml:space="preserve">Strategic Direction Structure Standard </w:t>
      </w:r>
    </w:p>
    <w:p w14:paraId="33A4E8B6" w14:textId="77777777" w:rsidR="003845A6" w:rsidRPr="00B0383D" w:rsidRDefault="003845A6" w:rsidP="00B0383D">
      <w:pPr>
        <w:pStyle w:val="Bullet"/>
        <w:spacing w:after="80"/>
        <w:ind w:left="1361"/>
      </w:pPr>
      <w:r w:rsidRPr="00B0383D">
        <w:t xml:space="preserve">District-wide Matters Standard </w:t>
      </w:r>
    </w:p>
    <w:p w14:paraId="58806DB9" w14:textId="77777777" w:rsidR="003845A6" w:rsidRPr="00B0383D" w:rsidRDefault="003845A6" w:rsidP="00B0383D">
      <w:pPr>
        <w:pStyle w:val="Bullet"/>
        <w:spacing w:after="80"/>
        <w:ind w:left="1361"/>
      </w:pPr>
      <w:r w:rsidRPr="00B0383D">
        <w:t>Designations Standard</w:t>
      </w:r>
    </w:p>
    <w:p w14:paraId="51FE49B8" w14:textId="0B3CCBDC" w:rsidR="003845A6" w:rsidRPr="00B0383D" w:rsidRDefault="00FB1CBA" w:rsidP="00B0383D">
      <w:pPr>
        <w:pStyle w:val="Bullet"/>
        <w:ind w:left="1361"/>
      </w:pPr>
      <w:r>
        <w:t xml:space="preserve">Schedules, </w:t>
      </w:r>
      <w:r w:rsidR="003845A6" w:rsidRPr="00B0383D">
        <w:t>Appendices and Maps Standard</w:t>
      </w:r>
    </w:p>
    <w:p w14:paraId="235EE6D2" w14:textId="0D4E7076" w:rsidR="003845A6" w:rsidRPr="00B0383D" w:rsidRDefault="003845A6" w:rsidP="0082266F">
      <w:pPr>
        <w:pStyle w:val="Sub-lista"/>
        <w:numPr>
          <w:ilvl w:val="0"/>
          <w:numId w:val="24"/>
        </w:numPr>
        <w:spacing w:after="80"/>
        <w:ind w:left="964" w:hanging="567"/>
        <w:rPr>
          <w:rFonts w:cs="Calibri"/>
          <w:b/>
        </w:rPr>
      </w:pPr>
      <w:r w:rsidRPr="00B0383D">
        <w:rPr>
          <w:rFonts w:cs="Calibri"/>
          <w:b/>
        </w:rPr>
        <w:t>Form</w:t>
      </w:r>
      <w:r w:rsidR="00A86EF4">
        <w:rPr>
          <w:rFonts w:cs="Calibri"/>
          <w:b/>
        </w:rPr>
        <w:t>at Standard</w:t>
      </w:r>
      <w:r w:rsidRPr="00B0383D">
        <w:rPr>
          <w:rFonts w:cs="Calibri"/>
        </w:rPr>
        <w:t xml:space="preserve"> including</w:t>
      </w:r>
      <w:r w:rsidRPr="00B0383D">
        <w:rPr>
          <w:rFonts w:cs="Calibri"/>
          <w:b/>
        </w:rPr>
        <w:t xml:space="preserve"> </w:t>
      </w:r>
    </w:p>
    <w:p w14:paraId="0AC9CB00" w14:textId="77777777" w:rsidR="003845A6" w:rsidRPr="00B0383D" w:rsidRDefault="003845A6" w:rsidP="00B0383D">
      <w:pPr>
        <w:pStyle w:val="Bullet"/>
        <w:spacing w:after="80"/>
        <w:ind w:left="1361"/>
      </w:pPr>
      <w:r w:rsidRPr="00B0383D">
        <w:t xml:space="preserve">Chapter Form Standard </w:t>
      </w:r>
    </w:p>
    <w:p w14:paraId="7A7D8820" w14:textId="77777777" w:rsidR="003845A6" w:rsidRPr="00B0383D" w:rsidRDefault="003845A6" w:rsidP="00B0383D">
      <w:pPr>
        <w:pStyle w:val="Bullet"/>
        <w:ind w:left="1361"/>
      </w:pPr>
      <w:r w:rsidRPr="00B0383D">
        <w:t>Status of Rules and Other Text and Numbering Form Standard</w:t>
      </w:r>
    </w:p>
    <w:p w14:paraId="3CDC3E9E" w14:textId="77777777" w:rsidR="003845A6" w:rsidRPr="00B0383D" w:rsidRDefault="003845A6" w:rsidP="0082266F">
      <w:pPr>
        <w:pStyle w:val="Sub-lista"/>
        <w:numPr>
          <w:ilvl w:val="0"/>
          <w:numId w:val="24"/>
        </w:numPr>
        <w:ind w:left="964" w:hanging="567"/>
        <w:rPr>
          <w:rFonts w:cs="Calibri"/>
          <w:b/>
        </w:rPr>
      </w:pPr>
      <w:r w:rsidRPr="00B0383D">
        <w:rPr>
          <w:rFonts w:cs="Calibri"/>
          <w:b/>
        </w:rPr>
        <w:t xml:space="preserve">Zone Framework Standard </w:t>
      </w:r>
    </w:p>
    <w:p w14:paraId="685B0B23" w14:textId="77777777" w:rsidR="003845A6" w:rsidRPr="00B0383D" w:rsidRDefault="003845A6" w:rsidP="0082266F">
      <w:pPr>
        <w:pStyle w:val="Sub-lista"/>
        <w:numPr>
          <w:ilvl w:val="0"/>
          <w:numId w:val="24"/>
        </w:numPr>
        <w:spacing w:after="80"/>
        <w:ind w:left="964" w:hanging="567"/>
        <w:rPr>
          <w:rFonts w:cs="Calibri"/>
          <w:b/>
        </w:rPr>
      </w:pPr>
      <w:r w:rsidRPr="00B0383D">
        <w:rPr>
          <w:rFonts w:cs="Calibri"/>
          <w:b/>
        </w:rPr>
        <w:t>Spatial Layers Standards</w:t>
      </w:r>
      <w:r w:rsidRPr="00B0383D">
        <w:rPr>
          <w:rFonts w:cs="Calibri"/>
        </w:rPr>
        <w:t xml:space="preserve"> including </w:t>
      </w:r>
    </w:p>
    <w:p w14:paraId="07C73275" w14:textId="77777777" w:rsidR="003845A6" w:rsidRPr="00B0383D" w:rsidRDefault="003845A6" w:rsidP="00B0383D">
      <w:pPr>
        <w:pStyle w:val="Bullet"/>
        <w:spacing w:after="80"/>
        <w:ind w:left="1361"/>
      </w:pPr>
      <w:r w:rsidRPr="00B0383D">
        <w:t>Regional Spatial Layers Standard</w:t>
      </w:r>
    </w:p>
    <w:p w14:paraId="7FE765D4" w14:textId="77777777" w:rsidR="003845A6" w:rsidRPr="00B0383D" w:rsidRDefault="003845A6" w:rsidP="00B0383D">
      <w:pPr>
        <w:pStyle w:val="Bullet"/>
        <w:ind w:left="1361"/>
      </w:pPr>
      <w:r w:rsidRPr="00B0383D">
        <w:t>District Spatial Layers Standard</w:t>
      </w:r>
    </w:p>
    <w:p w14:paraId="6B3A601D" w14:textId="77777777" w:rsidR="003845A6" w:rsidRPr="00B0383D" w:rsidRDefault="003845A6" w:rsidP="0082266F">
      <w:pPr>
        <w:pStyle w:val="Sub-lista"/>
        <w:numPr>
          <w:ilvl w:val="0"/>
          <w:numId w:val="24"/>
        </w:numPr>
        <w:ind w:left="964" w:hanging="567"/>
        <w:rPr>
          <w:rFonts w:cs="Calibri"/>
          <w:b/>
        </w:rPr>
      </w:pPr>
      <w:r w:rsidRPr="00B0383D">
        <w:rPr>
          <w:rFonts w:cs="Calibri"/>
          <w:b/>
        </w:rPr>
        <w:t xml:space="preserve">Definitions Standard </w:t>
      </w:r>
    </w:p>
    <w:p w14:paraId="39861A2B" w14:textId="77777777" w:rsidR="003845A6" w:rsidRPr="00B0383D" w:rsidRDefault="003845A6" w:rsidP="0082266F">
      <w:pPr>
        <w:pStyle w:val="Sub-lista"/>
        <w:numPr>
          <w:ilvl w:val="0"/>
          <w:numId w:val="24"/>
        </w:numPr>
        <w:ind w:left="964" w:hanging="567"/>
        <w:rPr>
          <w:rFonts w:cs="Calibri"/>
          <w:b/>
        </w:rPr>
      </w:pPr>
      <w:r w:rsidRPr="00B0383D">
        <w:rPr>
          <w:rFonts w:cs="Calibri"/>
          <w:b/>
        </w:rPr>
        <w:t>Noise and Vibration Metrics Standard</w:t>
      </w:r>
    </w:p>
    <w:p w14:paraId="68A6B12B" w14:textId="77777777" w:rsidR="003845A6" w:rsidRPr="00B0383D" w:rsidRDefault="003845A6" w:rsidP="0082266F">
      <w:pPr>
        <w:pStyle w:val="Sub-lista"/>
        <w:numPr>
          <w:ilvl w:val="0"/>
          <w:numId w:val="24"/>
        </w:numPr>
        <w:spacing w:after="80"/>
        <w:ind w:left="964" w:hanging="567"/>
        <w:rPr>
          <w:rFonts w:cs="Calibri"/>
          <w:b/>
        </w:rPr>
      </w:pPr>
      <w:r w:rsidRPr="00B0383D">
        <w:rPr>
          <w:rFonts w:cs="Calibri"/>
          <w:b/>
        </w:rPr>
        <w:t>Electronic Accessibility and Functionality Standard</w:t>
      </w:r>
      <w:r w:rsidRPr="00B0383D">
        <w:rPr>
          <w:rFonts w:cs="Calibri"/>
        </w:rPr>
        <w:t xml:space="preserve"> including</w:t>
      </w:r>
    </w:p>
    <w:p w14:paraId="5DE7BEBF" w14:textId="77777777" w:rsidR="003845A6" w:rsidRPr="00B0383D" w:rsidRDefault="003845A6" w:rsidP="00B0383D">
      <w:pPr>
        <w:pStyle w:val="Bullet"/>
        <w:spacing w:after="80"/>
        <w:ind w:left="1361"/>
      </w:pPr>
      <w:r w:rsidRPr="00B0383D">
        <w:t xml:space="preserve">Baseline electronic accessibility </w:t>
      </w:r>
    </w:p>
    <w:p w14:paraId="1E8D9675" w14:textId="77777777" w:rsidR="003845A6" w:rsidRPr="00B0383D" w:rsidRDefault="003845A6" w:rsidP="00B0383D">
      <w:pPr>
        <w:pStyle w:val="Bullet"/>
        <w:ind w:left="1361"/>
      </w:pPr>
      <w:r w:rsidRPr="00B0383D">
        <w:t>Online interactive plans</w:t>
      </w:r>
    </w:p>
    <w:p w14:paraId="38D1BDA7" w14:textId="77777777" w:rsidR="003845A6" w:rsidRPr="00B0383D" w:rsidRDefault="003845A6" w:rsidP="0082266F">
      <w:pPr>
        <w:pStyle w:val="Sub-lista"/>
        <w:numPr>
          <w:ilvl w:val="0"/>
          <w:numId w:val="24"/>
        </w:numPr>
        <w:ind w:left="964" w:hanging="567"/>
        <w:rPr>
          <w:rFonts w:cs="Calibri"/>
          <w:b/>
        </w:rPr>
      </w:pPr>
      <w:r w:rsidRPr="00B0383D">
        <w:rPr>
          <w:rFonts w:cs="Calibri"/>
          <w:b/>
        </w:rPr>
        <w:t xml:space="preserve">Mapping Standard </w:t>
      </w:r>
    </w:p>
    <w:p w14:paraId="61657D84" w14:textId="77777777" w:rsidR="003845A6" w:rsidRPr="00B0383D" w:rsidRDefault="003845A6" w:rsidP="0082266F">
      <w:pPr>
        <w:pStyle w:val="Sub-lista"/>
        <w:numPr>
          <w:ilvl w:val="0"/>
          <w:numId w:val="24"/>
        </w:numPr>
        <w:ind w:left="964" w:hanging="567"/>
        <w:rPr>
          <w:rFonts w:cs="Calibri"/>
          <w:b/>
        </w:rPr>
      </w:pPr>
      <w:r w:rsidRPr="00B0383D">
        <w:rPr>
          <w:rFonts w:cs="Calibri"/>
          <w:b/>
        </w:rPr>
        <w:t xml:space="preserve">Implementation of the Standards </w:t>
      </w:r>
    </w:p>
    <w:p w14:paraId="3CCED312" w14:textId="77777777" w:rsidR="00F84542" w:rsidRDefault="00F84542" w:rsidP="00F84542">
      <w:pPr>
        <w:pStyle w:val="BodyText"/>
      </w:pPr>
    </w:p>
    <w:p w14:paraId="24C4EC1E" w14:textId="77777777" w:rsidR="00CB0F39" w:rsidRPr="00F07113" w:rsidRDefault="00CB0F39" w:rsidP="00F84542">
      <w:pPr>
        <w:pStyle w:val="BodyText"/>
      </w:pPr>
      <w:r w:rsidRPr="00F07113">
        <w:br w:type="page"/>
      </w:r>
    </w:p>
    <w:p w14:paraId="31A2FFAF" w14:textId="77777777" w:rsidR="00CB0F39" w:rsidRPr="00F07113" w:rsidRDefault="00CB0F39" w:rsidP="0082266F">
      <w:pPr>
        <w:pStyle w:val="Heading1"/>
        <w:numPr>
          <w:ilvl w:val="0"/>
          <w:numId w:val="20"/>
        </w:numPr>
        <w:jc w:val="both"/>
        <w:rPr>
          <w:rFonts w:cs="Calibri"/>
        </w:rPr>
      </w:pPr>
      <w:bookmarkStart w:id="18" w:name="_Toc627670"/>
      <w:r w:rsidRPr="00F07113">
        <w:rPr>
          <w:rFonts w:cs="Calibri"/>
        </w:rPr>
        <w:lastRenderedPageBreak/>
        <w:t>Overview of submissions</w:t>
      </w:r>
      <w:bookmarkEnd w:id="18"/>
      <w:r w:rsidRPr="00F07113">
        <w:rPr>
          <w:rFonts w:cs="Calibri"/>
        </w:rPr>
        <w:t xml:space="preserve"> </w:t>
      </w:r>
    </w:p>
    <w:p w14:paraId="5537ACAC" w14:textId="1B0B7862" w:rsidR="00CB0F39" w:rsidRPr="00F84542" w:rsidRDefault="00CB0F39" w:rsidP="00F84542">
      <w:pPr>
        <w:pStyle w:val="BodyText"/>
      </w:pPr>
      <w:r w:rsidRPr="00F07113">
        <w:t xml:space="preserve">The </w:t>
      </w:r>
      <w:r w:rsidR="00313C35" w:rsidRPr="00F07113">
        <w:t>p</w:t>
      </w:r>
      <w:r w:rsidRPr="00F07113">
        <w:t>lannin</w:t>
      </w:r>
      <w:r w:rsidRPr="00F84542">
        <w:t xml:space="preserve">g </w:t>
      </w:r>
      <w:r w:rsidR="00313C35" w:rsidRPr="00F84542">
        <w:t>s</w:t>
      </w:r>
      <w:r w:rsidRPr="00F84542">
        <w:t xml:space="preserve">tandards were publicly notified on 6 June 2018 under </w:t>
      </w:r>
      <w:r w:rsidR="008E7E14" w:rsidRPr="00F84542">
        <w:t>s</w:t>
      </w:r>
      <w:r w:rsidRPr="00F84542">
        <w:t>ection 58D of the RMA</w:t>
      </w:r>
      <w:r w:rsidR="008E7E14" w:rsidRPr="00F84542">
        <w:t xml:space="preserve"> and</w:t>
      </w:r>
      <w:r w:rsidRPr="00F84542">
        <w:t xml:space="preserve"> allow</w:t>
      </w:r>
      <w:r w:rsidR="008E7E14" w:rsidRPr="00F84542">
        <w:t>ed</w:t>
      </w:r>
      <w:r w:rsidRPr="00F84542">
        <w:t xml:space="preserve"> a 10</w:t>
      </w:r>
      <w:r w:rsidR="008E7E14" w:rsidRPr="00F84542">
        <w:t>-</w:t>
      </w:r>
      <w:r w:rsidRPr="00F84542">
        <w:t>week period for submissions to 17 August 2018.</w:t>
      </w:r>
      <w:r w:rsidR="00A4085C" w:rsidRPr="00F84542">
        <w:t xml:space="preserve"> </w:t>
      </w:r>
    </w:p>
    <w:p w14:paraId="53E822FE" w14:textId="399E267C" w:rsidR="00CB0F39" w:rsidRPr="00F84542" w:rsidRDefault="008E7E14" w:rsidP="00F84542">
      <w:pPr>
        <w:pStyle w:val="BodyText"/>
      </w:pPr>
      <w:r w:rsidRPr="00F84542">
        <w:t xml:space="preserve">In total, </w:t>
      </w:r>
      <w:r w:rsidR="00CB0F39" w:rsidRPr="00F84542">
        <w:t xml:space="preserve">201 submissions were received (as listed in </w:t>
      </w:r>
      <w:r w:rsidRPr="00F84542">
        <w:t>a</w:t>
      </w:r>
      <w:r w:rsidR="00CB0F39" w:rsidRPr="00F84542">
        <w:t xml:space="preserve">ppendix 1). The submissions were comprehensive and constructive, and represented interests from a range of sectors. </w:t>
      </w:r>
      <w:r w:rsidR="00313C35" w:rsidRPr="00F84542">
        <w:t>Most</w:t>
      </w:r>
      <w:r w:rsidR="00CB0F39" w:rsidRPr="00F84542">
        <w:t xml:space="preserve"> were from business</w:t>
      </w:r>
      <w:r w:rsidR="003847EE" w:rsidRPr="00F84542">
        <w:t xml:space="preserve"> and </w:t>
      </w:r>
      <w:r w:rsidR="00CB0F39" w:rsidRPr="00F84542">
        <w:t>industry (70) and councils (56</w:t>
      </w:r>
      <w:r w:rsidR="00CB0F39" w:rsidRPr="00F84542">
        <w:rPr>
          <w:rStyle w:val="FootnoteReference"/>
          <w:color w:val="auto"/>
          <w:vertAlign w:val="baseline"/>
        </w:rPr>
        <w:footnoteReference w:id="5"/>
      </w:r>
      <w:r w:rsidR="00CB0F39" w:rsidRPr="00F84542">
        <w:t xml:space="preserve">), with the remainder from individuals (26), iwi (15), </w:t>
      </w:r>
      <w:r w:rsidR="003847EE" w:rsidRPr="00F84542">
        <w:t>‘</w:t>
      </w:r>
      <w:r w:rsidR="00CB0F39" w:rsidRPr="00F84542">
        <w:t>other organisations</w:t>
      </w:r>
      <w:r w:rsidR="003847EE" w:rsidRPr="00F84542">
        <w:t>’ (15),</w:t>
      </w:r>
      <w:r w:rsidR="00CB0F39" w:rsidRPr="00F84542">
        <w:rPr>
          <w:rStyle w:val="FootnoteReference"/>
          <w:color w:val="auto"/>
          <w:vertAlign w:val="baseline"/>
        </w:rPr>
        <w:footnoteReference w:id="6"/>
      </w:r>
      <w:r w:rsidR="00CB0F39" w:rsidRPr="00F84542">
        <w:t xml:space="preserve"> central government (7), non-government</w:t>
      </w:r>
      <w:r w:rsidR="003A098D" w:rsidRPr="00F84542">
        <w:t>al</w:t>
      </w:r>
      <w:r w:rsidR="00CB0F39" w:rsidRPr="00F84542">
        <w:t xml:space="preserve"> organisations (8) and professional bodies (4). </w:t>
      </w:r>
    </w:p>
    <w:p w14:paraId="0B934251" w14:textId="7BF29B80" w:rsidR="00CB0F39" w:rsidRPr="00F84542" w:rsidRDefault="00CB0F39" w:rsidP="00F84542">
      <w:pPr>
        <w:pStyle w:val="BodyText"/>
      </w:pPr>
      <w:r w:rsidRPr="00F84542">
        <w:t>Submissions are addressed in more detail in the relevant report</w:t>
      </w:r>
      <w:r w:rsidR="007C43C7" w:rsidRPr="00F84542">
        <w:t>s</w:t>
      </w:r>
      <w:r w:rsidRPr="00F84542">
        <w:t>, however</w:t>
      </w:r>
      <w:r w:rsidR="003A098D" w:rsidRPr="00F84542">
        <w:t>,</w:t>
      </w:r>
      <w:r w:rsidRPr="00F84542">
        <w:t xml:space="preserve"> this section gives a general overview of all submissions and their themes.</w:t>
      </w:r>
    </w:p>
    <w:p w14:paraId="2B63E150" w14:textId="485DB2F1" w:rsidR="00CB0F39" w:rsidRPr="00F84542" w:rsidRDefault="00CB0F39" w:rsidP="00F84542">
      <w:pPr>
        <w:pStyle w:val="BodyText"/>
      </w:pPr>
      <w:r w:rsidRPr="00F84542">
        <w:t>A</w:t>
      </w:r>
      <w:r w:rsidR="00061228" w:rsidRPr="00F84542">
        <w:t>round</w:t>
      </w:r>
      <w:r w:rsidRPr="00F84542">
        <w:t xml:space="preserve"> two-thirds of the 201 submissions indicated support for the </w:t>
      </w:r>
      <w:r w:rsidR="00061228" w:rsidRPr="00F84542">
        <w:t>p</w:t>
      </w:r>
      <w:r w:rsidRPr="00F84542">
        <w:t xml:space="preserve">lanning </w:t>
      </w:r>
      <w:r w:rsidR="00061228" w:rsidRPr="00F84542">
        <w:t>s</w:t>
      </w:r>
      <w:r w:rsidRPr="00F84542">
        <w:t>tandards, including support in principle and support in part. A</w:t>
      </w:r>
      <w:r w:rsidR="00061228" w:rsidRPr="00F84542">
        <w:t>round</w:t>
      </w:r>
      <w:r w:rsidRPr="00F84542">
        <w:t xml:space="preserve"> 10 per cent opposed the </w:t>
      </w:r>
      <w:r w:rsidR="00EF26D4" w:rsidRPr="00F84542">
        <w:t>p</w:t>
      </w:r>
      <w:r w:rsidRPr="00F84542">
        <w:t xml:space="preserve">lanning </w:t>
      </w:r>
      <w:r w:rsidR="00EF26D4" w:rsidRPr="00F84542">
        <w:t>s</w:t>
      </w:r>
      <w:r w:rsidRPr="00F84542">
        <w:t xml:space="preserve">tandards. </w:t>
      </w:r>
      <w:r w:rsidR="009C5E32" w:rsidRPr="00F84542">
        <w:t>Approximately</w:t>
      </w:r>
      <w:r w:rsidRPr="00F84542">
        <w:t xml:space="preserve"> 20 per cent did not specifically indicate their stance. </w:t>
      </w:r>
    </w:p>
    <w:p w14:paraId="31C78345" w14:textId="709D7A8E" w:rsidR="00CB0F39" w:rsidRPr="00F84542" w:rsidRDefault="00CB0F39" w:rsidP="00F84542">
      <w:pPr>
        <w:pStyle w:val="BodyText"/>
      </w:pPr>
      <w:r w:rsidRPr="00F84542">
        <w:t xml:space="preserve">The submissions were comprehensive and constructive. Almost all submissions requested changes, mostly focused on improving the </w:t>
      </w:r>
      <w:r w:rsidR="00EF26D4" w:rsidRPr="00F84542">
        <w:t>p</w:t>
      </w:r>
      <w:r w:rsidRPr="00F84542">
        <w:t xml:space="preserve">lanning </w:t>
      </w:r>
      <w:r w:rsidR="00EF26D4" w:rsidRPr="00F84542">
        <w:t>s</w:t>
      </w:r>
      <w:r w:rsidRPr="00F84542">
        <w:t>tandards’ workability. Amendments ranged from overarching comments on the structure of regional policy statements and combined, regional and district plans, through to technical amendments on individual standards</w:t>
      </w:r>
      <w:r w:rsidR="009F5F76" w:rsidRPr="00F84542">
        <w:t>,</w:t>
      </w:r>
      <w:r w:rsidRPr="00F84542">
        <w:t xml:space="preserve"> such as definitions. A significant number of submissions also commented on implementation matters. Some submission points can be easily addressed but others are more</w:t>
      </w:r>
      <w:r w:rsidR="00EF3EE7">
        <w:t> </w:t>
      </w:r>
      <w:r w:rsidRPr="00F84542">
        <w:t>complex with conflicting views expressed.</w:t>
      </w:r>
      <w:r w:rsidR="00A4085C" w:rsidRPr="00F84542">
        <w:t xml:space="preserve"> </w:t>
      </w:r>
    </w:p>
    <w:p w14:paraId="4E03B34D" w14:textId="5F4E5A08" w:rsidR="00CB0F39" w:rsidRPr="00F07113" w:rsidRDefault="00CB0F39" w:rsidP="00F84542">
      <w:pPr>
        <w:pStyle w:val="BodyText"/>
      </w:pPr>
      <w:r w:rsidRPr="00F84542">
        <w:t>The common position o</w:t>
      </w:r>
      <w:r w:rsidRPr="00F07113">
        <w:t>f the main sectors w</w:t>
      </w:r>
      <w:r w:rsidR="005A1C80" w:rsidRPr="00F07113">
        <w:t>as</w:t>
      </w:r>
      <w:r w:rsidR="009F5F76" w:rsidRPr="00F07113">
        <w:t xml:space="preserve"> as follows.</w:t>
      </w:r>
    </w:p>
    <w:p w14:paraId="7F026484" w14:textId="169A2B4D" w:rsidR="00CB0F39" w:rsidRPr="00F07113" w:rsidRDefault="00CB0F39" w:rsidP="00F84542">
      <w:pPr>
        <w:pStyle w:val="Bullet"/>
      </w:pPr>
      <w:r w:rsidRPr="00F07113">
        <w:t>Councils generally provided in-principle support to the concept of the planning standards. Their main concerns were on the complexities of applying the changes to their plans, particularly determining what changes could be undertaken without the Schedule 1 process.</w:t>
      </w:r>
      <w:r w:rsidRPr="00F07113">
        <w:rPr>
          <w:rStyle w:val="FootnoteReference"/>
          <w:rFonts w:cs="Calibri"/>
        </w:rPr>
        <w:footnoteReference w:id="7"/>
      </w:r>
      <w:r w:rsidRPr="00F07113">
        <w:t xml:space="preserve"> A small number of </w:t>
      </w:r>
      <w:r w:rsidRPr="00F07113">
        <w:rPr>
          <w:szCs w:val="22"/>
        </w:rPr>
        <w:t xml:space="preserve">councils supported the implementation timeframes, but most requested they be increased to match their plan review cycle. </w:t>
      </w:r>
      <w:r w:rsidRPr="00F07113">
        <w:t>Most unitary councils expressed concern with the combined plan structure. The greatest concern for small councils was whether they would have the capacity or funds to implement electronic plan (e</w:t>
      </w:r>
      <w:r w:rsidR="008C4399" w:rsidRPr="00F07113">
        <w:t>P</w:t>
      </w:r>
      <w:r w:rsidRPr="00F07113">
        <w:t xml:space="preserve">lan) requirements. </w:t>
      </w:r>
    </w:p>
    <w:p w14:paraId="19D70A1A" w14:textId="3BCB6F02" w:rsidR="00CB0F39" w:rsidRPr="00F07113" w:rsidRDefault="00CB0F39" w:rsidP="00CB0F39">
      <w:pPr>
        <w:pStyle w:val="Bullet"/>
        <w:rPr>
          <w:rFonts w:cs="Calibri"/>
        </w:rPr>
      </w:pPr>
      <w:r w:rsidRPr="00F07113">
        <w:rPr>
          <w:rFonts w:cs="Calibri"/>
          <w:szCs w:val="22"/>
        </w:rPr>
        <w:t>Business</w:t>
      </w:r>
      <w:r w:rsidR="006E1B87" w:rsidRPr="00F07113">
        <w:rPr>
          <w:rFonts w:cs="Calibri"/>
          <w:szCs w:val="22"/>
        </w:rPr>
        <w:t xml:space="preserve"> and </w:t>
      </w:r>
      <w:r w:rsidRPr="00F07113">
        <w:rPr>
          <w:rFonts w:cs="Calibri"/>
          <w:szCs w:val="22"/>
        </w:rPr>
        <w:t>industry</w:t>
      </w:r>
      <w:r w:rsidRPr="00F07113">
        <w:rPr>
          <w:rFonts w:cs="Calibri"/>
        </w:rPr>
        <w:t xml:space="preserve"> expressed support for the consistency and efficiencies the </w:t>
      </w:r>
      <w:r w:rsidR="00406D20" w:rsidRPr="00F07113">
        <w:rPr>
          <w:rFonts w:cs="Calibri"/>
        </w:rPr>
        <w:t>p</w:t>
      </w:r>
      <w:r w:rsidRPr="00F07113">
        <w:rPr>
          <w:rFonts w:cs="Calibri"/>
        </w:rPr>
        <w:t xml:space="preserve">lanning </w:t>
      </w:r>
      <w:r w:rsidR="00406D20" w:rsidRPr="00F07113">
        <w:rPr>
          <w:rFonts w:cs="Calibri"/>
        </w:rPr>
        <w:t>s</w:t>
      </w:r>
      <w:r w:rsidRPr="00F07113">
        <w:rPr>
          <w:rFonts w:cs="Calibri"/>
        </w:rPr>
        <w:t>tandards would bring. Their most common concern was the potential for</w:t>
      </w:r>
      <w:r w:rsidR="006E1B87" w:rsidRPr="00F07113">
        <w:rPr>
          <w:rFonts w:cs="Calibri"/>
        </w:rPr>
        <w:t xml:space="preserve"> </w:t>
      </w:r>
      <w:r w:rsidRPr="00F07113">
        <w:rPr>
          <w:rFonts w:cs="Calibri"/>
        </w:rPr>
        <w:t>provisions relating to</w:t>
      </w:r>
      <w:r w:rsidR="00A4085C" w:rsidRPr="00F07113">
        <w:rPr>
          <w:rFonts w:cs="Calibri"/>
        </w:rPr>
        <w:t xml:space="preserve"> </w:t>
      </w:r>
      <w:r w:rsidRPr="00F07113">
        <w:rPr>
          <w:rFonts w:cs="Calibri"/>
        </w:rPr>
        <w:t>their activities to be relitigated through the Schedule 1 process.</w:t>
      </w:r>
    </w:p>
    <w:p w14:paraId="69AB3B85" w14:textId="31BDF449" w:rsidR="00CB0F39" w:rsidRPr="00F07113" w:rsidRDefault="00CB0F39" w:rsidP="00CB0F39">
      <w:pPr>
        <w:pStyle w:val="Bullet"/>
        <w:rPr>
          <w:rFonts w:cs="Calibri"/>
        </w:rPr>
      </w:pPr>
      <w:r w:rsidRPr="00F07113">
        <w:rPr>
          <w:rStyle w:val="BulletChar"/>
          <w:rFonts w:cs="Calibri"/>
        </w:rPr>
        <w:lastRenderedPageBreak/>
        <w:t xml:space="preserve">Iwi generally supported the </w:t>
      </w:r>
      <w:r w:rsidR="00406D20" w:rsidRPr="00F07113">
        <w:rPr>
          <w:rStyle w:val="BulletChar"/>
          <w:rFonts w:cs="Calibri"/>
        </w:rPr>
        <w:t>p</w:t>
      </w:r>
      <w:r w:rsidRPr="00F07113">
        <w:rPr>
          <w:rStyle w:val="BulletChar"/>
          <w:rFonts w:cs="Calibri"/>
        </w:rPr>
        <w:t xml:space="preserve">lanning </w:t>
      </w:r>
      <w:r w:rsidR="00406D20" w:rsidRPr="00F07113">
        <w:rPr>
          <w:rStyle w:val="BulletChar"/>
          <w:rFonts w:cs="Calibri"/>
        </w:rPr>
        <w:t>s</w:t>
      </w:r>
      <w:r w:rsidRPr="00F07113">
        <w:rPr>
          <w:rStyle w:val="BulletChar"/>
          <w:rFonts w:cs="Calibri"/>
        </w:rPr>
        <w:t xml:space="preserve">tandards and </w:t>
      </w:r>
      <w:r w:rsidR="00050ECE">
        <w:rPr>
          <w:rStyle w:val="BulletChar"/>
          <w:rFonts w:cs="Calibri"/>
        </w:rPr>
        <w:t>tangata</w:t>
      </w:r>
      <w:r w:rsidRPr="00F07113">
        <w:rPr>
          <w:rStyle w:val="BulletChar"/>
          <w:rFonts w:cs="Calibri"/>
        </w:rPr>
        <w:t xml:space="preserve"> whenua structure standard. The most common concern was to ensure Māori values</w:t>
      </w:r>
      <w:r w:rsidR="00406D20" w:rsidRPr="00F07113">
        <w:rPr>
          <w:rStyle w:val="BulletChar"/>
          <w:rFonts w:cs="Calibri"/>
        </w:rPr>
        <w:t xml:space="preserve"> and </w:t>
      </w:r>
      <w:r w:rsidRPr="00F07113">
        <w:rPr>
          <w:rStyle w:val="BulletChar"/>
          <w:rFonts w:cs="Calibri"/>
        </w:rPr>
        <w:t xml:space="preserve">perspectives are integrated throughout </w:t>
      </w:r>
      <w:r w:rsidRPr="00F07113">
        <w:rPr>
          <w:rFonts w:cs="Calibri"/>
        </w:rPr>
        <w:t>regional policy statements and plans.</w:t>
      </w:r>
    </w:p>
    <w:p w14:paraId="6917405F" w14:textId="65F0E1C8" w:rsidR="00CB0F39" w:rsidRPr="00F07113" w:rsidRDefault="00CB0F39" w:rsidP="00CB0F39">
      <w:pPr>
        <w:pStyle w:val="BodyText"/>
        <w:rPr>
          <w:rFonts w:cs="Calibri"/>
        </w:rPr>
      </w:pPr>
      <w:r w:rsidRPr="00F07113">
        <w:rPr>
          <w:rFonts w:cs="Calibri"/>
        </w:rPr>
        <w:t>The other main themes of submissions are addressed below.</w:t>
      </w:r>
      <w:r w:rsidR="00A4085C" w:rsidRPr="00F07113">
        <w:rPr>
          <w:rFonts w:cs="Calibri"/>
        </w:rPr>
        <w:t xml:space="preserve"> </w:t>
      </w:r>
      <w:r w:rsidRPr="00F07113">
        <w:rPr>
          <w:rFonts w:cs="Calibri"/>
        </w:rPr>
        <w:t>These are:</w:t>
      </w:r>
    </w:p>
    <w:p w14:paraId="3C0D5B4C" w14:textId="44FA44D4" w:rsidR="00CB0F39" w:rsidRPr="00F07113" w:rsidRDefault="00406D20" w:rsidP="00CB0F39">
      <w:pPr>
        <w:pStyle w:val="Bullet"/>
        <w:rPr>
          <w:rFonts w:cs="Calibri"/>
          <w:b/>
          <w:bCs/>
          <w:lang w:eastAsia="en-US"/>
        </w:rPr>
      </w:pPr>
      <w:r w:rsidRPr="00F07113">
        <w:rPr>
          <w:rFonts w:cs="Calibri"/>
          <w:lang w:eastAsia="en-US"/>
        </w:rPr>
        <w:t>s</w:t>
      </w:r>
      <w:r w:rsidR="00CB0F39" w:rsidRPr="00F07113">
        <w:rPr>
          <w:rFonts w:cs="Calibri"/>
          <w:lang w:eastAsia="en-US"/>
        </w:rPr>
        <w:t>tructuring plans for integrated management</w:t>
      </w:r>
    </w:p>
    <w:p w14:paraId="677443D4" w14:textId="2FB04F15" w:rsidR="00CB0F39" w:rsidRPr="00F07113" w:rsidRDefault="00406D20" w:rsidP="00CB0F39">
      <w:pPr>
        <w:pStyle w:val="Bullet"/>
        <w:rPr>
          <w:rFonts w:cs="Calibri"/>
          <w:b/>
          <w:bCs/>
          <w:lang w:eastAsia="en-US"/>
        </w:rPr>
      </w:pPr>
      <w:r w:rsidRPr="00F07113">
        <w:rPr>
          <w:rFonts w:cs="Calibri"/>
          <w:lang w:eastAsia="en-US"/>
        </w:rPr>
        <w:t>t</w:t>
      </w:r>
      <w:r w:rsidR="00CB0F39" w:rsidRPr="00F07113">
        <w:rPr>
          <w:rFonts w:cs="Calibri"/>
          <w:lang w:eastAsia="en-US"/>
        </w:rPr>
        <w:t>echnical improvements to the structure and format standards</w:t>
      </w:r>
    </w:p>
    <w:p w14:paraId="725B1852" w14:textId="17007421" w:rsidR="00CB0F39" w:rsidRPr="00F07113" w:rsidRDefault="00406D20" w:rsidP="00CB0F39">
      <w:pPr>
        <w:pStyle w:val="Bullet"/>
        <w:rPr>
          <w:rFonts w:cs="Calibri"/>
          <w:b/>
          <w:bCs/>
          <w:lang w:eastAsia="en-US"/>
        </w:rPr>
      </w:pPr>
      <w:r w:rsidRPr="00F07113">
        <w:rPr>
          <w:rFonts w:cs="Calibri"/>
          <w:lang w:eastAsia="en-US"/>
        </w:rPr>
        <w:t>t</w:t>
      </w:r>
      <w:r w:rsidR="00CB0F39" w:rsidRPr="00F07113">
        <w:rPr>
          <w:rFonts w:cs="Calibri"/>
          <w:lang w:eastAsia="en-US"/>
        </w:rPr>
        <w:t>he zone framework and spatial planning tools for district plans</w:t>
      </w:r>
    </w:p>
    <w:p w14:paraId="2BC0E8BE" w14:textId="2E7C0B88" w:rsidR="00CB0F39" w:rsidRPr="00F07113" w:rsidRDefault="00406D20" w:rsidP="00CB0F39">
      <w:pPr>
        <w:pStyle w:val="Bullet"/>
        <w:rPr>
          <w:rFonts w:cs="Calibri"/>
          <w:b/>
          <w:bCs/>
          <w:lang w:eastAsia="en-US"/>
        </w:rPr>
      </w:pPr>
      <w:r w:rsidRPr="00F07113">
        <w:rPr>
          <w:rFonts w:cs="Calibri"/>
          <w:lang w:eastAsia="en-US"/>
        </w:rPr>
        <w:t>i</w:t>
      </w:r>
      <w:r w:rsidR="00CB0F39" w:rsidRPr="00F07113">
        <w:rPr>
          <w:rFonts w:cs="Calibri"/>
          <w:lang w:eastAsia="en-US"/>
        </w:rPr>
        <w:t xml:space="preserve">mplementing the </w:t>
      </w:r>
      <w:r w:rsidRPr="00F07113">
        <w:rPr>
          <w:rFonts w:cs="Calibri"/>
          <w:lang w:eastAsia="en-US"/>
        </w:rPr>
        <w:t>p</w:t>
      </w:r>
      <w:r w:rsidR="00CB0F39" w:rsidRPr="00F07113">
        <w:rPr>
          <w:rFonts w:cs="Calibri"/>
          <w:lang w:eastAsia="en-US"/>
        </w:rPr>
        <w:t xml:space="preserve">lanning </w:t>
      </w:r>
      <w:r w:rsidRPr="00F07113">
        <w:rPr>
          <w:rFonts w:cs="Calibri"/>
          <w:lang w:eastAsia="en-US"/>
        </w:rPr>
        <w:t>s</w:t>
      </w:r>
      <w:r w:rsidR="00CB0F39" w:rsidRPr="00F07113">
        <w:rPr>
          <w:rFonts w:cs="Calibri"/>
          <w:lang w:eastAsia="en-US"/>
        </w:rPr>
        <w:t>tandards</w:t>
      </w:r>
      <w:r w:rsidR="0032742D" w:rsidRPr="00F07113">
        <w:rPr>
          <w:rFonts w:cs="Calibri"/>
          <w:lang w:eastAsia="en-US"/>
        </w:rPr>
        <w:t>.</w:t>
      </w:r>
      <w:r w:rsidR="00CB0F39" w:rsidRPr="00F07113">
        <w:rPr>
          <w:rFonts w:cs="Calibri"/>
          <w:lang w:eastAsia="en-US"/>
        </w:rPr>
        <w:t xml:space="preserve"> </w:t>
      </w:r>
    </w:p>
    <w:p w14:paraId="22AD8AAE" w14:textId="77777777" w:rsidR="00CB0F39" w:rsidRPr="00F07113" w:rsidRDefault="00CB0F39" w:rsidP="0082266F">
      <w:pPr>
        <w:pStyle w:val="Heading2"/>
        <w:numPr>
          <w:ilvl w:val="1"/>
          <w:numId w:val="20"/>
        </w:numPr>
        <w:ind w:hanging="5897"/>
        <w:rPr>
          <w:rFonts w:cs="Calibri"/>
        </w:rPr>
      </w:pPr>
      <w:bookmarkStart w:id="19" w:name="_Toc627671"/>
      <w:r w:rsidRPr="00F07113">
        <w:rPr>
          <w:rFonts w:cs="Calibri"/>
        </w:rPr>
        <w:t>Structuring plans for integrated management</w:t>
      </w:r>
      <w:bookmarkEnd w:id="19"/>
    </w:p>
    <w:p w14:paraId="76ADFDE3" w14:textId="20BC88B9" w:rsidR="00CB0F39" w:rsidRPr="00F07113" w:rsidRDefault="00CB0F39" w:rsidP="00CB0F39">
      <w:pPr>
        <w:pStyle w:val="BodyText"/>
        <w:rPr>
          <w:rFonts w:cs="Calibri"/>
        </w:rPr>
      </w:pPr>
      <w:r w:rsidRPr="00F07113">
        <w:rPr>
          <w:rFonts w:cs="Calibri"/>
        </w:rPr>
        <w:t>Many submissions sought greater flexibility to structure regional policy statements, combined plans and regional plans for integrated management. Submissions from councils, practitioners and industry expressed concern that the separation of regional policy statement and plan matters into discrete themes or chapters would not cater well for integrated management of natural and physical resources. This was considered particularly important for managing the coastal environment, incorporating Māori values</w:t>
      </w:r>
      <w:r w:rsidR="0032742D" w:rsidRPr="00F07113">
        <w:rPr>
          <w:rFonts w:cs="Calibri"/>
        </w:rPr>
        <w:t xml:space="preserve"> and </w:t>
      </w:r>
      <w:r w:rsidRPr="00F07113">
        <w:rPr>
          <w:rFonts w:cs="Calibri"/>
        </w:rPr>
        <w:t xml:space="preserve">perspectives, and across combined plans. Submissions requested greater flexibility to allow overlapping issues to be addressed efficiently and </w:t>
      </w:r>
      <w:r w:rsidR="0032742D" w:rsidRPr="00F07113">
        <w:rPr>
          <w:rFonts w:cs="Calibri"/>
        </w:rPr>
        <w:t xml:space="preserve">to </w:t>
      </w:r>
      <w:r w:rsidRPr="00F07113">
        <w:rPr>
          <w:rFonts w:cs="Calibri"/>
        </w:rPr>
        <w:t xml:space="preserve">avoid repetition of content. </w:t>
      </w:r>
    </w:p>
    <w:p w14:paraId="0BF1F503" w14:textId="180DABF2" w:rsidR="00CB0F39" w:rsidRPr="00F07113" w:rsidRDefault="00CB0F39" w:rsidP="0082266F">
      <w:pPr>
        <w:pStyle w:val="Heading3"/>
        <w:numPr>
          <w:ilvl w:val="2"/>
          <w:numId w:val="20"/>
        </w:numPr>
        <w:tabs>
          <w:tab w:val="clear" w:pos="851"/>
        </w:tabs>
        <w:spacing w:before="280"/>
        <w:ind w:left="851" w:hanging="851"/>
        <w:rPr>
          <w:rFonts w:cs="Calibri"/>
        </w:rPr>
      </w:pPr>
      <w:r w:rsidRPr="00F07113">
        <w:rPr>
          <w:rFonts w:cs="Calibri"/>
        </w:rPr>
        <w:t>Submissions requested better provision for addressing coastal</w:t>
      </w:r>
      <w:r w:rsidR="00F84542">
        <w:rPr>
          <w:rFonts w:cs="Calibri"/>
        </w:rPr>
        <w:t> </w:t>
      </w:r>
      <w:r w:rsidRPr="00F07113">
        <w:rPr>
          <w:rFonts w:cs="Calibri"/>
        </w:rPr>
        <w:t>issues</w:t>
      </w:r>
    </w:p>
    <w:p w14:paraId="5C513E31" w14:textId="5AACA5C8" w:rsidR="00CB0F39" w:rsidRPr="00F84542" w:rsidRDefault="00CB0F39" w:rsidP="00F84542">
      <w:pPr>
        <w:pStyle w:val="BodyText"/>
      </w:pPr>
      <w:r w:rsidRPr="00F07113">
        <w:t xml:space="preserve">Submissions raised concern at the lack of a clear </w:t>
      </w:r>
      <w:r w:rsidR="002561CC" w:rsidRPr="00F07113">
        <w:t>‘</w:t>
      </w:r>
      <w:r w:rsidRPr="00F07113">
        <w:t>home</w:t>
      </w:r>
      <w:r w:rsidR="002561CC" w:rsidRPr="00F07113">
        <w:t>’</w:t>
      </w:r>
      <w:r w:rsidRPr="00F07113">
        <w:t xml:space="preserve"> for regional coastal plans and matters relevant to the coastal marine area and coastal environment (including the terrestrial component of the coastal env</w:t>
      </w:r>
      <w:r w:rsidRPr="00F84542">
        <w:t xml:space="preserve">ironment). Without this </w:t>
      </w:r>
      <w:r w:rsidR="002561CC" w:rsidRPr="00F84542">
        <w:t>‘</w:t>
      </w:r>
      <w:r w:rsidRPr="00F84542">
        <w:t>home</w:t>
      </w:r>
      <w:r w:rsidR="002561CC" w:rsidRPr="00F84542">
        <w:t>’</w:t>
      </w:r>
      <w:r w:rsidRPr="00F84542">
        <w:t xml:space="preserve">, submitters were unsure how existing plan content on the coastal environment could be restructured to comply with the </w:t>
      </w:r>
      <w:r w:rsidR="002561CC" w:rsidRPr="00F84542">
        <w:t>p</w:t>
      </w:r>
      <w:r w:rsidRPr="00F84542">
        <w:t xml:space="preserve">lanning </w:t>
      </w:r>
      <w:r w:rsidR="002561CC" w:rsidRPr="00F84542">
        <w:t>s</w:t>
      </w:r>
      <w:r w:rsidRPr="00F84542">
        <w:t>tandards’ structure, given that it spans many topics.</w:t>
      </w:r>
      <w:r w:rsidR="00A4085C" w:rsidRPr="00F84542">
        <w:t xml:space="preserve"> </w:t>
      </w:r>
      <w:r w:rsidRPr="00F84542">
        <w:t xml:space="preserve">Operative regional policy statements and plans often address coastal issues in an integrated way. </w:t>
      </w:r>
    </w:p>
    <w:p w14:paraId="33CBD04B" w14:textId="1195D137" w:rsidR="00CB0F39" w:rsidRPr="00F07113" w:rsidRDefault="00CB0F39" w:rsidP="00F84542">
      <w:pPr>
        <w:pStyle w:val="BodyText"/>
      </w:pPr>
      <w:r w:rsidRPr="00F84542">
        <w:t>Suggested amendments included providing councils with guidance and greater flexibility in the</w:t>
      </w:r>
      <w:r w:rsidR="00F84542">
        <w:t> </w:t>
      </w:r>
      <w:r w:rsidR="002561CC" w:rsidRPr="00F84542">
        <w:t>p</w:t>
      </w:r>
      <w:r w:rsidRPr="00F84542">
        <w:t xml:space="preserve">lanning </w:t>
      </w:r>
      <w:r w:rsidR="002561CC" w:rsidRPr="00F84542">
        <w:t>s</w:t>
      </w:r>
      <w:r w:rsidRPr="00F84542">
        <w:t>tandards, the</w:t>
      </w:r>
      <w:r w:rsidRPr="00F07113">
        <w:t xml:space="preserve"> inclusion of a separate </w:t>
      </w:r>
      <w:r w:rsidR="002561CC" w:rsidRPr="00F07113">
        <w:t>c</w:t>
      </w:r>
      <w:r w:rsidRPr="00F07113">
        <w:t xml:space="preserve">oastal </w:t>
      </w:r>
      <w:r w:rsidR="002561CC" w:rsidRPr="00F07113">
        <w:t>m</w:t>
      </w:r>
      <w:r w:rsidRPr="00F07113">
        <w:t xml:space="preserve">arine </w:t>
      </w:r>
      <w:r w:rsidR="002561CC" w:rsidRPr="00F07113">
        <w:t>a</w:t>
      </w:r>
      <w:r w:rsidRPr="00F07113">
        <w:t>rea chapter, and the inclusion of a coastal zone and associated spatial planning tools. Unitary authorities specifically</w:t>
      </w:r>
      <w:r w:rsidR="00F84542">
        <w:t> </w:t>
      </w:r>
      <w:r w:rsidRPr="00F07113">
        <w:t xml:space="preserve">requested the ability to continue to manage the coastal environment in a comprehensive manner. </w:t>
      </w:r>
    </w:p>
    <w:p w14:paraId="2D0295B4" w14:textId="1259BCBD" w:rsidR="00CB0F39" w:rsidRPr="00F07113" w:rsidRDefault="00CB0F39" w:rsidP="0082266F">
      <w:pPr>
        <w:pStyle w:val="Heading3"/>
        <w:numPr>
          <w:ilvl w:val="2"/>
          <w:numId w:val="20"/>
        </w:numPr>
        <w:spacing w:before="280"/>
        <w:ind w:left="851" w:hanging="851"/>
        <w:rPr>
          <w:rFonts w:cs="Calibri"/>
        </w:rPr>
      </w:pPr>
      <w:r w:rsidRPr="00F07113">
        <w:rPr>
          <w:rFonts w:cs="Calibri"/>
        </w:rPr>
        <w:t>Unitary authorities sought an option for combined plans to</w:t>
      </w:r>
      <w:r w:rsidR="00F84542">
        <w:rPr>
          <w:rFonts w:cs="Calibri"/>
        </w:rPr>
        <w:t> </w:t>
      </w:r>
      <w:r w:rsidRPr="00F07113">
        <w:rPr>
          <w:rFonts w:cs="Calibri"/>
        </w:rPr>
        <w:t>retain</w:t>
      </w:r>
      <w:r w:rsidR="00F84542">
        <w:rPr>
          <w:rFonts w:cs="Calibri"/>
        </w:rPr>
        <w:t> </w:t>
      </w:r>
      <w:r w:rsidRPr="00F07113">
        <w:rPr>
          <w:rFonts w:cs="Calibri"/>
        </w:rPr>
        <w:t xml:space="preserve">their streamlined structure </w:t>
      </w:r>
    </w:p>
    <w:p w14:paraId="5735E6AB" w14:textId="35341EDA" w:rsidR="00CB0F39" w:rsidRPr="00F07113" w:rsidRDefault="00CB0F39" w:rsidP="00CB0F39">
      <w:pPr>
        <w:pStyle w:val="BodyText"/>
        <w:rPr>
          <w:rFonts w:cs="Calibri"/>
        </w:rPr>
      </w:pPr>
      <w:r w:rsidRPr="00F07113">
        <w:rPr>
          <w:rFonts w:cs="Calibri"/>
        </w:rPr>
        <w:t xml:space="preserve">Some unitary authorities requested that the combined plan structure be reconsidered to provide an option for a more integrated approach. They expressed concern with the combined plan structure, </w:t>
      </w:r>
      <w:r w:rsidR="00251A06" w:rsidRPr="00F07113">
        <w:rPr>
          <w:rFonts w:cs="Calibri"/>
        </w:rPr>
        <w:t>because</w:t>
      </w:r>
      <w:r w:rsidRPr="00F07113">
        <w:rPr>
          <w:rFonts w:cs="Calibri"/>
        </w:rPr>
        <w:t xml:space="preserve"> it requires separate parts for regional policy statements, regional plans and district plans. They requested that a streamlined structure they have developed, which consolidates provisions, should be available as an option to implement. </w:t>
      </w:r>
    </w:p>
    <w:p w14:paraId="05CC2A15" w14:textId="7AC4E9E7" w:rsidR="00CB0F39" w:rsidRPr="00F07113" w:rsidRDefault="00CB0F39" w:rsidP="0082266F">
      <w:pPr>
        <w:pStyle w:val="Heading2"/>
        <w:numPr>
          <w:ilvl w:val="1"/>
          <w:numId w:val="20"/>
        </w:numPr>
        <w:spacing w:before="320"/>
        <w:ind w:left="851" w:hanging="851"/>
        <w:rPr>
          <w:rFonts w:cs="Calibri"/>
        </w:rPr>
      </w:pPr>
      <w:bookmarkStart w:id="20" w:name="_Toc627672"/>
      <w:r w:rsidRPr="00F07113">
        <w:rPr>
          <w:rFonts w:cs="Calibri"/>
        </w:rPr>
        <w:lastRenderedPageBreak/>
        <w:t>Technical changes to the structure and format</w:t>
      </w:r>
      <w:r w:rsidR="00F84542">
        <w:rPr>
          <w:rFonts w:cs="Calibri"/>
        </w:rPr>
        <w:t> </w:t>
      </w:r>
      <w:r w:rsidRPr="00F07113">
        <w:rPr>
          <w:rFonts w:cs="Calibri"/>
        </w:rPr>
        <w:t>standards</w:t>
      </w:r>
      <w:bookmarkEnd w:id="20"/>
    </w:p>
    <w:p w14:paraId="047715B7" w14:textId="278AF606" w:rsidR="00CB0F39" w:rsidRPr="00F07113" w:rsidRDefault="00CB0F39" w:rsidP="00CB0F39">
      <w:pPr>
        <w:pStyle w:val="BodyText"/>
        <w:rPr>
          <w:rFonts w:cs="Calibri"/>
        </w:rPr>
      </w:pPr>
      <w:r w:rsidRPr="00F07113">
        <w:rPr>
          <w:rFonts w:cs="Calibri"/>
        </w:rPr>
        <w:t>In addition to the most significant structure matters described above, many submissions requested general technical changes to emphasise or clarify specific topics in regional policy statements and plans.</w:t>
      </w:r>
      <w:r w:rsidR="00A4085C" w:rsidRPr="00F07113">
        <w:rPr>
          <w:rFonts w:cs="Calibri"/>
        </w:rPr>
        <w:t xml:space="preserve"> </w:t>
      </w:r>
      <w:r w:rsidRPr="00F07113">
        <w:rPr>
          <w:rFonts w:cs="Calibri"/>
        </w:rPr>
        <w:t xml:space="preserve">These requests included a strategic direction chapter in regional plans, new themes </w:t>
      </w:r>
      <w:r w:rsidR="00A524C6" w:rsidRPr="00F07113">
        <w:rPr>
          <w:rFonts w:cs="Calibri"/>
        </w:rPr>
        <w:t>(</w:t>
      </w:r>
      <w:r w:rsidRPr="00F07113">
        <w:rPr>
          <w:rFonts w:cs="Calibri"/>
        </w:rPr>
        <w:t xml:space="preserve">such as rural environment, </w:t>
      </w:r>
      <w:r w:rsidR="00050ECE">
        <w:rPr>
          <w:rFonts w:cs="Calibri"/>
        </w:rPr>
        <w:t>tangata</w:t>
      </w:r>
      <w:r w:rsidRPr="00F07113">
        <w:rPr>
          <w:rFonts w:cs="Calibri"/>
        </w:rPr>
        <w:t xml:space="preserve"> whenua, electricity generation and geothermal</w:t>
      </w:r>
      <w:r w:rsidR="00A524C6" w:rsidRPr="00F07113">
        <w:rPr>
          <w:rFonts w:cs="Calibri"/>
        </w:rPr>
        <w:t>)</w:t>
      </w:r>
      <w:r w:rsidRPr="00F07113">
        <w:rPr>
          <w:rFonts w:cs="Calibri"/>
        </w:rPr>
        <w:t xml:space="preserve"> and changes to the rule format tables. </w:t>
      </w:r>
    </w:p>
    <w:p w14:paraId="6788B5CA" w14:textId="27BF9607" w:rsidR="00CB0F39" w:rsidRPr="00F07113" w:rsidRDefault="005D58F5" w:rsidP="0082266F">
      <w:pPr>
        <w:pStyle w:val="Heading2"/>
        <w:numPr>
          <w:ilvl w:val="1"/>
          <w:numId w:val="20"/>
        </w:numPr>
        <w:spacing w:before="320"/>
        <w:ind w:left="851" w:hanging="851"/>
        <w:rPr>
          <w:rFonts w:cs="Calibri"/>
        </w:rPr>
      </w:pPr>
      <w:bookmarkStart w:id="21" w:name="_Toc627673"/>
      <w:r w:rsidRPr="00F07113">
        <w:rPr>
          <w:rFonts w:cs="Calibri"/>
        </w:rPr>
        <w:t>Z</w:t>
      </w:r>
      <w:r w:rsidR="00CB0F39" w:rsidRPr="00F07113">
        <w:rPr>
          <w:rFonts w:cs="Calibri"/>
        </w:rPr>
        <w:t>one framework and spatial planning tools for</w:t>
      </w:r>
      <w:r w:rsidR="00F84542">
        <w:rPr>
          <w:rFonts w:cs="Calibri"/>
        </w:rPr>
        <w:t> </w:t>
      </w:r>
      <w:r w:rsidR="00CB0F39" w:rsidRPr="00F07113">
        <w:rPr>
          <w:rFonts w:cs="Calibri"/>
        </w:rPr>
        <w:t>district</w:t>
      </w:r>
      <w:r w:rsidR="00FB6375" w:rsidRPr="00F07113">
        <w:rPr>
          <w:rFonts w:cs="Calibri"/>
        </w:rPr>
        <w:t> </w:t>
      </w:r>
      <w:r w:rsidR="00CB0F39" w:rsidRPr="00F07113">
        <w:rPr>
          <w:rFonts w:cs="Calibri"/>
        </w:rPr>
        <w:t>plans</w:t>
      </w:r>
      <w:bookmarkEnd w:id="21"/>
    </w:p>
    <w:p w14:paraId="02B2FBF3" w14:textId="77777777" w:rsidR="00CB0F39" w:rsidRPr="00F07113" w:rsidRDefault="00CB0F39" w:rsidP="00CB0F39">
      <w:pPr>
        <w:pStyle w:val="BodyText"/>
        <w:rPr>
          <w:rFonts w:cs="Calibri"/>
        </w:rPr>
      </w:pPr>
      <w:r w:rsidRPr="00F07113">
        <w:rPr>
          <w:rFonts w:cs="Calibri"/>
        </w:rPr>
        <w:t xml:space="preserve">The standards that establish the zone framework and spatial planning tools were mostly supported, provided their function is clear and adaptable for local contexts. </w:t>
      </w:r>
    </w:p>
    <w:p w14:paraId="27784C88" w14:textId="77777777" w:rsidR="00CB0F39" w:rsidRPr="00F07113" w:rsidRDefault="00CB0F39" w:rsidP="00CB0F39">
      <w:pPr>
        <w:pStyle w:val="BodyText"/>
        <w:rPr>
          <w:rFonts w:cs="Calibri"/>
        </w:rPr>
      </w:pPr>
      <w:r w:rsidRPr="00F07113">
        <w:rPr>
          <w:rFonts w:cs="Calibri"/>
        </w:rPr>
        <w:t>Some submitters questioned whether limiting the number of zones and using spatial planning tools would make plans easier to use. For example, Christchurch City Council and Auckland Council suggested more zones are required to accommodate the needs of large, complex urban communities.</w:t>
      </w:r>
    </w:p>
    <w:p w14:paraId="4D1CBA2D" w14:textId="7288FE6E" w:rsidR="00CB0F39" w:rsidRDefault="00CB0F39" w:rsidP="00CB0F39">
      <w:pPr>
        <w:pStyle w:val="BodyText"/>
        <w:rPr>
          <w:rFonts w:cs="Calibri"/>
        </w:rPr>
      </w:pPr>
      <w:r w:rsidRPr="00F07113">
        <w:rPr>
          <w:rFonts w:cs="Calibri"/>
        </w:rPr>
        <w:t>Councils considered the zone purpose statements to be either too narrow or too broad, and submissions varied as to whether purpose statements should be included in the standard or provided as guidance. The difference between ‘rural’ and ‘rural production’ zones and relationships between zones, overlays and precincts were a cause of confusion.</w:t>
      </w:r>
      <w:r w:rsidR="00A4085C" w:rsidRPr="00F07113">
        <w:rPr>
          <w:rFonts w:cs="Calibri"/>
        </w:rPr>
        <w:t xml:space="preserve"> </w:t>
      </w:r>
    </w:p>
    <w:p w14:paraId="01E59574" w14:textId="43CCB9CF" w:rsidR="00EC421C" w:rsidRPr="00F07113" w:rsidRDefault="00EC421C" w:rsidP="00EC421C">
      <w:pPr>
        <w:pStyle w:val="Heading2"/>
        <w:numPr>
          <w:ilvl w:val="1"/>
          <w:numId w:val="20"/>
        </w:numPr>
        <w:spacing w:before="320"/>
        <w:ind w:left="1418" w:hanging="1418"/>
        <w:jc w:val="both"/>
        <w:rPr>
          <w:rFonts w:cs="Calibri"/>
        </w:rPr>
      </w:pPr>
      <w:r>
        <w:rPr>
          <w:rFonts w:cs="Calibri"/>
        </w:rPr>
        <w:t>Definitions</w:t>
      </w:r>
      <w:r w:rsidRPr="00F07113">
        <w:rPr>
          <w:rFonts w:cs="Calibri"/>
        </w:rPr>
        <w:t xml:space="preserve"> </w:t>
      </w:r>
    </w:p>
    <w:p w14:paraId="584925FE" w14:textId="77777777" w:rsidR="00EC421C" w:rsidRPr="00F07113" w:rsidRDefault="00EC421C" w:rsidP="00EC421C">
      <w:pPr>
        <w:pStyle w:val="BodyText"/>
        <w:rPr>
          <w:rFonts w:cs="Calibri"/>
        </w:rPr>
      </w:pPr>
      <w:r w:rsidRPr="00F07113">
        <w:rPr>
          <w:rFonts w:cs="Calibri"/>
        </w:rPr>
        <w:t>Nearly 75 per cent of all submissions on the standards included submission points on the</w:t>
      </w:r>
      <w:r>
        <w:rPr>
          <w:rFonts w:cs="Calibri"/>
        </w:rPr>
        <w:t> </w:t>
      </w:r>
      <w:r w:rsidRPr="00F07113">
        <w:rPr>
          <w:rFonts w:cs="Calibri"/>
        </w:rPr>
        <w:t>Definitions Standard. Around 40 per cent of submissions supported the concept of standardising definitions but were concerned about implementing the standard or specific definitions. Around 30 per cent sought changes. Most who supported this or supported it in principle were from business and industry.</w:t>
      </w:r>
    </w:p>
    <w:p w14:paraId="09437904" w14:textId="77777777" w:rsidR="00EC421C" w:rsidRPr="00F07113" w:rsidRDefault="00EC421C" w:rsidP="00EC421C">
      <w:pPr>
        <w:pStyle w:val="BodyText"/>
        <w:rPr>
          <w:rFonts w:cs="Calibri"/>
        </w:rPr>
      </w:pPr>
      <w:r w:rsidRPr="00F07113">
        <w:rPr>
          <w:rFonts w:cs="Calibri"/>
        </w:rPr>
        <w:t>Submissions were received on most of the 109 definitions, with around 15 per cent of definitions receiving over 20 submissions. There were requests for over 125 additional terms to be defined. Submitters also commented on the mandatory directions.</w:t>
      </w:r>
    </w:p>
    <w:p w14:paraId="621F26BD" w14:textId="4B07D4E3" w:rsidR="00CB0F39" w:rsidRPr="00F07113" w:rsidRDefault="00CB0F39" w:rsidP="0082266F">
      <w:pPr>
        <w:pStyle w:val="Heading2"/>
        <w:numPr>
          <w:ilvl w:val="1"/>
          <w:numId w:val="20"/>
        </w:numPr>
        <w:spacing w:before="320"/>
        <w:ind w:left="1418" w:hanging="1418"/>
        <w:jc w:val="both"/>
        <w:rPr>
          <w:rFonts w:cs="Calibri"/>
        </w:rPr>
      </w:pPr>
      <w:bookmarkStart w:id="22" w:name="_Toc627674"/>
      <w:r w:rsidRPr="00F07113">
        <w:rPr>
          <w:rFonts w:cs="Calibri"/>
        </w:rPr>
        <w:t xml:space="preserve">Implementing the </w:t>
      </w:r>
      <w:r w:rsidR="005D58F5" w:rsidRPr="00F07113">
        <w:rPr>
          <w:rFonts w:cs="Calibri"/>
        </w:rPr>
        <w:t xml:space="preserve">National </w:t>
      </w:r>
      <w:r w:rsidRPr="00F07113">
        <w:rPr>
          <w:rFonts w:cs="Calibri"/>
        </w:rPr>
        <w:t>Planning Standards</w:t>
      </w:r>
      <w:bookmarkEnd w:id="22"/>
      <w:r w:rsidRPr="00F07113">
        <w:rPr>
          <w:rFonts w:cs="Calibri"/>
        </w:rPr>
        <w:t xml:space="preserve"> </w:t>
      </w:r>
    </w:p>
    <w:p w14:paraId="601E0B0F" w14:textId="641619E9" w:rsidR="00CB0F39" w:rsidRPr="00F07113" w:rsidRDefault="00CB0F39" w:rsidP="00CB0F39">
      <w:pPr>
        <w:pStyle w:val="BodyText"/>
        <w:rPr>
          <w:rFonts w:cs="Calibri"/>
        </w:rPr>
      </w:pPr>
      <w:r w:rsidRPr="00F07113">
        <w:rPr>
          <w:rFonts w:cs="Calibri"/>
        </w:rPr>
        <w:t xml:space="preserve">The </w:t>
      </w:r>
      <w:r w:rsidR="005D58F5" w:rsidRPr="00F07113">
        <w:rPr>
          <w:rFonts w:cs="Calibri"/>
        </w:rPr>
        <w:t>p</w:t>
      </w:r>
      <w:r w:rsidRPr="00F07113">
        <w:rPr>
          <w:rFonts w:cs="Calibri"/>
        </w:rPr>
        <w:t xml:space="preserve">lanning </w:t>
      </w:r>
      <w:r w:rsidR="005D58F5" w:rsidRPr="00F07113">
        <w:rPr>
          <w:rFonts w:cs="Calibri"/>
        </w:rPr>
        <w:t>s</w:t>
      </w:r>
      <w:r w:rsidRPr="00F07113">
        <w:rPr>
          <w:rFonts w:cs="Calibri"/>
        </w:rPr>
        <w:t xml:space="preserve">tandards represent a significant change to current practice. The number of submissions (70) on implementation matters reflects this significance. </w:t>
      </w:r>
    </w:p>
    <w:p w14:paraId="7B9B1596" w14:textId="6D16C154" w:rsidR="00CB0F39" w:rsidRPr="00F07113" w:rsidRDefault="00CB0F39" w:rsidP="0082266F">
      <w:pPr>
        <w:pStyle w:val="Heading3"/>
        <w:numPr>
          <w:ilvl w:val="2"/>
          <w:numId w:val="20"/>
        </w:numPr>
        <w:spacing w:before="240"/>
        <w:ind w:left="851" w:hanging="851"/>
        <w:rPr>
          <w:rFonts w:cs="Calibri"/>
        </w:rPr>
      </w:pPr>
      <w:r w:rsidRPr="00F07113">
        <w:rPr>
          <w:rFonts w:cs="Calibri"/>
        </w:rPr>
        <w:t xml:space="preserve">Determining which changes go beyond </w:t>
      </w:r>
      <w:r w:rsidR="004961D2">
        <w:rPr>
          <w:rFonts w:cs="Calibri"/>
        </w:rPr>
        <w:t>c</w:t>
      </w:r>
      <w:r w:rsidRPr="00F07113">
        <w:rPr>
          <w:rFonts w:cs="Calibri"/>
        </w:rPr>
        <w:t>onsequential</w:t>
      </w:r>
      <w:r w:rsidR="00387E5C">
        <w:rPr>
          <w:rFonts w:cs="Calibri"/>
        </w:rPr>
        <w:t> </w:t>
      </w:r>
      <w:r w:rsidRPr="00F07113">
        <w:rPr>
          <w:rFonts w:cs="Calibri"/>
        </w:rPr>
        <w:t xml:space="preserve">amendments </w:t>
      </w:r>
    </w:p>
    <w:p w14:paraId="07982537" w14:textId="022CBA86" w:rsidR="00CB0F39" w:rsidRPr="00387E5C" w:rsidRDefault="00CB0F39" w:rsidP="00387E5C">
      <w:pPr>
        <w:pStyle w:val="BodyText"/>
      </w:pPr>
      <w:r w:rsidRPr="00F07113">
        <w:t>One of the most common matters raised in submissions was the cost, resources and potential risks associated with de</w:t>
      </w:r>
      <w:r w:rsidRPr="00387E5C">
        <w:t xml:space="preserve">termining which changes to regional policy statements and plans go </w:t>
      </w:r>
      <w:r w:rsidRPr="00387E5C">
        <w:lastRenderedPageBreak/>
        <w:t>beyond consequential amendments</w:t>
      </w:r>
      <w:r w:rsidR="009405AE" w:rsidRPr="00387E5C">
        <w:t>.</w:t>
      </w:r>
      <w:r w:rsidR="00172EDD">
        <w:t xml:space="preserve"> </w:t>
      </w:r>
      <w:r w:rsidR="009405AE" w:rsidRPr="00387E5C">
        <w:t xml:space="preserve">Councils were concerned that some changes would need to be </w:t>
      </w:r>
      <w:r w:rsidRPr="00387E5C">
        <w:t>progress</w:t>
      </w:r>
      <w:r w:rsidR="009405AE" w:rsidRPr="00387E5C">
        <w:t>ed</w:t>
      </w:r>
      <w:r w:rsidRPr="00387E5C">
        <w:t xml:space="preserve"> through the Schedule 1 process.</w:t>
      </w:r>
      <w:r w:rsidR="00A4085C" w:rsidRPr="00387E5C">
        <w:t xml:space="preserve"> </w:t>
      </w:r>
    </w:p>
    <w:p w14:paraId="72D85D0F" w14:textId="0ABB90EA" w:rsidR="00CB0F39" w:rsidRPr="00F07113" w:rsidRDefault="00CB0F39" w:rsidP="00387E5C">
      <w:pPr>
        <w:pStyle w:val="BodyText"/>
      </w:pPr>
      <w:r w:rsidRPr="00387E5C">
        <w:t>Submissions from business</w:t>
      </w:r>
      <w:r w:rsidR="002B0D95" w:rsidRPr="00387E5C">
        <w:t xml:space="preserve"> and </w:t>
      </w:r>
      <w:r w:rsidRPr="00387E5C">
        <w:t>industry, councils and professional bodies were concerned that</w:t>
      </w:r>
      <w:r w:rsidR="002B0D95" w:rsidRPr="00387E5C">
        <w:t>,</w:t>
      </w:r>
      <w:r w:rsidRPr="00387E5C">
        <w:t xml:space="preserve"> where a Schedule 1 process was required, this creates potential to relitigate provisions that have only recently been finalised. Submitters provided examples of the lengthy and costly processes they have recently b</w:t>
      </w:r>
      <w:r w:rsidRPr="00F07113">
        <w:t xml:space="preserve">een through to finalise zones and definitions in the Auckland Unitary Plan and Christchurch City Plan. </w:t>
      </w:r>
    </w:p>
    <w:p w14:paraId="7176FD7C" w14:textId="3CB0DE7E" w:rsidR="00CB0F39" w:rsidRPr="00F07113" w:rsidRDefault="00CB0F39" w:rsidP="0082266F">
      <w:pPr>
        <w:pStyle w:val="Heading3"/>
        <w:numPr>
          <w:ilvl w:val="2"/>
          <w:numId w:val="20"/>
        </w:numPr>
        <w:ind w:left="851" w:hanging="851"/>
        <w:rPr>
          <w:rFonts w:cs="Calibri"/>
        </w:rPr>
      </w:pPr>
      <w:r w:rsidRPr="00F07113">
        <w:rPr>
          <w:rFonts w:cs="Calibri"/>
        </w:rPr>
        <w:t>Timeframes and associated costs for implementing the</w:t>
      </w:r>
      <w:r w:rsidR="00387E5C">
        <w:rPr>
          <w:rFonts w:cs="Calibri"/>
        </w:rPr>
        <w:t> </w:t>
      </w:r>
      <w:r w:rsidR="00744242" w:rsidRPr="00F07113">
        <w:rPr>
          <w:rFonts w:cs="Calibri"/>
        </w:rPr>
        <w:t>p</w:t>
      </w:r>
      <w:r w:rsidRPr="00F07113">
        <w:rPr>
          <w:rFonts w:cs="Calibri"/>
        </w:rPr>
        <w:t>lanning</w:t>
      </w:r>
      <w:r w:rsidR="00FB6375" w:rsidRPr="00F07113">
        <w:rPr>
          <w:rFonts w:cs="Calibri"/>
        </w:rPr>
        <w:t> </w:t>
      </w:r>
      <w:r w:rsidR="00744242" w:rsidRPr="00F07113">
        <w:rPr>
          <w:rFonts w:cs="Calibri"/>
        </w:rPr>
        <w:t>s</w:t>
      </w:r>
      <w:r w:rsidRPr="00F07113">
        <w:rPr>
          <w:rFonts w:cs="Calibri"/>
        </w:rPr>
        <w:t xml:space="preserve">tandards </w:t>
      </w:r>
    </w:p>
    <w:p w14:paraId="7CE773C1" w14:textId="6FED29A3" w:rsidR="00CB0F39" w:rsidRPr="00F07113" w:rsidRDefault="00CB0F39" w:rsidP="00CB0F39">
      <w:pPr>
        <w:pStyle w:val="BodyText"/>
        <w:rPr>
          <w:rFonts w:cs="Calibri"/>
        </w:rPr>
      </w:pPr>
      <w:r w:rsidRPr="00F07113">
        <w:rPr>
          <w:rFonts w:cs="Calibri"/>
        </w:rPr>
        <w:t xml:space="preserve">Councils generally appreciated the longer timeframes specified in the </w:t>
      </w:r>
      <w:r w:rsidR="00744242" w:rsidRPr="00F07113">
        <w:rPr>
          <w:rFonts w:cs="Calibri"/>
        </w:rPr>
        <w:t>p</w:t>
      </w:r>
      <w:r w:rsidRPr="00F07113">
        <w:rPr>
          <w:rFonts w:cs="Calibri"/>
        </w:rPr>
        <w:t xml:space="preserve">lanning </w:t>
      </w:r>
      <w:r w:rsidR="00744242" w:rsidRPr="00F07113">
        <w:rPr>
          <w:rFonts w:cs="Calibri"/>
        </w:rPr>
        <w:t>s</w:t>
      </w:r>
      <w:r w:rsidRPr="00F07113">
        <w:rPr>
          <w:rFonts w:cs="Calibri"/>
        </w:rPr>
        <w:t xml:space="preserve">tandards, compared </w:t>
      </w:r>
      <w:r w:rsidR="00744242" w:rsidRPr="00F07113">
        <w:rPr>
          <w:rFonts w:cs="Calibri"/>
        </w:rPr>
        <w:t xml:space="preserve">with </w:t>
      </w:r>
      <w:r w:rsidRPr="00F07113">
        <w:rPr>
          <w:rFonts w:cs="Calibri"/>
        </w:rPr>
        <w:t xml:space="preserve">the default timeframes specified in the RMA. However, the implementation timeframes still attracted the most submissions on a single issue. </w:t>
      </w:r>
    </w:p>
    <w:p w14:paraId="5650C11A" w14:textId="6F09A85D" w:rsidR="00CB0F39" w:rsidRPr="00F07113" w:rsidRDefault="00CB0F39" w:rsidP="00CB0F39">
      <w:pPr>
        <w:pStyle w:val="BodyText"/>
        <w:rPr>
          <w:rFonts w:cs="Calibri"/>
        </w:rPr>
      </w:pPr>
      <w:r w:rsidRPr="00F07113">
        <w:rPr>
          <w:rFonts w:cs="Calibri"/>
        </w:rPr>
        <w:t xml:space="preserve">While some councils supported the timeframes (generally where it aligned with their plan review cycle), most council submitters requested they be increased to 10 years or to align with their plan review cycle, especially for the </w:t>
      </w:r>
      <w:r w:rsidR="007A09E3" w:rsidRPr="00F07113">
        <w:rPr>
          <w:rFonts w:cs="Calibri"/>
        </w:rPr>
        <w:t>D</w:t>
      </w:r>
      <w:r w:rsidRPr="00F07113">
        <w:rPr>
          <w:rFonts w:cs="Calibri"/>
        </w:rPr>
        <w:t xml:space="preserve">efinitions </w:t>
      </w:r>
      <w:r w:rsidR="007A09E3" w:rsidRPr="00F07113">
        <w:rPr>
          <w:rFonts w:cs="Calibri"/>
        </w:rPr>
        <w:t>S</w:t>
      </w:r>
      <w:r w:rsidRPr="00F07113">
        <w:rPr>
          <w:rFonts w:cs="Calibri"/>
        </w:rPr>
        <w:t>tandard.</w:t>
      </w:r>
      <w:r w:rsidR="00A4085C" w:rsidRPr="00F07113">
        <w:rPr>
          <w:rFonts w:cs="Calibri"/>
        </w:rPr>
        <w:t xml:space="preserve"> </w:t>
      </w:r>
    </w:p>
    <w:p w14:paraId="730CE460" w14:textId="77777777" w:rsidR="00CB0F39" w:rsidRPr="00F07113" w:rsidRDefault="00CB0F39" w:rsidP="00CB0F39">
      <w:pPr>
        <w:pStyle w:val="BodyText"/>
        <w:rPr>
          <w:rFonts w:cs="Calibri"/>
        </w:rPr>
      </w:pPr>
      <w:r w:rsidRPr="00F07113">
        <w:rPr>
          <w:rFonts w:cs="Calibri"/>
        </w:rPr>
        <w:t xml:space="preserve">Longer timeframes were also sought to allow regional policy statements to be amended before regional and district plans. </w:t>
      </w:r>
    </w:p>
    <w:p w14:paraId="50A22039" w14:textId="05C1D1C6" w:rsidR="00CB0F39" w:rsidRPr="00F07113" w:rsidRDefault="00CB0F39" w:rsidP="00CB0F39">
      <w:pPr>
        <w:pStyle w:val="BodyText"/>
        <w:rPr>
          <w:rFonts w:cs="Calibri"/>
        </w:rPr>
      </w:pPr>
      <w:r w:rsidRPr="00F07113">
        <w:rPr>
          <w:rFonts w:cs="Calibri"/>
        </w:rPr>
        <w:t>Councils with fewer ratepayers to bear costs requested financial support to implement the</w:t>
      </w:r>
      <w:r w:rsidR="00387E5C">
        <w:rPr>
          <w:rFonts w:cs="Calibri"/>
        </w:rPr>
        <w:t> </w:t>
      </w:r>
      <w:r w:rsidRPr="00F07113">
        <w:rPr>
          <w:rFonts w:cs="Calibri"/>
        </w:rPr>
        <w:t xml:space="preserve">standards. </w:t>
      </w:r>
    </w:p>
    <w:p w14:paraId="76BB1387" w14:textId="50CCCFAA" w:rsidR="00CB0F39" w:rsidRPr="00F07113" w:rsidRDefault="00CB0F39" w:rsidP="0082266F">
      <w:pPr>
        <w:pStyle w:val="Heading3"/>
        <w:numPr>
          <w:ilvl w:val="2"/>
          <w:numId w:val="20"/>
        </w:numPr>
        <w:spacing w:before="280"/>
        <w:ind w:left="851" w:hanging="851"/>
        <w:rPr>
          <w:rFonts w:cs="Calibri"/>
        </w:rPr>
      </w:pPr>
      <w:r w:rsidRPr="00F07113">
        <w:rPr>
          <w:rFonts w:cs="Calibri"/>
        </w:rPr>
        <w:t>General support for electronic accessibility and e</w:t>
      </w:r>
      <w:r w:rsidR="00BB56EA" w:rsidRPr="00F07113">
        <w:rPr>
          <w:rFonts w:cs="Calibri"/>
        </w:rPr>
        <w:t>P</w:t>
      </w:r>
      <w:r w:rsidRPr="00F07113">
        <w:rPr>
          <w:rFonts w:cs="Calibri"/>
        </w:rPr>
        <w:t>lans, but costs</w:t>
      </w:r>
      <w:r w:rsidR="00387E5C">
        <w:rPr>
          <w:rFonts w:cs="Calibri"/>
        </w:rPr>
        <w:t> </w:t>
      </w:r>
      <w:r w:rsidRPr="00F07113">
        <w:rPr>
          <w:rFonts w:cs="Calibri"/>
        </w:rPr>
        <w:t>and</w:t>
      </w:r>
      <w:r w:rsidR="00FB6375" w:rsidRPr="00F07113">
        <w:rPr>
          <w:rFonts w:cs="Calibri"/>
        </w:rPr>
        <w:t> </w:t>
      </w:r>
      <w:r w:rsidRPr="00F07113">
        <w:rPr>
          <w:rFonts w:cs="Calibri"/>
        </w:rPr>
        <w:t xml:space="preserve">timeframes a challenge for smaller councils </w:t>
      </w:r>
    </w:p>
    <w:p w14:paraId="01E926AC" w14:textId="7E0A3F84" w:rsidR="00CB0F39" w:rsidRPr="00F07113" w:rsidRDefault="00CB0F39" w:rsidP="00CB0F39">
      <w:pPr>
        <w:pStyle w:val="BodyText"/>
        <w:rPr>
          <w:rFonts w:cs="Calibri"/>
        </w:rPr>
      </w:pPr>
      <w:r w:rsidRPr="00F07113">
        <w:rPr>
          <w:rFonts w:cs="Calibri"/>
        </w:rPr>
        <w:t>There was general support for the electronic accessibility and e</w:t>
      </w:r>
      <w:r w:rsidR="00366FC5" w:rsidRPr="00F07113">
        <w:rPr>
          <w:rFonts w:cs="Calibri"/>
        </w:rPr>
        <w:t>P</w:t>
      </w:r>
      <w:r w:rsidRPr="00F07113">
        <w:rPr>
          <w:rFonts w:cs="Calibri"/>
        </w:rPr>
        <w:t>lan standards, particularly from business</w:t>
      </w:r>
      <w:r w:rsidR="00366FC5" w:rsidRPr="00F07113">
        <w:rPr>
          <w:rFonts w:cs="Calibri"/>
        </w:rPr>
        <w:t xml:space="preserve"> and </w:t>
      </w:r>
      <w:r w:rsidRPr="00F07113">
        <w:rPr>
          <w:rFonts w:cs="Calibri"/>
        </w:rPr>
        <w:t>industry, noting that these standards would increase accessibility to planning documents and efficiencies in planning processes. Submissions requesting changes were focused on specific technical requirements and implementation matters.</w:t>
      </w:r>
      <w:r w:rsidR="00A4085C" w:rsidRPr="00F07113">
        <w:rPr>
          <w:rFonts w:cs="Calibri"/>
        </w:rPr>
        <w:t xml:space="preserve"> </w:t>
      </w:r>
    </w:p>
    <w:p w14:paraId="687D3513" w14:textId="07152B70" w:rsidR="00CB0F39" w:rsidRPr="00F07113" w:rsidRDefault="00CB0F39" w:rsidP="00CB0F39">
      <w:pPr>
        <w:pStyle w:val="BodyText"/>
        <w:rPr>
          <w:rFonts w:cs="Calibri"/>
        </w:rPr>
      </w:pPr>
      <w:r w:rsidRPr="00F07113">
        <w:rPr>
          <w:rFonts w:cs="Calibri"/>
        </w:rPr>
        <w:t>The cost of developing e</w:t>
      </w:r>
      <w:r w:rsidR="00366FC5" w:rsidRPr="00F07113">
        <w:rPr>
          <w:rFonts w:cs="Calibri"/>
        </w:rPr>
        <w:t>P</w:t>
      </w:r>
      <w:r w:rsidRPr="00F07113">
        <w:rPr>
          <w:rFonts w:cs="Calibri"/>
        </w:rPr>
        <w:t>lans for councils with smaller rating bases was the most common concern. Councils requested central government support for implementing and maintaining e</w:t>
      </w:r>
      <w:r w:rsidR="00366FC5" w:rsidRPr="00F07113">
        <w:rPr>
          <w:rFonts w:cs="Calibri"/>
        </w:rPr>
        <w:t>P</w:t>
      </w:r>
      <w:r w:rsidRPr="00F07113">
        <w:rPr>
          <w:rFonts w:cs="Calibri"/>
        </w:rPr>
        <w:t>lans, such as a national tender process to select e</w:t>
      </w:r>
      <w:r w:rsidR="00366FC5" w:rsidRPr="00F07113">
        <w:rPr>
          <w:rFonts w:cs="Calibri"/>
        </w:rPr>
        <w:t>P</w:t>
      </w:r>
      <w:r w:rsidRPr="00F07113">
        <w:rPr>
          <w:rFonts w:cs="Calibri"/>
        </w:rPr>
        <w:t>lan provider(s), identifying suitable software</w:t>
      </w:r>
      <w:r w:rsidR="00366FC5" w:rsidRPr="00F07113">
        <w:rPr>
          <w:rFonts w:cs="Calibri"/>
        </w:rPr>
        <w:t xml:space="preserve"> and </w:t>
      </w:r>
      <w:r w:rsidRPr="00F07113">
        <w:rPr>
          <w:rFonts w:cs="Calibri"/>
        </w:rPr>
        <w:t xml:space="preserve">platforms, meeting costs for smaller councils, and </w:t>
      </w:r>
      <w:r w:rsidR="00366FC5" w:rsidRPr="00F07113">
        <w:rPr>
          <w:rFonts w:cs="Calibri"/>
        </w:rPr>
        <w:t xml:space="preserve">helping </w:t>
      </w:r>
      <w:r w:rsidRPr="00F07113">
        <w:rPr>
          <w:rFonts w:cs="Calibri"/>
        </w:rPr>
        <w:t>adjoining councils to share the same software</w:t>
      </w:r>
      <w:r w:rsidR="00366FC5" w:rsidRPr="00F07113">
        <w:rPr>
          <w:rFonts w:cs="Calibri"/>
        </w:rPr>
        <w:t xml:space="preserve"> and </w:t>
      </w:r>
      <w:r w:rsidRPr="00F07113">
        <w:rPr>
          <w:rFonts w:cs="Calibri"/>
        </w:rPr>
        <w:t>platform.</w:t>
      </w:r>
      <w:r w:rsidR="00A4085C" w:rsidRPr="00F07113">
        <w:rPr>
          <w:rFonts w:cs="Calibri"/>
        </w:rPr>
        <w:t xml:space="preserve"> </w:t>
      </w:r>
    </w:p>
    <w:p w14:paraId="266A1AA2" w14:textId="77777777" w:rsidR="00CB0F39" w:rsidRPr="00F07113" w:rsidRDefault="00CB0F39" w:rsidP="00CB0F39">
      <w:pPr>
        <w:spacing w:before="0" w:after="160" w:line="259" w:lineRule="auto"/>
        <w:jc w:val="left"/>
        <w:rPr>
          <w:rFonts w:cs="Calibri"/>
          <w:highlight w:val="lightGray"/>
        </w:rPr>
      </w:pPr>
      <w:r w:rsidRPr="00F07113">
        <w:rPr>
          <w:rFonts w:cs="Calibri"/>
          <w:highlight w:val="lightGray"/>
        </w:rPr>
        <w:br w:type="page"/>
      </w:r>
    </w:p>
    <w:p w14:paraId="4F8C8594" w14:textId="77777777" w:rsidR="00CB0F39" w:rsidRPr="00F07113" w:rsidRDefault="00CB0F39" w:rsidP="0082266F">
      <w:pPr>
        <w:pStyle w:val="Heading1"/>
        <w:numPr>
          <w:ilvl w:val="0"/>
          <w:numId w:val="20"/>
        </w:numPr>
        <w:jc w:val="both"/>
        <w:rPr>
          <w:rFonts w:cs="Calibri"/>
        </w:rPr>
      </w:pPr>
      <w:bookmarkStart w:id="23" w:name="_Toc627675"/>
      <w:r w:rsidRPr="00F07113">
        <w:rPr>
          <w:rFonts w:cs="Calibri"/>
        </w:rPr>
        <w:lastRenderedPageBreak/>
        <w:t>Further testing undertaken</w:t>
      </w:r>
      <w:bookmarkEnd w:id="23"/>
      <w:r w:rsidRPr="00F07113">
        <w:rPr>
          <w:rFonts w:cs="Calibri"/>
        </w:rPr>
        <w:t xml:space="preserve"> </w:t>
      </w:r>
    </w:p>
    <w:p w14:paraId="5CED589A" w14:textId="02BF0EFF" w:rsidR="00CB0F39" w:rsidRPr="00F07113" w:rsidRDefault="00CB0F39" w:rsidP="00CB0F39">
      <w:pPr>
        <w:pStyle w:val="BodyText"/>
        <w:rPr>
          <w:rFonts w:cs="Calibri"/>
        </w:rPr>
      </w:pPr>
      <w:r w:rsidRPr="00F07113">
        <w:rPr>
          <w:rFonts w:cs="Calibri"/>
        </w:rPr>
        <w:t xml:space="preserve">During the submission analysis period, and while refinement of the standards </w:t>
      </w:r>
      <w:r w:rsidR="0060098B" w:rsidRPr="00F07113">
        <w:rPr>
          <w:rFonts w:cs="Calibri"/>
        </w:rPr>
        <w:t xml:space="preserve">was </w:t>
      </w:r>
      <w:r w:rsidRPr="00F07113">
        <w:rPr>
          <w:rFonts w:cs="Calibri"/>
        </w:rPr>
        <w:t xml:space="preserve">being considered, </w:t>
      </w:r>
      <w:r w:rsidR="00567E68" w:rsidRPr="00F07113">
        <w:rPr>
          <w:rFonts w:cs="Calibri"/>
        </w:rPr>
        <w:t>we</w:t>
      </w:r>
      <w:r w:rsidRPr="00F07113">
        <w:rPr>
          <w:rFonts w:cs="Calibri"/>
        </w:rPr>
        <w:t xml:space="preserve"> continued to undertake testing and workshops to ensure the refined standards would address the issues raised.</w:t>
      </w:r>
      <w:r w:rsidR="00A4085C" w:rsidRPr="00F07113">
        <w:rPr>
          <w:rFonts w:cs="Calibri"/>
        </w:rPr>
        <w:t xml:space="preserve"> </w:t>
      </w:r>
      <w:r w:rsidRPr="00F07113">
        <w:rPr>
          <w:rFonts w:cs="Calibri"/>
        </w:rPr>
        <w:t xml:space="preserve">Details of the groups contacted and what they were informed of, or had the opportunity to </w:t>
      </w:r>
      <w:r w:rsidR="00011895" w:rsidRPr="00F07113">
        <w:rPr>
          <w:rFonts w:cs="Calibri"/>
        </w:rPr>
        <w:t xml:space="preserve">give </w:t>
      </w:r>
      <w:r w:rsidRPr="00F07113">
        <w:rPr>
          <w:rFonts w:cs="Calibri"/>
        </w:rPr>
        <w:t>feedback on</w:t>
      </w:r>
      <w:r w:rsidR="00011895" w:rsidRPr="00F07113">
        <w:rPr>
          <w:rFonts w:cs="Calibri"/>
        </w:rPr>
        <w:t>,</w:t>
      </w:r>
      <w:r w:rsidRPr="00F07113">
        <w:rPr>
          <w:rFonts w:cs="Calibri"/>
        </w:rPr>
        <w:t xml:space="preserve"> are included below. </w:t>
      </w:r>
    </w:p>
    <w:p w14:paraId="186D03FC" w14:textId="3B0AF4CB" w:rsidR="00CB0F39" w:rsidRPr="00F07113" w:rsidRDefault="00CB0F39" w:rsidP="009405AE">
      <w:pPr>
        <w:pStyle w:val="Heading4"/>
        <w:rPr>
          <w:rFonts w:cs="Calibri"/>
        </w:rPr>
      </w:pPr>
      <w:r w:rsidRPr="00F07113">
        <w:rPr>
          <w:rFonts w:cs="Calibri"/>
        </w:rPr>
        <w:t xml:space="preserve">Pilot </w:t>
      </w:r>
      <w:r w:rsidR="00011895" w:rsidRPr="00F07113">
        <w:rPr>
          <w:rFonts w:cs="Calibri"/>
        </w:rPr>
        <w:t>c</w:t>
      </w:r>
      <w:r w:rsidRPr="00F07113">
        <w:rPr>
          <w:rFonts w:cs="Calibri"/>
        </w:rPr>
        <w:t>ouncils</w:t>
      </w:r>
      <w:r w:rsidR="00EC421C">
        <w:rPr>
          <w:rFonts w:cs="Calibri"/>
        </w:rPr>
        <w:t xml:space="preserve"> and other council support</w:t>
      </w:r>
    </w:p>
    <w:p w14:paraId="5573933F" w14:textId="210C4BEA" w:rsidR="00EC421C" w:rsidRPr="00A2131B" w:rsidRDefault="00CB0F39" w:rsidP="00EC421C">
      <w:pPr>
        <w:pStyle w:val="BodyText"/>
      </w:pPr>
      <w:r w:rsidRPr="00F07113">
        <w:rPr>
          <w:rFonts w:cs="Calibri"/>
        </w:rPr>
        <w:t>We continued to work with our previously established pilot councils group and sent them the revised definitions, the district spatial layers and zones framework (including seeking views on a possible new zone for correction facilities)</w:t>
      </w:r>
      <w:r w:rsidR="0091320A" w:rsidRPr="00F07113">
        <w:rPr>
          <w:rFonts w:cs="Calibri"/>
        </w:rPr>
        <w:t xml:space="preserve"> and</w:t>
      </w:r>
      <w:r w:rsidRPr="00F07113">
        <w:rPr>
          <w:rFonts w:cs="Calibri"/>
        </w:rPr>
        <w:t xml:space="preserve"> electronic accessibility standards.</w:t>
      </w:r>
      <w:r w:rsidR="00A4085C" w:rsidRPr="00F07113">
        <w:rPr>
          <w:rFonts w:cs="Calibri"/>
        </w:rPr>
        <w:t xml:space="preserve"> </w:t>
      </w:r>
      <w:r w:rsidRPr="00F07113">
        <w:rPr>
          <w:rFonts w:cs="Calibri"/>
        </w:rPr>
        <w:t>This process was similar to that of an exposure draft for a national environmental standard.</w:t>
      </w:r>
      <w:r w:rsidR="00EC421C">
        <w:rPr>
          <w:rFonts w:cs="Calibri"/>
        </w:rPr>
        <w:t xml:space="preserve"> </w:t>
      </w:r>
      <w:r w:rsidR="00EC421C">
        <w:t>We also used the support of a senior planner from a city council to review</w:t>
      </w:r>
      <w:r w:rsidR="00EC421C" w:rsidRPr="00A2131B">
        <w:t xml:space="preserve"> the workability of all amended draft standards durin</w:t>
      </w:r>
      <w:r w:rsidR="00EC421C">
        <w:t xml:space="preserve">g December 2018. </w:t>
      </w:r>
      <w:r w:rsidR="00EC421C" w:rsidRPr="00A2131B">
        <w:t xml:space="preserve"> </w:t>
      </w:r>
    </w:p>
    <w:p w14:paraId="4682D080" w14:textId="6E6074F6" w:rsidR="00CB0F39" w:rsidRPr="00F07113" w:rsidRDefault="00CB0F39" w:rsidP="009405AE">
      <w:pPr>
        <w:pStyle w:val="Heading4"/>
        <w:rPr>
          <w:rFonts w:cs="Calibri"/>
        </w:rPr>
      </w:pPr>
      <w:r w:rsidRPr="00F07113">
        <w:rPr>
          <w:rFonts w:cs="Calibri"/>
        </w:rPr>
        <w:t xml:space="preserve">Regional </w:t>
      </w:r>
      <w:r w:rsidR="009A1E0C" w:rsidRPr="00F07113">
        <w:rPr>
          <w:rFonts w:cs="Calibri"/>
        </w:rPr>
        <w:t>c</w:t>
      </w:r>
      <w:r w:rsidRPr="00F07113">
        <w:rPr>
          <w:rFonts w:cs="Calibri"/>
        </w:rPr>
        <w:t xml:space="preserve">ouncil </w:t>
      </w:r>
      <w:r w:rsidR="009A1E0C" w:rsidRPr="00F07113">
        <w:rPr>
          <w:rFonts w:cs="Calibri"/>
        </w:rPr>
        <w:t>s</w:t>
      </w:r>
      <w:r w:rsidRPr="00F07113">
        <w:rPr>
          <w:rFonts w:cs="Calibri"/>
        </w:rPr>
        <w:t>ub</w:t>
      </w:r>
      <w:r w:rsidR="009A1E0C" w:rsidRPr="00F07113">
        <w:rPr>
          <w:rFonts w:cs="Calibri"/>
        </w:rPr>
        <w:t>g</w:t>
      </w:r>
      <w:r w:rsidRPr="00F07113">
        <w:rPr>
          <w:rFonts w:cs="Calibri"/>
        </w:rPr>
        <w:t>roup</w:t>
      </w:r>
    </w:p>
    <w:p w14:paraId="23859F62" w14:textId="2E2375C8" w:rsidR="00CB0F39" w:rsidRPr="00F07113" w:rsidRDefault="00CB0F39" w:rsidP="00CB0F39">
      <w:pPr>
        <w:pStyle w:val="BodyText"/>
        <w:rPr>
          <w:rFonts w:cs="Calibri"/>
        </w:rPr>
      </w:pPr>
      <w:r w:rsidRPr="00F07113">
        <w:rPr>
          <w:rFonts w:cs="Calibri"/>
        </w:rPr>
        <w:t>The regional policy statement, regional plan and combined plan structures were tested with a subgroup of the Regional Council Policy Special Interest Group. The invitation to be involved was sent to all regional councils.</w:t>
      </w:r>
      <w:r w:rsidR="00A4085C" w:rsidRPr="00F07113">
        <w:rPr>
          <w:rFonts w:cs="Calibri"/>
        </w:rPr>
        <w:t xml:space="preserve"> </w:t>
      </w:r>
      <w:r w:rsidRPr="00F07113">
        <w:rPr>
          <w:rFonts w:cs="Calibri"/>
        </w:rPr>
        <w:t>The group was formed with representatives from Auckland Council, Waikato R</w:t>
      </w:r>
      <w:r w:rsidR="003C6F05" w:rsidRPr="00F07113">
        <w:rPr>
          <w:rFonts w:cs="Calibri"/>
        </w:rPr>
        <w:t xml:space="preserve">egional </w:t>
      </w:r>
      <w:r w:rsidRPr="00F07113">
        <w:rPr>
          <w:rFonts w:cs="Calibri"/>
        </w:rPr>
        <w:t>C</w:t>
      </w:r>
      <w:r w:rsidR="003C6F05" w:rsidRPr="00F07113">
        <w:rPr>
          <w:rFonts w:cs="Calibri"/>
        </w:rPr>
        <w:t>ouncil</w:t>
      </w:r>
      <w:r w:rsidRPr="00F07113">
        <w:rPr>
          <w:rFonts w:cs="Calibri"/>
        </w:rPr>
        <w:t xml:space="preserve"> and Otago R</w:t>
      </w:r>
      <w:r w:rsidR="003C6F05" w:rsidRPr="00F07113">
        <w:rPr>
          <w:rFonts w:cs="Calibri"/>
        </w:rPr>
        <w:t xml:space="preserve">egional </w:t>
      </w:r>
      <w:r w:rsidRPr="00F07113">
        <w:rPr>
          <w:rFonts w:cs="Calibri"/>
        </w:rPr>
        <w:t>C</w:t>
      </w:r>
      <w:r w:rsidR="003C6F05" w:rsidRPr="00F07113">
        <w:rPr>
          <w:rFonts w:cs="Calibri"/>
        </w:rPr>
        <w:t>ouncil</w:t>
      </w:r>
      <w:r w:rsidRPr="00F07113">
        <w:rPr>
          <w:rFonts w:cs="Calibri"/>
        </w:rPr>
        <w:t>.</w:t>
      </w:r>
    </w:p>
    <w:p w14:paraId="5840471F" w14:textId="4C3EA987" w:rsidR="00CB0F39" w:rsidRPr="00F07113" w:rsidRDefault="00CB0F39" w:rsidP="009405AE">
      <w:pPr>
        <w:pStyle w:val="Heading4"/>
        <w:rPr>
          <w:rFonts w:cs="Calibri"/>
        </w:rPr>
      </w:pPr>
      <w:r w:rsidRPr="00F07113">
        <w:rPr>
          <w:rFonts w:cs="Calibri"/>
        </w:rPr>
        <w:t xml:space="preserve">Unitary </w:t>
      </w:r>
      <w:r w:rsidR="003C6F05" w:rsidRPr="00F07113">
        <w:rPr>
          <w:rFonts w:cs="Calibri"/>
        </w:rPr>
        <w:t>c</w:t>
      </w:r>
      <w:r w:rsidRPr="00F07113">
        <w:rPr>
          <w:rFonts w:cs="Calibri"/>
        </w:rPr>
        <w:t>ouncils</w:t>
      </w:r>
    </w:p>
    <w:p w14:paraId="34F545E8" w14:textId="3766264A" w:rsidR="00CB0F39" w:rsidRPr="00F07113" w:rsidRDefault="00CB0F39" w:rsidP="00CB0F39">
      <w:pPr>
        <w:pStyle w:val="BodyText"/>
        <w:rPr>
          <w:rFonts w:cs="Calibri"/>
        </w:rPr>
      </w:pPr>
      <w:r w:rsidRPr="00F07113">
        <w:rPr>
          <w:rFonts w:cs="Calibri"/>
        </w:rPr>
        <w:t>We sent an ‘exposure draft’</w:t>
      </w:r>
      <w:r w:rsidR="009405AE" w:rsidRPr="00F07113">
        <w:rPr>
          <w:rFonts w:cs="Calibri"/>
        </w:rPr>
        <w:t xml:space="preserve"> of the combined</w:t>
      </w:r>
      <w:r w:rsidRPr="00F07113">
        <w:rPr>
          <w:rFonts w:cs="Calibri"/>
        </w:rPr>
        <w:t xml:space="preserve"> </w:t>
      </w:r>
      <w:r w:rsidR="00C55FFA" w:rsidRPr="00F07113">
        <w:rPr>
          <w:rFonts w:cs="Calibri"/>
        </w:rPr>
        <w:t>regional policy statement–regional plan–district plan</w:t>
      </w:r>
      <w:r w:rsidRPr="00F07113">
        <w:rPr>
          <w:rFonts w:cs="Calibri"/>
        </w:rPr>
        <w:t xml:space="preserve"> structure </w:t>
      </w:r>
      <w:r w:rsidR="00C55FFA" w:rsidRPr="00F07113">
        <w:rPr>
          <w:rFonts w:cs="Calibri"/>
        </w:rPr>
        <w:t xml:space="preserve">to </w:t>
      </w:r>
      <w:r w:rsidRPr="00F07113">
        <w:rPr>
          <w:rFonts w:cs="Calibri"/>
        </w:rPr>
        <w:t>staff from all five unitary councils (excluding Chatham Islands Council) and workshopped this draft on 30</w:t>
      </w:r>
      <w:r w:rsidR="00C55FFA" w:rsidRPr="00F07113">
        <w:rPr>
          <w:rFonts w:cs="Calibri"/>
        </w:rPr>
        <w:t> </w:t>
      </w:r>
      <w:r w:rsidRPr="00F07113">
        <w:rPr>
          <w:rFonts w:cs="Calibri"/>
        </w:rPr>
        <w:t xml:space="preserve">October 2018. We invited the two other submitters who discussed the need for a separate regional policy statement </w:t>
      </w:r>
      <w:r w:rsidR="00C55FFA" w:rsidRPr="00F07113">
        <w:rPr>
          <w:rFonts w:cs="Calibri"/>
        </w:rPr>
        <w:t xml:space="preserve">and </w:t>
      </w:r>
      <w:r w:rsidRPr="00F07113">
        <w:rPr>
          <w:rFonts w:cs="Calibri"/>
        </w:rPr>
        <w:t>regional plan district plan</w:t>
      </w:r>
      <w:r w:rsidR="00387E5C">
        <w:rPr>
          <w:rFonts w:cs="Calibri"/>
        </w:rPr>
        <w:t> </w:t>
      </w:r>
      <w:r w:rsidR="00AC713C" w:rsidRPr="00F07113">
        <w:rPr>
          <w:rFonts w:cs="Calibri"/>
        </w:rPr>
        <w:t>to</w:t>
      </w:r>
      <w:r w:rsidR="00387E5C">
        <w:rPr>
          <w:rFonts w:cs="Calibri"/>
        </w:rPr>
        <w:t> </w:t>
      </w:r>
      <w:r w:rsidR="00AC713C" w:rsidRPr="00F07113">
        <w:rPr>
          <w:rFonts w:cs="Calibri"/>
        </w:rPr>
        <w:t>the workshop</w:t>
      </w:r>
      <w:r w:rsidRPr="00F07113">
        <w:rPr>
          <w:rFonts w:cs="Calibri"/>
        </w:rPr>
        <w:t xml:space="preserve">: </w:t>
      </w:r>
      <w:r w:rsidR="00C55FFA" w:rsidRPr="00F07113">
        <w:rPr>
          <w:rFonts w:cs="Calibri"/>
        </w:rPr>
        <w:t xml:space="preserve">the </w:t>
      </w:r>
      <w:r w:rsidRPr="00F07113">
        <w:rPr>
          <w:rFonts w:cs="Calibri"/>
        </w:rPr>
        <w:t xml:space="preserve">New Zealand Planning Institute and </w:t>
      </w:r>
      <w:r w:rsidR="00AC713C" w:rsidRPr="00F07113">
        <w:rPr>
          <w:rFonts w:cs="Calibri"/>
        </w:rPr>
        <w:t xml:space="preserve">the </w:t>
      </w:r>
      <w:r w:rsidRPr="00F07113">
        <w:rPr>
          <w:rFonts w:cs="Calibri"/>
        </w:rPr>
        <w:t>Resource Management Law</w:t>
      </w:r>
      <w:r w:rsidR="00387E5C">
        <w:rPr>
          <w:rFonts w:cs="Calibri"/>
        </w:rPr>
        <w:t> </w:t>
      </w:r>
      <w:r w:rsidRPr="00F07113">
        <w:rPr>
          <w:rFonts w:cs="Calibri"/>
        </w:rPr>
        <w:t>Association.</w:t>
      </w:r>
      <w:r w:rsidR="00A4085C" w:rsidRPr="00F07113">
        <w:rPr>
          <w:rFonts w:cs="Calibri"/>
        </w:rPr>
        <w:t xml:space="preserve"> </w:t>
      </w:r>
      <w:r w:rsidRPr="00F07113">
        <w:rPr>
          <w:rFonts w:cs="Calibri"/>
        </w:rPr>
        <w:t>However</w:t>
      </w:r>
      <w:r w:rsidR="00C55FFA" w:rsidRPr="00F07113">
        <w:rPr>
          <w:rFonts w:cs="Calibri"/>
        </w:rPr>
        <w:t>,</w:t>
      </w:r>
      <w:r w:rsidRPr="00F07113">
        <w:rPr>
          <w:rFonts w:cs="Calibri"/>
        </w:rPr>
        <w:t xml:space="preserve"> they were content to let the unitary councils discuss this. A representative from the Department of Conservation also attended the 30 October workshop. </w:t>
      </w:r>
    </w:p>
    <w:p w14:paraId="4087A05C" w14:textId="77777777" w:rsidR="00CB0F39" w:rsidRPr="00F07113" w:rsidRDefault="00CB0F39" w:rsidP="009405AE">
      <w:pPr>
        <w:pStyle w:val="Heading4"/>
        <w:rPr>
          <w:rFonts w:cs="Calibri"/>
        </w:rPr>
      </w:pPr>
      <w:r w:rsidRPr="00F07113">
        <w:rPr>
          <w:rFonts w:cs="Calibri"/>
        </w:rPr>
        <w:t>Auckland Council</w:t>
      </w:r>
    </w:p>
    <w:p w14:paraId="2E1FC36A" w14:textId="497E5E2D" w:rsidR="00CB0F39" w:rsidRPr="00F07113" w:rsidRDefault="00CB0F39" w:rsidP="00CB0F39">
      <w:pPr>
        <w:pStyle w:val="BodyText"/>
        <w:rPr>
          <w:rFonts w:cs="Calibri"/>
        </w:rPr>
      </w:pPr>
      <w:r w:rsidRPr="00F07113">
        <w:rPr>
          <w:rFonts w:cs="Calibri"/>
        </w:rPr>
        <w:t>We had specific discussions with Auckland Council about the revised range of zones we were</w:t>
      </w:r>
      <w:r w:rsidR="00387E5C">
        <w:rPr>
          <w:rFonts w:cs="Calibri"/>
        </w:rPr>
        <w:t> </w:t>
      </w:r>
      <w:r w:rsidRPr="00F07113">
        <w:rPr>
          <w:rFonts w:cs="Calibri"/>
        </w:rPr>
        <w:t>proposing and how the spatial layers are intended to work</w:t>
      </w:r>
      <w:r w:rsidR="006A40DB" w:rsidRPr="00F07113">
        <w:rPr>
          <w:rFonts w:cs="Calibri"/>
        </w:rPr>
        <w:t>,</w:t>
      </w:r>
      <w:r w:rsidRPr="00F07113">
        <w:rPr>
          <w:rFonts w:cs="Calibri"/>
        </w:rPr>
        <w:t xml:space="preserve"> in recognition of the Auckland Unitary Plan being the most complex plan in New Zealand</w:t>
      </w:r>
      <w:r w:rsidR="00AF3EF5" w:rsidRPr="00F07113">
        <w:rPr>
          <w:rFonts w:cs="Calibri"/>
        </w:rPr>
        <w:t>,</w:t>
      </w:r>
      <w:r w:rsidRPr="00F07113">
        <w:rPr>
          <w:rFonts w:cs="Calibri"/>
        </w:rPr>
        <w:t xml:space="preserve"> with multiple zones and</w:t>
      </w:r>
      <w:r w:rsidR="00387E5C">
        <w:rPr>
          <w:rFonts w:cs="Calibri"/>
        </w:rPr>
        <w:t> </w:t>
      </w:r>
      <w:r w:rsidRPr="00F07113">
        <w:rPr>
          <w:rFonts w:cs="Calibri"/>
        </w:rPr>
        <w:t xml:space="preserve">spatial layers. </w:t>
      </w:r>
    </w:p>
    <w:p w14:paraId="139872C2" w14:textId="77777777" w:rsidR="00CB0F39" w:rsidRPr="00F07113" w:rsidRDefault="00CB0F39" w:rsidP="009405AE">
      <w:pPr>
        <w:pStyle w:val="Heading4"/>
        <w:rPr>
          <w:rFonts w:cs="Calibri"/>
        </w:rPr>
      </w:pPr>
      <w:r w:rsidRPr="00F07113">
        <w:rPr>
          <w:rFonts w:cs="Calibri"/>
        </w:rPr>
        <w:t>Māori Advisory Group</w:t>
      </w:r>
    </w:p>
    <w:p w14:paraId="5A772742" w14:textId="2B7A38A6" w:rsidR="00CB0F39" w:rsidRPr="00F07113" w:rsidRDefault="00CB0F39" w:rsidP="00CB0F39">
      <w:pPr>
        <w:pStyle w:val="BodyText"/>
        <w:rPr>
          <w:rFonts w:cs="Calibri"/>
        </w:rPr>
      </w:pPr>
      <w:r w:rsidRPr="00F07113">
        <w:rPr>
          <w:rFonts w:cs="Calibri"/>
        </w:rPr>
        <w:t xml:space="preserve">We held a workshop </w:t>
      </w:r>
      <w:r w:rsidR="00E8147F" w:rsidRPr="00F07113">
        <w:rPr>
          <w:rFonts w:cs="Calibri"/>
        </w:rPr>
        <w:t xml:space="preserve">on 29 October 2018 </w:t>
      </w:r>
      <w:r w:rsidRPr="00F07113">
        <w:rPr>
          <w:rFonts w:cs="Calibri"/>
        </w:rPr>
        <w:t xml:space="preserve">to test the amended </w:t>
      </w:r>
      <w:r w:rsidR="00050ECE">
        <w:rPr>
          <w:rFonts w:cs="Calibri"/>
        </w:rPr>
        <w:t>tangata</w:t>
      </w:r>
      <w:r w:rsidRPr="00F07113">
        <w:rPr>
          <w:rFonts w:cs="Calibri"/>
        </w:rPr>
        <w:t xml:space="preserve"> whenua</w:t>
      </w:r>
      <w:r w:rsidR="00AF3EF5" w:rsidRPr="00F07113">
        <w:rPr>
          <w:rFonts w:cs="Calibri"/>
        </w:rPr>
        <w:t xml:space="preserve"> and </w:t>
      </w:r>
      <w:r w:rsidRPr="00F07113">
        <w:rPr>
          <w:rFonts w:cs="Calibri"/>
        </w:rPr>
        <w:t>mana whenua standards.</w:t>
      </w:r>
      <w:r w:rsidR="00A4085C" w:rsidRPr="00F07113">
        <w:rPr>
          <w:rFonts w:cs="Calibri"/>
        </w:rPr>
        <w:t xml:space="preserve"> </w:t>
      </w:r>
      <w:r w:rsidRPr="00F07113">
        <w:rPr>
          <w:rFonts w:cs="Calibri"/>
        </w:rPr>
        <w:t xml:space="preserve">This workshop was held with a selection of members </w:t>
      </w:r>
      <w:r w:rsidR="00AF3EF5" w:rsidRPr="00F07113">
        <w:rPr>
          <w:rFonts w:cs="Calibri"/>
        </w:rPr>
        <w:t>from</w:t>
      </w:r>
      <w:r w:rsidRPr="00F07113">
        <w:rPr>
          <w:rFonts w:cs="Calibri"/>
        </w:rPr>
        <w:t xml:space="preserve"> the Māori Advisory Group</w:t>
      </w:r>
      <w:r w:rsidR="00AF3EF5" w:rsidRPr="00F07113">
        <w:rPr>
          <w:rFonts w:cs="Calibri"/>
        </w:rPr>
        <w:t>:</w:t>
      </w:r>
      <w:r w:rsidRPr="00F07113">
        <w:rPr>
          <w:rFonts w:cs="Calibri"/>
        </w:rPr>
        <w:t xml:space="preserve"> Courtney Bennet (Te Rūnanga o Ngāi Tahu), Reginald Proffit (Gisborne District</w:t>
      </w:r>
      <w:r w:rsidR="00272EDF">
        <w:rPr>
          <w:rFonts w:cs="Calibri"/>
        </w:rPr>
        <w:t> </w:t>
      </w:r>
      <w:r w:rsidRPr="00F07113">
        <w:rPr>
          <w:rFonts w:cs="Calibri"/>
        </w:rPr>
        <w:t>Council/Papa Pounamu), James Whetu (Papa Pounamu/Whetu Consulting), Kara</w:t>
      </w:r>
      <w:r w:rsidR="00272EDF">
        <w:rPr>
          <w:rFonts w:cs="Calibri"/>
        </w:rPr>
        <w:t> </w:t>
      </w:r>
      <w:r w:rsidRPr="00F07113">
        <w:rPr>
          <w:rFonts w:cs="Calibri"/>
        </w:rPr>
        <w:t>Puketapu-Dentice (Wellington Waters/Taranaki Whānui ki Te Upoko o Te Ika).</w:t>
      </w:r>
    </w:p>
    <w:p w14:paraId="478C0A19" w14:textId="43B7FEBD" w:rsidR="00CB0F39" w:rsidRPr="00F07113" w:rsidRDefault="00CB0F39" w:rsidP="009405AE">
      <w:pPr>
        <w:pStyle w:val="Heading4"/>
        <w:rPr>
          <w:rFonts w:cs="Calibri"/>
        </w:rPr>
      </w:pPr>
      <w:r w:rsidRPr="00F07113">
        <w:rPr>
          <w:rFonts w:cs="Calibri"/>
        </w:rPr>
        <w:lastRenderedPageBreak/>
        <w:t>Acoustical Society</w:t>
      </w:r>
      <w:r w:rsidR="00E8147F" w:rsidRPr="00F07113">
        <w:rPr>
          <w:rFonts w:cs="Calibri"/>
        </w:rPr>
        <w:t xml:space="preserve"> of New Zealand</w:t>
      </w:r>
    </w:p>
    <w:p w14:paraId="626C38BF" w14:textId="323F3B07" w:rsidR="00CB0F39" w:rsidRPr="00F07113" w:rsidRDefault="00CB0F39" w:rsidP="00CB0F39">
      <w:pPr>
        <w:pStyle w:val="BodyText"/>
        <w:rPr>
          <w:rFonts w:cs="Calibri"/>
        </w:rPr>
      </w:pPr>
      <w:r w:rsidRPr="00F07113">
        <w:rPr>
          <w:rFonts w:cs="Calibri"/>
        </w:rPr>
        <w:t xml:space="preserve">Questions raised in submissions about the scope of applicability, definitions and most appropriate noise standards to use for </w:t>
      </w:r>
      <w:r w:rsidR="00E8147F" w:rsidRPr="00F07113">
        <w:rPr>
          <w:rFonts w:cs="Calibri"/>
        </w:rPr>
        <w:t>the d</w:t>
      </w:r>
      <w:r w:rsidRPr="00F07113">
        <w:rPr>
          <w:rFonts w:cs="Calibri"/>
        </w:rPr>
        <w:t xml:space="preserve">raft </w:t>
      </w:r>
      <w:r w:rsidR="00E8147F" w:rsidRPr="00F07113">
        <w:rPr>
          <w:rFonts w:cs="Calibri"/>
        </w:rPr>
        <w:t>n</w:t>
      </w:r>
      <w:r w:rsidRPr="00F07113">
        <w:rPr>
          <w:rFonts w:cs="Calibri"/>
        </w:rPr>
        <w:t xml:space="preserve">oise and </w:t>
      </w:r>
      <w:r w:rsidR="00E8147F" w:rsidRPr="00F07113">
        <w:rPr>
          <w:rFonts w:cs="Calibri"/>
        </w:rPr>
        <w:t>v</w:t>
      </w:r>
      <w:r w:rsidRPr="00F07113">
        <w:rPr>
          <w:rFonts w:cs="Calibri"/>
        </w:rPr>
        <w:t xml:space="preserve">ibration metrics standards were tested with the Acoustical Society </w:t>
      </w:r>
      <w:r w:rsidR="007F39FE" w:rsidRPr="00F07113">
        <w:rPr>
          <w:rFonts w:cs="Calibri"/>
        </w:rPr>
        <w:t xml:space="preserve">of New Zealand </w:t>
      </w:r>
      <w:r w:rsidRPr="00F07113">
        <w:rPr>
          <w:rFonts w:cs="Calibri"/>
        </w:rPr>
        <w:t>in November 2018.</w:t>
      </w:r>
    </w:p>
    <w:p w14:paraId="6CC9E527" w14:textId="0EDAFE30" w:rsidR="00CB0F39" w:rsidRPr="00F07113" w:rsidRDefault="009405AE" w:rsidP="009405AE">
      <w:pPr>
        <w:pStyle w:val="Heading4"/>
        <w:rPr>
          <w:rFonts w:cs="Calibri"/>
        </w:rPr>
      </w:pPr>
      <w:r w:rsidRPr="00F07113">
        <w:rPr>
          <w:rFonts w:cs="Calibri"/>
        </w:rPr>
        <w:t xml:space="preserve">NZ </w:t>
      </w:r>
      <w:r w:rsidR="00CB0F39" w:rsidRPr="00F07113">
        <w:rPr>
          <w:rFonts w:cs="Calibri"/>
        </w:rPr>
        <w:t>Airport</w:t>
      </w:r>
      <w:r w:rsidR="00E8147F" w:rsidRPr="00F07113">
        <w:rPr>
          <w:rFonts w:cs="Calibri"/>
        </w:rPr>
        <w:t>s</w:t>
      </w:r>
      <w:r w:rsidR="00CB0F39" w:rsidRPr="00F07113">
        <w:rPr>
          <w:rFonts w:cs="Calibri"/>
        </w:rPr>
        <w:t xml:space="preserve"> Association</w:t>
      </w:r>
    </w:p>
    <w:p w14:paraId="18690D58" w14:textId="4A5E9909" w:rsidR="00CB0F39" w:rsidRPr="00F07113" w:rsidRDefault="00CB0F39" w:rsidP="00CB0F39">
      <w:pPr>
        <w:pStyle w:val="BodyText"/>
        <w:rPr>
          <w:rFonts w:cs="Calibri"/>
        </w:rPr>
      </w:pPr>
      <w:r w:rsidRPr="00F07113">
        <w:rPr>
          <w:rFonts w:cs="Calibri"/>
        </w:rPr>
        <w:t xml:space="preserve">We informed the </w:t>
      </w:r>
      <w:r w:rsidR="009405AE" w:rsidRPr="00F07113">
        <w:rPr>
          <w:rFonts w:cs="Calibri"/>
        </w:rPr>
        <w:t>NZ</w:t>
      </w:r>
      <w:r w:rsidR="00E8147F" w:rsidRPr="00F07113">
        <w:rPr>
          <w:rFonts w:cs="Calibri"/>
        </w:rPr>
        <w:t xml:space="preserve"> </w:t>
      </w:r>
      <w:r w:rsidRPr="00F07113">
        <w:rPr>
          <w:rFonts w:cs="Calibri"/>
        </w:rPr>
        <w:t>Airport</w:t>
      </w:r>
      <w:r w:rsidR="00E8147F" w:rsidRPr="00F07113">
        <w:rPr>
          <w:rFonts w:cs="Calibri"/>
        </w:rPr>
        <w:t>s</w:t>
      </w:r>
      <w:r w:rsidRPr="00F07113">
        <w:rPr>
          <w:rFonts w:cs="Calibri"/>
        </w:rPr>
        <w:t xml:space="preserve"> Association of the revised draft </w:t>
      </w:r>
      <w:r w:rsidR="00E8147F" w:rsidRPr="00F07113">
        <w:rPr>
          <w:rFonts w:cs="Calibri"/>
        </w:rPr>
        <w:t>a</w:t>
      </w:r>
      <w:r w:rsidRPr="00F07113">
        <w:rPr>
          <w:rFonts w:cs="Calibri"/>
        </w:rPr>
        <w:t>irports zone purpose statement, the revised noise metric and the noise</w:t>
      </w:r>
      <w:r w:rsidR="00D77F85" w:rsidRPr="00F07113">
        <w:rPr>
          <w:rFonts w:cs="Calibri"/>
        </w:rPr>
        <w:t>-</w:t>
      </w:r>
      <w:r w:rsidRPr="00F07113">
        <w:rPr>
          <w:rFonts w:cs="Calibri"/>
        </w:rPr>
        <w:t>sensitive activity definition but did not seek explicit feedback from them.</w:t>
      </w:r>
    </w:p>
    <w:p w14:paraId="1131AC55" w14:textId="1CB7AE5E" w:rsidR="00CB0F39" w:rsidRPr="00F07113" w:rsidRDefault="00CB0F39" w:rsidP="009405AE">
      <w:pPr>
        <w:pStyle w:val="Heading4"/>
        <w:rPr>
          <w:rFonts w:cs="Calibri"/>
        </w:rPr>
      </w:pPr>
      <w:r w:rsidRPr="00F07113">
        <w:rPr>
          <w:rFonts w:cs="Calibri"/>
        </w:rPr>
        <w:t xml:space="preserve">Rural </w:t>
      </w:r>
      <w:r w:rsidR="00D77F85" w:rsidRPr="00F07113">
        <w:rPr>
          <w:rFonts w:cs="Calibri"/>
        </w:rPr>
        <w:t>s</w:t>
      </w:r>
      <w:r w:rsidRPr="00F07113">
        <w:rPr>
          <w:rFonts w:cs="Calibri"/>
        </w:rPr>
        <w:t xml:space="preserve">ector </w:t>
      </w:r>
      <w:r w:rsidR="00D77F85" w:rsidRPr="00F07113">
        <w:rPr>
          <w:rFonts w:cs="Calibri"/>
        </w:rPr>
        <w:t>g</w:t>
      </w:r>
      <w:r w:rsidRPr="00F07113">
        <w:rPr>
          <w:rFonts w:cs="Calibri"/>
        </w:rPr>
        <w:t>roup</w:t>
      </w:r>
    </w:p>
    <w:p w14:paraId="39ACF7AB" w14:textId="378CE1A3" w:rsidR="00CB0F39" w:rsidRPr="00F07113" w:rsidRDefault="00CB0F39" w:rsidP="00CB0F39">
      <w:pPr>
        <w:pStyle w:val="BodyText"/>
        <w:rPr>
          <w:rFonts w:cs="Calibri"/>
        </w:rPr>
      </w:pPr>
      <w:r w:rsidRPr="00F07113">
        <w:rPr>
          <w:rFonts w:cs="Calibri"/>
        </w:rPr>
        <w:t xml:space="preserve">A workshop was held with </w:t>
      </w:r>
      <w:r w:rsidR="006A7200" w:rsidRPr="00F07113">
        <w:rPr>
          <w:rFonts w:cs="Calibri"/>
        </w:rPr>
        <w:t xml:space="preserve">members of </w:t>
      </w:r>
      <w:r w:rsidRPr="00F07113">
        <w:rPr>
          <w:rFonts w:cs="Calibri"/>
        </w:rPr>
        <w:t>the previously established rural sector group on 18</w:t>
      </w:r>
      <w:r w:rsidR="00D77F85" w:rsidRPr="00F07113">
        <w:rPr>
          <w:rFonts w:cs="Calibri"/>
        </w:rPr>
        <w:t> </w:t>
      </w:r>
      <w:r w:rsidRPr="00F07113">
        <w:rPr>
          <w:rFonts w:cs="Calibri"/>
        </w:rPr>
        <w:t xml:space="preserve">December 2018 to discuss the rural </w:t>
      </w:r>
      <w:r w:rsidR="006A7200" w:rsidRPr="00F07113">
        <w:rPr>
          <w:rFonts w:cs="Calibri"/>
        </w:rPr>
        <w:t xml:space="preserve">and rural production </w:t>
      </w:r>
      <w:r w:rsidRPr="00F07113">
        <w:rPr>
          <w:rFonts w:cs="Calibri"/>
        </w:rPr>
        <w:t>zones purpose statement</w:t>
      </w:r>
      <w:r w:rsidR="00D77F85" w:rsidRPr="00F07113">
        <w:rPr>
          <w:rFonts w:cs="Calibri"/>
        </w:rPr>
        <w:t xml:space="preserve"> </w:t>
      </w:r>
      <w:r w:rsidR="006A7200" w:rsidRPr="00F07113">
        <w:rPr>
          <w:rFonts w:cs="Calibri"/>
        </w:rPr>
        <w:t>(now called zone descriptions)</w:t>
      </w:r>
      <w:r w:rsidRPr="00F07113">
        <w:rPr>
          <w:rFonts w:cs="Calibri"/>
        </w:rPr>
        <w:t xml:space="preserve">. </w:t>
      </w:r>
      <w:r w:rsidR="006A7200" w:rsidRPr="00F07113">
        <w:rPr>
          <w:rFonts w:cs="Calibri"/>
        </w:rPr>
        <w:t>The definition of intensive primary production and its relationship to indoor farming was discussed</w:t>
      </w:r>
      <w:r w:rsidRPr="00F07113">
        <w:rPr>
          <w:rFonts w:cs="Calibri"/>
        </w:rPr>
        <w:t>.</w:t>
      </w:r>
    </w:p>
    <w:p w14:paraId="3BA63D34" w14:textId="77777777" w:rsidR="00CB0F39" w:rsidRPr="00F07113" w:rsidRDefault="00CB0F39" w:rsidP="009405AE">
      <w:pPr>
        <w:pStyle w:val="Heading4"/>
        <w:rPr>
          <w:rFonts w:cs="Calibri"/>
        </w:rPr>
      </w:pPr>
      <w:r w:rsidRPr="00F07113">
        <w:rPr>
          <w:rFonts w:cs="Calibri"/>
        </w:rPr>
        <w:t>New Zealand Defence Force</w:t>
      </w:r>
    </w:p>
    <w:p w14:paraId="734C6174" w14:textId="2FCB1AAD" w:rsidR="00CF7EFE" w:rsidRDefault="00CF7EFE" w:rsidP="00CF7EFE">
      <w:pPr>
        <w:pStyle w:val="BodyText"/>
      </w:pPr>
      <w:r>
        <w:t xml:space="preserve">Two new definitions were requested by the New Zealand Defence Force.  </w:t>
      </w:r>
      <w:r w:rsidR="00EC421C">
        <w:t>One of t</w:t>
      </w:r>
      <w:r>
        <w:t>hese w</w:t>
      </w:r>
      <w:r w:rsidR="00EC421C">
        <w:t>as</w:t>
      </w:r>
      <w:r>
        <w:t xml:space="preserve"> considered appropriate so </w:t>
      </w:r>
      <w:r w:rsidR="00EC421C">
        <w:t>it was</w:t>
      </w:r>
      <w:r>
        <w:t xml:space="preserve"> drafted and sent to the New Zealand Defence Fo</w:t>
      </w:r>
      <w:r w:rsidR="00EC421C">
        <w:t>rce for feedback.  Officials had</w:t>
      </w:r>
      <w:r>
        <w:t xml:space="preserve"> discussions about the proposed definition</w:t>
      </w:r>
      <w:r w:rsidR="000E2F78">
        <w:t xml:space="preserve"> and feedback</w:t>
      </w:r>
      <w:r w:rsidR="00EC421C">
        <w:t xml:space="preserve"> was</w:t>
      </w:r>
      <w:r w:rsidR="000E2F78">
        <w:t xml:space="preserve"> received on </w:t>
      </w:r>
      <w:r w:rsidR="00EC421C">
        <w:t xml:space="preserve">it </w:t>
      </w:r>
      <w:r w:rsidR="000E2F78">
        <w:t>from pilot councils</w:t>
      </w:r>
      <w:r>
        <w:t>.</w:t>
      </w:r>
    </w:p>
    <w:p w14:paraId="14394000" w14:textId="77777777" w:rsidR="00CB0F39" w:rsidRPr="00F07113" w:rsidRDefault="00CB0F39" w:rsidP="008D68E1">
      <w:pPr>
        <w:pStyle w:val="Heading4"/>
        <w:rPr>
          <w:rFonts w:cs="Calibri"/>
        </w:rPr>
      </w:pPr>
      <w:r w:rsidRPr="00F07113">
        <w:rPr>
          <w:rFonts w:cs="Calibri"/>
        </w:rPr>
        <w:t>Land Information New Zealand</w:t>
      </w:r>
    </w:p>
    <w:p w14:paraId="7358EAC8" w14:textId="3845D37D" w:rsidR="00CB0F39" w:rsidRPr="00F07113" w:rsidRDefault="00CB0F39" w:rsidP="00CB0F39">
      <w:pPr>
        <w:pStyle w:val="BodyText"/>
        <w:rPr>
          <w:rFonts w:cs="Calibri"/>
        </w:rPr>
      </w:pPr>
      <w:r w:rsidRPr="00F07113">
        <w:rPr>
          <w:rFonts w:cs="Calibri"/>
        </w:rPr>
        <w:t xml:space="preserve">The </w:t>
      </w:r>
      <w:r w:rsidR="00D77F85" w:rsidRPr="00F07113">
        <w:rPr>
          <w:rFonts w:cs="Calibri"/>
        </w:rPr>
        <w:t>b</w:t>
      </w:r>
      <w:r w:rsidRPr="00F07113">
        <w:rPr>
          <w:rFonts w:cs="Calibri"/>
        </w:rPr>
        <w:t>aseline e</w:t>
      </w:r>
      <w:r w:rsidR="00D77F85" w:rsidRPr="00F07113">
        <w:rPr>
          <w:rFonts w:cs="Calibri"/>
        </w:rPr>
        <w:t>P</w:t>
      </w:r>
      <w:r w:rsidRPr="00F07113">
        <w:rPr>
          <w:rFonts w:cs="Calibri"/>
        </w:rPr>
        <w:t xml:space="preserve">lan standards were discussed with Land Information New Zealand </w:t>
      </w:r>
      <w:r w:rsidR="00AC1D20" w:rsidRPr="00F07113">
        <w:rPr>
          <w:rFonts w:cs="Calibri"/>
        </w:rPr>
        <w:t xml:space="preserve">which </w:t>
      </w:r>
      <w:r w:rsidRPr="00F07113">
        <w:rPr>
          <w:rFonts w:cs="Calibri"/>
        </w:rPr>
        <w:t xml:space="preserve">suggested amendments to the wording to improve </w:t>
      </w:r>
      <w:r w:rsidR="00CD75AF" w:rsidRPr="00F07113">
        <w:rPr>
          <w:rFonts w:cs="Calibri"/>
        </w:rPr>
        <w:t xml:space="preserve">the </w:t>
      </w:r>
      <w:r w:rsidRPr="00F07113">
        <w:rPr>
          <w:rFonts w:cs="Calibri"/>
        </w:rPr>
        <w:t>clarity of the instructions on data projections and datum.</w:t>
      </w:r>
    </w:p>
    <w:p w14:paraId="3533EFFF" w14:textId="77777777" w:rsidR="00CB0F39" w:rsidRPr="00F07113" w:rsidRDefault="00CB0F39" w:rsidP="008D68E1">
      <w:pPr>
        <w:pStyle w:val="Heading4"/>
        <w:rPr>
          <w:rFonts w:cs="Calibri"/>
        </w:rPr>
      </w:pPr>
      <w:r w:rsidRPr="00F07113">
        <w:rPr>
          <w:rFonts w:cs="Calibri"/>
        </w:rPr>
        <w:t>Department of Internal Affairs and Statistics New Zealand</w:t>
      </w:r>
    </w:p>
    <w:p w14:paraId="248ACE7F" w14:textId="745B7E83" w:rsidR="00CB0F39" w:rsidRPr="00F07113" w:rsidRDefault="00CB0F39" w:rsidP="00CB0F39">
      <w:pPr>
        <w:pStyle w:val="BodyText"/>
        <w:rPr>
          <w:rFonts w:cs="Calibri"/>
        </w:rPr>
      </w:pPr>
      <w:r w:rsidRPr="00F07113">
        <w:rPr>
          <w:rFonts w:cs="Calibri"/>
        </w:rPr>
        <w:t>The baseline e</w:t>
      </w:r>
      <w:r w:rsidR="00CD75AF" w:rsidRPr="00F07113">
        <w:rPr>
          <w:rFonts w:cs="Calibri"/>
        </w:rPr>
        <w:t>P</w:t>
      </w:r>
      <w:r w:rsidRPr="00F07113">
        <w:rPr>
          <w:rFonts w:cs="Calibri"/>
        </w:rPr>
        <w:t xml:space="preserve">lan standards were also discussed with the Department of Internal Affairs and Statistics New Zealand </w:t>
      </w:r>
      <w:r w:rsidR="00AC1D20" w:rsidRPr="00F07113">
        <w:rPr>
          <w:rFonts w:cs="Calibri"/>
        </w:rPr>
        <w:t xml:space="preserve">which </w:t>
      </w:r>
      <w:r w:rsidRPr="00F07113">
        <w:rPr>
          <w:rFonts w:cs="Calibri"/>
        </w:rPr>
        <w:t xml:space="preserve">made suggestions for amendments to the wording to improve </w:t>
      </w:r>
      <w:r w:rsidR="00CD75AF" w:rsidRPr="00F07113">
        <w:rPr>
          <w:rFonts w:cs="Calibri"/>
        </w:rPr>
        <w:t xml:space="preserve">the </w:t>
      </w:r>
      <w:r w:rsidRPr="00F07113">
        <w:rPr>
          <w:rFonts w:cs="Calibri"/>
        </w:rPr>
        <w:t>clarity of the instructions on open data.</w:t>
      </w:r>
    </w:p>
    <w:p w14:paraId="7C20B533" w14:textId="11173558" w:rsidR="00CB0F39" w:rsidRPr="00F07113" w:rsidRDefault="00B17907" w:rsidP="008D68E1">
      <w:pPr>
        <w:pStyle w:val="Heading4"/>
        <w:rPr>
          <w:rFonts w:cs="Calibri"/>
        </w:rPr>
      </w:pPr>
      <w:r w:rsidRPr="00F07113">
        <w:rPr>
          <w:rFonts w:cs="Calibri"/>
        </w:rPr>
        <w:t xml:space="preserve">Department of </w:t>
      </w:r>
      <w:r w:rsidR="00CB0F39" w:rsidRPr="00F07113">
        <w:rPr>
          <w:rFonts w:cs="Calibri"/>
        </w:rPr>
        <w:t xml:space="preserve">Corrections </w:t>
      </w:r>
    </w:p>
    <w:p w14:paraId="54D854FF" w14:textId="3CDF894B" w:rsidR="00EC421C" w:rsidRDefault="00B17907" w:rsidP="00EC421C">
      <w:pPr>
        <w:pStyle w:val="BodyText"/>
      </w:pPr>
      <w:r w:rsidRPr="00F07113">
        <w:rPr>
          <w:rFonts w:cs="Calibri"/>
        </w:rPr>
        <w:t xml:space="preserve">We worked with the Department of Corrections regarding </w:t>
      </w:r>
      <w:r w:rsidR="00AC1D20" w:rsidRPr="00F07113">
        <w:rPr>
          <w:rFonts w:cs="Calibri"/>
        </w:rPr>
        <w:t xml:space="preserve">its </w:t>
      </w:r>
      <w:r w:rsidRPr="00F07113">
        <w:rPr>
          <w:rFonts w:cs="Calibri"/>
        </w:rPr>
        <w:t>submission and</w:t>
      </w:r>
      <w:r w:rsidR="00AC1D20" w:rsidRPr="00F07113">
        <w:rPr>
          <w:rFonts w:cs="Calibri"/>
        </w:rPr>
        <w:t>,</w:t>
      </w:r>
      <w:r w:rsidRPr="00F07113">
        <w:rPr>
          <w:rFonts w:cs="Calibri"/>
        </w:rPr>
        <w:t xml:space="preserve"> in particular</w:t>
      </w:r>
      <w:r w:rsidR="00AC1D20" w:rsidRPr="00F07113">
        <w:rPr>
          <w:rFonts w:cs="Calibri"/>
        </w:rPr>
        <w:t>,</w:t>
      </w:r>
      <w:r w:rsidRPr="00F07113">
        <w:rPr>
          <w:rFonts w:cs="Calibri"/>
        </w:rPr>
        <w:t xml:space="preserve"> </w:t>
      </w:r>
      <w:r w:rsidR="00AC1D20" w:rsidRPr="00F07113">
        <w:rPr>
          <w:rFonts w:cs="Calibri"/>
        </w:rPr>
        <w:t xml:space="preserve">its </w:t>
      </w:r>
      <w:r w:rsidRPr="00F07113">
        <w:rPr>
          <w:rFonts w:cs="Calibri"/>
        </w:rPr>
        <w:t xml:space="preserve">request for a corrections zone and </w:t>
      </w:r>
      <w:r w:rsidR="00EC421C">
        <w:rPr>
          <w:rFonts w:cs="Calibri"/>
        </w:rPr>
        <w:t>a definition</w:t>
      </w:r>
      <w:r w:rsidRPr="00F07113">
        <w:rPr>
          <w:rFonts w:cs="Calibri"/>
        </w:rPr>
        <w:t xml:space="preserve"> relati</w:t>
      </w:r>
      <w:r w:rsidR="00EC421C">
        <w:rPr>
          <w:rFonts w:cs="Calibri"/>
        </w:rPr>
        <w:t xml:space="preserve">ng to </w:t>
      </w:r>
      <w:r w:rsidRPr="00F07113">
        <w:rPr>
          <w:rFonts w:cs="Calibri"/>
        </w:rPr>
        <w:t>community</w:t>
      </w:r>
      <w:r w:rsidR="008D68E1" w:rsidRPr="00F07113">
        <w:rPr>
          <w:rFonts w:cs="Calibri"/>
        </w:rPr>
        <w:t xml:space="preserve"> </w:t>
      </w:r>
      <w:r w:rsidRPr="00F07113">
        <w:rPr>
          <w:rFonts w:cs="Calibri"/>
        </w:rPr>
        <w:t>correct</w:t>
      </w:r>
      <w:r w:rsidR="008D68E1" w:rsidRPr="00F07113">
        <w:rPr>
          <w:rFonts w:cs="Calibri"/>
        </w:rPr>
        <w:t>ion</w:t>
      </w:r>
      <w:r w:rsidR="00BB1055">
        <w:rPr>
          <w:rFonts w:cs="Calibri"/>
        </w:rPr>
        <w:t>s</w:t>
      </w:r>
      <w:r w:rsidRPr="00F07113">
        <w:rPr>
          <w:rFonts w:cs="Calibri"/>
        </w:rPr>
        <w:t xml:space="preserve"> facilities.</w:t>
      </w:r>
      <w:r w:rsidR="00EC421C">
        <w:rPr>
          <w:rFonts w:cs="Calibri"/>
        </w:rPr>
        <w:t xml:space="preserve"> </w:t>
      </w:r>
      <w:r w:rsidR="00EC421C">
        <w:t xml:space="preserve"> Officials had discussions about the proposed definition and feedback was received on it from pilot councils.</w:t>
      </w:r>
    </w:p>
    <w:p w14:paraId="0DD46848" w14:textId="1C55B9AC" w:rsidR="00CB0F39" w:rsidRPr="00F07113" w:rsidRDefault="00CB0F39" w:rsidP="00D97564">
      <w:pPr>
        <w:pStyle w:val="BodyText"/>
      </w:pPr>
      <w:r w:rsidRPr="00F07113">
        <w:br w:type="page"/>
      </w:r>
    </w:p>
    <w:p w14:paraId="28B14449" w14:textId="77777777" w:rsidR="00CB0F39" w:rsidRPr="00F07113" w:rsidRDefault="00CB0F39" w:rsidP="0082266F">
      <w:pPr>
        <w:pStyle w:val="Heading1"/>
        <w:numPr>
          <w:ilvl w:val="0"/>
          <w:numId w:val="20"/>
        </w:numPr>
        <w:jc w:val="both"/>
        <w:rPr>
          <w:rFonts w:cs="Calibri"/>
        </w:rPr>
      </w:pPr>
      <w:bookmarkStart w:id="24" w:name="_Toc627676"/>
      <w:r w:rsidRPr="00F07113">
        <w:rPr>
          <w:rFonts w:cs="Calibri"/>
        </w:rPr>
        <w:lastRenderedPageBreak/>
        <w:t>Main changes made to the standards</w:t>
      </w:r>
      <w:bookmarkEnd w:id="24"/>
    </w:p>
    <w:p w14:paraId="33956BDA" w14:textId="51FB0020" w:rsidR="00CB0F39" w:rsidRPr="00F07113" w:rsidRDefault="00CB0F39" w:rsidP="005B15F0">
      <w:pPr>
        <w:pStyle w:val="BodyText"/>
        <w:rPr>
          <w:rFonts w:cs="Calibri"/>
        </w:rPr>
      </w:pPr>
      <w:r w:rsidRPr="00F07113">
        <w:rPr>
          <w:rFonts w:cs="Calibri"/>
        </w:rPr>
        <w:t xml:space="preserve">Recommended </w:t>
      </w:r>
      <w:r w:rsidR="002A77C8" w:rsidRPr="00F07113">
        <w:rPr>
          <w:rFonts w:cs="Calibri"/>
        </w:rPr>
        <w:t xml:space="preserve">main </w:t>
      </w:r>
      <w:r w:rsidRPr="00F07113">
        <w:rPr>
          <w:rFonts w:cs="Calibri"/>
        </w:rPr>
        <w:t xml:space="preserve">changes to the standards include: </w:t>
      </w:r>
    </w:p>
    <w:p w14:paraId="0657610B" w14:textId="5CD23FC6" w:rsidR="00CB0F39" w:rsidRPr="00F07113" w:rsidRDefault="00447A18" w:rsidP="00CB0F39">
      <w:pPr>
        <w:pStyle w:val="Bullet"/>
        <w:rPr>
          <w:rFonts w:cs="Calibri"/>
        </w:rPr>
      </w:pPr>
      <w:r w:rsidRPr="00F07113">
        <w:rPr>
          <w:rFonts w:cs="Calibri"/>
        </w:rPr>
        <w:t>revising</w:t>
      </w:r>
      <w:r w:rsidR="00CB0F39" w:rsidRPr="00F07113">
        <w:rPr>
          <w:rFonts w:cs="Calibri"/>
        </w:rPr>
        <w:t xml:space="preserve"> all structure standards to improve workability</w:t>
      </w:r>
      <w:r w:rsidR="00FF7FFA" w:rsidRPr="00F07113">
        <w:rPr>
          <w:rFonts w:cs="Calibri"/>
        </w:rPr>
        <w:t xml:space="preserve"> (for example</w:t>
      </w:r>
      <w:r w:rsidR="00CB0F39" w:rsidRPr="00F07113">
        <w:rPr>
          <w:rFonts w:cs="Calibri"/>
        </w:rPr>
        <w:t>, Part 2 has been merged with Part 1</w:t>
      </w:r>
      <w:r w:rsidR="00FF7FFA" w:rsidRPr="00F07113">
        <w:rPr>
          <w:rFonts w:cs="Calibri"/>
        </w:rPr>
        <w:t>)</w:t>
      </w:r>
      <w:r w:rsidR="00CB0F39" w:rsidRPr="00F07113">
        <w:rPr>
          <w:rFonts w:cs="Calibri"/>
        </w:rPr>
        <w:t xml:space="preserve"> and removing content that can be placed elsewhere on council website</w:t>
      </w:r>
      <w:r w:rsidRPr="00F07113">
        <w:rPr>
          <w:rFonts w:cs="Calibri"/>
        </w:rPr>
        <w:t>s</w:t>
      </w:r>
    </w:p>
    <w:p w14:paraId="6132841D" w14:textId="4E7D7611" w:rsidR="00CB0F39" w:rsidRPr="00F07113" w:rsidRDefault="00CB0F39" w:rsidP="00CB0F39">
      <w:pPr>
        <w:pStyle w:val="Bullet"/>
        <w:rPr>
          <w:rFonts w:cs="Calibri"/>
        </w:rPr>
      </w:pPr>
      <w:r w:rsidRPr="00F07113">
        <w:rPr>
          <w:rFonts w:cs="Calibri"/>
        </w:rPr>
        <w:t>structuring plans and regional policy statements to better support integrated management and reduce duplication of provisions within plans</w:t>
      </w:r>
    </w:p>
    <w:p w14:paraId="6A033150" w14:textId="77777777" w:rsidR="00CB0F39" w:rsidRPr="00F07113" w:rsidRDefault="00CB0F39" w:rsidP="00CB0F39">
      <w:pPr>
        <w:pStyle w:val="Bullet"/>
        <w:rPr>
          <w:rFonts w:cs="Calibri"/>
        </w:rPr>
      </w:pPr>
      <w:r w:rsidRPr="00F07113">
        <w:rPr>
          <w:rFonts w:cs="Calibri"/>
        </w:rPr>
        <w:t>providing greater clarification to identify and locate coastal marine area provisions and other coastal environment provisions in plans</w:t>
      </w:r>
    </w:p>
    <w:p w14:paraId="1787AFAB" w14:textId="60E85033" w:rsidR="00CB0F39" w:rsidRPr="00F07113" w:rsidRDefault="00CB0F39" w:rsidP="00CB0F39">
      <w:pPr>
        <w:pStyle w:val="Bullet"/>
        <w:rPr>
          <w:rFonts w:cs="Calibri"/>
        </w:rPr>
      </w:pPr>
      <w:r w:rsidRPr="00F07113">
        <w:rPr>
          <w:rFonts w:cs="Calibri"/>
        </w:rPr>
        <w:t>providing combined plan structures to better suit regional and unitary council functions</w:t>
      </w:r>
    </w:p>
    <w:p w14:paraId="4B6AF249" w14:textId="77777777" w:rsidR="00CB0F39" w:rsidRPr="00F07113" w:rsidRDefault="00CB0F39" w:rsidP="00CB0F39">
      <w:pPr>
        <w:pStyle w:val="Bullet"/>
        <w:rPr>
          <w:rFonts w:cs="Calibri"/>
        </w:rPr>
      </w:pPr>
      <w:r w:rsidRPr="00F07113">
        <w:rPr>
          <w:rFonts w:cs="Calibri"/>
        </w:rPr>
        <w:t>providing clarity on the scope of consequential amendments</w:t>
      </w:r>
    </w:p>
    <w:p w14:paraId="60DDB914" w14:textId="0253072D" w:rsidR="00CB0F39" w:rsidRPr="00F07113" w:rsidRDefault="00CB0F39" w:rsidP="00CB0F39">
      <w:pPr>
        <w:pStyle w:val="Bullet"/>
        <w:rPr>
          <w:rFonts w:cs="Calibri"/>
        </w:rPr>
      </w:pPr>
      <w:r w:rsidRPr="00F07113">
        <w:rPr>
          <w:rFonts w:cs="Calibri"/>
        </w:rPr>
        <w:t xml:space="preserve">revising the terms included in the Definitions </w:t>
      </w:r>
      <w:r w:rsidR="002A77C8" w:rsidRPr="00F07113">
        <w:rPr>
          <w:rFonts w:cs="Calibri"/>
        </w:rPr>
        <w:t>S</w:t>
      </w:r>
      <w:r w:rsidRPr="00F07113">
        <w:rPr>
          <w:rFonts w:cs="Calibri"/>
        </w:rPr>
        <w:t xml:space="preserve">tandard and clarifying the intended application of the Definitions </w:t>
      </w:r>
      <w:r w:rsidR="002A77C8" w:rsidRPr="00F07113">
        <w:rPr>
          <w:rFonts w:cs="Calibri"/>
        </w:rPr>
        <w:t>S</w:t>
      </w:r>
      <w:r w:rsidRPr="00F07113">
        <w:rPr>
          <w:rFonts w:cs="Calibri"/>
        </w:rPr>
        <w:t xml:space="preserve">tandard </w:t>
      </w:r>
    </w:p>
    <w:p w14:paraId="351216F2" w14:textId="77777777" w:rsidR="00CB0F39" w:rsidRPr="00F07113" w:rsidRDefault="00CB0F39" w:rsidP="00CB0F39">
      <w:pPr>
        <w:pStyle w:val="Bullet"/>
        <w:rPr>
          <w:rFonts w:cs="Calibri"/>
        </w:rPr>
      </w:pPr>
      <w:r w:rsidRPr="00F07113">
        <w:rPr>
          <w:rFonts w:cs="Calibri"/>
        </w:rPr>
        <w:t>removing the rule format tables from the standards and replacing these with guidance while we continue to test standardised rule tables</w:t>
      </w:r>
    </w:p>
    <w:p w14:paraId="12072439" w14:textId="5E0932D9" w:rsidR="00CB0F39" w:rsidRDefault="00CB0F39" w:rsidP="00CB0F39">
      <w:pPr>
        <w:pStyle w:val="Bullet"/>
        <w:rPr>
          <w:rFonts w:cs="Calibri"/>
        </w:rPr>
      </w:pPr>
      <w:r w:rsidRPr="00F07113">
        <w:rPr>
          <w:rFonts w:cs="Calibri"/>
        </w:rPr>
        <w:t>amend</w:t>
      </w:r>
      <w:r w:rsidR="00627C6B" w:rsidRPr="00F07113">
        <w:rPr>
          <w:rFonts w:cs="Calibri"/>
        </w:rPr>
        <w:t>ing</w:t>
      </w:r>
      <w:r w:rsidRPr="00F07113">
        <w:rPr>
          <w:rFonts w:cs="Calibri"/>
        </w:rPr>
        <w:t xml:space="preserve"> the zone framework to add four new zones</w:t>
      </w:r>
      <w:r w:rsidR="00B17907" w:rsidRPr="00F07113">
        <w:rPr>
          <w:rFonts w:cs="Calibri"/>
        </w:rPr>
        <w:t>, changes to the names of some zones</w:t>
      </w:r>
      <w:r w:rsidRPr="00F07113">
        <w:rPr>
          <w:rFonts w:cs="Calibri"/>
        </w:rPr>
        <w:t xml:space="preserve"> and amend</w:t>
      </w:r>
      <w:r w:rsidR="00627C6B" w:rsidRPr="00F07113">
        <w:rPr>
          <w:rFonts w:cs="Calibri"/>
        </w:rPr>
        <w:t>ing</w:t>
      </w:r>
      <w:r w:rsidRPr="00F07113">
        <w:rPr>
          <w:rFonts w:cs="Calibri"/>
        </w:rPr>
        <w:t xml:space="preserve"> the specific wording of purpose statements</w:t>
      </w:r>
      <w:r w:rsidR="00B17907" w:rsidRPr="00F07113">
        <w:rPr>
          <w:rFonts w:cs="Calibri"/>
        </w:rPr>
        <w:t>.</w:t>
      </w:r>
      <w:r w:rsidR="00A4085C" w:rsidRPr="00F07113">
        <w:rPr>
          <w:rFonts w:cs="Calibri"/>
        </w:rPr>
        <w:t xml:space="preserve"> </w:t>
      </w:r>
      <w:r w:rsidR="00B17907" w:rsidRPr="00F07113">
        <w:rPr>
          <w:rFonts w:cs="Calibri"/>
        </w:rPr>
        <w:t xml:space="preserve">The name of purpose statements has also be changed to </w:t>
      </w:r>
      <w:r w:rsidRPr="00F07113">
        <w:rPr>
          <w:rFonts w:cs="Calibri"/>
        </w:rPr>
        <w:t>zone descriptions</w:t>
      </w:r>
    </w:p>
    <w:p w14:paraId="66F1CA15" w14:textId="6A8EF39F" w:rsidR="000851B5" w:rsidRDefault="000851B5" w:rsidP="000851B5">
      <w:pPr>
        <w:pStyle w:val="Bullet"/>
      </w:pPr>
      <w:r>
        <w:t>creating a new Foundation standard, containing interpretations and mandatory directions that apply across the planning standards</w:t>
      </w:r>
    </w:p>
    <w:p w14:paraId="37055E2C" w14:textId="1BBE74BD" w:rsidR="00CB0F39" w:rsidRPr="00F07113" w:rsidRDefault="00CB0F39" w:rsidP="00CB0F39">
      <w:pPr>
        <w:pStyle w:val="Bullet"/>
        <w:rPr>
          <w:rFonts w:cs="Calibri"/>
        </w:rPr>
      </w:pPr>
      <w:r w:rsidRPr="00F07113">
        <w:rPr>
          <w:rFonts w:cs="Calibri"/>
        </w:rPr>
        <w:t>amend</w:t>
      </w:r>
      <w:r w:rsidR="00627C6B" w:rsidRPr="00F07113">
        <w:rPr>
          <w:rFonts w:cs="Calibri"/>
        </w:rPr>
        <w:t>ing</w:t>
      </w:r>
      <w:r w:rsidRPr="00F07113">
        <w:rPr>
          <w:rFonts w:cs="Calibri"/>
        </w:rPr>
        <w:t xml:space="preserve"> the implementation timeframes to make them more nuanced</w:t>
      </w:r>
      <w:r w:rsidR="00627C6B" w:rsidRPr="00F07113">
        <w:rPr>
          <w:rFonts w:cs="Calibri"/>
        </w:rPr>
        <w:t>.</w:t>
      </w:r>
    </w:p>
    <w:p w14:paraId="63FA920D" w14:textId="6B51854F" w:rsidR="00CB0F39" w:rsidRDefault="00627C6B" w:rsidP="00CB0F39">
      <w:pPr>
        <w:pStyle w:val="BodyText"/>
        <w:rPr>
          <w:rFonts w:cs="Calibri"/>
        </w:rPr>
      </w:pPr>
      <w:r w:rsidRPr="00F07113">
        <w:rPr>
          <w:rFonts w:cs="Calibri"/>
        </w:rPr>
        <w:t>T</w:t>
      </w:r>
      <w:r w:rsidR="00CB0F39" w:rsidRPr="00F07113">
        <w:rPr>
          <w:rFonts w:cs="Calibri"/>
        </w:rPr>
        <w:t xml:space="preserve">able </w:t>
      </w:r>
      <w:r w:rsidRPr="00F07113">
        <w:rPr>
          <w:rFonts w:cs="Calibri"/>
        </w:rPr>
        <w:t xml:space="preserve">2 </w:t>
      </w:r>
      <w:r w:rsidR="00CB0F39" w:rsidRPr="00F07113">
        <w:rPr>
          <w:rFonts w:cs="Calibri"/>
        </w:rPr>
        <w:t>summarises the main changes proposed.</w:t>
      </w:r>
    </w:p>
    <w:p w14:paraId="3174231B" w14:textId="77777777" w:rsidR="00EA2091" w:rsidRDefault="00EA2091" w:rsidP="00CB0F39">
      <w:pPr>
        <w:pStyle w:val="BodyText"/>
        <w:rPr>
          <w:rFonts w:cs="Calibri"/>
        </w:rPr>
      </w:pPr>
    </w:p>
    <w:tbl>
      <w:tblPr>
        <w:tblW w:w="8505"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3898"/>
        <w:gridCol w:w="4607"/>
      </w:tblGrid>
      <w:tr w:rsidR="004B304C" w:rsidRPr="00272EDF" w14:paraId="56315B9C" w14:textId="77777777" w:rsidTr="004B304C">
        <w:trPr>
          <w:tblHeader/>
        </w:trPr>
        <w:tc>
          <w:tcPr>
            <w:tcW w:w="3898" w:type="dxa"/>
            <w:shd w:val="clear" w:color="auto" w:fill="1C556C"/>
          </w:tcPr>
          <w:p w14:paraId="73DED868" w14:textId="77777777" w:rsidR="004B304C" w:rsidRPr="00272EDF" w:rsidRDefault="004B304C" w:rsidP="004B304C">
            <w:pPr>
              <w:pStyle w:val="TableTextbold"/>
              <w:rPr>
                <w:rFonts w:cs="Calibri"/>
                <w:color w:val="FFFFFF" w:themeColor="background1"/>
                <w:szCs w:val="18"/>
              </w:rPr>
            </w:pPr>
            <w:r w:rsidRPr="00272EDF">
              <w:rPr>
                <w:rFonts w:cs="Calibri"/>
                <w:color w:val="FFFFFF" w:themeColor="background1"/>
                <w:szCs w:val="18"/>
              </w:rPr>
              <w:t>Matter</w:t>
            </w:r>
          </w:p>
        </w:tc>
        <w:tc>
          <w:tcPr>
            <w:tcW w:w="4607" w:type="dxa"/>
            <w:shd w:val="clear" w:color="auto" w:fill="1C556C"/>
          </w:tcPr>
          <w:p w14:paraId="4720F3AF" w14:textId="77777777" w:rsidR="004B304C" w:rsidRPr="00272EDF" w:rsidRDefault="004B304C" w:rsidP="004B304C">
            <w:pPr>
              <w:pStyle w:val="TableTextbold"/>
              <w:rPr>
                <w:rFonts w:cs="Calibri"/>
                <w:color w:val="FFFFFF" w:themeColor="background1"/>
                <w:szCs w:val="18"/>
              </w:rPr>
            </w:pPr>
            <w:r w:rsidRPr="00272EDF">
              <w:rPr>
                <w:rFonts w:cs="Calibri"/>
                <w:color w:val="FFFFFF" w:themeColor="background1"/>
                <w:szCs w:val="18"/>
              </w:rPr>
              <w:t>Proposed approach</w:t>
            </w:r>
          </w:p>
        </w:tc>
      </w:tr>
      <w:tr w:rsidR="004B304C" w:rsidRPr="00272EDF" w14:paraId="45E9D2EA" w14:textId="77777777" w:rsidTr="004B304C">
        <w:tc>
          <w:tcPr>
            <w:tcW w:w="3898" w:type="dxa"/>
          </w:tcPr>
          <w:p w14:paraId="3E94641C" w14:textId="77777777" w:rsidR="004B304C" w:rsidRPr="00272EDF" w:rsidRDefault="004B304C" w:rsidP="004B304C">
            <w:pPr>
              <w:pStyle w:val="TableText"/>
              <w:ind w:left="284" w:hanging="284"/>
              <w:rPr>
                <w:rFonts w:cs="Calibri"/>
                <w:b/>
                <w:szCs w:val="18"/>
              </w:rPr>
            </w:pPr>
            <w:r w:rsidRPr="004B304C">
              <w:rPr>
                <w:rFonts w:cs="Calibri"/>
                <w:b/>
                <w:szCs w:val="18"/>
              </w:rPr>
              <w:t>1. Create a new Foundation Standard</w:t>
            </w:r>
          </w:p>
        </w:tc>
        <w:tc>
          <w:tcPr>
            <w:tcW w:w="4607" w:type="dxa"/>
            <w:shd w:val="clear" w:color="auto" w:fill="auto"/>
          </w:tcPr>
          <w:p w14:paraId="5DD16A59" w14:textId="20D37FE5" w:rsidR="004B304C" w:rsidRPr="004B304C" w:rsidRDefault="004B304C" w:rsidP="004B304C">
            <w:pPr>
              <w:pStyle w:val="TableText"/>
              <w:rPr>
                <w:rFonts w:cs="Calibri"/>
                <w:szCs w:val="18"/>
              </w:rPr>
            </w:pPr>
            <w:r w:rsidRPr="004B304C">
              <w:rPr>
                <w:rFonts w:cs="Calibri"/>
                <w:szCs w:val="18"/>
              </w:rPr>
              <w:t xml:space="preserve">To create a new Foundation Standard that brings together mandatory directions repeated across several of the draft standards. This includes compliance with other legislation, integration of </w:t>
            </w:r>
            <w:r w:rsidR="00050ECE">
              <w:rPr>
                <w:rFonts w:cs="Calibri"/>
                <w:szCs w:val="18"/>
              </w:rPr>
              <w:t>tangata</w:t>
            </w:r>
            <w:r w:rsidRPr="004B304C">
              <w:rPr>
                <w:rFonts w:cs="Calibri"/>
                <w:szCs w:val="18"/>
              </w:rPr>
              <w:t xml:space="preserve"> whenua provisions, use of local authority seals, linking, and cross-referencing.</w:t>
            </w:r>
          </w:p>
        </w:tc>
      </w:tr>
      <w:tr w:rsidR="004B304C" w:rsidRPr="00272EDF" w14:paraId="12066DDB" w14:textId="77777777" w:rsidTr="004B304C">
        <w:tc>
          <w:tcPr>
            <w:tcW w:w="3898" w:type="dxa"/>
          </w:tcPr>
          <w:p w14:paraId="7D2F84CB" w14:textId="77777777" w:rsidR="009E72CC" w:rsidRPr="00272EDF" w:rsidRDefault="004B304C" w:rsidP="009E72CC">
            <w:pPr>
              <w:pStyle w:val="TableText"/>
              <w:keepNext/>
              <w:spacing w:after="0"/>
              <w:ind w:left="284" w:hanging="284"/>
              <w:rPr>
                <w:rFonts w:cs="Calibri"/>
                <w:b/>
                <w:szCs w:val="18"/>
              </w:rPr>
            </w:pPr>
            <w:r w:rsidRPr="004B304C">
              <w:rPr>
                <w:rFonts w:asciiTheme="minorHAnsi" w:hAnsiTheme="minorHAnsi" w:cstheme="minorHAnsi"/>
                <w:b/>
                <w:szCs w:val="18"/>
              </w:rPr>
              <w:lastRenderedPageBreak/>
              <w:t xml:space="preserve">2. </w:t>
            </w:r>
            <w:r w:rsidR="009E72CC" w:rsidRPr="00272EDF">
              <w:rPr>
                <w:rFonts w:cs="Calibri"/>
                <w:b/>
                <w:szCs w:val="18"/>
              </w:rPr>
              <w:t>Appropriately provide for coastal provisions and maintain flexibility</w:t>
            </w:r>
          </w:p>
          <w:p w14:paraId="364D3B24" w14:textId="230668F1" w:rsidR="009E72CC" w:rsidRPr="004B304C" w:rsidRDefault="009E72CC" w:rsidP="009E72CC">
            <w:pPr>
              <w:pStyle w:val="TableText"/>
              <w:ind w:right="60"/>
              <w:rPr>
                <w:rFonts w:asciiTheme="minorHAnsi" w:hAnsiTheme="minorHAnsi" w:cstheme="minorHAnsi"/>
                <w:szCs w:val="18"/>
              </w:rPr>
            </w:pPr>
            <w:r w:rsidRPr="00272EDF">
              <w:rPr>
                <w:rFonts w:cs="Calibri"/>
                <w:szCs w:val="18"/>
              </w:rPr>
              <w:t>Submitters were concerned at the lack of a clear ‘home’ for regional coastal plans and matters relevant to the coastal marine area and coastal environment.</w:t>
            </w:r>
          </w:p>
          <w:p w14:paraId="4BE2AFA4" w14:textId="4928C8F6" w:rsidR="004B304C" w:rsidRPr="004B304C" w:rsidRDefault="004B304C" w:rsidP="004B304C">
            <w:pPr>
              <w:pStyle w:val="TableText"/>
              <w:rPr>
                <w:rFonts w:asciiTheme="minorHAnsi" w:hAnsiTheme="minorHAnsi" w:cstheme="minorHAnsi"/>
                <w:szCs w:val="18"/>
              </w:rPr>
            </w:pPr>
          </w:p>
        </w:tc>
        <w:tc>
          <w:tcPr>
            <w:tcW w:w="4607" w:type="dxa"/>
            <w:shd w:val="clear" w:color="auto" w:fill="auto"/>
          </w:tcPr>
          <w:p w14:paraId="7EBF0A09" w14:textId="77777777" w:rsidR="009E72CC" w:rsidRPr="00272EDF" w:rsidRDefault="009E72CC" w:rsidP="009E72CC">
            <w:pPr>
              <w:pStyle w:val="TableText"/>
              <w:rPr>
                <w:rFonts w:cs="Calibri"/>
                <w:szCs w:val="18"/>
              </w:rPr>
            </w:pPr>
            <w:r w:rsidRPr="00272EDF">
              <w:rPr>
                <w:rFonts w:cs="Calibri"/>
                <w:szCs w:val="18"/>
              </w:rPr>
              <w:t xml:space="preserve">To change the regional plan and combined plan structure standards to require </w:t>
            </w:r>
            <w:r>
              <w:rPr>
                <w:rFonts w:cs="Calibri"/>
                <w:szCs w:val="18"/>
              </w:rPr>
              <w:t>them, where relevant, to have a coastal environment chapter, which must include a coastal marine area section (unless there is a standalone regional coastal plan).  The coastal environment chapter must set out the approach to managing the coastal environment, and contain cross references to coastal environment provisions that are located elsewhere.</w:t>
            </w:r>
          </w:p>
          <w:p w14:paraId="06DE1CE0" w14:textId="0D36360E" w:rsidR="004B304C" w:rsidRPr="004B304C" w:rsidRDefault="00CA5030" w:rsidP="009E72CC">
            <w:pPr>
              <w:pStyle w:val="TableText"/>
              <w:rPr>
                <w:rFonts w:asciiTheme="minorHAnsi" w:hAnsiTheme="minorHAnsi" w:cstheme="minorHAnsi"/>
                <w:szCs w:val="18"/>
              </w:rPr>
            </w:pPr>
            <w:r w:rsidRPr="00272EDF">
              <w:rPr>
                <w:rFonts w:cs="Calibri"/>
                <w:szCs w:val="18"/>
              </w:rPr>
              <w:t xml:space="preserve">To </w:t>
            </w:r>
            <w:r>
              <w:rPr>
                <w:rFonts w:cs="Calibri"/>
                <w:szCs w:val="18"/>
              </w:rPr>
              <w:t>move the coastal section of</w:t>
            </w:r>
            <w:r w:rsidRPr="00272EDF">
              <w:rPr>
                <w:rFonts w:cs="Calibri"/>
                <w:szCs w:val="18"/>
              </w:rPr>
              <w:t xml:space="preserve"> the Natural Environment Values Chapter </w:t>
            </w:r>
            <w:r>
              <w:rPr>
                <w:rFonts w:cs="Calibri"/>
                <w:szCs w:val="18"/>
              </w:rPr>
              <w:t xml:space="preserve">of the district wide matters </w:t>
            </w:r>
            <w:r w:rsidRPr="00272EDF">
              <w:rPr>
                <w:rFonts w:cs="Calibri"/>
                <w:szCs w:val="18"/>
              </w:rPr>
              <w:t>standard to</w:t>
            </w:r>
            <w:r>
              <w:rPr>
                <w:rFonts w:cs="Calibri"/>
                <w:szCs w:val="18"/>
              </w:rPr>
              <w:t xml:space="preserve"> be a chapter under the General District Wide matters heading. To change the directions to</w:t>
            </w:r>
            <w:r w:rsidRPr="00272EDF">
              <w:rPr>
                <w:rFonts w:cs="Calibri"/>
                <w:szCs w:val="18"/>
              </w:rPr>
              <w:t xml:space="preserve"> allow coastal environment provisions to be placed within other topics to facilitate integrated management. </w:t>
            </w:r>
            <w:r w:rsidRPr="004B304C">
              <w:rPr>
                <w:rFonts w:asciiTheme="minorHAnsi" w:hAnsiTheme="minorHAnsi" w:cstheme="minorHAnsi"/>
                <w:szCs w:val="18"/>
              </w:rPr>
              <w:t xml:space="preserve"> </w:t>
            </w:r>
          </w:p>
        </w:tc>
      </w:tr>
      <w:tr w:rsidR="004B304C" w:rsidRPr="00272EDF" w14:paraId="703937BF" w14:textId="77777777" w:rsidTr="004B304C">
        <w:tc>
          <w:tcPr>
            <w:tcW w:w="3898" w:type="dxa"/>
          </w:tcPr>
          <w:p w14:paraId="1BB1320B" w14:textId="77777777" w:rsidR="004B304C" w:rsidRPr="004B304C" w:rsidRDefault="004B304C" w:rsidP="004B304C">
            <w:pPr>
              <w:pStyle w:val="TableText"/>
              <w:rPr>
                <w:rFonts w:asciiTheme="minorHAnsi" w:hAnsiTheme="minorHAnsi" w:cstheme="minorHAnsi"/>
                <w:szCs w:val="18"/>
              </w:rPr>
            </w:pPr>
            <w:r w:rsidRPr="004B304C">
              <w:rPr>
                <w:rFonts w:asciiTheme="minorHAnsi" w:hAnsiTheme="minorHAnsi" w:cstheme="minorHAnsi"/>
                <w:b/>
                <w:szCs w:val="18"/>
              </w:rPr>
              <w:t>3. District Plan Structure</w:t>
            </w:r>
          </w:p>
        </w:tc>
        <w:tc>
          <w:tcPr>
            <w:tcW w:w="4607" w:type="dxa"/>
            <w:shd w:val="clear" w:color="auto" w:fill="auto"/>
          </w:tcPr>
          <w:p w14:paraId="77D98E69" w14:textId="77777777" w:rsidR="004B304C" w:rsidRPr="004B304C" w:rsidRDefault="004B304C" w:rsidP="004B304C">
            <w:pPr>
              <w:pStyle w:val="TableText"/>
              <w:rPr>
                <w:rFonts w:asciiTheme="minorHAnsi" w:hAnsiTheme="minorHAnsi" w:cstheme="minorHAnsi"/>
                <w:szCs w:val="18"/>
              </w:rPr>
            </w:pPr>
            <w:r w:rsidRPr="004B304C">
              <w:rPr>
                <w:rFonts w:asciiTheme="minorHAnsi" w:hAnsiTheme="minorHAnsi" w:cstheme="minorHAnsi"/>
                <w:szCs w:val="18"/>
              </w:rPr>
              <w:t xml:space="preserve">To refine the District Plan Structure to reflect submitted feedback. The sections that have been moved are indicated in this table. </w:t>
            </w:r>
          </w:p>
        </w:tc>
      </w:tr>
      <w:tr w:rsidR="004B304C" w:rsidRPr="00272EDF" w14:paraId="416BC379" w14:textId="77777777" w:rsidTr="004B304C">
        <w:tc>
          <w:tcPr>
            <w:tcW w:w="3898" w:type="dxa"/>
          </w:tcPr>
          <w:p w14:paraId="5E1C7FEA" w14:textId="77777777" w:rsidR="004B304C" w:rsidRPr="004B304C" w:rsidRDefault="004B304C" w:rsidP="004B304C">
            <w:pPr>
              <w:pStyle w:val="TableText"/>
              <w:ind w:right="60"/>
              <w:rPr>
                <w:rFonts w:asciiTheme="minorHAnsi" w:hAnsiTheme="minorHAnsi" w:cstheme="minorHAnsi"/>
                <w:b/>
                <w:szCs w:val="18"/>
              </w:rPr>
            </w:pPr>
            <w:r w:rsidRPr="004B304C">
              <w:rPr>
                <w:rFonts w:asciiTheme="minorHAnsi" w:hAnsiTheme="minorHAnsi" w:cstheme="minorHAnsi"/>
                <w:b/>
                <w:szCs w:val="18"/>
              </w:rPr>
              <w:t xml:space="preserve">4. Combined Plan Structure </w:t>
            </w:r>
          </w:p>
          <w:p w14:paraId="066412A5" w14:textId="77777777" w:rsidR="004B304C" w:rsidRPr="004B304C" w:rsidRDefault="004B304C" w:rsidP="004B304C">
            <w:pPr>
              <w:pStyle w:val="TableText"/>
              <w:rPr>
                <w:rFonts w:asciiTheme="minorHAnsi" w:hAnsiTheme="minorHAnsi" w:cstheme="minorHAnsi"/>
                <w:szCs w:val="18"/>
              </w:rPr>
            </w:pPr>
            <w:r w:rsidRPr="004B304C">
              <w:rPr>
                <w:rFonts w:asciiTheme="minorHAnsi" w:hAnsiTheme="minorHAnsi" w:cstheme="minorHAnsi"/>
                <w:szCs w:val="18"/>
              </w:rPr>
              <w:t>Submitters indicated that the Combined Plan Structure does not account for differences between regional councils and unitary councils. Unitary authorities requested a structure that better integrates regional policy statement provisions.</w:t>
            </w:r>
          </w:p>
        </w:tc>
        <w:tc>
          <w:tcPr>
            <w:tcW w:w="4607" w:type="dxa"/>
            <w:shd w:val="clear" w:color="auto" w:fill="auto"/>
          </w:tcPr>
          <w:p w14:paraId="482C073A" w14:textId="77777777" w:rsidR="004B304C" w:rsidRPr="004B304C" w:rsidRDefault="004B304C" w:rsidP="004B304C">
            <w:pPr>
              <w:pStyle w:val="TableText"/>
              <w:rPr>
                <w:rFonts w:asciiTheme="minorHAnsi" w:hAnsiTheme="minorHAnsi" w:cstheme="minorHAnsi"/>
                <w:szCs w:val="18"/>
              </w:rPr>
            </w:pPr>
            <w:r w:rsidRPr="004B304C">
              <w:rPr>
                <w:rFonts w:asciiTheme="minorHAnsi" w:hAnsiTheme="minorHAnsi" w:cstheme="minorHAnsi"/>
                <w:szCs w:val="18"/>
              </w:rPr>
              <w:t xml:space="preserve">To replace the Combined Plan Structure with two different structures tailored for these types of combined plans: </w:t>
            </w:r>
          </w:p>
          <w:p w14:paraId="5C1E1A41" w14:textId="77777777" w:rsidR="004B304C" w:rsidRPr="004B304C" w:rsidRDefault="004B304C" w:rsidP="004B304C">
            <w:pPr>
              <w:pStyle w:val="TableBullet1"/>
              <w:numPr>
                <w:ilvl w:val="0"/>
                <w:numId w:val="31"/>
              </w:numPr>
              <w:rPr>
                <w:rFonts w:asciiTheme="minorHAnsi" w:hAnsiTheme="minorHAnsi" w:cstheme="minorHAnsi"/>
              </w:rPr>
            </w:pPr>
            <w:r w:rsidRPr="004B304C">
              <w:rPr>
                <w:rFonts w:asciiTheme="minorHAnsi" w:hAnsiTheme="minorHAnsi" w:cstheme="minorHAnsi"/>
              </w:rPr>
              <w:t>a combined regional policy statement–regional plan–district plan. This structure has the most integrated provisions from different plan types.</w:t>
            </w:r>
          </w:p>
          <w:p w14:paraId="09E215D2" w14:textId="77777777" w:rsidR="004B304C" w:rsidRPr="004B304C" w:rsidRDefault="004B304C" w:rsidP="004B304C">
            <w:pPr>
              <w:pStyle w:val="TableBullet1"/>
              <w:numPr>
                <w:ilvl w:val="0"/>
                <w:numId w:val="31"/>
              </w:numPr>
              <w:rPr>
                <w:rFonts w:asciiTheme="minorHAnsi" w:hAnsiTheme="minorHAnsi" w:cstheme="minorHAnsi"/>
              </w:rPr>
            </w:pPr>
            <w:r w:rsidRPr="004B304C">
              <w:rPr>
                <w:rFonts w:asciiTheme="minorHAnsi" w:hAnsiTheme="minorHAnsi" w:cstheme="minorHAnsi"/>
              </w:rPr>
              <w:t>a combined regional policy statement–regional plan.</w:t>
            </w:r>
          </w:p>
        </w:tc>
      </w:tr>
      <w:tr w:rsidR="004B304C" w:rsidRPr="00272EDF" w14:paraId="26C37CA2" w14:textId="77777777" w:rsidTr="004B304C">
        <w:tc>
          <w:tcPr>
            <w:tcW w:w="3898" w:type="dxa"/>
          </w:tcPr>
          <w:p w14:paraId="5E36DCE9" w14:textId="77777777" w:rsidR="004B304C" w:rsidRPr="004B304C" w:rsidRDefault="004B304C" w:rsidP="004B304C">
            <w:pPr>
              <w:pStyle w:val="TableTextbold"/>
              <w:rPr>
                <w:rFonts w:asciiTheme="minorHAnsi" w:hAnsiTheme="minorHAnsi" w:cstheme="minorHAnsi"/>
                <w:szCs w:val="18"/>
              </w:rPr>
            </w:pPr>
            <w:r w:rsidRPr="004B304C">
              <w:rPr>
                <w:rFonts w:asciiTheme="minorHAnsi" w:hAnsiTheme="minorHAnsi" w:cstheme="minorHAnsi"/>
                <w:szCs w:val="18"/>
              </w:rPr>
              <w:t xml:space="preserve">5. Provide for integrated management in all structure standards  </w:t>
            </w:r>
          </w:p>
          <w:p w14:paraId="79C5BC52" w14:textId="77777777" w:rsidR="004B304C" w:rsidRPr="004B304C" w:rsidRDefault="004B304C" w:rsidP="004B304C">
            <w:pPr>
              <w:pStyle w:val="TableText"/>
              <w:rPr>
                <w:rFonts w:asciiTheme="minorHAnsi" w:hAnsiTheme="minorHAnsi" w:cstheme="minorHAnsi"/>
                <w:szCs w:val="18"/>
              </w:rPr>
            </w:pPr>
            <w:r w:rsidRPr="004B304C">
              <w:rPr>
                <w:rFonts w:asciiTheme="minorHAnsi" w:hAnsiTheme="minorHAnsi" w:cstheme="minorHAnsi"/>
                <w:szCs w:val="18"/>
              </w:rPr>
              <w:t>Submitters sought greater flexibility to structure regional policy statements, combined plans and regional plans to ensure integrated management outcomes.</w:t>
            </w:r>
          </w:p>
        </w:tc>
        <w:tc>
          <w:tcPr>
            <w:tcW w:w="4607" w:type="dxa"/>
            <w:shd w:val="clear" w:color="auto" w:fill="auto"/>
          </w:tcPr>
          <w:p w14:paraId="31D68249" w14:textId="1ED5DCA2" w:rsidR="004B304C" w:rsidRPr="004B304C" w:rsidRDefault="004B304C" w:rsidP="004B304C">
            <w:pPr>
              <w:pStyle w:val="TableText"/>
              <w:rPr>
                <w:rFonts w:asciiTheme="minorHAnsi" w:hAnsiTheme="minorHAnsi" w:cstheme="minorHAnsi"/>
                <w:szCs w:val="18"/>
              </w:rPr>
            </w:pPr>
            <w:r w:rsidRPr="004B304C">
              <w:rPr>
                <w:rFonts w:asciiTheme="minorHAnsi" w:hAnsiTheme="minorHAnsi" w:cstheme="minorHAnsi"/>
                <w:szCs w:val="18"/>
              </w:rPr>
              <w:t xml:space="preserve">To change the regional policy statement, regional plan, district plan, combined plan and </w:t>
            </w:r>
            <w:r w:rsidR="00050ECE">
              <w:rPr>
                <w:rFonts w:asciiTheme="minorHAnsi" w:hAnsiTheme="minorHAnsi" w:cstheme="minorHAnsi"/>
                <w:szCs w:val="18"/>
              </w:rPr>
              <w:t>tangata</w:t>
            </w:r>
            <w:r w:rsidRPr="004B304C">
              <w:rPr>
                <w:rFonts w:asciiTheme="minorHAnsi" w:hAnsiTheme="minorHAnsi" w:cstheme="minorHAnsi"/>
                <w:szCs w:val="18"/>
              </w:rPr>
              <w:t xml:space="preserve"> whenua structure standards to better provide for integrated management, including:</w:t>
            </w:r>
          </w:p>
          <w:p w14:paraId="0D5104F6" w14:textId="77777777" w:rsidR="004B304C" w:rsidRPr="004B304C" w:rsidRDefault="004B304C" w:rsidP="004B304C">
            <w:pPr>
              <w:pStyle w:val="TableBullet1"/>
              <w:numPr>
                <w:ilvl w:val="0"/>
                <w:numId w:val="31"/>
              </w:numPr>
              <w:rPr>
                <w:rFonts w:asciiTheme="minorHAnsi" w:hAnsiTheme="minorHAnsi" w:cstheme="minorHAnsi"/>
              </w:rPr>
            </w:pPr>
            <w:r w:rsidRPr="004B304C">
              <w:rPr>
                <w:rFonts w:asciiTheme="minorHAnsi" w:hAnsiTheme="minorHAnsi" w:cstheme="minorHAnsi"/>
              </w:rPr>
              <w:t>An integrated management chapter for regional policy statements and plans; and a strategic direction heading for district plans</w:t>
            </w:r>
          </w:p>
          <w:p w14:paraId="78380E0E" w14:textId="77777777" w:rsidR="004B304C" w:rsidRPr="004B304C" w:rsidRDefault="004B304C" w:rsidP="004B304C">
            <w:pPr>
              <w:pStyle w:val="TableBullet1"/>
              <w:numPr>
                <w:ilvl w:val="0"/>
                <w:numId w:val="31"/>
              </w:numPr>
              <w:rPr>
                <w:rFonts w:asciiTheme="minorHAnsi" w:hAnsiTheme="minorHAnsi" w:cstheme="minorHAnsi"/>
              </w:rPr>
            </w:pPr>
            <w:r w:rsidRPr="004B304C">
              <w:rPr>
                <w:rFonts w:asciiTheme="minorHAnsi" w:hAnsiTheme="minorHAnsi" w:cstheme="minorHAnsi"/>
              </w:rPr>
              <w:t xml:space="preserve">Combining </w:t>
            </w:r>
            <w:r w:rsidRPr="004B304C">
              <w:rPr>
                <w:rFonts w:asciiTheme="minorHAnsi" w:hAnsiTheme="minorHAnsi" w:cstheme="minorHAnsi"/>
                <w:i/>
                <w:iCs/>
              </w:rPr>
              <w:t>Land</w:t>
            </w:r>
            <w:r w:rsidRPr="004B304C">
              <w:rPr>
                <w:rFonts w:asciiTheme="minorHAnsi" w:hAnsiTheme="minorHAnsi" w:cstheme="minorHAnsi"/>
              </w:rPr>
              <w:t xml:space="preserve"> and </w:t>
            </w:r>
            <w:r w:rsidRPr="004B304C">
              <w:rPr>
                <w:rFonts w:asciiTheme="minorHAnsi" w:hAnsiTheme="minorHAnsi" w:cstheme="minorHAnsi"/>
                <w:i/>
                <w:iCs/>
              </w:rPr>
              <w:t>Water</w:t>
            </w:r>
            <w:r w:rsidRPr="004B304C">
              <w:rPr>
                <w:rFonts w:asciiTheme="minorHAnsi" w:hAnsiTheme="minorHAnsi" w:cstheme="minorHAnsi"/>
              </w:rPr>
              <w:t xml:space="preserve"> chapters</w:t>
            </w:r>
          </w:p>
          <w:p w14:paraId="1980343C" w14:textId="77777777" w:rsidR="004B304C" w:rsidRPr="004B304C" w:rsidRDefault="004B304C" w:rsidP="004B304C">
            <w:pPr>
              <w:pStyle w:val="TableBullet1"/>
              <w:numPr>
                <w:ilvl w:val="0"/>
                <w:numId w:val="31"/>
              </w:numPr>
              <w:rPr>
                <w:rFonts w:asciiTheme="minorHAnsi" w:hAnsiTheme="minorHAnsi" w:cstheme="minorHAnsi"/>
              </w:rPr>
            </w:pPr>
            <w:r w:rsidRPr="004B304C">
              <w:rPr>
                <w:rFonts w:asciiTheme="minorHAnsi" w:hAnsiTheme="minorHAnsi" w:cstheme="minorHAnsi"/>
              </w:rPr>
              <w:t>Some flexibility to cross-reference provisions (except for coastal marine area)</w:t>
            </w:r>
          </w:p>
          <w:p w14:paraId="6660B318" w14:textId="77777777" w:rsidR="004B304C" w:rsidRPr="004B304C" w:rsidRDefault="004B304C" w:rsidP="00EA2091">
            <w:pPr>
              <w:pStyle w:val="TableText"/>
              <w:numPr>
                <w:ilvl w:val="0"/>
                <w:numId w:val="31"/>
              </w:numPr>
              <w:rPr>
                <w:rFonts w:asciiTheme="minorHAnsi" w:hAnsiTheme="minorHAnsi" w:cstheme="minorHAnsi"/>
                <w:szCs w:val="18"/>
              </w:rPr>
            </w:pPr>
            <w:r w:rsidRPr="004B304C">
              <w:rPr>
                <w:rFonts w:asciiTheme="minorHAnsi" w:hAnsiTheme="minorHAnsi" w:cstheme="minorHAnsi"/>
                <w:szCs w:val="18"/>
              </w:rPr>
              <w:t>directions to ensure Māori values are integrated throughout plans and regional policy statements.</w:t>
            </w:r>
          </w:p>
        </w:tc>
      </w:tr>
      <w:tr w:rsidR="004B304C" w:rsidRPr="00272EDF" w14:paraId="3B0C2BB5" w14:textId="77777777" w:rsidTr="004B304C">
        <w:tc>
          <w:tcPr>
            <w:tcW w:w="3898" w:type="dxa"/>
          </w:tcPr>
          <w:p w14:paraId="34910F52" w14:textId="77777777" w:rsidR="004B304C" w:rsidRPr="004B304C" w:rsidRDefault="004B304C" w:rsidP="004B304C">
            <w:pPr>
              <w:pStyle w:val="TableText"/>
              <w:rPr>
                <w:rFonts w:asciiTheme="minorHAnsi" w:hAnsiTheme="minorHAnsi" w:cstheme="minorHAnsi"/>
                <w:szCs w:val="18"/>
              </w:rPr>
            </w:pPr>
            <w:r w:rsidRPr="004B304C">
              <w:rPr>
                <w:rFonts w:asciiTheme="minorHAnsi" w:hAnsiTheme="minorHAnsi" w:cstheme="minorHAnsi"/>
                <w:b/>
                <w:szCs w:val="18"/>
              </w:rPr>
              <w:t>6. Refine Introduction and General Provisions standard</w:t>
            </w:r>
          </w:p>
        </w:tc>
        <w:tc>
          <w:tcPr>
            <w:tcW w:w="4607" w:type="dxa"/>
            <w:shd w:val="clear" w:color="auto" w:fill="auto"/>
          </w:tcPr>
          <w:p w14:paraId="3C0586AB" w14:textId="440BFF0C" w:rsidR="004B304C" w:rsidRPr="004B304C" w:rsidRDefault="004B304C" w:rsidP="004B304C">
            <w:pPr>
              <w:pStyle w:val="TableText"/>
              <w:rPr>
                <w:rFonts w:asciiTheme="minorHAnsi" w:hAnsiTheme="minorHAnsi" w:cstheme="minorHAnsi"/>
                <w:szCs w:val="18"/>
              </w:rPr>
            </w:pPr>
            <w:r w:rsidRPr="004B304C">
              <w:rPr>
                <w:rFonts w:asciiTheme="minorHAnsi" w:hAnsiTheme="minorHAnsi" w:cstheme="minorHAnsi"/>
                <w:szCs w:val="18"/>
              </w:rPr>
              <w:t>Refinements recommended to wording to make standards more appropriate, clear and consistent. This standard includes ‘introduction’, ‘how the plan works’, ‘interpretation’, ‘national direction’ and ‘</w:t>
            </w:r>
            <w:r w:rsidR="00050ECE">
              <w:rPr>
                <w:rFonts w:asciiTheme="minorHAnsi" w:hAnsiTheme="minorHAnsi" w:cstheme="minorHAnsi"/>
                <w:szCs w:val="18"/>
              </w:rPr>
              <w:t>tangata</w:t>
            </w:r>
            <w:r w:rsidRPr="004B304C">
              <w:rPr>
                <w:rFonts w:asciiTheme="minorHAnsi" w:hAnsiTheme="minorHAnsi" w:cstheme="minorHAnsi"/>
                <w:szCs w:val="18"/>
              </w:rPr>
              <w:t xml:space="preserve"> whenua’ headings.</w:t>
            </w:r>
          </w:p>
        </w:tc>
      </w:tr>
      <w:tr w:rsidR="004B304C" w:rsidRPr="00272EDF" w14:paraId="194BDD8C" w14:textId="77777777" w:rsidTr="004B304C">
        <w:tc>
          <w:tcPr>
            <w:tcW w:w="3898" w:type="dxa"/>
          </w:tcPr>
          <w:p w14:paraId="5CF59392" w14:textId="1D5E8073" w:rsidR="004B304C" w:rsidRPr="004B304C" w:rsidRDefault="004B304C" w:rsidP="004B304C">
            <w:pPr>
              <w:pStyle w:val="TableText"/>
              <w:rPr>
                <w:rFonts w:asciiTheme="minorHAnsi" w:hAnsiTheme="minorHAnsi" w:cstheme="minorHAnsi"/>
                <w:szCs w:val="18"/>
              </w:rPr>
            </w:pPr>
            <w:r w:rsidRPr="004B304C">
              <w:rPr>
                <w:rFonts w:asciiTheme="minorHAnsi" w:hAnsiTheme="minorHAnsi" w:cstheme="minorHAnsi"/>
                <w:b/>
                <w:szCs w:val="18"/>
              </w:rPr>
              <w:t xml:space="preserve">7. Shift location of the </w:t>
            </w:r>
            <w:r w:rsidR="00050ECE">
              <w:rPr>
                <w:rFonts w:asciiTheme="minorHAnsi" w:hAnsiTheme="minorHAnsi" w:cstheme="minorHAnsi"/>
                <w:b/>
                <w:szCs w:val="18"/>
              </w:rPr>
              <w:t>Tangata</w:t>
            </w:r>
            <w:r w:rsidRPr="004B304C">
              <w:rPr>
                <w:rFonts w:asciiTheme="minorHAnsi" w:hAnsiTheme="minorHAnsi" w:cstheme="minorHAnsi"/>
                <w:b/>
                <w:szCs w:val="18"/>
              </w:rPr>
              <w:t xml:space="preserve"> Whenua/Mana Whenua standard and amend directions</w:t>
            </w:r>
          </w:p>
        </w:tc>
        <w:tc>
          <w:tcPr>
            <w:tcW w:w="4607" w:type="dxa"/>
            <w:shd w:val="clear" w:color="auto" w:fill="auto"/>
          </w:tcPr>
          <w:p w14:paraId="542B398E" w14:textId="77777777" w:rsidR="004B304C" w:rsidRPr="004B304C" w:rsidRDefault="004B304C" w:rsidP="004B304C">
            <w:pPr>
              <w:pStyle w:val="TableText"/>
              <w:rPr>
                <w:rFonts w:asciiTheme="minorHAnsi" w:hAnsiTheme="minorHAnsi" w:cstheme="minorHAnsi"/>
                <w:szCs w:val="18"/>
              </w:rPr>
            </w:pPr>
            <w:r w:rsidRPr="004B304C">
              <w:rPr>
                <w:rFonts w:asciiTheme="minorHAnsi" w:hAnsiTheme="minorHAnsi" w:cstheme="minorHAnsi"/>
                <w:szCs w:val="18"/>
              </w:rPr>
              <w:t xml:space="preserve">Change the location of the standard to Introduction and General Provisions to support greater integration with other topics. Also amend the directions so that local authorities have discretion over how to structure the provisions under the heading. </w:t>
            </w:r>
          </w:p>
        </w:tc>
      </w:tr>
      <w:tr w:rsidR="004B304C" w:rsidRPr="00272EDF" w14:paraId="255656FE" w14:textId="77777777" w:rsidTr="004B304C">
        <w:tc>
          <w:tcPr>
            <w:tcW w:w="3898" w:type="dxa"/>
          </w:tcPr>
          <w:p w14:paraId="0E7EF8FD" w14:textId="77777777" w:rsidR="004B304C" w:rsidRPr="004B304C" w:rsidRDefault="004B304C" w:rsidP="004B304C">
            <w:pPr>
              <w:pStyle w:val="TableText"/>
              <w:ind w:right="60"/>
              <w:rPr>
                <w:rFonts w:asciiTheme="minorHAnsi" w:hAnsiTheme="minorHAnsi" w:cstheme="minorHAnsi"/>
                <w:szCs w:val="18"/>
              </w:rPr>
            </w:pPr>
            <w:r w:rsidRPr="004B304C">
              <w:rPr>
                <w:rFonts w:asciiTheme="minorHAnsi" w:hAnsiTheme="minorHAnsi" w:cstheme="minorHAnsi"/>
                <w:b/>
                <w:szCs w:val="18"/>
              </w:rPr>
              <w:t>8. Amend National Direction Instruments standard</w:t>
            </w:r>
          </w:p>
        </w:tc>
        <w:tc>
          <w:tcPr>
            <w:tcW w:w="4607" w:type="dxa"/>
            <w:shd w:val="clear" w:color="auto" w:fill="auto"/>
          </w:tcPr>
          <w:p w14:paraId="3822AD12" w14:textId="77777777" w:rsidR="004B304C" w:rsidRPr="004B304C" w:rsidRDefault="004B304C" w:rsidP="004B304C">
            <w:pPr>
              <w:pStyle w:val="TableText"/>
              <w:rPr>
                <w:rFonts w:asciiTheme="minorHAnsi" w:hAnsiTheme="minorHAnsi" w:cstheme="minorHAnsi"/>
                <w:szCs w:val="18"/>
              </w:rPr>
            </w:pPr>
            <w:r w:rsidRPr="004B304C">
              <w:rPr>
                <w:rFonts w:asciiTheme="minorHAnsi" w:hAnsiTheme="minorHAnsi" w:cstheme="minorHAnsi"/>
                <w:szCs w:val="18"/>
              </w:rPr>
              <w:t>To shift the location of Water Conservation Orders, make refinements to wording to make standards more clear and consistent and reduce the amount of detail local councils must include.</w:t>
            </w:r>
          </w:p>
        </w:tc>
      </w:tr>
      <w:tr w:rsidR="004B304C" w:rsidRPr="00272EDF" w14:paraId="31C7D7A4" w14:textId="77777777" w:rsidTr="004B304C">
        <w:tc>
          <w:tcPr>
            <w:tcW w:w="3898" w:type="dxa"/>
          </w:tcPr>
          <w:p w14:paraId="7C5424BD" w14:textId="77777777" w:rsidR="004B304C" w:rsidRPr="004B304C" w:rsidRDefault="004B304C" w:rsidP="004B304C">
            <w:pPr>
              <w:pStyle w:val="TableText"/>
              <w:spacing w:after="0"/>
              <w:ind w:left="284" w:hanging="284"/>
              <w:rPr>
                <w:rFonts w:asciiTheme="minorHAnsi" w:hAnsiTheme="minorHAnsi" w:cstheme="minorHAnsi"/>
                <w:b/>
                <w:szCs w:val="18"/>
              </w:rPr>
            </w:pPr>
            <w:r w:rsidRPr="004B304C">
              <w:rPr>
                <w:rFonts w:asciiTheme="minorHAnsi" w:hAnsiTheme="minorHAnsi" w:cstheme="minorHAnsi"/>
                <w:b/>
                <w:szCs w:val="18"/>
              </w:rPr>
              <w:lastRenderedPageBreak/>
              <w:t>9. Amend the Strategic Direction standard</w:t>
            </w:r>
          </w:p>
        </w:tc>
        <w:tc>
          <w:tcPr>
            <w:tcW w:w="4607" w:type="dxa"/>
            <w:shd w:val="clear" w:color="auto" w:fill="auto"/>
          </w:tcPr>
          <w:p w14:paraId="43125807" w14:textId="77777777" w:rsidR="004B304C" w:rsidRPr="004B304C" w:rsidRDefault="004B304C" w:rsidP="004B304C">
            <w:pPr>
              <w:pStyle w:val="TableText"/>
              <w:rPr>
                <w:rFonts w:asciiTheme="minorHAnsi" w:hAnsiTheme="minorHAnsi" w:cstheme="minorHAnsi"/>
                <w:szCs w:val="18"/>
              </w:rPr>
            </w:pPr>
            <w:r w:rsidRPr="004B304C">
              <w:rPr>
                <w:rFonts w:asciiTheme="minorHAnsi" w:hAnsiTheme="minorHAnsi" w:cstheme="minorHAnsi"/>
                <w:szCs w:val="18"/>
              </w:rPr>
              <w:t xml:space="preserve">To include a section for urban form and development and shift its location in the overall plan structure to the District Wide Matters standard. </w:t>
            </w:r>
          </w:p>
        </w:tc>
      </w:tr>
      <w:tr w:rsidR="004B304C" w:rsidRPr="00272EDF" w14:paraId="2EC2F144" w14:textId="77777777" w:rsidTr="004B304C">
        <w:tc>
          <w:tcPr>
            <w:tcW w:w="3898" w:type="dxa"/>
          </w:tcPr>
          <w:p w14:paraId="5AA872E9" w14:textId="77777777" w:rsidR="004B304C" w:rsidRPr="004B304C" w:rsidRDefault="004B304C" w:rsidP="004B304C">
            <w:pPr>
              <w:pStyle w:val="TableText"/>
              <w:rPr>
                <w:rFonts w:asciiTheme="minorHAnsi" w:hAnsiTheme="minorHAnsi" w:cstheme="minorHAnsi"/>
                <w:b/>
                <w:szCs w:val="18"/>
              </w:rPr>
            </w:pPr>
            <w:r w:rsidRPr="004B304C">
              <w:rPr>
                <w:rFonts w:asciiTheme="minorHAnsi" w:hAnsiTheme="minorHAnsi" w:cstheme="minorHAnsi"/>
                <w:b/>
                <w:szCs w:val="18"/>
              </w:rPr>
              <w:t xml:space="preserve">10. Refine District Wide Matters standard </w:t>
            </w:r>
          </w:p>
        </w:tc>
        <w:tc>
          <w:tcPr>
            <w:tcW w:w="4607" w:type="dxa"/>
            <w:shd w:val="clear" w:color="auto" w:fill="auto"/>
          </w:tcPr>
          <w:p w14:paraId="0B4D47AA" w14:textId="77777777" w:rsidR="004B304C" w:rsidRPr="004B304C" w:rsidRDefault="004B304C" w:rsidP="004B304C">
            <w:pPr>
              <w:pStyle w:val="TableBullet"/>
              <w:numPr>
                <w:ilvl w:val="0"/>
                <w:numId w:val="0"/>
              </w:numPr>
              <w:rPr>
                <w:rFonts w:asciiTheme="minorHAnsi" w:hAnsiTheme="minorHAnsi" w:cstheme="minorHAnsi"/>
                <w:szCs w:val="18"/>
              </w:rPr>
            </w:pPr>
            <w:r w:rsidRPr="004B304C">
              <w:rPr>
                <w:rFonts w:asciiTheme="minorHAnsi" w:hAnsiTheme="minorHAnsi" w:cstheme="minorHAnsi"/>
                <w:szCs w:val="18"/>
              </w:rPr>
              <w:t>To make refinements to wording to make planning standards more appropriate, clear and consistent.</w:t>
            </w:r>
          </w:p>
        </w:tc>
      </w:tr>
      <w:tr w:rsidR="004B304C" w:rsidRPr="00272EDF" w14:paraId="48A5D1EA" w14:textId="77777777" w:rsidTr="004B304C">
        <w:tc>
          <w:tcPr>
            <w:tcW w:w="3898" w:type="dxa"/>
          </w:tcPr>
          <w:p w14:paraId="07AE9380" w14:textId="77777777" w:rsidR="004B304C" w:rsidRPr="004B304C" w:rsidRDefault="004B304C" w:rsidP="004B304C">
            <w:pPr>
              <w:pStyle w:val="TableText"/>
              <w:rPr>
                <w:rFonts w:asciiTheme="minorHAnsi" w:hAnsiTheme="minorHAnsi" w:cstheme="minorHAnsi"/>
                <w:b/>
                <w:szCs w:val="18"/>
              </w:rPr>
            </w:pPr>
            <w:r w:rsidRPr="004B304C">
              <w:rPr>
                <w:rFonts w:asciiTheme="minorHAnsi" w:hAnsiTheme="minorHAnsi" w:cstheme="minorHAnsi"/>
                <w:b/>
                <w:szCs w:val="18"/>
              </w:rPr>
              <w:t xml:space="preserve">11. Rename the Area Specific Matters Standard to the Zone Framework Standard and relocate precinct, development areas and designations chapters </w:t>
            </w:r>
          </w:p>
        </w:tc>
        <w:tc>
          <w:tcPr>
            <w:tcW w:w="4607" w:type="dxa"/>
            <w:shd w:val="clear" w:color="auto" w:fill="auto"/>
          </w:tcPr>
          <w:p w14:paraId="4F5D4827" w14:textId="77777777" w:rsidR="004B304C" w:rsidRPr="004B304C" w:rsidRDefault="004B304C" w:rsidP="004B304C">
            <w:pPr>
              <w:pStyle w:val="TableBullet"/>
              <w:numPr>
                <w:ilvl w:val="0"/>
                <w:numId w:val="0"/>
              </w:numPr>
              <w:rPr>
                <w:rFonts w:asciiTheme="minorHAnsi" w:hAnsiTheme="minorHAnsi" w:cstheme="minorHAnsi"/>
                <w:szCs w:val="18"/>
              </w:rPr>
            </w:pPr>
            <w:r w:rsidRPr="004B304C">
              <w:rPr>
                <w:rFonts w:asciiTheme="minorHAnsi" w:hAnsiTheme="minorHAnsi" w:cstheme="minorHAnsi"/>
                <w:szCs w:val="18"/>
              </w:rPr>
              <w:t xml:space="preserve">To relocate ‘precinct’ and ‘development areas’ directions to the respective Structure standards and create a specific Designations Standard. This creates a standard focused specifically on zones called the ‘Zone Framework Standard’. </w:t>
            </w:r>
          </w:p>
        </w:tc>
      </w:tr>
      <w:tr w:rsidR="004B304C" w:rsidRPr="00272EDF" w14:paraId="5166B44F" w14:textId="77777777" w:rsidTr="004B304C">
        <w:tc>
          <w:tcPr>
            <w:tcW w:w="3898" w:type="dxa"/>
          </w:tcPr>
          <w:p w14:paraId="1C72DE5E" w14:textId="77777777" w:rsidR="004B304C" w:rsidRPr="004B304C" w:rsidRDefault="004B304C" w:rsidP="004B304C">
            <w:pPr>
              <w:pStyle w:val="TableText"/>
              <w:ind w:right="60"/>
              <w:rPr>
                <w:rFonts w:asciiTheme="minorHAnsi" w:hAnsiTheme="minorHAnsi" w:cstheme="minorHAnsi"/>
                <w:b/>
                <w:bCs/>
                <w:szCs w:val="18"/>
                <w:lang w:eastAsia="en-US"/>
              </w:rPr>
            </w:pPr>
            <w:r w:rsidRPr="004B304C">
              <w:rPr>
                <w:rFonts w:asciiTheme="minorHAnsi" w:hAnsiTheme="minorHAnsi" w:cstheme="minorHAnsi"/>
                <w:b/>
                <w:bCs/>
                <w:szCs w:val="18"/>
                <w:lang w:eastAsia="en-US"/>
              </w:rPr>
              <w:t>12. Add four additional zones to the zone framework and amend zone standard and descriptions</w:t>
            </w:r>
          </w:p>
          <w:p w14:paraId="7DC98640" w14:textId="77777777" w:rsidR="004B304C" w:rsidRPr="004B304C" w:rsidRDefault="004B304C" w:rsidP="004B304C">
            <w:pPr>
              <w:pStyle w:val="TableText"/>
              <w:rPr>
                <w:rFonts w:asciiTheme="minorHAnsi" w:hAnsiTheme="minorHAnsi" w:cstheme="minorHAnsi"/>
                <w:b/>
                <w:szCs w:val="18"/>
              </w:rPr>
            </w:pPr>
            <w:r w:rsidRPr="004B304C">
              <w:rPr>
                <w:rFonts w:asciiTheme="minorHAnsi" w:hAnsiTheme="minorHAnsi" w:cstheme="minorHAnsi"/>
                <w:szCs w:val="18"/>
                <w:lang w:eastAsia="en-US"/>
              </w:rPr>
              <w:t xml:space="preserve">Submitters were concerned that the needs of their area could not be meet within the existing zones provided. </w:t>
            </w:r>
          </w:p>
        </w:tc>
        <w:tc>
          <w:tcPr>
            <w:tcW w:w="4607" w:type="dxa"/>
            <w:shd w:val="clear" w:color="auto" w:fill="auto"/>
          </w:tcPr>
          <w:p w14:paraId="373037BE" w14:textId="77777777" w:rsidR="004B304C" w:rsidRPr="004B304C" w:rsidRDefault="004B304C" w:rsidP="004B304C">
            <w:pPr>
              <w:pStyle w:val="NoSpacing"/>
              <w:numPr>
                <w:ilvl w:val="0"/>
                <w:numId w:val="0"/>
              </w:numPr>
              <w:spacing w:line="252" w:lineRule="auto"/>
              <w:ind w:left="360" w:hanging="360"/>
              <w:rPr>
                <w:rFonts w:asciiTheme="minorHAnsi" w:hAnsiTheme="minorHAnsi" w:cstheme="minorHAnsi"/>
                <w:sz w:val="18"/>
                <w:szCs w:val="18"/>
                <w:lang w:eastAsia="en-NZ"/>
              </w:rPr>
            </w:pPr>
            <w:r w:rsidRPr="004B304C">
              <w:rPr>
                <w:rFonts w:asciiTheme="minorHAnsi" w:hAnsiTheme="minorHAnsi" w:cstheme="minorHAnsi"/>
                <w:sz w:val="18"/>
                <w:szCs w:val="18"/>
                <w:lang w:eastAsia="en-NZ"/>
              </w:rPr>
              <w:t>To add four zones:</w:t>
            </w:r>
          </w:p>
          <w:p w14:paraId="4FD73C7A" w14:textId="77777777" w:rsidR="004B304C" w:rsidRPr="004B304C" w:rsidRDefault="004B304C" w:rsidP="004B304C">
            <w:pPr>
              <w:pStyle w:val="TableBullet"/>
              <w:rPr>
                <w:rFonts w:asciiTheme="minorHAnsi" w:hAnsiTheme="minorHAnsi" w:cstheme="minorHAnsi"/>
                <w:szCs w:val="18"/>
                <w:lang w:val="fr-FR" w:eastAsia="en-US"/>
              </w:rPr>
            </w:pPr>
            <w:r w:rsidRPr="004B304C">
              <w:rPr>
                <w:rFonts w:asciiTheme="minorHAnsi" w:hAnsiTheme="minorHAnsi" w:cstheme="minorHAnsi"/>
                <w:szCs w:val="18"/>
                <w:lang w:val="fr-FR" w:eastAsia="en-US"/>
              </w:rPr>
              <w:t xml:space="preserve">a large format retail zone </w:t>
            </w:r>
          </w:p>
          <w:p w14:paraId="0F3806F7" w14:textId="77777777" w:rsidR="004B304C" w:rsidRPr="004B304C" w:rsidRDefault="004B304C" w:rsidP="004B304C">
            <w:pPr>
              <w:pStyle w:val="TableBullet"/>
              <w:rPr>
                <w:rFonts w:asciiTheme="minorHAnsi" w:hAnsiTheme="minorHAnsi" w:cstheme="minorHAnsi"/>
                <w:szCs w:val="18"/>
                <w:lang w:eastAsia="en-US"/>
              </w:rPr>
            </w:pPr>
            <w:r w:rsidRPr="004B304C">
              <w:rPr>
                <w:rFonts w:asciiTheme="minorHAnsi" w:hAnsiTheme="minorHAnsi" w:cstheme="minorHAnsi"/>
                <w:szCs w:val="18"/>
                <w:lang w:eastAsia="en-US"/>
              </w:rPr>
              <w:t xml:space="preserve">an additional residential zone </w:t>
            </w:r>
          </w:p>
          <w:p w14:paraId="736FE1C2" w14:textId="77777777" w:rsidR="004B304C" w:rsidRPr="004B304C" w:rsidRDefault="004B304C" w:rsidP="004B304C">
            <w:pPr>
              <w:pStyle w:val="TableBullet"/>
              <w:rPr>
                <w:rFonts w:asciiTheme="minorHAnsi" w:hAnsiTheme="minorHAnsi" w:cstheme="minorHAnsi"/>
                <w:szCs w:val="18"/>
                <w:lang w:eastAsia="en-US"/>
              </w:rPr>
            </w:pPr>
            <w:r w:rsidRPr="004B304C">
              <w:rPr>
                <w:rFonts w:asciiTheme="minorHAnsi" w:hAnsiTheme="minorHAnsi" w:cstheme="minorHAnsi"/>
                <w:szCs w:val="18"/>
                <w:lang w:eastAsia="en-US"/>
              </w:rPr>
              <w:t>a metropolitan centre zone</w:t>
            </w:r>
          </w:p>
          <w:p w14:paraId="2634B9E0" w14:textId="77777777" w:rsidR="004B304C" w:rsidRPr="004B304C" w:rsidRDefault="004B304C" w:rsidP="004B304C">
            <w:pPr>
              <w:pStyle w:val="TableBullet"/>
              <w:rPr>
                <w:rFonts w:asciiTheme="minorHAnsi" w:hAnsiTheme="minorHAnsi" w:cstheme="minorHAnsi"/>
                <w:szCs w:val="18"/>
                <w:lang w:eastAsia="en-US"/>
              </w:rPr>
            </w:pPr>
            <w:r w:rsidRPr="004B304C">
              <w:rPr>
                <w:rFonts w:asciiTheme="minorHAnsi" w:hAnsiTheme="minorHAnsi" w:cstheme="minorHAnsi"/>
                <w:szCs w:val="18"/>
                <w:lang w:eastAsia="en-US"/>
              </w:rPr>
              <w:t xml:space="preserve">a corrections zone. </w:t>
            </w:r>
          </w:p>
          <w:p w14:paraId="4FCB9D84" w14:textId="77777777" w:rsidR="004B304C" w:rsidRPr="004B304C" w:rsidRDefault="004B304C" w:rsidP="004B304C">
            <w:pPr>
              <w:pStyle w:val="TableBullet"/>
              <w:numPr>
                <w:ilvl w:val="0"/>
                <w:numId w:val="0"/>
              </w:numPr>
              <w:rPr>
                <w:rFonts w:asciiTheme="minorHAnsi" w:hAnsiTheme="minorHAnsi" w:cstheme="minorHAnsi"/>
                <w:szCs w:val="18"/>
              </w:rPr>
            </w:pPr>
            <w:r w:rsidRPr="004B304C">
              <w:rPr>
                <w:rFonts w:asciiTheme="minorHAnsi" w:hAnsiTheme="minorHAnsi" w:cstheme="minorHAnsi"/>
                <w:szCs w:val="18"/>
                <w:lang w:eastAsia="en-US"/>
              </w:rPr>
              <w:t>To amend zone names and descriptions based on feedback from submissions.</w:t>
            </w:r>
          </w:p>
        </w:tc>
      </w:tr>
      <w:tr w:rsidR="004B304C" w:rsidRPr="00272EDF" w14:paraId="2A8A580F" w14:textId="77777777" w:rsidTr="004B304C">
        <w:tc>
          <w:tcPr>
            <w:tcW w:w="3898" w:type="dxa"/>
          </w:tcPr>
          <w:p w14:paraId="6C200EFE" w14:textId="77777777" w:rsidR="004B304C" w:rsidRPr="004B304C" w:rsidRDefault="004B304C" w:rsidP="004B304C">
            <w:pPr>
              <w:pStyle w:val="TableText"/>
              <w:ind w:right="60"/>
              <w:rPr>
                <w:rFonts w:asciiTheme="minorHAnsi" w:hAnsiTheme="minorHAnsi" w:cstheme="minorHAnsi"/>
                <w:b/>
                <w:bCs/>
                <w:szCs w:val="18"/>
              </w:rPr>
            </w:pPr>
            <w:r w:rsidRPr="004B304C">
              <w:rPr>
                <w:rFonts w:asciiTheme="minorHAnsi" w:hAnsiTheme="minorHAnsi" w:cstheme="minorHAnsi"/>
                <w:b/>
                <w:szCs w:val="18"/>
              </w:rPr>
              <w:t xml:space="preserve">13. </w:t>
            </w:r>
            <w:r w:rsidRPr="004B304C">
              <w:rPr>
                <w:rFonts w:asciiTheme="minorHAnsi" w:hAnsiTheme="minorHAnsi" w:cstheme="minorHAnsi"/>
                <w:b/>
                <w:bCs/>
                <w:szCs w:val="18"/>
              </w:rPr>
              <w:t xml:space="preserve">Refine the multiple standards relating to formatting of plans into one standard by merging these and renaming Format standard. </w:t>
            </w:r>
          </w:p>
          <w:p w14:paraId="24EC0D60" w14:textId="77777777" w:rsidR="004B304C" w:rsidRPr="004B304C" w:rsidRDefault="004B304C" w:rsidP="004B304C">
            <w:pPr>
              <w:pStyle w:val="TableText"/>
              <w:rPr>
                <w:rFonts w:asciiTheme="minorHAnsi" w:hAnsiTheme="minorHAnsi" w:cstheme="minorHAnsi"/>
                <w:b/>
                <w:szCs w:val="18"/>
              </w:rPr>
            </w:pPr>
            <w:r w:rsidRPr="004B304C">
              <w:rPr>
                <w:rFonts w:asciiTheme="minorHAnsi" w:hAnsiTheme="minorHAnsi" w:cstheme="minorHAnsi"/>
                <w:szCs w:val="18"/>
              </w:rPr>
              <w:t xml:space="preserve">Submitters indicated that the details of these standards were difficult to interpret, particularly when read with the structure and chapter standards, and needed to be clearer with examples. </w:t>
            </w:r>
          </w:p>
        </w:tc>
        <w:tc>
          <w:tcPr>
            <w:tcW w:w="4607" w:type="dxa"/>
            <w:shd w:val="clear" w:color="auto" w:fill="auto"/>
          </w:tcPr>
          <w:p w14:paraId="0EC9F352" w14:textId="77777777" w:rsidR="004B304C" w:rsidRPr="004B304C" w:rsidRDefault="004B304C" w:rsidP="004B304C">
            <w:pPr>
              <w:jc w:val="left"/>
              <w:rPr>
                <w:rFonts w:asciiTheme="minorHAnsi" w:hAnsiTheme="minorHAnsi" w:cstheme="minorHAnsi"/>
                <w:sz w:val="18"/>
                <w:szCs w:val="18"/>
              </w:rPr>
            </w:pPr>
            <w:r w:rsidRPr="004B304C">
              <w:rPr>
                <w:rFonts w:asciiTheme="minorHAnsi" w:hAnsiTheme="minorHAnsi" w:cstheme="minorHAnsi"/>
                <w:sz w:val="18"/>
                <w:szCs w:val="18"/>
              </w:rPr>
              <w:t>To amend the directions to be clear, concise and more intuitive and reflect the amended structure and chapter standards.</w:t>
            </w:r>
          </w:p>
          <w:p w14:paraId="7488434A" w14:textId="77777777" w:rsidR="004B304C" w:rsidRPr="004B304C" w:rsidRDefault="004B304C" w:rsidP="004B304C">
            <w:pPr>
              <w:pStyle w:val="TableBullet"/>
              <w:numPr>
                <w:ilvl w:val="0"/>
                <w:numId w:val="0"/>
              </w:numPr>
              <w:rPr>
                <w:rFonts w:asciiTheme="minorHAnsi" w:hAnsiTheme="minorHAnsi" w:cstheme="minorHAnsi"/>
                <w:szCs w:val="18"/>
              </w:rPr>
            </w:pPr>
          </w:p>
        </w:tc>
      </w:tr>
      <w:tr w:rsidR="004B304C" w:rsidRPr="00272EDF" w14:paraId="51F80260" w14:textId="77777777" w:rsidTr="004B304C">
        <w:tc>
          <w:tcPr>
            <w:tcW w:w="3898" w:type="dxa"/>
          </w:tcPr>
          <w:p w14:paraId="1860F9C3" w14:textId="77777777" w:rsidR="004B304C" w:rsidRPr="004B304C" w:rsidRDefault="004B304C" w:rsidP="004B304C">
            <w:pPr>
              <w:pStyle w:val="TableText"/>
              <w:ind w:right="60"/>
              <w:rPr>
                <w:rFonts w:asciiTheme="minorHAnsi" w:hAnsiTheme="minorHAnsi" w:cstheme="minorHAnsi"/>
                <w:b/>
                <w:szCs w:val="18"/>
              </w:rPr>
            </w:pPr>
            <w:r w:rsidRPr="004B304C">
              <w:rPr>
                <w:rFonts w:asciiTheme="minorHAnsi" w:hAnsiTheme="minorHAnsi" w:cstheme="minorHAnsi"/>
                <w:b/>
                <w:szCs w:val="18"/>
              </w:rPr>
              <w:t>14. Remove rule format tables from the planning standards</w:t>
            </w:r>
          </w:p>
          <w:p w14:paraId="5B5A7E29" w14:textId="77777777" w:rsidR="004B304C" w:rsidRPr="004B304C" w:rsidRDefault="004B304C" w:rsidP="004B304C">
            <w:pPr>
              <w:pStyle w:val="TableText"/>
              <w:rPr>
                <w:rFonts w:asciiTheme="minorHAnsi" w:hAnsiTheme="minorHAnsi" w:cstheme="minorHAnsi"/>
                <w:b/>
                <w:szCs w:val="18"/>
              </w:rPr>
            </w:pPr>
            <w:r w:rsidRPr="004B304C">
              <w:rPr>
                <w:rFonts w:asciiTheme="minorHAnsi" w:hAnsiTheme="minorHAnsi" w:cstheme="minorHAnsi"/>
                <w:szCs w:val="18"/>
              </w:rPr>
              <w:t xml:space="preserve">Submitters indicated that the rule tables are difficult to implement.  </w:t>
            </w:r>
          </w:p>
        </w:tc>
        <w:tc>
          <w:tcPr>
            <w:tcW w:w="4607" w:type="dxa"/>
            <w:shd w:val="clear" w:color="auto" w:fill="auto"/>
          </w:tcPr>
          <w:p w14:paraId="39A6E04F" w14:textId="77777777" w:rsidR="004B304C" w:rsidRPr="004B304C" w:rsidRDefault="004B304C" w:rsidP="004B304C">
            <w:pPr>
              <w:pStyle w:val="TableBullet"/>
              <w:numPr>
                <w:ilvl w:val="0"/>
                <w:numId w:val="0"/>
              </w:numPr>
              <w:rPr>
                <w:rFonts w:asciiTheme="minorHAnsi" w:hAnsiTheme="minorHAnsi" w:cstheme="minorHAnsi"/>
                <w:szCs w:val="18"/>
              </w:rPr>
            </w:pPr>
            <w:r w:rsidRPr="004B304C">
              <w:rPr>
                <w:rFonts w:asciiTheme="minorHAnsi" w:hAnsiTheme="minorHAnsi" w:cstheme="minorHAnsi"/>
                <w:szCs w:val="18"/>
              </w:rPr>
              <w:t>To remove the rule format tables and some of the associated directions from the planning standards and provide these as guidance. Include some high level directions relating to rule formatting in the format standard.</w:t>
            </w:r>
          </w:p>
        </w:tc>
      </w:tr>
      <w:tr w:rsidR="004B304C" w:rsidRPr="00272EDF" w14:paraId="3C0254B2" w14:textId="77777777" w:rsidTr="004B304C">
        <w:tc>
          <w:tcPr>
            <w:tcW w:w="3898" w:type="dxa"/>
          </w:tcPr>
          <w:p w14:paraId="32800840" w14:textId="77777777" w:rsidR="004B304C" w:rsidRPr="004B304C" w:rsidRDefault="004B304C" w:rsidP="004B304C">
            <w:pPr>
              <w:pStyle w:val="TableText"/>
              <w:rPr>
                <w:rFonts w:asciiTheme="minorHAnsi" w:hAnsiTheme="minorHAnsi" w:cstheme="minorHAnsi"/>
                <w:b/>
                <w:szCs w:val="18"/>
              </w:rPr>
            </w:pPr>
            <w:r w:rsidRPr="004B304C">
              <w:rPr>
                <w:rFonts w:asciiTheme="minorHAnsi" w:hAnsiTheme="minorHAnsi" w:cstheme="minorHAnsi"/>
                <w:b/>
                <w:bCs/>
                <w:szCs w:val="18"/>
                <w:lang w:eastAsia="en-US"/>
              </w:rPr>
              <w:t>15. Amend Spatial Planning Tools standards</w:t>
            </w:r>
          </w:p>
        </w:tc>
        <w:tc>
          <w:tcPr>
            <w:tcW w:w="4607" w:type="dxa"/>
            <w:shd w:val="clear" w:color="auto" w:fill="auto"/>
          </w:tcPr>
          <w:p w14:paraId="74C93DE3" w14:textId="77777777" w:rsidR="004B304C" w:rsidRPr="004B304C" w:rsidRDefault="004B304C" w:rsidP="004B304C">
            <w:pPr>
              <w:pStyle w:val="NoSpacing"/>
              <w:numPr>
                <w:ilvl w:val="0"/>
                <w:numId w:val="0"/>
              </w:numPr>
              <w:spacing w:line="252" w:lineRule="auto"/>
              <w:ind w:left="360" w:hanging="360"/>
              <w:jc w:val="left"/>
              <w:rPr>
                <w:rFonts w:asciiTheme="minorHAnsi" w:hAnsiTheme="minorHAnsi" w:cstheme="minorHAnsi"/>
                <w:sz w:val="18"/>
                <w:szCs w:val="18"/>
                <w:lang w:eastAsia="en-NZ"/>
              </w:rPr>
            </w:pPr>
            <w:r w:rsidRPr="004B304C">
              <w:rPr>
                <w:rFonts w:asciiTheme="minorHAnsi" w:hAnsiTheme="minorHAnsi" w:cstheme="minorHAnsi"/>
                <w:sz w:val="18"/>
                <w:szCs w:val="18"/>
                <w:lang w:eastAsia="en-NZ"/>
              </w:rPr>
              <w:t xml:space="preserve">To change the name of the standards to Spatial Layers. </w:t>
            </w:r>
          </w:p>
          <w:p w14:paraId="675827F8" w14:textId="77777777" w:rsidR="004B304C" w:rsidRPr="004B304C" w:rsidRDefault="004B304C" w:rsidP="004B304C">
            <w:pPr>
              <w:pStyle w:val="TableBullet"/>
              <w:numPr>
                <w:ilvl w:val="0"/>
                <w:numId w:val="0"/>
              </w:numPr>
              <w:rPr>
                <w:rFonts w:asciiTheme="minorHAnsi" w:hAnsiTheme="minorHAnsi" w:cstheme="minorHAnsi"/>
                <w:szCs w:val="18"/>
              </w:rPr>
            </w:pPr>
            <w:r w:rsidRPr="004B304C">
              <w:rPr>
                <w:rFonts w:asciiTheme="minorHAnsi" w:hAnsiTheme="minorHAnsi" w:cstheme="minorHAnsi"/>
                <w:szCs w:val="18"/>
              </w:rPr>
              <w:t>To amend the standards to increase clarity of the differences between spatial tools.</w:t>
            </w:r>
          </w:p>
        </w:tc>
      </w:tr>
      <w:tr w:rsidR="004B304C" w:rsidRPr="00272EDF" w14:paraId="4906CACB" w14:textId="77777777" w:rsidTr="004B304C">
        <w:tc>
          <w:tcPr>
            <w:tcW w:w="3898" w:type="dxa"/>
          </w:tcPr>
          <w:p w14:paraId="40781751" w14:textId="77777777" w:rsidR="004B304C" w:rsidRPr="004B304C" w:rsidRDefault="004B304C" w:rsidP="004B304C">
            <w:pPr>
              <w:pStyle w:val="TableText"/>
              <w:ind w:right="60"/>
              <w:rPr>
                <w:rFonts w:asciiTheme="minorHAnsi" w:hAnsiTheme="minorHAnsi" w:cstheme="minorHAnsi"/>
                <w:b/>
                <w:bCs/>
                <w:szCs w:val="18"/>
                <w:lang w:eastAsia="en-US"/>
              </w:rPr>
            </w:pPr>
            <w:r w:rsidRPr="004B304C">
              <w:rPr>
                <w:rFonts w:asciiTheme="minorHAnsi" w:hAnsiTheme="minorHAnsi" w:cstheme="minorHAnsi"/>
                <w:b/>
                <w:bCs/>
                <w:szCs w:val="18"/>
                <w:lang w:eastAsia="en-US"/>
              </w:rPr>
              <w:t xml:space="preserve">16. Amend Mapping standard to provide more flexibility </w:t>
            </w:r>
          </w:p>
          <w:p w14:paraId="5A23526B" w14:textId="77777777" w:rsidR="004B304C" w:rsidRPr="004B304C" w:rsidRDefault="004B304C" w:rsidP="004B304C">
            <w:pPr>
              <w:pStyle w:val="TableText"/>
              <w:rPr>
                <w:rFonts w:asciiTheme="minorHAnsi" w:hAnsiTheme="minorHAnsi" w:cstheme="minorHAnsi"/>
                <w:b/>
                <w:szCs w:val="18"/>
              </w:rPr>
            </w:pPr>
            <w:r w:rsidRPr="004B304C">
              <w:rPr>
                <w:rFonts w:asciiTheme="minorHAnsi" w:hAnsiTheme="minorHAnsi" w:cstheme="minorHAnsi"/>
                <w:bCs/>
                <w:szCs w:val="18"/>
                <w:lang w:eastAsia="en-US"/>
              </w:rPr>
              <w:t>Submitters asked for labels and variations on zone colours and symbols, and changes to specific symbols.</w:t>
            </w:r>
          </w:p>
        </w:tc>
        <w:tc>
          <w:tcPr>
            <w:tcW w:w="4607" w:type="dxa"/>
            <w:shd w:val="clear" w:color="auto" w:fill="auto"/>
          </w:tcPr>
          <w:p w14:paraId="181DC477" w14:textId="77777777" w:rsidR="004B304C" w:rsidRPr="004B304C" w:rsidRDefault="004B304C" w:rsidP="004B304C">
            <w:pPr>
              <w:pStyle w:val="TableBullet"/>
              <w:numPr>
                <w:ilvl w:val="0"/>
                <w:numId w:val="0"/>
              </w:numPr>
              <w:rPr>
                <w:rFonts w:asciiTheme="minorHAnsi" w:hAnsiTheme="minorHAnsi" w:cstheme="minorHAnsi"/>
                <w:szCs w:val="18"/>
              </w:rPr>
            </w:pPr>
            <w:r w:rsidRPr="004B304C">
              <w:rPr>
                <w:rFonts w:asciiTheme="minorHAnsi" w:hAnsiTheme="minorHAnsi" w:cstheme="minorHAnsi"/>
                <w:szCs w:val="18"/>
              </w:rPr>
              <w:t xml:space="preserve">To amend the standard to provide greater clarity of how and when the symbols must be used and to refine zone colours and symbols to reflect feedback. </w:t>
            </w:r>
          </w:p>
        </w:tc>
      </w:tr>
      <w:tr w:rsidR="00220953" w:rsidRPr="00272EDF" w14:paraId="31649534" w14:textId="77777777" w:rsidTr="004B304C">
        <w:tc>
          <w:tcPr>
            <w:tcW w:w="3898" w:type="dxa"/>
          </w:tcPr>
          <w:p w14:paraId="249EA51D" w14:textId="77777777" w:rsidR="00220953" w:rsidRPr="004B304C" w:rsidRDefault="00220953" w:rsidP="00220953">
            <w:pPr>
              <w:pStyle w:val="TableText"/>
              <w:ind w:right="60"/>
              <w:rPr>
                <w:rFonts w:asciiTheme="minorHAnsi" w:hAnsiTheme="minorHAnsi" w:cstheme="minorHAnsi"/>
                <w:b/>
                <w:szCs w:val="18"/>
              </w:rPr>
            </w:pPr>
            <w:r w:rsidRPr="004B304C">
              <w:rPr>
                <w:rFonts w:asciiTheme="minorHAnsi" w:hAnsiTheme="minorHAnsi" w:cstheme="minorHAnsi"/>
                <w:b/>
                <w:szCs w:val="18"/>
              </w:rPr>
              <w:t>17. Revise the Definitions standard</w:t>
            </w:r>
          </w:p>
          <w:p w14:paraId="75311B6E" w14:textId="77777777" w:rsidR="00220953" w:rsidRPr="004B304C" w:rsidRDefault="00220953" w:rsidP="00220953">
            <w:pPr>
              <w:pStyle w:val="TableText"/>
              <w:rPr>
                <w:rFonts w:asciiTheme="minorHAnsi" w:hAnsiTheme="minorHAnsi" w:cstheme="minorHAnsi"/>
                <w:szCs w:val="18"/>
              </w:rPr>
            </w:pPr>
            <w:r w:rsidRPr="004B304C">
              <w:rPr>
                <w:rFonts w:asciiTheme="minorHAnsi" w:hAnsiTheme="minorHAnsi" w:cstheme="minorHAnsi"/>
                <w:szCs w:val="18"/>
              </w:rPr>
              <w:t>Approximately 75 per cent of submitters made submissions on the Definitions standard (which included definitions for 109 terms). The main submission points were:</w:t>
            </w:r>
          </w:p>
          <w:p w14:paraId="77F63941" w14:textId="77777777" w:rsidR="00220953" w:rsidRPr="004B304C" w:rsidRDefault="00220953" w:rsidP="00220953">
            <w:pPr>
              <w:pStyle w:val="TableBullet"/>
              <w:rPr>
                <w:rFonts w:asciiTheme="minorHAnsi" w:hAnsiTheme="minorHAnsi" w:cstheme="minorHAnsi"/>
                <w:szCs w:val="18"/>
              </w:rPr>
            </w:pPr>
            <w:r w:rsidRPr="004B304C">
              <w:rPr>
                <w:rFonts w:asciiTheme="minorHAnsi" w:hAnsiTheme="minorHAnsi" w:cstheme="minorHAnsi"/>
                <w:szCs w:val="18"/>
              </w:rPr>
              <w:t>the effect on plans from implementing the definitions</w:t>
            </w:r>
          </w:p>
          <w:p w14:paraId="3BFF5AD7" w14:textId="77777777" w:rsidR="00220953" w:rsidRPr="004B304C" w:rsidRDefault="00220953" w:rsidP="00220953">
            <w:pPr>
              <w:pStyle w:val="TableBullet"/>
              <w:rPr>
                <w:rFonts w:asciiTheme="minorHAnsi" w:hAnsiTheme="minorHAnsi" w:cstheme="minorHAnsi"/>
                <w:szCs w:val="18"/>
              </w:rPr>
            </w:pPr>
            <w:r w:rsidRPr="004B304C">
              <w:rPr>
                <w:rFonts w:asciiTheme="minorHAnsi" w:hAnsiTheme="minorHAnsi" w:cstheme="minorHAnsi"/>
                <w:szCs w:val="18"/>
              </w:rPr>
              <w:t>the scope to make changes to plans as consequential amendments</w:t>
            </w:r>
          </w:p>
          <w:p w14:paraId="4E4CB70E" w14:textId="77777777" w:rsidR="00220953" w:rsidRPr="004B304C" w:rsidRDefault="00220953" w:rsidP="00EA2091">
            <w:pPr>
              <w:pStyle w:val="TableBullet"/>
              <w:rPr>
                <w:b/>
              </w:rPr>
            </w:pPr>
            <w:r w:rsidRPr="004B304C">
              <w:t>requests for changes to terms proposed, new terms or to delete terms.</w:t>
            </w:r>
          </w:p>
        </w:tc>
        <w:tc>
          <w:tcPr>
            <w:tcW w:w="4607" w:type="dxa"/>
            <w:shd w:val="clear" w:color="auto" w:fill="auto"/>
          </w:tcPr>
          <w:p w14:paraId="2048746A" w14:textId="77777777" w:rsidR="00220953" w:rsidRPr="004B304C" w:rsidRDefault="00220953" w:rsidP="00220953">
            <w:pPr>
              <w:pStyle w:val="TableText"/>
              <w:rPr>
                <w:rFonts w:asciiTheme="minorHAnsi" w:hAnsiTheme="minorHAnsi" w:cstheme="minorHAnsi"/>
                <w:szCs w:val="18"/>
              </w:rPr>
            </w:pPr>
            <w:r w:rsidRPr="004B304C">
              <w:rPr>
                <w:rFonts w:asciiTheme="minorHAnsi" w:hAnsiTheme="minorHAnsi" w:cstheme="minorHAnsi"/>
                <w:szCs w:val="18"/>
              </w:rPr>
              <w:t>To amend the Definitions standard to:</w:t>
            </w:r>
          </w:p>
          <w:p w14:paraId="16A6C8F9" w14:textId="77777777" w:rsidR="00220953" w:rsidRPr="00D42D60" w:rsidRDefault="00220953" w:rsidP="00220953">
            <w:pPr>
              <w:pStyle w:val="TableBullet1"/>
              <w:rPr>
                <w:rFonts w:asciiTheme="minorHAnsi" w:hAnsiTheme="minorHAnsi" w:cstheme="minorHAnsi"/>
              </w:rPr>
            </w:pPr>
            <w:r w:rsidRPr="00D42D60">
              <w:rPr>
                <w:rFonts w:asciiTheme="minorHAnsi" w:hAnsiTheme="minorHAnsi" w:cstheme="minorHAnsi"/>
              </w:rPr>
              <w:t xml:space="preserve">retain 92 of the terms, but note that the associated definition has been amended for many of these terms to address submitter feedback. </w:t>
            </w:r>
          </w:p>
          <w:p w14:paraId="1778B05B" w14:textId="7FDFB1F9" w:rsidR="00220953" w:rsidRPr="00D42D60" w:rsidRDefault="004961D2" w:rsidP="00220953">
            <w:pPr>
              <w:pStyle w:val="TableBullet1"/>
              <w:rPr>
                <w:rFonts w:asciiTheme="minorHAnsi" w:hAnsiTheme="minorHAnsi" w:cstheme="minorHAnsi"/>
              </w:rPr>
            </w:pPr>
            <w:r>
              <w:rPr>
                <w:rFonts w:asciiTheme="minorHAnsi" w:hAnsiTheme="minorHAnsi" w:cstheme="minorHAnsi"/>
              </w:rPr>
              <w:t>d</w:t>
            </w:r>
            <w:r w:rsidR="00220953" w:rsidRPr="00D42D60">
              <w:rPr>
                <w:rFonts w:asciiTheme="minorHAnsi" w:hAnsiTheme="minorHAnsi" w:cstheme="minorHAnsi"/>
              </w:rPr>
              <w:t xml:space="preserve">elete 18 of the terms initially proposed. </w:t>
            </w:r>
          </w:p>
          <w:p w14:paraId="0C1259DF" w14:textId="5A0B2DD9" w:rsidR="00220953" w:rsidRPr="004B304C" w:rsidRDefault="004961D2" w:rsidP="00220953">
            <w:pPr>
              <w:pStyle w:val="TableBullet1"/>
              <w:rPr>
                <w:rFonts w:asciiTheme="minorHAnsi" w:hAnsiTheme="minorHAnsi" w:cstheme="minorHAnsi"/>
              </w:rPr>
            </w:pPr>
            <w:r>
              <w:rPr>
                <w:rFonts w:asciiTheme="minorHAnsi" w:hAnsiTheme="minorHAnsi" w:cstheme="minorHAnsi"/>
              </w:rPr>
              <w:t>a</w:t>
            </w:r>
            <w:r w:rsidR="00220953" w:rsidRPr="00D42D60">
              <w:rPr>
                <w:rFonts w:asciiTheme="minorHAnsi" w:hAnsiTheme="minorHAnsi" w:cstheme="minorHAnsi"/>
              </w:rPr>
              <w:t>dd 7 new</w:t>
            </w:r>
            <w:r w:rsidR="00220953" w:rsidRPr="004B304C">
              <w:rPr>
                <w:rFonts w:asciiTheme="minorHAnsi" w:hAnsiTheme="minorHAnsi" w:cstheme="minorHAnsi"/>
              </w:rPr>
              <w:t xml:space="preserve"> terms and associated definitions:</w:t>
            </w:r>
          </w:p>
          <w:p w14:paraId="370E6613" w14:textId="77777777" w:rsidR="00220953" w:rsidRPr="004B304C" w:rsidRDefault="00220953" w:rsidP="00220953">
            <w:pPr>
              <w:pStyle w:val="TableBullet2"/>
              <w:rPr>
                <w:rFonts w:asciiTheme="minorHAnsi" w:hAnsiTheme="minorHAnsi" w:cstheme="minorHAnsi"/>
                <w:sz w:val="18"/>
                <w:szCs w:val="18"/>
              </w:rPr>
            </w:pPr>
            <w:r w:rsidRPr="004B304C">
              <w:rPr>
                <w:rFonts w:asciiTheme="minorHAnsi" w:hAnsiTheme="minorHAnsi" w:cstheme="minorHAnsi"/>
                <w:sz w:val="18"/>
                <w:szCs w:val="18"/>
              </w:rPr>
              <w:t>Cleanfill material</w:t>
            </w:r>
          </w:p>
          <w:p w14:paraId="3E6ECB3B" w14:textId="77777777" w:rsidR="00220953" w:rsidRPr="004B304C" w:rsidRDefault="00220953" w:rsidP="00220953">
            <w:pPr>
              <w:pStyle w:val="TableBullet2"/>
              <w:rPr>
                <w:rFonts w:asciiTheme="minorHAnsi" w:hAnsiTheme="minorHAnsi" w:cstheme="minorHAnsi"/>
                <w:sz w:val="18"/>
                <w:szCs w:val="18"/>
              </w:rPr>
            </w:pPr>
            <w:r w:rsidRPr="004B304C">
              <w:rPr>
                <w:rFonts w:asciiTheme="minorHAnsi" w:hAnsiTheme="minorHAnsi" w:cstheme="minorHAnsi"/>
                <w:sz w:val="18"/>
                <w:szCs w:val="18"/>
              </w:rPr>
              <w:t>Community corrections activity</w:t>
            </w:r>
          </w:p>
          <w:p w14:paraId="3B777897" w14:textId="77777777" w:rsidR="00220953" w:rsidRPr="004B304C" w:rsidRDefault="00220953" w:rsidP="00220953">
            <w:pPr>
              <w:pStyle w:val="TableBullet2"/>
              <w:rPr>
                <w:rFonts w:asciiTheme="minorHAnsi" w:hAnsiTheme="minorHAnsi" w:cstheme="minorHAnsi"/>
                <w:sz w:val="18"/>
                <w:szCs w:val="18"/>
              </w:rPr>
            </w:pPr>
            <w:r w:rsidRPr="004B304C">
              <w:rPr>
                <w:rFonts w:asciiTheme="minorHAnsi" w:hAnsiTheme="minorHAnsi" w:cstheme="minorHAnsi"/>
                <w:sz w:val="18"/>
                <w:szCs w:val="18"/>
              </w:rPr>
              <w:t>Cultivation</w:t>
            </w:r>
          </w:p>
          <w:p w14:paraId="715A10BE" w14:textId="77777777" w:rsidR="00220953" w:rsidRPr="004B304C" w:rsidRDefault="00220953" w:rsidP="00220953">
            <w:pPr>
              <w:pStyle w:val="TableBullet2"/>
              <w:rPr>
                <w:rFonts w:asciiTheme="minorHAnsi" w:hAnsiTheme="minorHAnsi" w:cstheme="minorHAnsi"/>
                <w:sz w:val="18"/>
                <w:szCs w:val="18"/>
              </w:rPr>
            </w:pPr>
            <w:r w:rsidRPr="004B304C">
              <w:rPr>
                <w:rFonts w:asciiTheme="minorHAnsi" w:hAnsiTheme="minorHAnsi" w:cstheme="minorHAnsi"/>
                <w:sz w:val="18"/>
                <w:szCs w:val="18"/>
              </w:rPr>
              <w:t>Industrial and trade waste</w:t>
            </w:r>
          </w:p>
          <w:p w14:paraId="27414BB3" w14:textId="77777777" w:rsidR="00220953" w:rsidRPr="004B304C" w:rsidRDefault="00220953" w:rsidP="00220953">
            <w:pPr>
              <w:pStyle w:val="TableBullet2"/>
              <w:rPr>
                <w:rFonts w:asciiTheme="minorHAnsi" w:hAnsiTheme="minorHAnsi" w:cstheme="minorHAnsi"/>
                <w:sz w:val="18"/>
                <w:szCs w:val="18"/>
              </w:rPr>
            </w:pPr>
            <w:r w:rsidRPr="004B304C">
              <w:rPr>
                <w:rFonts w:asciiTheme="minorHAnsi" w:hAnsiTheme="minorHAnsi" w:cstheme="minorHAnsi"/>
                <w:sz w:val="18"/>
                <w:szCs w:val="18"/>
              </w:rPr>
              <w:t>Operational need</w:t>
            </w:r>
          </w:p>
          <w:p w14:paraId="0F01E37A" w14:textId="77777777" w:rsidR="00220953" w:rsidRPr="004B304C" w:rsidRDefault="00220953" w:rsidP="00220953">
            <w:pPr>
              <w:pStyle w:val="TableBullet2"/>
              <w:rPr>
                <w:rFonts w:asciiTheme="minorHAnsi" w:hAnsiTheme="minorHAnsi" w:cstheme="minorHAnsi"/>
                <w:sz w:val="18"/>
                <w:szCs w:val="18"/>
              </w:rPr>
            </w:pPr>
            <w:r w:rsidRPr="004B304C">
              <w:rPr>
                <w:rFonts w:asciiTheme="minorHAnsi" w:hAnsiTheme="minorHAnsi" w:cstheme="minorHAnsi"/>
                <w:sz w:val="18"/>
                <w:szCs w:val="18"/>
              </w:rPr>
              <w:t>Quarrying activities</w:t>
            </w:r>
          </w:p>
          <w:p w14:paraId="568083CE" w14:textId="77777777" w:rsidR="00220953" w:rsidRPr="004B304C" w:rsidRDefault="00220953" w:rsidP="00220953">
            <w:pPr>
              <w:pStyle w:val="TableBullet2"/>
              <w:rPr>
                <w:rFonts w:asciiTheme="minorHAnsi" w:hAnsiTheme="minorHAnsi" w:cstheme="minorHAnsi"/>
                <w:sz w:val="18"/>
                <w:szCs w:val="18"/>
              </w:rPr>
            </w:pPr>
            <w:r w:rsidRPr="004B304C">
              <w:rPr>
                <w:rFonts w:asciiTheme="minorHAnsi" w:hAnsiTheme="minorHAnsi" w:cstheme="minorHAnsi"/>
                <w:sz w:val="18"/>
                <w:szCs w:val="18"/>
              </w:rPr>
              <w:lastRenderedPageBreak/>
              <w:t>Temporary military training activity</w:t>
            </w:r>
          </w:p>
          <w:p w14:paraId="1B4D506D" w14:textId="77D99AD8" w:rsidR="00220953" w:rsidRPr="004B304C" w:rsidRDefault="004961D2" w:rsidP="00220953">
            <w:pPr>
              <w:pStyle w:val="TableBullet1"/>
              <w:rPr>
                <w:rFonts w:asciiTheme="minorHAnsi" w:hAnsiTheme="minorHAnsi" w:cstheme="minorHAnsi"/>
              </w:rPr>
            </w:pPr>
            <w:r>
              <w:rPr>
                <w:rFonts w:asciiTheme="minorHAnsi" w:hAnsiTheme="minorHAnsi" w:cstheme="minorHAnsi"/>
              </w:rPr>
              <w:t>t</w:t>
            </w:r>
            <w:r w:rsidR="00220953" w:rsidRPr="004B304C">
              <w:rPr>
                <w:rFonts w:asciiTheme="minorHAnsi" w:hAnsiTheme="minorHAnsi" w:cstheme="minorHAnsi"/>
              </w:rPr>
              <w:t xml:space="preserve">he total number of terms recommended is </w:t>
            </w:r>
            <w:r w:rsidR="00220953">
              <w:rPr>
                <w:rFonts w:asciiTheme="minorHAnsi" w:hAnsiTheme="minorHAnsi" w:cstheme="minorHAnsi"/>
              </w:rPr>
              <w:t>99</w:t>
            </w:r>
          </w:p>
          <w:p w14:paraId="0013303B" w14:textId="77777777" w:rsidR="00220953" w:rsidRPr="004B304C" w:rsidRDefault="00220953" w:rsidP="00220953">
            <w:pPr>
              <w:pStyle w:val="TableBullet1"/>
              <w:rPr>
                <w:rFonts w:asciiTheme="minorHAnsi" w:hAnsiTheme="minorHAnsi" w:cstheme="minorHAnsi"/>
              </w:rPr>
            </w:pPr>
            <w:r w:rsidRPr="004B304C">
              <w:rPr>
                <w:rFonts w:asciiTheme="minorHAnsi" w:hAnsiTheme="minorHAnsi" w:cstheme="minorHAnsi"/>
              </w:rPr>
              <w:t>clarify the scope of consequential amendments</w:t>
            </w:r>
          </w:p>
          <w:p w14:paraId="42B83F63" w14:textId="010349DD" w:rsidR="00220953" w:rsidRPr="00220953" w:rsidRDefault="00220953" w:rsidP="00220953">
            <w:pPr>
              <w:pStyle w:val="TableBullet1"/>
              <w:rPr>
                <w:rFonts w:asciiTheme="minorHAnsi" w:hAnsiTheme="minorHAnsi" w:cstheme="minorHAnsi"/>
              </w:rPr>
            </w:pPr>
            <w:r w:rsidRPr="004B304C">
              <w:rPr>
                <w:rFonts w:asciiTheme="minorHAnsi" w:hAnsiTheme="minorHAnsi" w:cstheme="minorHAnsi"/>
              </w:rPr>
              <w:t>clarify the intended application of the Definitions standard (eg, a plan only needs to include the terms from the standard that are used in that plan).</w:t>
            </w:r>
          </w:p>
        </w:tc>
      </w:tr>
      <w:tr w:rsidR="004B304C" w:rsidRPr="00272EDF" w14:paraId="08D71383" w14:textId="77777777" w:rsidTr="004B304C">
        <w:tc>
          <w:tcPr>
            <w:tcW w:w="3898" w:type="dxa"/>
          </w:tcPr>
          <w:p w14:paraId="7ABCB65E" w14:textId="77777777" w:rsidR="004B304C" w:rsidRPr="004B304C" w:rsidRDefault="004B304C" w:rsidP="004B304C">
            <w:pPr>
              <w:pStyle w:val="TableText"/>
              <w:ind w:right="60"/>
              <w:rPr>
                <w:rFonts w:asciiTheme="minorHAnsi" w:hAnsiTheme="minorHAnsi" w:cstheme="minorHAnsi"/>
                <w:b/>
                <w:szCs w:val="18"/>
              </w:rPr>
            </w:pPr>
            <w:r w:rsidRPr="004B304C">
              <w:rPr>
                <w:rFonts w:asciiTheme="minorHAnsi" w:hAnsiTheme="minorHAnsi" w:cstheme="minorHAnsi"/>
                <w:b/>
                <w:szCs w:val="18"/>
              </w:rPr>
              <w:lastRenderedPageBreak/>
              <w:t xml:space="preserve">18. Refine Baseline Electronic Functionality and Online Interactive E-plans standard </w:t>
            </w:r>
          </w:p>
          <w:p w14:paraId="34AD231E" w14:textId="77777777" w:rsidR="004B304C" w:rsidRPr="004B304C" w:rsidRDefault="004B304C" w:rsidP="004B304C">
            <w:pPr>
              <w:pStyle w:val="TableText"/>
              <w:rPr>
                <w:rFonts w:asciiTheme="minorHAnsi" w:hAnsiTheme="minorHAnsi" w:cstheme="minorHAnsi"/>
                <w:b/>
                <w:szCs w:val="18"/>
              </w:rPr>
            </w:pPr>
            <w:r w:rsidRPr="004B304C">
              <w:rPr>
                <w:rFonts w:asciiTheme="minorHAnsi" w:hAnsiTheme="minorHAnsi" w:cstheme="minorHAnsi"/>
                <w:szCs w:val="18"/>
              </w:rPr>
              <w:t>Submitters were concerned about the resourcing required by this standard. While some directions were supported, others were seen as adding little value compared with implementation costs.</w:t>
            </w:r>
          </w:p>
        </w:tc>
        <w:tc>
          <w:tcPr>
            <w:tcW w:w="4607" w:type="dxa"/>
            <w:shd w:val="clear" w:color="auto" w:fill="auto"/>
          </w:tcPr>
          <w:p w14:paraId="7129102F" w14:textId="77777777" w:rsidR="004B304C" w:rsidRPr="004B304C" w:rsidRDefault="004B304C" w:rsidP="004B304C">
            <w:pPr>
              <w:pStyle w:val="TableText"/>
              <w:rPr>
                <w:rFonts w:asciiTheme="minorHAnsi" w:hAnsiTheme="minorHAnsi" w:cstheme="minorHAnsi"/>
                <w:szCs w:val="18"/>
              </w:rPr>
            </w:pPr>
            <w:r w:rsidRPr="004B304C">
              <w:rPr>
                <w:rFonts w:asciiTheme="minorHAnsi" w:hAnsiTheme="minorHAnsi" w:cstheme="minorHAnsi"/>
                <w:szCs w:val="18"/>
              </w:rPr>
              <w:t xml:space="preserve">To remove directions that have high implementation costs for low benefit. </w:t>
            </w:r>
          </w:p>
          <w:p w14:paraId="4F5ED68E" w14:textId="77777777" w:rsidR="004B304C" w:rsidRPr="004B304C" w:rsidRDefault="004B304C" w:rsidP="004B304C">
            <w:pPr>
              <w:pStyle w:val="TableText"/>
              <w:rPr>
                <w:rFonts w:asciiTheme="minorHAnsi" w:hAnsiTheme="minorHAnsi" w:cstheme="minorHAnsi"/>
                <w:szCs w:val="18"/>
              </w:rPr>
            </w:pPr>
            <w:r w:rsidRPr="004B304C">
              <w:rPr>
                <w:rFonts w:asciiTheme="minorHAnsi" w:hAnsiTheme="minorHAnsi" w:cstheme="minorHAnsi"/>
                <w:szCs w:val="18"/>
              </w:rPr>
              <w:t>To amend directions where the meaning is unclear.</w:t>
            </w:r>
          </w:p>
          <w:p w14:paraId="0459EC9E" w14:textId="77777777" w:rsidR="004B304C" w:rsidRPr="004B304C" w:rsidRDefault="004B304C" w:rsidP="004B304C">
            <w:pPr>
              <w:pStyle w:val="TableBullet"/>
              <w:numPr>
                <w:ilvl w:val="0"/>
                <w:numId w:val="0"/>
              </w:numPr>
              <w:rPr>
                <w:rFonts w:asciiTheme="minorHAnsi" w:hAnsiTheme="minorHAnsi" w:cstheme="minorHAnsi"/>
                <w:szCs w:val="18"/>
              </w:rPr>
            </w:pPr>
            <w:r w:rsidRPr="004B304C">
              <w:rPr>
                <w:rFonts w:asciiTheme="minorHAnsi" w:hAnsiTheme="minorHAnsi" w:cstheme="minorHAnsi"/>
                <w:szCs w:val="18"/>
              </w:rPr>
              <w:t>To ensure directions account for advances in technology.</w:t>
            </w:r>
          </w:p>
        </w:tc>
      </w:tr>
      <w:tr w:rsidR="004B304C" w:rsidRPr="00272EDF" w14:paraId="414CA2A1" w14:textId="77777777" w:rsidTr="004B304C">
        <w:tc>
          <w:tcPr>
            <w:tcW w:w="3898" w:type="dxa"/>
          </w:tcPr>
          <w:p w14:paraId="3E143F37" w14:textId="77777777" w:rsidR="004B304C" w:rsidRPr="004B304C" w:rsidRDefault="004B304C" w:rsidP="004B304C">
            <w:pPr>
              <w:pStyle w:val="TableText"/>
              <w:rPr>
                <w:rFonts w:asciiTheme="minorHAnsi" w:hAnsiTheme="minorHAnsi" w:cstheme="minorHAnsi"/>
                <w:b/>
                <w:szCs w:val="18"/>
              </w:rPr>
            </w:pPr>
            <w:r w:rsidRPr="004B304C">
              <w:rPr>
                <w:rFonts w:asciiTheme="minorHAnsi" w:hAnsiTheme="minorHAnsi" w:cstheme="minorHAnsi"/>
                <w:b/>
                <w:bCs/>
                <w:szCs w:val="18"/>
                <w:lang w:eastAsia="en-US"/>
              </w:rPr>
              <w:t>19. Clarify the application of the New Zealand acoustic standards</w:t>
            </w:r>
          </w:p>
        </w:tc>
        <w:tc>
          <w:tcPr>
            <w:tcW w:w="4607" w:type="dxa"/>
            <w:shd w:val="clear" w:color="auto" w:fill="auto"/>
          </w:tcPr>
          <w:p w14:paraId="29C9E46B" w14:textId="77777777" w:rsidR="004B304C" w:rsidRPr="004B304C" w:rsidRDefault="004B304C" w:rsidP="004B304C">
            <w:pPr>
              <w:pStyle w:val="TableBullet"/>
              <w:numPr>
                <w:ilvl w:val="0"/>
                <w:numId w:val="0"/>
              </w:numPr>
              <w:rPr>
                <w:rFonts w:asciiTheme="minorHAnsi" w:hAnsiTheme="minorHAnsi" w:cstheme="minorHAnsi"/>
                <w:szCs w:val="18"/>
              </w:rPr>
            </w:pPr>
            <w:r w:rsidRPr="004B304C">
              <w:rPr>
                <w:rFonts w:asciiTheme="minorHAnsi" w:hAnsiTheme="minorHAnsi" w:cstheme="minorHAnsi"/>
                <w:szCs w:val="18"/>
              </w:rPr>
              <w:t>To amend the standard to clarify the inclusion of symbols and that the acoustics standards are incorporated by reference into the planning standards.</w:t>
            </w:r>
          </w:p>
        </w:tc>
      </w:tr>
      <w:tr w:rsidR="004B304C" w:rsidRPr="00272EDF" w14:paraId="378906D0" w14:textId="77777777" w:rsidTr="004B304C">
        <w:tc>
          <w:tcPr>
            <w:tcW w:w="3898" w:type="dxa"/>
          </w:tcPr>
          <w:p w14:paraId="3407D873" w14:textId="77777777" w:rsidR="004B304C" w:rsidRPr="004B304C" w:rsidRDefault="004B304C" w:rsidP="004B304C">
            <w:pPr>
              <w:pStyle w:val="TableText"/>
              <w:rPr>
                <w:rFonts w:asciiTheme="minorHAnsi" w:hAnsiTheme="minorHAnsi" w:cstheme="minorHAnsi"/>
                <w:b/>
                <w:szCs w:val="18"/>
              </w:rPr>
            </w:pPr>
            <w:r w:rsidRPr="004B304C">
              <w:rPr>
                <w:rFonts w:asciiTheme="minorHAnsi" w:hAnsiTheme="minorHAnsi" w:cstheme="minorHAnsi"/>
                <w:b/>
                <w:bCs/>
                <w:szCs w:val="18"/>
              </w:rPr>
              <w:t>20. Delete the schedules, appendices and maps standard</w:t>
            </w:r>
          </w:p>
        </w:tc>
        <w:tc>
          <w:tcPr>
            <w:tcW w:w="4607" w:type="dxa"/>
            <w:shd w:val="clear" w:color="auto" w:fill="auto"/>
          </w:tcPr>
          <w:p w14:paraId="2C078513" w14:textId="77777777" w:rsidR="004B304C" w:rsidRPr="004B304C" w:rsidRDefault="004B304C" w:rsidP="004B304C">
            <w:pPr>
              <w:pStyle w:val="TableBullet"/>
              <w:numPr>
                <w:ilvl w:val="0"/>
                <w:numId w:val="0"/>
              </w:numPr>
              <w:rPr>
                <w:rFonts w:asciiTheme="minorHAnsi" w:hAnsiTheme="minorHAnsi" w:cstheme="minorHAnsi"/>
                <w:szCs w:val="18"/>
              </w:rPr>
            </w:pPr>
            <w:r w:rsidRPr="004B304C">
              <w:rPr>
                <w:rFonts w:asciiTheme="minorHAnsi" w:hAnsiTheme="minorHAnsi" w:cstheme="minorHAnsi"/>
                <w:szCs w:val="18"/>
              </w:rPr>
              <w:t>The provisions from this standard have been moved to the structure and format standards as the level of direction included did not warrant a whole standard.</w:t>
            </w:r>
          </w:p>
        </w:tc>
      </w:tr>
      <w:tr w:rsidR="004B304C" w:rsidRPr="00272EDF" w14:paraId="4E344CF1" w14:textId="77777777" w:rsidTr="004B304C">
        <w:tc>
          <w:tcPr>
            <w:tcW w:w="3898" w:type="dxa"/>
          </w:tcPr>
          <w:p w14:paraId="1ED73C65" w14:textId="77777777" w:rsidR="004B304C" w:rsidRPr="004B304C" w:rsidRDefault="004B304C" w:rsidP="004B304C">
            <w:pPr>
              <w:pStyle w:val="TableText"/>
              <w:ind w:right="60"/>
              <w:rPr>
                <w:rFonts w:asciiTheme="minorHAnsi" w:hAnsiTheme="minorHAnsi" w:cstheme="minorHAnsi"/>
                <w:b/>
                <w:szCs w:val="18"/>
              </w:rPr>
            </w:pPr>
            <w:r w:rsidRPr="004B304C">
              <w:rPr>
                <w:rFonts w:asciiTheme="minorHAnsi" w:hAnsiTheme="minorHAnsi" w:cstheme="minorHAnsi"/>
                <w:b/>
                <w:szCs w:val="18"/>
              </w:rPr>
              <w:t>21. Provide greater clarity on consequential amendments</w:t>
            </w:r>
          </w:p>
          <w:p w14:paraId="4234B892" w14:textId="77777777" w:rsidR="004B304C" w:rsidRPr="004B304C" w:rsidRDefault="004B304C" w:rsidP="004B304C">
            <w:pPr>
              <w:pStyle w:val="TableText"/>
              <w:rPr>
                <w:rFonts w:asciiTheme="minorHAnsi" w:hAnsiTheme="minorHAnsi" w:cstheme="minorHAnsi"/>
                <w:b/>
                <w:szCs w:val="18"/>
              </w:rPr>
            </w:pPr>
            <w:r w:rsidRPr="004B304C">
              <w:rPr>
                <w:rFonts w:asciiTheme="minorHAnsi" w:hAnsiTheme="minorHAnsi" w:cstheme="minorHAnsi"/>
                <w:szCs w:val="18"/>
              </w:rPr>
              <w:t>Submitters were concerned at the cost, resources and potential risks associated with determining which changes to policy statements and plans go beyond consequential amendments and will require the Schedule 1 process.</w:t>
            </w:r>
            <w:r w:rsidRPr="004B304C">
              <w:rPr>
                <w:rStyle w:val="FootnoteReference"/>
                <w:rFonts w:asciiTheme="minorHAnsi" w:hAnsiTheme="minorHAnsi" w:cstheme="minorHAnsi"/>
                <w:sz w:val="18"/>
                <w:szCs w:val="18"/>
              </w:rPr>
              <w:footnoteReference w:id="8"/>
            </w:r>
          </w:p>
        </w:tc>
        <w:tc>
          <w:tcPr>
            <w:tcW w:w="4607" w:type="dxa"/>
            <w:shd w:val="clear" w:color="auto" w:fill="auto"/>
          </w:tcPr>
          <w:p w14:paraId="7B99969F" w14:textId="77777777" w:rsidR="004B304C" w:rsidRPr="004B304C" w:rsidRDefault="004B304C" w:rsidP="004B304C">
            <w:pPr>
              <w:pStyle w:val="TableBullet"/>
              <w:numPr>
                <w:ilvl w:val="0"/>
                <w:numId w:val="0"/>
              </w:numPr>
              <w:rPr>
                <w:rFonts w:asciiTheme="minorHAnsi" w:hAnsiTheme="minorHAnsi" w:cstheme="minorHAnsi"/>
                <w:szCs w:val="18"/>
              </w:rPr>
            </w:pPr>
            <w:r w:rsidRPr="004B304C">
              <w:rPr>
                <w:rFonts w:asciiTheme="minorHAnsi" w:hAnsiTheme="minorHAnsi" w:cstheme="minorHAnsi"/>
                <w:szCs w:val="18"/>
              </w:rPr>
              <w:t>To clarify that the purpose of each standard is not to alter the effect of plan provisions or plan outcomes.</w:t>
            </w:r>
            <w:r w:rsidRPr="004B304C" w:rsidDel="00437ACE">
              <w:rPr>
                <w:rFonts w:asciiTheme="minorHAnsi" w:hAnsiTheme="minorHAnsi" w:cstheme="minorHAnsi"/>
                <w:szCs w:val="18"/>
              </w:rPr>
              <w:t xml:space="preserve"> </w:t>
            </w:r>
          </w:p>
        </w:tc>
      </w:tr>
      <w:tr w:rsidR="004B304C" w:rsidRPr="00272EDF" w14:paraId="6B89D9CB" w14:textId="77777777" w:rsidTr="004B304C">
        <w:tc>
          <w:tcPr>
            <w:tcW w:w="3898" w:type="dxa"/>
          </w:tcPr>
          <w:p w14:paraId="4778AB11" w14:textId="77777777" w:rsidR="004B304C" w:rsidRPr="004B304C" w:rsidRDefault="004B304C" w:rsidP="004B304C">
            <w:pPr>
              <w:pStyle w:val="TableText"/>
              <w:ind w:right="60"/>
              <w:rPr>
                <w:rFonts w:asciiTheme="minorHAnsi" w:hAnsiTheme="minorHAnsi" w:cstheme="minorHAnsi"/>
                <w:b/>
                <w:szCs w:val="18"/>
              </w:rPr>
            </w:pPr>
            <w:r w:rsidRPr="004B304C">
              <w:rPr>
                <w:rFonts w:asciiTheme="minorHAnsi" w:hAnsiTheme="minorHAnsi" w:cstheme="minorHAnsi"/>
                <w:b/>
                <w:szCs w:val="18"/>
              </w:rPr>
              <w:t xml:space="preserve">22. Amend the implementation timeframes for the planning standards </w:t>
            </w:r>
          </w:p>
          <w:p w14:paraId="7B478C21" w14:textId="77777777" w:rsidR="004B304C" w:rsidRPr="004B304C" w:rsidRDefault="004B304C" w:rsidP="004B304C">
            <w:pPr>
              <w:pStyle w:val="TableText"/>
              <w:rPr>
                <w:rFonts w:asciiTheme="minorHAnsi" w:hAnsiTheme="minorHAnsi" w:cstheme="minorHAnsi"/>
                <w:b/>
                <w:szCs w:val="18"/>
              </w:rPr>
            </w:pPr>
            <w:r w:rsidRPr="004B304C">
              <w:rPr>
                <w:rFonts w:asciiTheme="minorHAnsi" w:hAnsiTheme="minorHAnsi" w:cstheme="minorHAnsi"/>
                <w:szCs w:val="18"/>
              </w:rPr>
              <w:t>Submitters were concerned about the cost in both time and resources for councils to carry out reviews of their plans outside of scheduled review.</w:t>
            </w:r>
          </w:p>
        </w:tc>
        <w:tc>
          <w:tcPr>
            <w:tcW w:w="4607" w:type="dxa"/>
            <w:shd w:val="clear" w:color="auto" w:fill="auto"/>
          </w:tcPr>
          <w:p w14:paraId="02D7CFD8" w14:textId="77777777" w:rsidR="004B304C" w:rsidRPr="004B304C" w:rsidRDefault="004B304C" w:rsidP="004B304C">
            <w:pPr>
              <w:pStyle w:val="TableText"/>
              <w:ind w:right="60"/>
              <w:rPr>
                <w:rFonts w:asciiTheme="minorHAnsi" w:hAnsiTheme="minorHAnsi" w:cstheme="minorHAnsi"/>
                <w:szCs w:val="18"/>
              </w:rPr>
            </w:pPr>
            <w:r w:rsidRPr="004B304C">
              <w:rPr>
                <w:rFonts w:asciiTheme="minorHAnsi" w:hAnsiTheme="minorHAnsi" w:cstheme="minorHAnsi"/>
                <w:szCs w:val="18"/>
              </w:rPr>
              <w:t xml:space="preserve">To create a new standard for implementation. The following timeframes would be kept: </w:t>
            </w:r>
          </w:p>
          <w:p w14:paraId="2C4D3CB4" w14:textId="77777777" w:rsidR="004B304C" w:rsidRPr="004B304C" w:rsidRDefault="004B304C" w:rsidP="004B304C">
            <w:pPr>
              <w:pStyle w:val="TableBullet1"/>
              <w:rPr>
                <w:rFonts w:asciiTheme="minorHAnsi" w:hAnsiTheme="minorHAnsi" w:cstheme="minorHAnsi"/>
              </w:rPr>
            </w:pPr>
            <w:r w:rsidRPr="004B304C">
              <w:rPr>
                <w:rFonts w:asciiTheme="minorHAnsi" w:hAnsiTheme="minorHAnsi" w:cstheme="minorHAnsi"/>
              </w:rPr>
              <w:t xml:space="preserve">at plan review, or five years for most district councils and seven years for district councils who have recently completed a plan review to implement the majority of the planning standards, and </w:t>
            </w:r>
          </w:p>
          <w:p w14:paraId="2A1E97D1" w14:textId="77777777" w:rsidR="004B304C" w:rsidRPr="004B304C" w:rsidRDefault="004B304C" w:rsidP="004B304C">
            <w:pPr>
              <w:pStyle w:val="TableBullet1"/>
              <w:rPr>
                <w:rFonts w:asciiTheme="minorHAnsi" w:hAnsiTheme="minorHAnsi" w:cstheme="minorHAnsi"/>
              </w:rPr>
            </w:pPr>
            <w:r w:rsidRPr="004B304C">
              <w:rPr>
                <w:rFonts w:asciiTheme="minorHAnsi" w:hAnsiTheme="minorHAnsi" w:cstheme="minorHAnsi"/>
              </w:rPr>
              <w:t xml:space="preserve">one year for all councils to implement the electronic accessibility and functionality standard. </w:t>
            </w:r>
          </w:p>
          <w:p w14:paraId="72B2EFE9" w14:textId="77777777" w:rsidR="004B304C" w:rsidRPr="004B304C" w:rsidRDefault="004B304C" w:rsidP="004B304C">
            <w:pPr>
              <w:pStyle w:val="TableText"/>
              <w:ind w:right="60"/>
              <w:rPr>
                <w:rFonts w:asciiTheme="minorHAnsi" w:hAnsiTheme="minorHAnsi" w:cstheme="minorHAnsi"/>
                <w:szCs w:val="18"/>
              </w:rPr>
            </w:pPr>
            <w:r w:rsidRPr="004B304C">
              <w:rPr>
                <w:rFonts w:asciiTheme="minorHAnsi" w:hAnsiTheme="minorHAnsi" w:cstheme="minorHAnsi"/>
                <w:szCs w:val="18"/>
              </w:rPr>
              <w:t>To amend the timeframes as follows:</w:t>
            </w:r>
          </w:p>
          <w:p w14:paraId="55AAA652" w14:textId="77777777" w:rsidR="004B304C" w:rsidRPr="004B304C" w:rsidRDefault="004B304C" w:rsidP="004B304C">
            <w:pPr>
              <w:pStyle w:val="TableBullet1"/>
              <w:rPr>
                <w:rFonts w:asciiTheme="minorHAnsi" w:hAnsiTheme="minorHAnsi" w:cstheme="minorHAnsi"/>
              </w:rPr>
            </w:pPr>
            <w:r w:rsidRPr="004B304C">
              <w:rPr>
                <w:rFonts w:asciiTheme="minorHAnsi" w:hAnsiTheme="minorHAnsi" w:cstheme="minorHAnsi"/>
              </w:rPr>
              <w:t>require RPSs to be amended within three years but provide a longer timeframe for all other regional plans and for unitary councils preparing unitary plans (ten years)</w:t>
            </w:r>
          </w:p>
          <w:p w14:paraId="0EBB6831" w14:textId="77777777" w:rsidR="004B304C" w:rsidRPr="004B304C" w:rsidRDefault="004B304C" w:rsidP="004B304C">
            <w:pPr>
              <w:pStyle w:val="TableBullet1"/>
              <w:rPr>
                <w:rFonts w:asciiTheme="minorHAnsi" w:hAnsiTheme="minorHAnsi" w:cstheme="minorHAnsi"/>
              </w:rPr>
            </w:pPr>
            <w:r w:rsidRPr="004B304C">
              <w:rPr>
                <w:rFonts w:asciiTheme="minorHAnsi" w:hAnsiTheme="minorHAnsi" w:cstheme="minorHAnsi"/>
              </w:rPr>
              <w:t>allow a further two years for district councils to implement the definitions standard</w:t>
            </w:r>
          </w:p>
          <w:p w14:paraId="4698CF75" w14:textId="77777777" w:rsidR="004B304C" w:rsidRPr="004B304C" w:rsidRDefault="004B304C" w:rsidP="004B304C">
            <w:pPr>
              <w:pStyle w:val="TableBullet1"/>
              <w:rPr>
                <w:rFonts w:asciiTheme="minorHAnsi" w:hAnsiTheme="minorHAnsi" w:cstheme="minorHAnsi"/>
              </w:rPr>
            </w:pPr>
            <w:r w:rsidRPr="004B304C">
              <w:rPr>
                <w:rFonts w:asciiTheme="minorHAnsi" w:hAnsiTheme="minorHAnsi" w:cstheme="minorHAnsi"/>
              </w:rPr>
              <w:t xml:space="preserve">councils collaborating on a combined district plan be given seven years to implement the planning standards.     </w:t>
            </w:r>
          </w:p>
          <w:p w14:paraId="429C785F" w14:textId="77777777" w:rsidR="007225B8" w:rsidRDefault="004B304C" w:rsidP="007225B8">
            <w:pPr>
              <w:pStyle w:val="TableBullet1"/>
              <w:rPr>
                <w:rFonts w:asciiTheme="minorHAnsi" w:hAnsiTheme="minorHAnsi" w:cstheme="minorHAnsi"/>
              </w:rPr>
            </w:pPr>
            <w:r w:rsidRPr="004B304C">
              <w:rPr>
                <w:rFonts w:asciiTheme="minorHAnsi" w:hAnsiTheme="minorHAnsi" w:cstheme="minorHAnsi"/>
              </w:rPr>
              <w:t xml:space="preserve">a longer implementation timeframe (ten years) for ePlans for councils with fewer than 15,000 ratepayers   </w:t>
            </w:r>
          </w:p>
          <w:p w14:paraId="24BFC233" w14:textId="31DB3C13" w:rsidR="004B304C" w:rsidRPr="007225B8" w:rsidRDefault="004B304C" w:rsidP="007225B8">
            <w:pPr>
              <w:pStyle w:val="TableBullet1"/>
              <w:rPr>
                <w:rFonts w:asciiTheme="minorHAnsi" w:hAnsiTheme="minorHAnsi" w:cstheme="minorHAnsi"/>
              </w:rPr>
            </w:pPr>
            <w:r w:rsidRPr="007225B8">
              <w:rPr>
                <w:rFonts w:asciiTheme="minorHAnsi" w:hAnsiTheme="minorHAnsi" w:cstheme="minorHAnsi"/>
              </w:rPr>
              <w:t>exceptions from the ePlan requirements for plans prepared for the Chatham Islands, Outer Islands and Subantarctic Islands.</w:t>
            </w:r>
          </w:p>
        </w:tc>
      </w:tr>
    </w:tbl>
    <w:p w14:paraId="76C14766" w14:textId="7E35D310" w:rsidR="00CB0F39" w:rsidRPr="00F07113" w:rsidRDefault="00CB0F39" w:rsidP="0082266F">
      <w:pPr>
        <w:pStyle w:val="Heading2"/>
        <w:numPr>
          <w:ilvl w:val="1"/>
          <w:numId w:val="20"/>
        </w:numPr>
        <w:spacing w:before="480"/>
        <w:ind w:left="851" w:hanging="851"/>
        <w:rPr>
          <w:rFonts w:cs="Calibri"/>
        </w:rPr>
      </w:pPr>
      <w:bookmarkStart w:id="25" w:name="_Toc627677"/>
      <w:r w:rsidRPr="00F07113">
        <w:rPr>
          <w:rFonts w:cs="Calibri"/>
        </w:rPr>
        <w:lastRenderedPageBreak/>
        <w:t>Recommended refinements across all standards</w:t>
      </w:r>
      <w:bookmarkEnd w:id="25"/>
      <w:r w:rsidRPr="00F07113">
        <w:rPr>
          <w:rFonts w:cs="Calibri"/>
        </w:rPr>
        <w:t xml:space="preserve"> </w:t>
      </w:r>
    </w:p>
    <w:p w14:paraId="6FDD08F1" w14:textId="0D6437A6" w:rsidR="00CB0F39" w:rsidRPr="00D75EC3" w:rsidRDefault="00CB0F39" w:rsidP="00D75EC3">
      <w:pPr>
        <w:pStyle w:val="BodyText"/>
      </w:pPr>
      <w:r w:rsidRPr="00F07113">
        <w:t xml:space="preserve">We recommend a range of refinements across the standards, </w:t>
      </w:r>
      <w:r w:rsidR="007B2B86" w:rsidRPr="00F07113">
        <w:t xml:space="preserve">and these </w:t>
      </w:r>
      <w:r w:rsidRPr="00F07113">
        <w:t>are included in further parts of this recommendations report. These respond to submissions requesting improvement</w:t>
      </w:r>
      <w:r w:rsidRPr="00D75EC3">
        <w:t>s to the clarity and consistency of standards, and improvements to their workability for plans and regional policy statements.</w:t>
      </w:r>
    </w:p>
    <w:p w14:paraId="0DACED2E" w14:textId="7183CEC7" w:rsidR="00CB0F39" w:rsidRDefault="00CB0F39" w:rsidP="00D75EC3">
      <w:pPr>
        <w:pStyle w:val="BodyText"/>
      </w:pPr>
      <w:r w:rsidRPr="00D75EC3">
        <w:t xml:space="preserve">Recommended changes mostly clarify the intent of standards and specific directions, including the relationship between some chapters and sections and guidance we consider is necessary to </w:t>
      </w:r>
      <w:r w:rsidR="00214D62" w:rsidRPr="00D75EC3">
        <w:t xml:space="preserve">help </w:t>
      </w:r>
      <w:r w:rsidRPr="00D75EC3">
        <w:t>with implementation.</w:t>
      </w:r>
      <w:r w:rsidR="00A4085C" w:rsidRPr="00D75EC3">
        <w:t xml:space="preserve"> </w:t>
      </w:r>
      <w:r w:rsidRPr="00D75EC3">
        <w:t>Some minor wording changes to the titles of chapters and sections are necessary to accurately reflect their intended content.</w:t>
      </w:r>
      <w:r w:rsidR="00A4085C" w:rsidRPr="00D75EC3">
        <w:t xml:space="preserve"> </w:t>
      </w:r>
      <w:r w:rsidRPr="00D75EC3">
        <w:t xml:space="preserve">We also have looked for opportunities to reduce or merge components of plan structures, such as the recommendation to merge Part 1 and </w:t>
      </w:r>
      <w:r w:rsidR="00214D62" w:rsidRPr="00D75EC3">
        <w:t xml:space="preserve">Part </w:t>
      </w:r>
      <w:r w:rsidRPr="00D75EC3">
        <w:t>2 into one ‘part’.</w:t>
      </w:r>
      <w:r w:rsidR="00A4085C" w:rsidRPr="00D75EC3">
        <w:t xml:space="preserve"> </w:t>
      </w:r>
    </w:p>
    <w:p w14:paraId="68A0990F" w14:textId="5A4DC06C" w:rsidR="00E701F0" w:rsidRPr="00D75EC3" w:rsidRDefault="00E701F0" w:rsidP="00D75EC3">
      <w:pPr>
        <w:pStyle w:val="BodyText"/>
      </w:pPr>
      <w:r>
        <w:t xml:space="preserve">We have recommended deleting some standards, separating some standards out and merging other standards.  We also recommend re-ordering the standards. All of these changes are recommended to make the standards easier to understand. </w:t>
      </w:r>
    </w:p>
    <w:p w14:paraId="3E13B948" w14:textId="72E1F56B" w:rsidR="00CB0F39" w:rsidRDefault="00CB0F39" w:rsidP="00D75EC3">
      <w:pPr>
        <w:pStyle w:val="BodyText"/>
      </w:pPr>
      <w:r w:rsidRPr="00D75EC3">
        <w:t xml:space="preserve">We </w:t>
      </w:r>
      <w:r w:rsidR="00BA03E0">
        <w:t>recommend</w:t>
      </w:r>
      <w:r w:rsidRPr="00F07113">
        <w:t xml:space="preserve"> some detailed, technical changes. For example, we are clarifying where and how noise standards are applied, and we are revising many of the electronic accessibility requirements.</w:t>
      </w:r>
    </w:p>
    <w:p w14:paraId="41F94949" w14:textId="39379B0D" w:rsidR="00BA03E0" w:rsidRDefault="00BA03E0" w:rsidP="00BA03E0">
      <w:pPr>
        <w:pStyle w:val="Heading2"/>
        <w:numPr>
          <w:ilvl w:val="1"/>
          <w:numId w:val="20"/>
        </w:numPr>
        <w:ind w:left="851" w:hanging="851"/>
        <w:rPr>
          <w:rFonts w:cs="Calibri"/>
        </w:rPr>
      </w:pPr>
      <w:bookmarkStart w:id="26" w:name="_Toc524559"/>
      <w:bookmarkStart w:id="27" w:name="_Toc627684"/>
      <w:r>
        <w:rPr>
          <w:rFonts w:cs="Calibri"/>
        </w:rPr>
        <w:t>Foundation standard</w:t>
      </w:r>
      <w:bookmarkEnd w:id="26"/>
      <w:bookmarkEnd w:id="27"/>
    </w:p>
    <w:p w14:paraId="137D4758" w14:textId="5AA4D57E" w:rsidR="00BA03E0" w:rsidRDefault="00BA03E0" w:rsidP="00E80D67">
      <w:pPr>
        <w:pStyle w:val="BodyText"/>
      </w:pPr>
      <w:r>
        <w:t xml:space="preserve">While drafting the planning standards, we found interpretations of terms and mandatory directions that applied across most of, or all of the standards. For example, the recommended use of the term </w:t>
      </w:r>
      <w:r w:rsidR="00050ECE">
        <w:t>tangata</w:t>
      </w:r>
      <w:r>
        <w:t xml:space="preserve"> whenua/mana whenua, if another similar term cannot be decided with M</w:t>
      </w:r>
      <w:r>
        <w:rPr>
          <w:rFonts w:cstheme="minorHAnsi"/>
        </w:rPr>
        <w:t>ā</w:t>
      </w:r>
      <w:r>
        <w:t xml:space="preserve">ori. We also found directions that are needed in order to guide local authorities on how to use the planning standards, such as which standards apply to which parts of the plan and inclusion of the local authority seal, and the date that the plan was made operative. </w:t>
      </w:r>
    </w:p>
    <w:p w14:paraId="4826BBEE" w14:textId="12659A97" w:rsidR="00BA03E0" w:rsidRDefault="00BA03E0" w:rsidP="00E80D67">
      <w:pPr>
        <w:pStyle w:val="BodyText"/>
      </w:pPr>
      <w:r>
        <w:t xml:space="preserve">We recommend creating a new Foundation standard to contain these interpretations and mandatory directions. This would avoid repetition of instructions throughout the planning standards. We recommend that this standard is placed at the beginning of the planning standards, so that it is most clear that the interpretations and mandatory directions apply across all of the standards. </w:t>
      </w:r>
    </w:p>
    <w:p w14:paraId="110485CF" w14:textId="77777777" w:rsidR="00BA03E0" w:rsidRPr="000D4E51" w:rsidRDefault="00BA03E0" w:rsidP="00BA03E0">
      <w:pPr>
        <w:pStyle w:val="BodyText"/>
      </w:pPr>
      <w:r w:rsidRPr="000D4E51">
        <w:t xml:space="preserve">We recommend the following changes are made to the </w:t>
      </w:r>
      <w:r>
        <w:t>national planning s</w:t>
      </w:r>
      <w:r w:rsidRPr="000D4E51">
        <w:t>tandard</w:t>
      </w:r>
      <w:r>
        <w:t>s</w:t>
      </w:r>
      <w:r w:rsidRPr="000D4E51">
        <w:t>:</w:t>
      </w:r>
    </w:p>
    <w:p w14:paraId="758E22B3" w14:textId="0849DF4A" w:rsidR="00BA03E0" w:rsidRDefault="00BA03E0" w:rsidP="00E80D67">
      <w:pPr>
        <w:pStyle w:val="Bullet"/>
      </w:pPr>
      <w:r>
        <w:t>create a new Foundation standard, containing interpretations and mandatory directions that apply across the planning standards</w:t>
      </w:r>
    </w:p>
    <w:p w14:paraId="68D61853" w14:textId="1A62932E" w:rsidR="00BA03E0" w:rsidRDefault="00BA03E0" w:rsidP="00E80D67">
      <w:pPr>
        <w:pStyle w:val="Bullet"/>
      </w:pPr>
      <w:r>
        <w:t>place the Foundation standard at the beginning of the national planning standards</w:t>
      </w:r>
    </w:p>
    <w:p w14:paraId="619108B9" w14:textId="60B6DC0C" w:rsidR="00BA03E0" w:rsidRDefault="00BA03E0" w:rsidP="00E80D67">
      <w:pPr>
        <w:pStyle w:val="Bullet"/>
      </w:pPr>
      <w:r>
        <w:t>delete the purpose statements from the start of each standard and add one overall purpose to the Foundation standard.</w:t>
      </w:r>
    </w:p>
    <w:p w14:paraId="5AA6680F" w14:textId="77777777" w:rsidR="00BA03E0" w:rsidRPr="00F07113" w:rsidRDefault="00BA03E0" w:rsidP="00BA03E0">
      <w:pPr>
        <w:pStyle w:val="Heading2"/>
        <w:numPr>
          <w:ilvl w:val="1"/>
          <w:numId w:val="20"/>
        </w:numPr>
        <w:ind w:left="851" w:hanging="851"/>
        <w:rPr>
          <w:rFonts w:cs="Calibri"/>
        </w:rPr>
      </w:pPr>
      <w:bookmarkStart w:id="28" w:name="_Toc627680"/>
      <w:r w:rsidRPr="00F07113">
        <w:rPr>
          <w:rFonts w:cs="Calibri"/>
        </w:rPr>
        <w:lastRenderedPageBreak/>
        <w:t>Providing greater clarity on consequential amendments</w:t>
      </w:r>
      <w:bookmarkEnd w:id="28"/>
      <w:r w:rsidRPr="00F07113">
        <w:rPr>
          <w:rFonts w:cs="Calibri"/>
        </w:rPr>
        <w:t xml:space="preserve"> </w:t>
      </w:r>
    </w:p>
    <w:p w14:paraId="3CF2FDD6" w14:textId="77777777" w:rsidR="00BA03E0" w:rsidRPr="00F07113" w:rsidRDefault="00BA03E0" w:rsidP="00BA03E0">
      <w:pPr>
        <w:pStyle w:val="BodyText"/>
        <w:rPr>
          <w:rFonts w:cs="Calibri"/>
        </w:rPr>
      </w:pPr>
      <w:r w:rsidRPr="00F07113">
        <w:rPr>
          <w:rFonts w:cs="Calibri"/>
        </w:rPr>
        <w:t xml:space="preserve">One of the most common concerns from submitters was the cost, resources and potential risks associated with determining which changes to plans and regional policy statements go beyond consequential amendments and will require a Schedule 1 process. </w:t>
      </w:r>
    </w:p>
    <w:p w14:paraId="5100D448" w14:textId="77777777" w:rsidR="00BA03E0" w:rsidRPr="00F07113" w:rsidRDefault="00BA03E0" w:rsidP="00BA03E0">
      <w:pPr>
        <w:pStyle w:val="BodyText"/>
        <w:rPr>
          <w:rFonts w:cs="Calibri"/>
        </w:rPr>
      </w:pPr>
      <w:r w:rsidRPr="00F07113">
        <w:rPr>
          <w:rFonts w:cs="Calibri"/>
        </w:rPr>
        <w:t>We recommend addressing this matter</w:t>
      </w:r>
      <w:r>
        <w:rPr>
          <w:rFonts w:cs="Calibri"/>
        </w:rPr>
        <w:t xml:space="preserve"> including an overall </w:t>
      </w:r>
      <w:r w:rsidRPr="00F07113">
        <w:rPr>
          <w:rFonts w:cs="Calibri"/>
        </w:rPr>
        <w:t>‘purpose’</w:t>
      </w:r>
      <w:r>
        <w:rPr>
          <w:rFonts w:cs="Calibri"/>
        </w:rPr>
        <w:t xml:space="preserve"> within the foundation planning standard </w:t>
      </w:r>
      <w:r w:rsidRPr="00F07113">
        <w:rPr>
          <w:rFonts w:cs="Calibri"/>
        </w:rPr>
        <w:t xml:space="preserve">to clarify that the intention of the standards is not to change the overall legal effect of plans and regional policy statements. </w:t>
      </w:r>
    </w:p>
    <w:p w14:paraId="27DCAA52" w14:textId="36E8B33C" w:rsidR="00BA03E0" w:rsidRDefault="00BA03E0" w:rsidP="00BA03E0">
      <w:pPr>
        <w:pStyle w:val="BodyText"/>
        <w:rPr>
          <w:rFonts w:cs="Calibri"/>
        </w:rPr>
      </w:pPr>
      <w:r w:rsidRPr="00F07113">
        <w:rPr>
          <w:rFonts w:cs="Calibri"/>
        </w:rPr>
        <w:t>We consider this will help councils in assessing what can be considered as consequential amendments to provisions. We will also produce guidance for councils on the extent that provisions can be amended when implementing the standard before a Schedule 1 process is</w:t>
      </w:r>
      <w:r>
        <w:rPr>
          <w:rFonts w:cs="Calibri"/>
        </w:rPr>
        <w:t> </w:t>
      </w:r>
      <w:r w:rsidRPr="00F07113">
        <w:rPr>
          <w:rFonts w:cs="Calibri"/>
        </w:rPr>
        <w:t xml:space="preserve">required. </w:t>
      </w:r>
    </w:p>
    <w:p w14:paraId="157D746B" w14:textId="77777777" w:rsidR="00BA03E0" w:rsidRPr="00F07113" w:rsidRDefault="00BA03E0" w:rsidP="00BA03E0">
      <w:pPr>
        <w:pStyle w:val="Heading2"/>
        <w:numPr>
          <w:ilvl w:val="1"/>
          <w:numId w:val="20"/>
        </w:numPr>
        <w:ind w:left="851" w:hanging="851"/>
        <w:rPr>
          <w:rFonts w:cs="Calibri"/>
        </w:rPr>
      </w:pPr>
      <w:bookmarkStart w:id="29" w:name="_Toc627679"/>
      <w:r w:rsidRPr="00F07113">
        <w:rPr>
          <w:rFonts w:cs="Calibri"/>
        </w:rPr>
        <w:t xml:space="preserve">Replacing the combined plan structure </w:t>
      </w:r>
      <w:r w:rsidRPr="00F07113">
        <w:rPr>
          <w:rFonts w:cs="Calibri"/>
        </w:rPr>
        <w:br/>
        <w:t>– refer to report 2D</w:t>
      </w:r>
      <w:bookmarkEnd w:id="29"/>
    </w:p>
    <w:p w14:paraId="08E7E991" w14:textId="77777777" w:rsidR="00BA03E0" w:rsidRPr="00F07113" w:rsidRDefault="00BA03E0" w:rsidP="00BA03E0">
      <w:pPr>
        <w:pStyle w:val="BodyText"/>
        <w:rPr>
          <w:rFonts w:cs="Calibri"/>
        </w:rPr>
      </w:pPr>
      <w:r w:rsidRPr="00F07113">
        <w:rPr>
          <w:rFonts w:cs="Calibri"/>
        </w:rPr>
        <w:t xml:space="preserve">The draft Combined Plan Structure Standard brought together the draft structures for the regional policy statement, regional plan and district plan, and instructed councils to use the relevant parts, chapters and sections. Our recommended approach is to replace this with two different structures for specific types of combined plans: </w:t>
      </w:r>
    </w:p>
    <w:p w14:paraId="43F81819" w14:textId="77777777" w:rsidR="00BA03E0" w:rsidRPr="00F07113" w:rsidRDefault="00BA03E0" w:rsidP="00E25E86">
      <w:pPr>
        <w:pStyle w:val="Numberedparagraph"/>
        <w:numPr>
          <w:ilvl w:val="0"/>
          <w:numId w:val="35"/>
        </w:numPr>
        <w:rPr>
          <w:rFonts w:cs="Calibri"/>
        </w:rPr>
      </w:pPr>
      <w:r w:rsidRPr="00F07113">
        <w:rPr>
          <w:rFonts w:cs="Calibri"/>
        </w:rPr>
        <w:t>a combined regional policy statement, regional plan and district plan (eg, Auckland Unitary</w:t>
      </w:r>
      <w:r>
        <w:rPr>
          <w:rFonts w:cs="Calibri"/>
        </w:rPr>
        <w:t> </w:t>
      </w:r>
      <w:r w:rsidRPr="00F07113">
        <w:rPr>
          <w:rFonts w:cs="Calibri"/>
        </w:rPr>
        <w:t>Plan)</w:t>
      </w:r>
    </w:p>
    <w:p w14:paraId="1FC1484E" w14:textId="77777777" w:rsidR="00BA03E0" w:rsidRPr="00F07113" w:rsidRDefault="00BA03E0" w:rsidP="00E25E86">
      <w:pPr>
        <w:pStyle w:val="Numberedparagraph"/>
        <w:numPr>
          <w:ilvl w:val="0"/>
          <w:numId w:val="35"/>
        </w:numPr>
        <w:rPr>
          <w:rFonts w:cs="Calibri"/>
        </w:rPr>
      </w:pPr>
      <w:r w:rsidRPr="00F07113">
        <w:rPr>
          <w:rFonts w:cs="Calibri"/>
        </w:rPr>
        <w:t>a combined regional policy statement and regional plan (eg, Horizons One Plan).</w:t>
      </w:r>
    </w:p>
    <w:p w14:paraId="26D3A917" w14:textId="77777777" w:rsidR="00E25E86" w:rsidRPr="00E25E86" w:rsidRDefault="00E25E86" w:rsidP="00E25E86">
      <w:pPr>
        <w:pStyle w:val="BodyText"/>
      </w:pPr>
      <w:r w:rsidRPr="00E25E86">
        <w:t>And to give directions on which parts of existing standards must be included for the other two types of combined plans that are not being used, but are theoretically possible:</w:t>
      </w:r>
    </w:p>
    <w:p w14:paraId="210A8C1B" w14:textId="03E149F2" w:rsidR="00E25E86" w:rsidRPr="00E25E86" w:rsidRDefault="00E25E86" w:rsidP="00E25E86">
      <w:pPr>
        <w:pStyle w:val="Numberedparagraph"/>
        <w:numPr>
          <w:ilvl w:val="0"/>
          <w:numId w:val="35"/>
        </w:numPr>
      </w:pPr>
      <w:r w:rsidRPr="00E25E86">
        <w:t>a combined regional policy statement and district plan</w:t>
      </w:r>
    </w:p>
    <w:p w14:paraId="2CADBCDB" w14:textId="77777777" w:rsidR="00E25E86" w:rsidRPr="00E25E86" w:rsidRDefault="00E25E86" w:rsidP="00E25E86">
      <w:pPr>
        <w:pStyle w:val="Numberedparagraph"/>
        <w:numPr>
          <w:ilvl w:val="0"/>
          <w:numId w:val="35"/>
        </w:numPr>
      </w:pPr>
      <w:r w:rsidRPr="00E25E86">
        <w:t>a combined regional plan and district plan.</w:t>
      </w:r>
    </w:p>
    <w:p w14:paraId="54FFAE47" w14:textId="77777777" w:rsidR="00BA03E0" w:rsidRPr="00F07113" w:rsidRDefault="00BA03E0" w:rsidP="00BA03E0">
      <w:pPr>
        <w:pStyle w:val="BodyText"/>
        <w:rPr>
          <w:rFonts w:cs="Calibri"/>
        </w:rPr>
      </w:pPr>
      <w:r w:rsidRPr="00F07113">
        <w:rPr>
          <w:rFonts w:cs="Calibri"/>
        </w:rPr>
        <w:t>Nearly 40 submissions were received on the Combined Plan Structure Standard. The most common concern was that the structure did not account for differences between regional councils and unitary councils. While a regional council may combine its regional policy statement and regional plans, a unitary authority may also wish to include a district plan in a combined plan, to address its additional territorial authority functions. Submissions from some unitary authorities requested a structure that better integrates the regional policy statement provisions, to avoid content duplication.</w:t>
      </w:r>
    </w:p>
    <w:p w14:paraId="6FCDC0BE" w14:textId="77777777" w:rsidR="00BA03E0" w:rsidRPr="00F07113" w:rsidRDefault="00BA03E0" w:rsidP="00BA03E0">
      <w:pPr>
        <w:pStyle w:val="BodyText"/>
        <w:rPr>
          <w:rFonts w:cs="Calibri"/>
        </w:rPr>
      </w:pPr>
      <w:r w:rsidRPr="00F07113">
        <w:rPr>
          <w:rFonts w:cs="Calibri"/>
        </w:rPr>
        <w:t xml:space="preserve">Unitary council submitters were particularly interested in exploring how to reduce duplication in combined plans and sought a structure that more fully incorporated regional policy statement provisions across the whole plan. </w:t>
      </w:r>
    </w:p>
    <w:p w14:paraId="436828E4" w14:textId="0E8E8A75" w:rsidR="00BA03E0" w:rsidRPr="00F07113" w:rsidRDefault="00BA03E0" w:rsidP="00BA03E0">
      <w:pPr>
        <w:pStyle w:val="BodyText"/>
        <w:rPr>
          <w:rFonts w:cs="Calibri"/>
        </w:rPr>
      </w:pPr>
      <w:r w:rsidRPr="00F07113">
        <w:rPr>
          <w:rFonts w:cs="Calibri"/>
        </w:rPr>
        <w:t xml:space="preserve">We agree that, in attempting to be all things to all combined plans, the draft combined plan structure was too complex and duplicated topics and themes. We have worked with </w:t>
      </w:r>
      <w:r w:rsidR="00E25E86">
        <w:rPr>
          <w:rFonts w:cs="Calibri"/>
        </w:rPr>
        <w:t xml:space="preserve">staff from </w:t>
      </w:r>
      <w:r w:rsidRPr="00F07113">
        <w:rPr>
          <w:rFonts w:cs="Calibri"/>
        </w:rPr>
        <w:t xml:space="preserve">all unitary councils to produce </w:t>
      </w:r>
      <w:r w:rsidR="00E25E86">
        <w:rPr>
          <w:rFonts w:cs="Calibri"/>
        </w:rPr>
        <w:t xml:space="preserve">a </w:t>
      </w:r>
      <w:r w:rsidRPr="00F07113">
        <w:rPr>
          <w:rFonts w:cs="Calibri"/>
        </w:rPr>
        <w:t xml:space="preserve">combined plan structure to better meet their distinct requirements, including the desire to better integrate regional policy statement provisions </w:t>
      </w:r>
      <w:r w:rsidRPr="00F07113">
        <w:rPr>
          <w:rFonts w:cs="Calibri"/>
        </w:rPr>
        <w:lastRenderedPageBreak/>
        <w:t>with the rest of</w:t>
      </w:r>
      <w:r>
        <w:rPr>
          <w:rFonts w:cs="Calibri"/>
        </w:rPr>
        <w:t> </w:t>
      </w:r>
      <w:r w:rsidRPr="00F07113">
        <w:rPr>
          <w:rFonts w:cs="Calibri"/>
        </w:rPr>
        <w:t xml:space="preserve">the plan. </w:t>
      </w:r>
      <w:r w:rsidR="00E25E86" w:rsidRPr="00E25E86">
        <w:rPr>
          <w:rFonts w:cs="Calibri"/>
        </w:rPr>
        <w:t>We also discussed with staff from Horizons Regional Council and Hawkes Bay Regional Council about a combined plan structure that aligns with their combined regional plans.</w:t>
      </w:r>
    </w:p>
    <w:p w14:paraId="0DF59403" w14:textId="290A6D12" w:rsidR="00BA03E0" w:rsidRPr="00F07113" w:rsidRDefault="00BA03E0" w:rsidP="00BA03E0">
      <w:pPr>
        <w:pStyle w:val="BodyText"/>
        <w:rPr>
          <w:rFonts w:cs="Calibri"/>
        </w:rPr>
      </w:pPr>
      <w:r w:rsidRPr="00F07113">
        <w:rPr>
          <w:rFonts w:cs="Calibri"/>
        </w:rPr>
        <w:t xml:space="preserve">The proposed Auckland Unitary Plan fully integrated its regional policy statement within the plan. However, the Independent Hearings Panel recommended separating these provisions to the front of the Auckland Unitary Plan. The main </w:t>
      </w:r>
      <w:r w:rsidR="00E25E86">
        <w:rPr>
          <w:rFonts w:cs="Calibri"/>
        </w:rPr>
        <w:t>reason</w:t>
      </w:r>
      <w:r w:rsidR="00E25E86" w:rsidRPr="00F07113">
        <w:rPr>
          <w:rFonts w:cs="Calibri"/>
        </w:rPr>
        <w:t xml:space="preserve"> </w:t>
      </w:r>
      <w:r w:rsidR="00E25E86">
        <w:rPr>
          <w:rFonts w:cs="Calibri"/>
        </w:rPr>
        <w:t xml:space="preserve">given was </w:t>
      </w:r>
      <w:r w:rsidRPr="00F07113">
        <w:rPr>
          <w:rFonts w:cs="Calibri"/>
        </w:rPr>
        <w:t xml:space="preserve">that a regional policy statement does not contain rules and is a higher-order planning document. In contrast, the proposed Marlborough Environment Plan fully integrates its regional policy statement provisions within the plan, to create a simpler and more coherent resource management framework. Another benefit of this approach is reduced duplication of provisions in the plan. </w:t>
      </w:r>
    </w:p>
    <w:p w14:paraId="1830E801" w14:textId="2CDE92EE" w:rsidR="00BA03E0" w:rsidRPr="00F07113" w:rsidRDefault="00BA03E0" w:rsidP="00BA03E0">
      <w:pPr>
        <w:pStyle w:val="BodyText"/>
        <w:rPr>
          <w:rFonts w:cs="Calibri"/>
        </w:rPr>
      </w:pPr>
      <w:r w:rsidRPr="00F07113">
        <w:rPr>
          <w:rFonts w:cs="Calibri"/>
        </w:rPr>
        <w:t>Our recommended structure recognises both perspectives. High-level regional policy statement provisions (that is, issues of regional significance, strategic direction, and policy on complex, integrated resource management matters) are located in a separate part at the front of the combined plan. The detailed regional policy statement provisions on specific matters are integrated within the plan. We received general support for this approach when we tested it at a worksh</w:t>
      </w:r>
      <w:r w:rsidR="009A0C73">
        <w:rPr>
          <w:rFonts w:cs="Calibri"/>
        </w:rPr>
        <w:t xml:space="preserve">op with unitary council staff. </w:t>
      </w:r>
    </w:p>
    <w:p w14:paraId="459FC7C1" w14:textId="77777777" w:rsidR="00CB0F39" w:rsidRPr="00F07113" w:rsidRDefault="00CB0F39" w:rsidP="0082266F">
      <w:pPr>
        <w:pStyle w:val="Heading2"/>
        <w:numPr>
          <w:ilvl w:val="1"/>
          <w:numId w:val="20"/>
        </w:numPr>
        <w:ind w:left="851" w:hanging="851"/>
        <w:jc w:val="both"/>
        <w:rPr>
          <w:rFonts w:cs="Calibri"/>
        </w:rPr>
      </w:pPr>
      <w:bookmarkStart w:id="30" w:name="_Toc627678"/>
      <w:r w:rsidRPr="00F07113">
        <w:rPr>
          <w:rFonts w:cs="Calibri"/>
        </w:rPr>
        <w:t>Structuring plans for integrated management</w:t>
      </w:r>
      <w:bookmarkEnd w:id="30"/>
      <w:r w:rsidRPr="00F07113">
        <w:rPr>
          <w:rFonts w:cs="Calibri"/>
        </w:rPr>
        <w:t xml:space="preserve"> </w:t>
      </w:r>
    </w:p>
    <w:p w14:paraId="1DBF0770" w14:textId="37975207" w:rsidR="00CB0F39" w:rsidRPr="00F07113" w:rsidRDefault="00CB0F39" w:rsidP="00A92AB0">
      <w:pPr>
        <w:pStyle w:val="BodyText"/>
        <w:rPr>
          <w:rFonts w:cs="Calibri"/>
        </w:rPr>
      </w:pPr>
      <w:r w:rsidRPr="00F07113">
        <w:rPr>
          <w:rFonts w:cs="Calibri"/>
        </w:rPr>
        <w:t xml:space="preserve">Many submitters sought greater flexibility </w:t>
      </w:r>
      <w:r w:rsidR="00FB1C89" w:rsidRPr="00F07113">
        <w:rPr>
          <w:rFonts w:cs="Calibri"/>
        </w:rPr>
        <w:t xml:space="preserve">around the </w:t>
      </w:r>
      <w:r w:rsidRPr="00F07113">
        <w:rPr>
          <w:rFonts w:cs="Calibri"/>
        </w:rPr>
        <w:t xml:space="preserve">structure </w:t>
      </w:r>
      <w:r w:rsidR="00FB1C89" w:rsidRPr="00F07113">
        <w:rPr>
          <w:rFonts w:cs="Calibri"/>
        </w:rPr>
        <w:t xml:space="preserve">of </w:t>
      </w:r>
      <w:r w:rsidRPr="00F07113">
        <w:rPr>
          <w:rFonts w:cs="Calibri"/>
        </w:rPr>
        <w:t>regional policy statements, combined plans and regional plans</w:t>
      </w:r>
      <w:r w:rsidR="00E432A5" w:rsidRPr="00F07113">
        <w:rPr>
          <w:rFonts w:cs="Calibri"/>
        </w:rPr>
        <w:t>,</w:t>
      </w:r>
      <w:r w:rsidRPr="00F07113">
        <w:rPr>
          <w:rFonts w:cs="Calibri"/>
        </w:rPr>
        <w:t xml:space="preserve"> to better ensure integrated management of resources will occur. Submitters noted this was important for managing the coastal environment, incorporating Māori values</w:t>
      </w:r>
      <w:r w:rsidR="00E432A5" w:rsidRPr="00F07113">
        <w:rPr>
          <w:rFonts w:cs="Calibri"/>
        </w:rPr>
        <w:t xml:space="preserve"> and </w:t>
      </w:r>
      <w:r w:rsidRPr="00F07113">
        <w:rPr>
          <w:rFonts w:cs="Calibri"/>
        </w:rPr>
        <w:t>perspectives, recognising connections between themes and across combined plans in general.</w:t>
      </w:r>
      <w:r w:rsidR="00A4085C" w:rsidRPr="00F07113">
        <w:rPr>
          <w:rFonts w:cs="Calibri"/>
        </w:rPr>
        <w:t xml:space="preserve"> </w:t>
      </w:r>
    </w:p>
    <w:p w14:paraId="448D22BD" w14:textId="2C0E78CD" w:rsidR="00CB0F39" w:rsidRPr="00F07113" w:rsidRDefault="00CB0F39" w:rsidP="00A92AB0">
      <w:pPr>
        <w:pStyle w:val="BodyText"/>
        <w:rPr>
          <w:rFonts w:cs="Calibri"/>
        </w:rPr>
      </w:pPr>
      <w:r w:rsidRPr="00F07113">
        <w:rPr>
          <w:rFonts w:cs="Calibri"/>
        </w:rPr>
        <w:t>We recommend that changes are made throughout the standards to better provide for integrated management</w:t>
      </w:r>
      <w:r w:rsidR="00855802" w:rsidRPr="00F07113">
        <w:rPr>
          <w:rFonts w:cs="Calibri"/>
        </w:rPr>
        <w:t>,</w:t>
      </w:r>
      <w:r w:rsidRPr="00F07113">
        <w:rPr>
          <w:rFonts w:cs="Calibri"/>
        </w:rPr>
        <w:t xml:space="preserve"> to reflect the expectation</w:t>
      </w:r>
      <w:r w:rsidR="00855802" w:rsidRPr="00F07113">
        <w:rPr>
          <w:rFonts w:cs="Calibri"/>
        </w:rPr>
        <w:t>s</w:t>
      </w:r>
      <w:r w:rsidRPr="00F07113">
        <w:rPr>
          <w:rFonts w:cs="Calibri"/>
        </w:rPr>
        <w:t xml:space="preserve"> in the RMA and New Zealand Coastal Policy Statement</w:t>
      </w:r>
      <w:r w:rsidR="00E432A5" w:rsidRPr="00F07113">
        <w:rPr>
          <w:rFonts w:cs="Calibri"/>
        </w:rPr>
        <w:t>.</w:t>
      </w:r>
      <w:r w:rsidRPr="00F07113">
        <w:rPr>
          <w:rStyle w:val="FootnoteReference"/>
          <w:rFonts w:cs="Calibri"/>
        </w:rPr>
        <w:footnoteReference w:id="9"/>
      </w:r>
      <w:r w:rsidR="00E432A5" w:rsidRPr="00F07113">
        <w:rPr>
          <w:rFonts w:cs="Calibri"/>
        </w:rPr>
        <w:t xml:space="preserve"> </w:t>
      </w:r>
      <w:r w:rsidRPr="00F07113">
        <w:rPr>
          <w:rFonts w:cs="Calibri"/>
        </w:rPr>
        <w:t xml:space="preserve">These changes will also reduce the risk that provisions will be duplicated across different parts of plans. </w:t>
      </w:r>
    </w:p>
    <w:p w14:paraId="757A7856" w14:textId="22BAF86C" w:rsidR="00CB0F39" w:rsidRPr="00F07113" w:rsidRDefault="00CB0F39" w:rsidP="0082266F">
      <w:pPr>
        <w:pStyle w:val="Heading3"/>
        <w:numPr>
          <w:ilvl w:val="2"/>
          <w:numId w:val="20"/>
        </w:numPr>
        <w:ind w:left="851" w:hanging="851"/>
        <w:rPr>
          <w:rFonts w:cs="Calibri"/>
        </w:rPr>
      </w:pPr>
      <w:r w:rsidRPr="00F07113">
        <w:rPr>
          <w:rFonts w:cs="Calibri"/>
        </w:rPr>
        <w:t>Providing for greater integration between themes in plans and</w:t>
      </w:r>
      <w:r w:rsidR="00272EDF">
        <w:rPr>
          <w:rFonts w:cs="Calibri"/>
        </w:rPr>
        <w:t> </w:t>
      </w:r>
      <w:r w:rsidRPr="00F07113">
        <w:rPr>
          <w:rFonts w:cs="Calibri"/>
        </w:rPr>
        <w:t>regional policy statements – refer to reports 2A and 2B</w:t>
      </w:r>
    </w:p>
    <w:p w14:paraId="7667669D" w14:textId="140BFA43" w:rsidR="00CB0F39" w:rsidRPr="00F07113" w:rsidRDefault="00CB0F39" w:rsidP="00A92AB0">
      <w:pPr>
        <w:pStyle w:val="BodyText"/>
        <w:rPr>
          <w:rFonts w:cs="Calibri"/>
        </w:rPr>
      </w:pPr>
      <w:r w:rsidRPr="00F07113">
        <w:rPr>
          <w:rFonts w:cs="Calibri"/>
        </w:rPr>
        <w:t xml:space="preserve">We recommend changes that provide for greater integration between themes in regional policy statements, regional plans and combined plans. These changes include a new ‘integrated management’ section in the </w:t>
      </w:r>
      <w:r w:rsidR="004767FF" w:rsidRPr="00F07113">
        <w:rPr>
          <w:rFonts w:cs="Calibri"/>
        </w:rPr>
        <w:t>r</w:t>
      </w:r>
      <w:r w:rsidRPr="00F07113">
        <w:rPr>
          <w:rFonts w:cs="Calibri"/>
        </w:rPr>
        <w:t xml:space="preserve">egional </w:t>
      </w:r>
      <w:r w:rsidR="004767FF" w:rsidRPr="00F07113">
        <w:rPr>
          <w:rFonts w:cs="Calibri"/>
        </w:rPr>
        <w:t>p</w:t>
      </w:r>
      <w:r w:rsidRPr="00F07113">
        <w:rPr>
          <w:rFonts w:cs="Calibri"/>
        </w:rPr>
        <w:t xml:space="preserve">lan and </w:t>
      </w:r>
      <w:r w:rsidR="004767FF" w:rsidRPr="00F07113">
        <w:rPr>
          <w:rFonts w:cs="Calibri"/>
        </w:rPr>
        <w:t>c</w:t>
      </w:r>
      <w:r w:rsidRPr="00F07113">
        <w:rPr>
          <w:rFonts w:cs="Calibri"/>
        </w:rPr>
        <w:t xml:space="preserve">ombined </w:t>
      </w:r>
      <w:r w:rsidR="004767FF" w:rsidRPr="00F07113">
        <w:rPr>
          <w:rFonts w:cs="Calibri"/>
        </w:rPr>
        <w:t>p</w:t>
      </w:r>
      <w:r w:rsidRPr="00F07113">
        <w:rPr>
          <w:rFonts w:cs="Calibri"/>
        </w:rPr>
        <w:t xml:space="preserve">lan </w:t>
      </w:r>
      <w:r w:rsidR="004767FF" w:rsidRPr="00F07113">
        <w:rPr>
          <w:rFonts w:cs="Calibri"/>
        </w:rPr>
        <w:t>s</w:t>
      </w:r>
      <w:r w:rsidRPr="00F07113">
        <w:rPr>
          <w:rFonts w:cs="Calibri"/>
        </w:rPr>
        <w:t>tructure standards, with directions that encourage councils to address competing demands for resource use and articulate holistic outcomes for the environment and their communities.</w:t>
      </w:r>
      <w:r w:rsidR="00A4085C" w:rsidRPr="00F07113">
        <w:rPr>
          <w:rFonts w:cs="Calibri"/>
        </w:rPr>
        <w:t xml:space="preserve"> </w:t>
      </w:r>
    </w:p>
    <w:p w14:paraId="77D87A1C" w14:textId="09756983" w:rsidR="00CB0F39" w:rsidRPr="00F07113" w:rsidRDefault="00CB0F39" w:rsidP="00A92AB0">
      <w:pPr>
        <w:pStyle w:val="BodyText"/>
        <w:rPr>
          <w:rFonts w:cs="Calibri"/>
        </w:rPr>
      </w:pPr>
      <w:r w:rsidRPr="00F07113">
        <w:rPr>
          <w:rFonts w:cs="Calibri"/>
        </w:rPr>
        <w:t xml:space="preserve">In addition, we recommend a </w:t>
      </w:r>
      <w:r w:rsidR="00E25E86">
        <w:rPr>
          <w:rFonts w:cs="Calibri"/>
        </w:rPr>
        <w:t xml:space="preserve">set of </w:t>
      </w:r>
      <w:r w:rsidR="00F127B2">
        <w:rPr>
          <w:rFonts w:cs="Calibri"/>
        </w:rPr>
        <w:t>‘domain’ chapters:</w:t>
      </w:r>
      <w:r w:rsidR="00E25E86" w:rsidRPr="00F07113">
        <w:rPr>
          <w:rFonts w:cs="Calibri"/>
        </w:rPr>
        <w:t xml:space="preserve"> </w:t>
      </w:r>
      <w:r w:rsidR="00F127B2">
        <w:rPr>
          <w:rFonts w:cs="Calibri"/>
        </w:rPr>
        <w:t xml:space="preserve">air, coastal environment, geothermal, and </w:t>
      </w:r>
      <w:r w:rsidRPr="00F07113">
        <w:rPr>
          <w:rFonts w:cs="Calibri"/>
        </w:rPr>
        <w:t>land and freshwater</w:t>
      </w:r>
      <w:r w:rsidR="00F127B2">
        <w:rPr>
          <w:rFonts w:cs="Calibri"/>
        </w:rPr>
        <w:t>. These</w:t>
      </w:r>
      <w:r w:rsidRPr="00F07113">
        <w:rPr>
          <w:rFonts w:cs="Calibri"/>
        </w:rPr>
        <w:t xml:space="preserve"> provide greater flexibility and clarity for councils on the location of provisions that </w:t>
      </w:r>
      <w:r w:rsidR="00F127B2">
        <w:rPr>
          <w:rFonts w:cs="Calibri"/>
        </w:rPr>
        <w:t xml:space="preserve">cover more than one topic in an integrated way, for example </w:t>
      </w:r>
      <w:r w:rsidRPr="00F07113">
        <w:rPr>
          <w:rFonts w:cs="Calibri"/>
        </w:rPr>
        <w:t>manag</w:t>
      </w:r>
      <w:r w:rsidR="00F127B2">
        <w:rPr>
          <w:rFonts w:cs="Calibri"/>
        </w:rPr>
        <w:t>ing</w:t>
      </w:r>
      <w:r w:rsidRPr="00F07113">
        <w:rPr>
          <w:rFonts w:cs="Calibri"/>
        </w:rPr>
        <w:t xml:space="preserve"> the effects of land use activities on the quality and quantity of freshwater resources. Councils will still have the ability to use topic-based chapters where provisions principally fall </w:t>
      </w:r>
      <w:r w:rsidRPr="00F07113">
        <w:rPr>
          <w:rFonts w:cs="Calibri"/>
        </w:rPr>
        <w:lastRenderedPageBreak/>
        <w:t>within one topic. For example, provisions specific to the management of indigenous biodiversity can be located within the ‘ecosystems and indigenous biodiversity’ chapter.</w:t>
      </w:r>
    </w:p>
    <w:p w14:paraId="46D185B9" w14:textId="7007742D" w:rsidR="00CB0F39" w:rsidRPr="00F07113" w:rsidRDefault="00CB0F39" w:rsidP="00A92AB0">
      <w:pPr>
        <w:pStyle w:val="BodyText"/>
        <w:rPr>
          <w:rFonts w:cs="Calibri"/>
        </w:rPr>
      </w:pPr>
      <w:r w:rsidRPr="00F07113">
        <w:rPr>
          <w:rFonts w:cs="Calibri"/>
        </w:rPr>
        <w:t>In our view, this combination of changes will reduce the potential for natural and physical resources to be considered and managed in ‘silos’</w:t>
      </w:r>
      <w:r w:rsidR="00900F7C" w:rsidRPr="00F07113">
        <w:rPr>
          <w:rFonts w:cs="Calibri"/>
        </w:rPr>
        <w:t>. It will also</w:t>
      </w:r>
      <w:r w:rsidRPr="00F07113">
        <w:rPr>
          <w:rFonts w:cs="Calibri"/>
        </w:rPr>
        <w:t xml:space="preserve"> encourage and facilitate a ki uta</w:t>
      </w:r>
      <w:r w:rsidR="00D75EC3">
        <w:rPr>
          <w:rFonts w:cs="Calibri"/>
        </w:rPr>
        <w:t> </w:t>
      </w:r>
      <w:r w:rsidRPr="00F07113">
        <w:rPr>
          <w:rFonts w:cs="Calibri"/>
        </w:rPr>
        <w:t>ki tai (</w:t>
      </w:r>
      <w:r w:rsidR="004C1EF3" w:rsidRPr="00F07113">
        <w:rPr>
          <w:rFonts w:cs="Calibri"/>
        </w:rPr>
        <w:t xml:space="preserve">from the </w:t>
      </w:r>
      <w:r w:rsidRPr="00F07113">
        <w:rPr>
          <w:rFonts w:cs="Calibri"/>
        </w:rPr>
        <w:t xml:space="preserve">mountains to </w:t>
      </w:r>
      <w:r w:rsidR="004C1EF3" w:rsidRPr="00F07113">
        <w:rPr>
          <w:rFonts w:cs="Calibri"/>
        </w:rPr>
        <w:t xml:space="preserve">the </w:t>
      </w:r>
      <w:r w:rsidRPr="00F07113">
        <w:rPr>
          <w:rFonts w:cs="Calibri"/>
        </w:rPr>
        <w:t>sea) approach to the management of land, water and coastal resources.</w:t>
      </w:r>
    </w:p>
    <w:p w14:paraId="6F03E64B" w14:textId="05A8579D" w:rsidR="00CB0F39" w:rsidRPr="00F07113" w:rsidRDefault="00CB0F39" w:rsidP="00A92AB0">
      <w:pPr>
        <w:pStyle w:val="BodyText"/>
        <w:rPr>
          <w:rFonts w:cs="Calibri"/>
        </w:rPr>
      </w:pPr>
      <w:r w:rsidRPr="00F07113">
        <w:rPr>
          <w:rFonts w:cs="Calibri"/>
        </w:rPr>
        <w:t xml:space="preserve">Other changes proposed to regional policy statement and regional plan structures are refinements </w:t>
      </w:r>
      <w:r w:rsidR="00900F7C" w:rsidRPr="00F07113">
        <w:rPr>
          <w:rFonts w:cs="Calibri"/>
        </w:rPr>
        <w:t xml:space="preserve">to </w:t>
      </w:r>
      <w:r w:rsidRPr="00F07113">
        <w:rPr>
          <w:rFonts w:cs="Calibri"/>
        </w:rPr>
        <w:t xml:space="preserve">the draft structure. </w:t>
      </w:r>
    </w:p>
    <w:p w14:paraId="03A6AE28" w14:textId="509BEFCE" w:rsidR="00CB0F39" w:rsidRPr="00F07113" w:rsidRDefault="00CB0F39" w:rsidP="0082266F">
      <w:pPr>
        <w:pStyle w:val="Heading3"/>
        <w:numPr>
          <w:ilvl w:val="2"/>
          <w:numId w:val="20"/>
        </w:numPr>
        <w:ind w:left="851" w:hanging="851"/>
        <w:rPr>
          <w:rFonts w:cs="Calibri"/>
        </w:rPr>
      </w:pPr>
      <w:r w:rsidRPr="00F07113">
        <w:rPr>
          <w:rFonts w:cs="Calibri"/>
        </w:rPr>
        <w:t xml:space="preserve">Integrating </w:t>
      </w:r>
      <w:r w:rsidR="00050ECE">
        <w:rPr>
          <w:rFonts w:cs="Calibri"/>
        </w:rPr>
        <w:t>tangata</w:t>
      </w:r>
      <w:r w:rsidRPr="00F07113">
        <w:rPr>
          <w:rFonts w:cs="Calibri"/>
        </w:rPr>
        <w:t xml:space="preserve"> whenua provisions throughout plans and</w:t>
      </w:r>
      <w:r w:rsidR="00D75EC3">
        <w:rPr>
          <w:rFonts w:cs="Calibri"/>
        </w:rPr>
        <w:t> </w:t>
      </w:r>
      <w:r w:rsidRPr="00F07113">
        <w:rPr>
          <w:rFonts w:cs="Calibri"/>
        </w:rPr>
        <w:t>regional</w:t>
      </w:r>
      <w:r w:rsidR="007B2B86" w:rsidRPr="00F07113">
        <w:rPr>
          <w:rFonts w:cs="Calibri"/>
        </w:rPr>
        <w:t> </w:t>
      </w:r>
      <w:r w:rsidRPr="00F07113">
        <w:rPr>
          <w:rFonts w:cs="Calibri"/>
        </w:rPr>
        <w:t>policy statements</w:t>
      </w:r>
    </w:p>
    <w:p w14:paraId="2C73DF04" w14:textId="6FF4CD93" w:rsidR="00CB0F39" w:rsidRDefault="00CB0F39" w:rsidP="00A92AB0">
      <w:pPr>
        <w:pStyle w:val="BodyText"/>
        <w:rPr>
          <w:rFonts w:cs="Calibri"/>
        </w:rPr>
      </w:pPr>
      <w:r w:rsidRPr="00F07113">
        <w:rPr>
          <w:rFonts w:cs="Calibri"/>
        </w:rPr>
        <w:t xml:space="preserve">We recommend clearer directions to ensure Māori values are integrated throughout provisions in plans and regional policy statements, rather than sitting in isolation in the </w:t>
      </w:r>
      <w:r w:rsidR="00050ECE">
        <w:rPr>
          <w:rFonts w:cs="Calibri"/>
        </w:rPr>
        <w:t>tangata</w:t>
      </w:r>
      <w:r w:rsidR="00D75EC3">
        <w:rPr>
          <w:rFonts w:cs="Calibri"/>
        </w:rPr>
        <w:t> </w:t>
      </w:r>
      <w:r w:rsidRPr="00F07113">
        <w:rPr>
          <w:rFonts w:cs="Calibri"/>
        </w:rPr>
        <w:t xml:space="preserve">whenua chapter. </w:t>
      </w:r>
      <w:r w:rsidR="00EE1987">
        <w:rPr>
          <w:rFonts w:cs="Calibri"/>
        </w:rPr>
        <w:t>In particular, w</w:t>
      </w:r>
      <w:r w:rsidRPr="00F07113">
        <w:rPr>
          <w:rFonts w:cs="Calibri"/>
        </w:rPr>
        <w:t xml:space="preserve">e recommend </w:t>
      </w:r>
      <w:r w:rsidR="00F127B2">
        <w:rPr>
          <w:rFonts w:cs="Calibri"/>
        </w:rPr>
        <w:t xml:space="preserve">changing Part 2 – </w:t>
      </w:r>
      <w:r w:rsidR="00050ECE">
        <w:rPr>
          <w:rFonts w:cs="Calibri"/>
        </w:rPr>
        <w:t>Tangata</w:t>
      </w:r>
      <w:r w:rsidR="00F127B2">
        <w:rPr>
          <w:rFonts w:cs="Calibri"/>
        </w:rPr>
        <w:t xml:space="preserve"> Whenua into a heading within the Introduction and General Provisions part, to reflect that the provisions in this part of the </w:t>
      </w:r>
      <w:r w:rsidR="00EE1987">
        <w:rPr>
          <w:rFonts w:cs="Calibri"/>
        </w:rPr>
        <w:t xml:space="preserve">policy statement or </w:t>
      </w:r>
      <w:r w:rsidR="00F127B2">
        <w:rPr>
          <w:rFonts w:cs="Calibri"/>
        </w:rPr>
        <w:t xml:space="preserve">plan are </w:t>
      </w:r>
      <w:r w:rsidR="00EE1987">
        <w:rPr>
          <w:rFonts w:cs="Calibri"/>
        </w:rPr>
        <w:t xml:space="preserve">context and process-related provisions. The substantive provisions must be included in other relevant chapters. </w:t>
      </w:r>
    </w:p>
    <w:p w14:paraId="2BCCC536" w14:textId="77777777" w:rsidR="009E72CC" w:rsidRPr="00F07113" w:rsidRDefault="009E72CC" w:rsidP="009E72CC">
      <w:pPr>
        <w:pStyle w:val="Heading3"/>
        <w:numPr>
          <w:ilvl w:val="2"/>
          <w:numId w:val="20"/>
        </w:numPr>
        <w:ind w:left="851" w:hanging="851"/>
        <w:rPr>
          <w:rFonts w:cs="Calibri"/>
        </w:rPr>
      </w:pPr>
      <w:r w:rsidRPr="00F07113">
        <w:rPr>
          <w:rFonts w:cs="Calibri"/>
        </w:rPr>
        <w:t xml:space="preserve">Providing greater clarity on coastal provisions in plans </w:t>
      </w:r>
      <w:r>
        <w:rPr>
          <w:rFonts w:cs="Calibri"/>
        </w:rPr>
        <w:t>and policy statements</w:t>
      </w:r>
      <w:r w:rsidRPr="00F07113">
        <w:rPr>
          <w:rFonts w:cs="Calibri"/>
        </w:rPr>
        <w:t>– refer to reports 2A</w:t>
      </w:r>
      <w:r>
        <w:rPr>
          <w:rFonts w:cs="Calibri"/>
        </w:rPr>
        <w:t>,</w:t>
      </w:r>
      <w:r w:rsidRPr="00F07113">
        <w:rPr>
          <w:rFonts w:cs="Calibri"/>
        </w:rPr>
        <w:t xml:space="preserve"> 2B</w:t>
      </w:r>
      <w:r>
        <w:rPr>
          <w:rFonts w:cs="Calibri"/>
        </w:rPr>
        <w:t>, 2C and 2D</w:t>
      </w:r>
    </w:p>
    <w:p w14:paraId="69B673C5" w14:textId="77777777" w:rsidR="009E72CC" w:rsidRPr="00F07113" w:rsidRDefault="009E72CC" w:rsidP="009E72CC">
      <w:pPr>
        <w:pStyle w:val="BodyText"/>
        <w:rPr>
          <w:rFonts w:cs="Calibri"/>
        </w:rPr>
      </w:pPr>
      <w:r w:rsidRPr="00F07113">
        <w:rPr>
          <w:rFonts w:cs="Calibri"/>
        </w:rPr>
        <w:t>The main coastal issue in submissions was the importance of enabling flexibility and integrated</w:t>
      </w:r>
      <w:r>
        <w:rPr>
          <w:rFonts w:cs="Calibri"/>
        </w:rPr>
        <w:t> </w:t>
      </w:r>
      <w:r w:rsidRPr="00F07113">
        <w:rPr>
          <w:rFonts w:cs="Calibri"/>
        </w:rPr>
        <w:t xml:space="preserve">management of coastal environment provisions. We agree, but this also needs to balance with requests for a clear location for coastal provisions in plans </w:t>
      </w:r>
      <w:r>
        <w:rPr>
          <w:rFonts w:cs="Calibri"/>
        </w:rPr>
        <w:t xml:space="preserve">and policy statements </w:t>
      </w:r>
      <w:r w:rsidRPr="00F07113">
        <w:rPr>
          <w:rFonts w:cs="Calibri"/>
        </w:rPr>
        <w:t xml:space="preserve">and a consistent overall structure. </w:t>
      </w:r>
    </w:p>
    <w:p w14:paraId="17842D87" w14:textId="058B4D9B" w:rsidR="009E72CC" w:rsidRDefault="009E72CC" w:rsidP="009E72CC">
      <w:pPr>
        <w:pStyle w:val="BodyText"/>
        <w:rPr>
          <w:rFonts w:cs="Calibri"/>
        </w:rPr>
      </w:pPr>
      <w:r w:rsidRPr="00F07113">
        <w:rPr>
          <w:rFonts w:cs="Calibri"/>
        </w:rPr>
        <w:t>Our recommended approach is twofold. We recommend amending the standards to require</w:t>
      </w:r>
      <w:r>
        <w:rPr>
          <w:rFonts w:cs="Calibri"/>
        </w:rPr>
        <w:t>, where relevant,</w:t>
      </w:r>
      <w:r w:rsidRPr="00F07113">
        <w:rPr>
          <w:rFonts w:cs="Calibri"/>
        </w:rPr>
        <w:t xml:space="preserve"> a</w:t>
      </w:r>
      <w:r>
        <w:rPr>
          <w:rFonts w:cs="Calibri"/>
        </w:rPr>
        <w:t> </w:t>
      </w:r>
      <w:r w:rsidRPr="00F07113">
        <w:rPr>
          <w:rFonts w:cs="Calibri"/>
        </w:rPr>
        <w:t xml:space="preserve">coastal </w:t>
      </w:r>
      <w:r>
        <w:rPr>
          <w:rFonts w:cs="Calibri"/>
        </w:rPr>
        <w:t xml:space="preserve">environment </w:t>
      </w:r>
      <w:r w:rsidRPr="00F07113">
        <w:rPr>
          <w:rFonts w:cs="Calibri"/>
        </w:rPr>
        <w:t>chapter in regional and combined plans</w:t>
      </w:r>
      <w:r>
        <w:rPr>
          <w:rFonts w:cs="Calibri"/>
        </w:rPr>
        <w:t xml:space="preserve">.  Within this chapter there must be a </w:t>
      </w:r>
      <w:r w:rsidRPr="00F07113">
        <w:rPr>
          <w:rFonts w:cs="Calibri"/>
        </w:rPr>
        <w:t xml:space="preserve">coastal marine </w:t>
      </w:r>
      <w:r>
        <w:rPr>
          <w:rFonts w:cs="Calibri"/>
        </w:rPr>
        <w:t>area section unless there is a s</w:t>
      </w:r>
      <w:r w:rsidRPr="00F07113">
        <w:rPr>
          <w:rFonts w:cs="Calibri"/>
        </w:rPr>
        <w:t xml:space="preserve">tandalone </w:t>
      </w:r>
      <w:r>
        <w:rPr>
          <w:rFonts w:cs="Calibri"/>
        </w:rPr>
        <w:t xml:space="preserve">operative or proposed </w:t>
      </w:r>
      <w:r w:rsidRPr="00F07113">
        <w:rPr>
          <w:rFonts w:cs="Calibri"/>
        </w:rPr>
        <w:t xml:space="preserve">regional coastal plan. </w:t>
      </w:r>
      <w:r>
        <w:rPr>
          <w:rFonts w:cs="Calibri"/>
        </w:rPr>
        <w:t xml:space="preserve">Coastal marine area provisions must be included in that section, or the regional coastal plan, as the case may be.  This will support clarity for councils and plan users in locating coastal marine area provisions. </w:t>
      </w:r>
    </w:p>
    <w:p w14:paraId="44D3492B" w14:textId="77777777" w:rsidR="009E72CC" w:rsidRPr="00F07113" w:rsidRDefault="009E72CC" w:rsidP="009E72CC">
      <w:pPr>
        <w:pStyle w:val="BodyText"/>
        <w:rPr>
          <w:rFonts w:cs="Calibri"/>
        </w:rPr>
      </w:pPr>
      <w:r w:rsidRPr="00F07113">
        <w:rPr>
          <w:rFonts w:cs="Calibri"/>
        </w:rPr>
        <w:t>However, councils are still encouraged to integrate their standalone coastal plans with other regional plans at the next plan review.</w:t>
      </w:r>
    </w:p>
    <w:p w14:paraId="78AAC824" w14:textId="77777777" w:rsidR="009E72CC" w:rsidRPr="00F07113" w:rsidRDefault="009E72CC" w:rsidP="009E72CC">
      <w:pPr>
        <w:pStyle w:val="BodyText"/>
        <w:rPr>
          <w:rFonts w:cs="Calibri"/>
        </w:rPr>
      </w:pPr>
      <w:r w:rsidRPr="00F07113">
        <w:rPr>
          <w:rFonts w:cs="Calibri"/>
        </w:rPr>
        <w:t xml:space="preserve">We also recommend enabling greater integration </w:t>
      </w:r>
      <w:r>
        <w:rPr>
          <w:rFonts w:cs="Calibri"/>
        </w:rPr>
        <w:t xml:space="preserve">for policy statements and plans </w:t>
      </w:r>
      <w:r w:rsidRPr="00F07113">
        <w:rPr>
          <w:rFonts w:cs="Calibri"/>
        </w:rPr>
        <w:t xml:space="preserve">by clarifying that coastal environment provisions can be placed with other topics. While some coastal issues are best placed in the context of the coastal environment, others (such as water quality and biodiversity) may be better managed under other chapters. </w:t>
      </w:r>
    </w:p>
    <w:p w14:paraId="4ACCFEE5" w14:textId="77777777" w:rsidR="009E72CC" w:rsidRPr="00F07113" w:rsidRDefault="009E72CC" w:rsidP="009E72CC">
      <w:pPr>
        <w:pStyle w:val="BodyText"/>
        <w:rPr>
          <w:rFonts w:cs="Calibri"/>
        </w:rPr>
      </w:pPr>
      <w:r w:rsidRPr="00F07113">
        <w:rPr>
          <w:rFonts w:cs="Calibri"/>
        </w:rPr>
        <w:t>This approach aligns with requirements in the RMA and recognises the importance for the standards to help councils to give effect to the New Zealand Coastal Policy Statement. Regional coastal plans are approved by the Minister of Conservation and there are significant differences in how activities are managed under the RMA within the coastal marine area compared with activities on land. In contrast, broader coastal issues are often better managed across the land–sea boundary (ie, the coastal environment as a whole). This recommended approach provides flexibility to manage these at the appropriate scale.</w:t>
      </w:r>
    </w:p>
    <w:p w14:paraId="36EDC1B0" w14:textId="77777777" w:rsidR="009E72CC" w:rsidRPr="00F07113" w:rsidRDefault="009E72CC" w:rsidP="00A92AB0">
      <w:pPr>
        <w:pStyle w:val="BodyText"/>
        <w:rPr>
          <w:rFonts w:cs="Calibri"/>
        </w:rPr>
      </w:pPr>
    </w:p>
    <w:p w14:paraId="4E2CB8EF" w14:textId="77777777" w:rsidR="00CB0F39" w:rsidRPr="00F07113" w:rsidRDefault="00CB0F39" w:rsidP="0082266F">
      <w:pPr>
        <w:pStyle w:val="Heading2"/>
        <w:numPr>
          <w:ilvl w:val="1"/>
          <w:numId w:val="20"/>
        </w:numPr>
        <w:ind w:left="851" w:hanging="851"/>
        <w:rPr>
          <w:rFonts w:cs="Calibri"/>
        </w:rPr>
      </w:pPr>
      <w:bookmarkStart w:id="31" w:name="_Toc535402127"/>
      <w:bookmarkStart w:id="32" w:name="_Toc535402585"/>
      <w:bookmarkStart w:id="33" w:name="_Toc627683"/>
      <w:bookmarkEnd w:id="31"/>
      <w:bookmarkEnd w:id="32"/>
      <w:r w:rsidRPr="00F07113">
        <w:rPr>
          <w:rFonts w:cs="Calibri"/>
        </w:rPr>
        <w:t>Development of the zone framework and spatial layers – refer to report 2G</w:t>
      </w:r>
      <w:bookmarkEnd w:id="33"/>
    </w:p>
    <w:p w14:paraId="24BF836A" w14:textId="77777777" w:rsidR="00CB0F39" w:rsidRPr="00F07113" w:rsidRDefault="00CB0F39" w:rsidP="00A92AB0">
      <w:pPr>
        <w:pStyle w:val="BodyText"/>
        <w:rPr>
          <w:rFonts w:cs="Calibri"/>
        </w:rPr>
      </w:pPr>
      <w:r w:rsidRPr="00F07113">
        <w:rPr>
          <w:rFonts w:cs="Calibri"/>
        </w:rPr>
        <w:t xml:space="preserve">We have continued to develop the zone framework and spatial layers. The recommended approach for the zone framework is as follows: </w:t>
      </w:r>
    </w:p>
    <w:p w14:paraId="62214422" w14:textId="6E69F118" w:rsidR="00CB0F39" w:rsidRPr="00F07113" w:rsidRDefault="00CB0F39" w:rsidP="00A92AB0">
      <w:pPr>
        <w:pStyle w:val="Bullet"/>
        <w:rPr>
          <w:rFonts w:cs="Calibri"/>
        </w:rPr>
      </w:pPr>
      <w:r w:rsidRPr="00F07113">
        <w:rPr>
          <w:rFonts w:cs="Calibri"/>
        </w:rPr>
        <w:t xml:space="preserve">apply a density-based naming approach for residential zones </w:t>
      </w:r>
      <w:r w:rsidR="00A56BB3">
        <w:rPr>
          <w:rFonts w:cs="Calibri"/>
        </w:rPr>
        <w:t>that is explained through</w:t>
      </w:r>
      <w:r w:rsidRPr="00F07113">
        <w:rPr>
          <w:rFonts w:cs="Calibri"/>
        </w:rPr>
        <w:t xml:space="preserve"> </w:t>
      </w:r>
      <w:r w:rsidR="00A56BB3">
        <w:rPr>
          <w:rFonts w:cs="Calibri"/>
        </w:rPr>
        <w:t>the</w:t>
      </w:r>
      <w:r w:rsidRPr="00F07113">
        <w:rPr>
          <w:rFonts w:cs="Calibri"/>
        </w:rPr>
        <w:t xml:space="preserve"> descripti</w:t>
      </w:r>
      <w:r w:rsidR="00A56BB3">
        <w:rPr>
          <w:rFonts w:cs="Calibri"/>
        </w:rPr>
        <w:t>on</w:t>
      </w:r>
      <w:r w:rsidRPr="00F07113">
        <w:rPr>
          <w:rFonts w:cs="Calibri"/>
        </w:rPr>
        <w:t xml:space="preserve"> for each zone</w:t>
      </w:r>
      <w:r w:rsidRPr="00F07113">
        <w:rPr>
          <w:rStyle w:val="FootnoteReference"/>
          <w:rFonts w:cs="Calibri"/>
        </w:rPr>
        <w:footnoteReference w:id="10"/>
      </w:r>
      <w:r w:rsidRPr="00F07113">
        <w:rPr>
          <w:rFonts w:cs="Calibri"/>
        </w:rPr>
        <w:t xml:space="preserve"> </w:t>
      </w:r>
    </w:p>
    <w:p w14:paraId="313FC942" w14:textId="17CD6FFA" w:rsidR="00CB0F39" w:rsidRPr="00F07113" w:rsidRDefault="00CB0F39" w:rsidP="00A92AB0">
      <w:pPr>
        <w:pStyle w:val="Bullet"/>
        <w:rPr>
          <w:rFonts w:cs="Calibri"/>
        </w:rPr>
      </w:pPr>
      <w:r w:rsidRPr="00F07113">
        <w:rPr>
          <w:rFonts w:cs="Calibri"/>
        </w:rPr>
        <w:t>include four new zones (‘large format retail</w:t>
      </w:r>
      <w:r w:rsidR="00683C91" w:rsidRPr="00F07113">
        <w:rPr>
          <w:rFonts w:cs="Calibri"/>
        </w:rPr>
        <w:t>’</w:t>
      </w:r>
      <w:r w:rsidRPr="00F07113">
        <w:rPr>
          <w:rFonts w:cs="Calibri"/>
        </w:rPr>
        <w:t>, ‘low density residential</w:t>
      </w:r>
      <w:r w:rsidR="00683C91" w:rsidRPr="00F07113">
        <w:rPr>
          <w:rFonts w:cs="Calibri"/>
        </w:rPr>
        <w:t>’</w:t>
      </w:r>
      <w:r w:rsidR="003C13D6" w:rsidRPr="00F07113">
        <w:rPr>
          <w:rFonts w:cs="Calibri"/>
        </w:rPr>
        <w:t>,</w:t>
      </w:r>
      <w:r w:rsidRPr="00F07113">
        <w:rPr>
          <w:rFonts w:cs="Calibri"/>
        </w:rPr>
        <w:t xml:space="preserve"> ‘corrections</w:t>
      </w:r>
      <w:r w:rsidR="00683C91" w:rsidRPr="00F07113">
        <w:rPr>
          <w:rFonts w:cs="Calibri"/>
        </w:rPr>
        <w:t>’</w:t>
      </w:r>
      <w:r w:rsidRPr="00F07113">
        <w:rPr>
          <w:rFonts w:cs="Calibri"/>
        </w:rPr>
        <w:t xml:space="preserve"> and ‘metropolitan centre</w:t>
      </w:r>
      <w:r w:rsidR="00E25228" w:rsidRPr="00F07113">
        <w:rPr>
          <w:rFonts w:cs="Calibri"/>
        </w:rPr>
        <w:t>’</w:t>
      </w:r>
      <w:r w:rsidRPr="00F07113">
        <w:rPr>
          <w:rFonts w:cs="Calibri"/>
        </w:rPr>
        <w:t>)</w:t>
      </w:r>
      <w:r w:rsidRPr="00F07113">
        <w:rPr>
          <w:rStyle w:val="FootnoteReference"/>
          <w:rFonts w:cs="Calibri"/>
        </w:rPr>
        <w:footnoteReference w:id="11"/>
      </w:r>
      <w:r w:rsidRPr="00F07113">
        <w:rPr>
          <w:rFonts w:cs="Calibri"/>
        </w:rPr>
        <w:t xml:space="preserve"> and retain the ‘rural production</w:t>
      </w:r>
      <w:r w:rsidR="00E25228" w:rsidRPr="00F07113">
        <w:rPr>
          <w:rFonts w:cs="Calibri"/>
        </w:rPr>
        <w:t>’</w:t>
      </w:r>
      <w:r w:rsidRPr="00F07113">
        <w:rPr>
          <w:rFonts w:cs="Calibri"/>
        </w:rPr>
        <w:t xml:space="preserve"> zone</w:t>
      </w:r>
      <w:r w:rsidRPr="00F07113">
        <w:rPr>
          <w:rStyle w:val="FootnoteReference"/>
          <w:rFonts w:cs="Calibri"/>
        </w:rPr>
        <w:footnoteReference w:id="12"/>
      </w:r>
      <w:r w:rsidRPr="00F07113">
        <w:rPr>
          <w:rFonts w:cs="Calibri"/>
        </w:rPr>
        <w:t xml:space="preserve"> </w:t>
      </w:r>
    </w:p>
    <w:p w14:paraId="7718BAF2" w14:textId="1A30C308" w:rsidR="00CB0F39" w:rsidRPr="00F07113" w:rsidRDefault="00CB0F39" w:rsidP="00A92AB0">
      <w:pPr>
        <w:pStyle w:val="Bullet"/>
        <w:rPr>
          <w:rFonts w:cs="Calibri"/>
        </w:rPr>
      </w:pPr>
      <w:r w:rsidRPr="00F07113">
        <w:rPr>
          <w:rFonts w:cs="Calibri"/>
        </w:rPr>
        <w:t>change the name of the spatial planning tool</w:t>
      </w:r>
      <w:r w:rsidR="00613E2E" w:rsidRPr="00F07113">
        <w:rPr>
          <w:rFonts w:cs="Calibri"/>
        </w:rPr>
        <w:t>s</w:t>
      </w:r>
      <w:r w:rsidRPr="00F07113">
        <w:rPr>
          <w:rFonts w:cs="Calibri"/>
        </w:rPr>
        <w:t xml:space="preserve"> to spatial layers</w:t>
      </w:r>
      <w:r w:rsidR="003C13D6" w:rsidRPr="00F07113">
        <w:rPr>
          <w:rFonts w:cs="Calibri"/>
        </w:rPr>
        <w:t>,</w:t>
      </w:r>
      <w:r w:rsidRPr="00F07113">
        <w:rPr>
          <w:rFonts w:cs="Calibri"/>
        </w:rPr>
        <w:t xml:space="preserve"> to avoid confusion</w:t>
      </w:r>
      <w:r w:rsidR="00613E2E" w:rsidRPr="00F07113">
        <w:rPr>
          <w:rFonts w:cs="Calibri"/>
        </w:rPr>
        <w:t xml:space="preserve"> and clarify the use of these layers</w:t>
      </w:r>
    </w:p>
    <w:p w14:paraId="0AC8CB2E" w14:textId="6A458376" w:rsidR="00CB0F39" w:rsidRPr="00F07113" w:rsidRDefault="00CB0F39" w:rsidP="00A92AB0">
      <w:pPr>
        <w:pStyle w:val="Bullet"/>
        <w:rPr>
          <w:rFonts w:cs="Calibri"/>
        </w:rPr>
      </w:pPr>
      <w:r w:rsidRPr="00F07113">
        <w:rPr>
          <w:rFonts w:cs="Calibri"/>
        </w:rPr>
        <w:t xml:space="preserve">change </w:t>
      </w:r>
      <w:r w:rsidR="003C13D6" w:rsidRPr="00F07113">
        <w:rPr>
          <w:rFonts w:cs="Calibri"/>
        </w:rPr>
        <w:t xml:space="preserve">specific words in </w:t>
      </w:r>
      <w:r w:rsidRPr="00F07113">
        <w:rPr>
          <w:rFonts w:cs="Calibri"/>
        </w:rPr>
        <w:t>most purpose statements</w:t>
      </w:r>
      <w:r w:rsidR="003C13D6" w:rsidRPr="00F07113">
        <w:rPr>
          <w:rFonts w:cs="Calibri"/>
        </w:rPr>
        <w:t>,</w:t>
      </w:r>
      <w:r w:rsidRPr="00F07113">
        <w:rPr>
          <w:rFonts w:cs="Calibri"/>
        </w:rPr>
        <w:t xml:space="preserve"> to reflect detailed feedback </w:t>
      </w:r>
    </w:p>
    <w:p w14:paraId="43F02F95" w14:textId="53C6036A" w:rsidR="00613E2E" w:rsidRPr="00F07113" w:rsidRDefault="00613E2E" w:rsidP="00613E2E">
      <w:pPr>
        <w:pStyle w:val="Bullet"/>
        <w:tabs>
          <w:tab w:val="left" w:pos="397"/>
        </w:tabs>
        <w:rPr>
          <w:rFonts w:cs="Calibri"/>
        </w:rPr>
      </w:pPr>
      <w:r w:rsidRPr="00F07113">
        <w:rPr>
          <w:rFonts w:cs="Calibri"/>
        </w:rPr>
        <w:t xml:space="preserve">amend the names of </w:t>
      </w:r>
      <w:r w:rsidR="00212097">
        <w:rPr>
          <w:rFonts w:cs="Calibri"/>
        </w:rPr>
        <w:t>10</w:t>
      </w:r>
      <w:r w:rsidR="00A56BB3" w:rsidRPr="00F07113">
        <w:rPr>
          <w:rFonts w:cs="Calibri"/>
        </w:rPr>
        <w:t xml:space="preserve"> </w:t>
      </w:r>
      <w:r w:rsidRPr="00F07113">
        <w:rPr>
          <w:rFonts w:cs="Calibri"/>
        </w:rPr>
        <w:t xml:space="preserve">of the </w:t>
      </w:r>
      <w:r w:rsidR="00A56BB3" w:rsidRPr="00F07113">
        <w:rPr>
          <w:rFonts w:cs="Calibri"/>
        </w:rPr>
        <w:t xml:space="preserve">proposed </w:t>
      </w:r>
      <w:r w:rsidRPr="00F07113">
        <w:rPr>
          <w:rFonts w:cs="Calibri"/>
        </w:rPr>
        <w:t xml:space="preserve">zones </w:t>
      </w:r>
    </w:p>
    <w:p w14:paraId="705E4F47" w14:textId="3F240902" w:rsidR="00613E2E" w:rsidRPr="00F07113" w:rsidRDefault="00613E2E" w:rsidP="00613E2E">
      <w:pPr>
        <w:pStyle w:val="Bullet"/>
        <w:tabs>
          <w:tab w:val="left" w:pos="397"/>
        </w:tabs>
        <w:rPr>
          <w:rFonts w:cs="Calibri"/>
        </w:rPr>
      </w:pPr>
      <w:r w:rsidRPr="00F07113">
        <w:rPr>
          <w:rFonts w:cs="Calibri"/>
        </w:rPr>
        <w:t xml:space="preserve">amend the </w:t>
      </w:r>
      <w:r w:rsidR="00A56BB3">
        <w:rPr>
          <w:rFonts w:cs="Calibri"/>
        </w:rPr>
        <w:t>criteria for</w:t>
      </w:r>
      <w:r w:rsidRPr="00F07113">
        <w:rPr>
          <w:rFonts w:cs="Calibri"/>
        </w:rPr>
        <w:t xml:space="preserve"> creat</w:t>
      </w:r>
      <w:r w:rsidR="00A56BB3">
        <w:rPr>
          <w:rFonts w:cs="Calibri"/>
        </w:rPr>
        <w:t>ing</w:t>
      </w:r>
      <w:r w:rsidRPr="00F07113">
        <w:rPr>
          <w:rFonts w:cs="Calibri"/>
        </w:rPr>
        <w:t xml:space="preserve"> additional </w:t>
      </w:r>
      <w:r w:rsidR="00170B2E" w:rsidRPr="00F07113">
        <w:rPr>
          <w:rFonts w:cs="Calibri"/>
        </w:rPr>
        <w:t>s</w:t>
      </w:r>
      <w:r w:rsidRPr="00F07113">
        <w:rPr>
          <w:rFonts w:cs="Calibri"/>
        </w:rPr>
        <w:t>pecial</w:t>
      </w:r>
      <w:r w:rsidR="00754438" w:rsidRPr="00F07113">
        <w:rPr>
          <w:rFonts w:cs="Calibri"/>
        </w:rPr>
        <w:t>-</w:t>
      </w:r>
      <w:r w:rsidR="00170B2E" w:rsidRPr="00F07113">
        <w:rPr>
          <w:rFonts w:cs="Calibri"/>
        </w:rPr>
        <w:t>p</w:t>
      </w:r>
      <w:r w:rsidRPr="00F07113">
        <w:rPr>
          <w:rFonts w:cs="Calibri"/>
        </w:rPr>
        <w:t xml:space="preserve">urpose </w:t>
      </w:r>
      <w:r w:rsidR="00170B2E" w:rsidRPr="00F07113">
        <w:rPr>
          <w:rFonts w:cs="Calibri"/>
        </w:rPr>
        <w:t>z</w:t>
      </w:r>
      <w:r w:rsidRPr="00F07113">
        <w:rPr>
          <w:rFonts w:cs="Calibri"/>
        </w:rPr>
        <w:t xml:space="preserve">ones to be more related </w:t>
      </w:r>
      <w:r w:rsidR="00170B2E" w:rsidRPr="00F07113">
        <w:rPr>
          <w:rFonts w:cs="Calibri"/>
        </w:rPr>
        <w:t xml:space="preserve">to </w:t>
      </w:r>
      <w:r w:rsidRPr="00F07113">
        <w:rPr>
          <w:rFonts w:cs="Calibri"/>
        </w:rPr>
        <w:t xml:space="preserve">plan usability </w:t>
      </w:r>
    </w:p>
    <w:p w14:paraId="6D144310" w14:textId="7A2D0176" w:rsidR="00613E2E" w:rsidRPr="00F07113" w:rsidRDefault="00170B2E" w:rsidP="00613E2E">
      <w:pPr>
        <w:pStyle w:val="Bullet"/>
        <w:tabs>
          <w:tab w:val="left" w:pos="397"/>
        </w:tabs>
        <w:rPr>
          <w:rFonts w:cs="Calibri"/>
        </w:rPr>
      </w:pPr>
      <w:r w:rsidRPr="00F07113">
        <w:rPr>
          <w:rFonts w:cs="Calibri"/>
        </w:rPr>
        <w:t xml:space="preserve">retain </w:t>
      </w:r>
      <w:r w:rsidR="00613E2E" w:rsidRPr="00F07113">
        <w:rPr>
          <w:rFonts w:cs="Calibri"/>
        </w:rPr>
        <w:t xml:space="preserve">purpose statements but rename as zone descriptions and </w:t>
      </w:r>
      <w:r w:rsidRPr="00F07113">
        <w:rPr>
          <w:rFonts w:cs="Calibri"/>
        </w:rPr>
        <w:t xml:space="preserve">change </w:t>
      </w:r>
      <w:r w:rsidR="00613E2E" w:rsidRPr="00F07113">
        <w:rPr>
          <w:rFonts w:cs="Calibri"/>
        </w:rPr>
        <w:t>specific word</w:t>
      </w:r>
      <w:r w:rsidRPr="00F07113">
        <w:rPr>
          <w:rFonts w:cs="Calibri"/>
        </w:rPr>
        <w:t>s</w:t>
      </w:r>
      <w:r w:rsidR="00613E2E" w:rsidRPr="00F07113">
        <w:rPr>
          <w:rFonts w:cs="Calibri"/>
        </w:rPr>
        <w:t xml:space="preserve"> </w:t>
      </w:r>
      <w:r w:rsidRPr="00F07113">
        <w:rPr>
          <w:rFonts w:cs="Calibri"/>
        </w:rPr>
        <w:t>in</w:t>
      </w:r>
      <w:r w:rsidR="00613E2E" w:rsidRPr="00F07113">
        <w:rPr>
          <w:rFonts w:cs="Calibri"/>
        </w:rPr>
        <w:t xml:space="preserve"> most purpose statements</w:t>
      </w:r>
      <w:r w:rsidRPr="00F07113">
        <w:rPr>
          <w:rFonts w:cs="Calibri"/>
        </w:rPr>
        <w:t>,</w:t>
      </w:r>
      <w:r w:rsidR="00613E2E" w:rsidRPr="00F07113">
        <w:rPr>
          <w:rFonts w:cs="Calibri"/>
        </w:rPr>
        <w:t xml:space="preserve"> to reflect detailed feedback on these </w:t>
      </w:r>
    </w:p>
    <w:p w14:paraId="3D5DA8C9" w14:textId="7E149CEF" w:rsidR="00613E2E" w:rsidRPr="00F07113" w:rsidRDefault="00613E2E" w:rsidP="00613E2E">
      <w:pPr>
        <w:pStyle w:val="Bullet"/>
        <w:tabs>
          <w:tab w:val="left" w:pos="397"/>
        </w:tabs>
        <w:rPr>
          <w:rFonts w:cs="Calibri"/>
        </w:rPr>
      </w:pPr>
      <w:r w:rsidRPr="00F07113">
        <w:rPr>
          <w:rFonts w:cs="Calibri"/>
        </w:rPr>
        <w:t xml:space="preserve">change the test for plan provisions so that they need to be consistent with the zone description rather than fulfil it </w:t>
      </w:r>
    </w:p>
    <w:p w14:paraId="0DBA6CE4" w14:textId="5F2F2EDA" w:rsidR="00613E2E" w:rsidRDefault="00613E2E" w:rsidP="00613E2E">
      <w:pPr>
        <w:pStyle w:val="Bullet"/>
        <w:tabs>
          <w:tab w:val="left" w:pos="397"/>
        </w:tabs>
        <w:rPr>
          <w:rFonts w:cs="Calibri"/>
        </w:rPr>
      </w:pPr>
      <w:r w:rsidRPr="00F07113">
        <w:rPr>
          <w:rFonts w:cs="Calibri"/>
        </w:rPr>
        <w:t>add a mandatory direction to allow councils only changing the names of their current zones to not have to use a</w:t>
      </w:r>
      <w:r w:rsidR="00170B2E" w:rsidRPr="00F07113">
        <w:rPr>
          <w:rFonts w:cs="Calibri"/>
        </w:rPr>
        <w:t>n</w:t>
      </w:r>
      <w:r w:rsidRPr="00F07113">
        <w:rPr>
          <w:rFonts w:cs="Calibri"/>
        </w:rPr>
        <w:t xml:space="preserve"> RMA </w:t>
      </w:r>
      <w:r w:rsidR="00170B2E" w:rsidRPr="00F07113">
        <w:rPr>
          <w:rFonts w:cs="Calibri"/>
        </w:rPr>
        <w:t>S</w:t>
      </w:r>
      <w:r w:rsidRPr="00F07113">
        <w:rPr>
          <w:rFonts w:cs="Calibri"/>
        </w:rPr>
        <w:t>chedule 1 process.</w:t>
      </w:r>
    </w:p>
    <w:p w14:paraId="20506ACF" w14:textId="77777777" w:rsidR="00BA03E0" w:rsidRPr="00F07113" w:rsidRDefault="00BA03E0" w:rsidP="00BA03E0">
      <w:pPr>
        <w:pStyle w:val="Heading2"/>
        <w:numPr>
          <w:ilvl w:val="1"/>
          <w:numId w:val="20"/>
        </w:numPr>
        <w:ind w:left="851" w:hanging="851"/>
        <w:rPr>
          <w:rFonts w:cs="Calibri"/>
        </w:rPr>
      </w:pPr>
      <w:bookmarkStart w:id="34" w:name="_Toc627682"/>
      <w:r w:rsidRPr="00F07113">
        <w:rPr>
          <w:rFonts w:cs="Calibri"/>
        </w:rPr>
        <w:t>Removing the rule format tables in the Chapter</w:t>
      </w:r>
      <w:r>
        <w:rPr>
          <w:rFonts w:cs="Calibri"/>
        </w:rPr>
        <w:t> </w:t>
      </w:r>
      <w:r w:rsidRPr="00F07113">
        <w:rPr>
          <w:rFonts w:cs="Calibri"/>
        </w:rPr>
        <w:t>Form Standard – refer to report 2F</w:t>
      </w:r>
      <w:bookmarkEnd w:id="34"/>
    </w:p>
    <w:p w14:paraId="481E5BA5" w14:textId="77777777" w:rsidR="00BA03E0" w:rsidRPr="00F07113" w:rsidRDefault="00BA03E0" w:rsidP="00BA03E0">
      <w:pPr>
        <w:pStyle w:val="BodyText"/>
        <w:rPr>
          <w:rFonts w:cs="Calibri"/>
        </w:rPr>
      </w:pPr>
      <w:r w:rsidRPr="00F07113">
        <w:rPr>
          <w:rFonts w:cs="Calibri"/>
        </w:rPr>
        <w:t>The draft Chapter Form Standard prescribed three rule format tables for plans: rule overview table, rule table and rule requirements table (tables 25, 26 and 27 respectively). Our recommended approach is to remove these tables and associated directions from the standard</w:t>
      </w:r>
      <w:r>
        <w:rPr>
          <w:rFonts w:cs="Calibri"/>
        </w:rPr>
        <w:t> </w:t>
      </w:r>
      <w:r w:rsidRPr="00F07113">
        <w:rPr>
          <w:rFonts w:cs="Calibri"/>
        </w:rPr>
        <w:t>and provide these as guidance.</w:t>
      </w:r>
    </w:p>
    <w:p w14:paraId="4FAE979E" w14:textId="77777777" w:rsidR="00BA03E0" w:rsidRPr="00F07113" w:rsidRDefault="00BA03E0" w:rsidP="00BA03E0">
      <w:pPr>
        <w:pStyle w:val="BodyText"/>
        <w:rPr>
          <w:rFonts w:cs="Calibri"/>
        </w:rPr>
      </w:pPr>
      <w:r w:rsidRPr="00F07113">
        <w:rPr>
          <w:rFonts w:cs="Calibri"/>
        </w:rPr>
        <w:t>Around 36 submissions were received on rule tables, most of which were from councils.</w:t>
      </w:r>
      <w:r w:rsidRPr="00F07113">
        <w:rPr>
          <w:rFonts w:cs="Calibri"/>
          <w:vertAlign w:val="superscript"/>
        </w:rPr>
        <w:footnoteReference w:id="13"/>
      </w:r>
      <w:r w:rsidRPr="00F07113">
        <w:rPr>
          <w:rFonts w:cs="Calibri"/>
        </w:rPr>
        <w:t xml:space="preserve"> Almost all of these either opposed including rule tables or supported them if amendments were made and extensive testing was undertaken.</w:t>
      </w:r>
    </w:p>
    <w:p w14:paraId="77FB5798" w14:textId="77777777" w:rsidR="00BA03E0" w:rsidRPr="00F07113" w:rsidRDefault="00BA03E0" w:rsidP="00BA03E0">
      <w:pPr>
        <w:pStyle w:val="BodyText"/>
        <w:rPr>
          <w:rFonts w:cs="Calibri"/>
        </w:rPr>
      </w:pPr>
      <w:r w:rsidRPr="00F07113">
        <w:rPr>
          <w:rFonts w:cs="Calibri"/>
        </w:rPr>
        <w:t xml:space="preserve">Some submitters indicated that the rule tables were difficult to read and implement with their existing rules. Other submitters tested the rule table on their current plan rules and concluded it does not work with more complex rule types. In addition, feedback indicated that the rule </w:t>
      </w:r>
      <w:r w:rsidRPr="00F07113">
        <w:rPr>
          <w:rFonts w:cs="Calibri"/>
        </w:rPr>
        <w:lastRenderedPageBreak/>
        <w:t>tables are not compatible with at least one major ePlan platform that some councils have significantly invested in.</w:t>
      </w:r>
    </w:p>
    <w:p w14:paraId="005C6233" w14:textId="77777777" w:rsidR="00BA03E0" w:rsidRPr="00F07113" w:rsidRDefault="00BA03E0" w:rsidP="00BA03E0">
      <w:pPr>
        <w:pStyle w:val="BodyText"/>
        <w:rPr>
          <w:rFonts w:cs="Calibri"/>
        </w:rPr>
      </w:pPr>
      <w:r w:rsidRPr="00F07113">
        <w:rPr>
          <w:rFonts w:cs="Calibri"/>
        </w:rPr>
        <w:t xml:space="preserve">As a result of submissions, we consider it prudent to remove the rule format tables while we continue to work with councils (particularly the early adopters) and e-providers to test the best format. However, we maintain there is huge value in standardising this part of plans (which are the most commonly referred to by plan users). As work progresses on rule tables, we will re-evaluate whether the tables can be incorporated into future standards. </w:t>
      </w:r>
    </w:p>
    <w:p w14:paraId="732FFB4B" w14:textId="05552E02" w:rsidR="00BA03E0" w:rsidRPr="00F07113" w:rsidRDefault="00BA03E0" w:rsidP="00BA03E0">
      <w:pPr>
        <w:pStyle w:val="BodyText"/>
        <w:rPr>
          <w:rFonts w:cs="Calibri"/>
        </w:rPr>
      </w:pPr>
      <w:r w:rsidRPr="00F07113">
        <w:rPr>
          <w:rFonts w:cs="Calibri"/>
        </w:rPr>
        <w:t xml:space="preserve">Rule format tables were included in the standards so that all the necessary rule information was consistently in one place and in an easy-to-read format. Using a table format also had benefits for </w:t>
      </w:r>
      <w:r w:rsidR="00380E73">
        <w:rPr>
          <w:rFonts w:cs="Calibri"/>
        </w:rPr>
        <w:t xml:space="preserve">some </w:t>
      </w:r>
      <w:r w:rsidRPr="00F07113">
        <w:rPr>
          <w:rFonts w:cs="Calibri"/>
        </w:rPr>
        <w:t>ePlans that draw on information in rules, or parts of rules, from tables across a plan and that display these as part of a property search.</w:t>
      </w:r>
    </w:p>
    <w:p w14:paraId="6375BDB3" w14:textId="77777777" w:rsidR="00BA03E0" w:rsidRPr="00F07113" w:rsidRDefault="00BA03E0" w:rsidP="00BA03E0">
      <w:pPr>
        <w:pStyle w:val="Heading2"/>
        <w:numPr>
          <w:ilvl w:val="1"/>
          <w:numId w:val="20"/>
        </w:numPr>
        <w:ind w:left="851" w:hanging="851"/>
        <w:rPr>
          <w:rFonts w:cs="Calibri"/>
        </w:rPr>
      </w:pPr>
      <w:bookmarkStart w:id="35" w:name="_Toc627681"/>
      <w:r w:rsidRPr="00F07113">
        <w:rPr>
          <w:rFonts w:cs="Calibri"/>
        </w:rPr>
        <w:t xml:space="preserve">Changes to the Definitions Standard </w:t>
      </w:r>
      <w:r w:rsidRPr="00F07113">
        <w:rPr>
          <w:rFonts w:cs="Calibri"/>
        </w:rPr>
        <w:br/>
        <w:t>– refer to report 2I</w:t>
      </w:r>
      <w:bookmarkEnd w:id="35"/>
    </w:p>
    <w:p w14:paraId="0917A9B7" w14:textId="1ECF9F2B" w:rsidR="00BA03E0" w:rsidRPr="00F07113" w:rsidRDefault="00D42D60" w:rsidP="00BA03E0">
      <w:pPr>
        <w:pStyle w:val="BodyText"/>
        <w:rPr>
          <w:rFonts w:cs="Calibri"/>
        </w:rPr>
      </w:pPr>
      <w:r>
        <w:rPr>
          <w:rFonts w:cs="Calibri"/>
        </w:rPr>
        <w:t xml:space="preserve">In response to the large number of submissions on definitions we </w:t>
      </w:r>
      <w:r w:rsidR="00BA03E0" w:rsidRPr="00F07113">
        <w:rPr>
          <w:rFonts w:cs="Calibri"/>
        </w:rPr>
        <w:t xml:space="preserve">recommend </w:t>
      </w:r>
      <w:r>
        <w:rPr>
          <w:rFonts w:cs="Calibri"/>
        </w:rPr>
        <w:t>revising</w:t>
      </w:r>
      <w:r w:rsidR="00BA03E0" w:rsidRPr="00F07113">
        <w:rPr>
          <w:rFonts w:cs="Calibri"/>
        </w:rPr>
        <w:t xml:space="preserve"> the </w:t>
      </w:r>
      <w:r>
        <w:rPr>
          <w:rFonts w:cs="Calibri"/>
        </w:rPr>
        <w:t xml:space="preserve">definitions </w:t>
      </w:r>
      <w:r w:rsidR="00BA03E0" w:rsidRPr="00F07113">
        <w:rPr>
          <w:rFonts w:cs="Calibri"/>
        </w:rPr>
        <w:t>standard to:</w:t>
      </w:r>
    </w:p>
    <w:p w14:paraId="6BD67F1C" w14:textId="77777777" w:rsidR="00BA03E0" w:rsidRPr="00F07113" w:rsidRDefault="00BA03E0" w:rsidP="00BA03E0">
      <w:pPr>
        <w:pStyle w:val="Bullet"/>
        <w:rPr>
          <w:rFonts w:cs="Calibri"/>
        </w:rPr>
      </w:pPr>
      <w:r w:rsidRPr="00F07113">
        <w:rPr>
          <w:rFonts w:cs="Calibri"/>
        </w:rPr>
        <w:t>provide greater clarity in the standard and guidance that plan provisions can be amended as consequential amendments without a Schedule 1 process, where the legal effect of plan and policy statement provisions are not altered by those amendments</w:t>
      </w:r>
    </w:p>
    <w:p w14:paraId="1ED746C4" w14:textId="5D994D45" w:rsidR="00BA03E0" w:rsidRPr="00F07113" w:rsidRDefault="00BA03E0" w:rsidP="00BA03E0">
      <w:pPr>
        <w:pStyle w:val="Bullet"/>
        <w:rPr>
          <w:rFonts w:cs="Calibri"/>
        </w:rPr>
      </w:pPr>
      <w:r w:rsidRPr="00F07113">
        <w:rPr>
          <w:rFonts w:cs="Calibri"/>
        </w:rPr>
        <w:t>include additional terms that were not in the draft standard but are considered necessary as a result of matters raised by submitters (</w:t>
      </w:r>
      <w:r>
        <w:rPr>
          <w:rFonts w:cs="Calibri"/>
        </w:rPr>
        <w:t>7</w:t>
      </w:r>
      <w:r>
        <w:rPr>
          <w:rStyle w:val="FootnoteReference"/>
          <w:rFonts w:cs="Calibri"/>
        </w:rPr>
        <w:footnoteReference w:id="14"/>
      </w:r>
      <w:r w:rsidRPr="00F07113">
        <w:rPr>
          <w:rFonts w:cs="Calibri"/>
        </w:rPr>
        <w:t>), delete some terms (</w:t>
      </w:r>
      <w:r>
        <w:rPr>
          <w:rFonts w:cs="Calibri"/>
        </w:rPr>
        <w:t>18</w:t>
      </w:r>
      <w:r w:rsidRPr="00F07113">
        <w:rPr>
          <w:rFonts w:cs="Calibri"/>
        </w:rPr>
        <w:t>) and amend the definition of most other terms</w:t>
      </w:r>
    </w:p>
    <w:p w14:paraId="43C28EC4" w14:textId="2835E8AD" w:rsidR="00BA03E0" w:rsidRPr="00F07113" w:rsidRDefault="00BA03E0" w:rsidP="00BA03E0">
      <w:pPr>
        <w:pStyle w:val="Bullet"/>
        <w:rPr>
          <w:rFonts w:cs="Calibri"/>
        </w:rPr>
      </w:pPr>
      <w:r w:rsidRPr="00F07113">
        <w:rPr>
          <w:rFonts w:cs="Calibri"/>
        </w:rPr>
        <w:t>provide greater clarity about how the Definitions Sta</w:t>
      </w:r>
      <w:r w:rsidR="00E80D67">
        <w:rPr>
          <w:rFonts w:cs="Calibri"/>
        </w:rPr>
        <w:t>ndard is to be applied in plans</w:t>
      </w:r>
    </w:p>
    <w:p w14:paraId="19EBCC92" w14:textId="0D406CB5" w:rsidR="00BA03E0" w:rsidRPr="00F07113" w:rsidRDefault="00BA03E0" w:rsidP="00BA03E0">
      <w:pPr>
        <w:pStyle w:val="Bullet"/>
        <w:rPr>
          <w:rFonts w:cs="Calibri"/>
        </w:rPr>
      </w:pPr>
      <w:r w:rsidRPr="00F07113">
        <w:rPr>
          <w:rFonts w:cs="Calibri"/>
        </w:rPr>
        <w:t>revise which RMA terms are included</w:t>
      </w:r>
    </w:p>
    <w:p w14:paraId="0613CEF1" w14:textId="77777777" w:rsidR="00BA03E0" w:rsidRPr="00F07113" w:rsidRDefault="00BA03E0" w:rsidP="00BA03E0">
      <w:pPr>
        <w:pStyle w:val="Bullet"/>
        <w:rPr>
          <w:rFonts w:cs="Calibri"/>
        </w:rPr>
      </w:pPr>
      <w:r w:rsidRPr="00F07113">
        <w:rPr>
          <w:rFonts w:cs="Calibri"/>
        </w:rPr>
        <w:t>remove te Reo Māori terms.</w:t>
      </w:r>
    </w:p>
    <w:p w14:paraId="40F6951E" w14:textId="77777777" w:rsidR="00BA03E0" w:rsidRPr="00F07113" w:rsidRDefault="00BA03E0" w:rsidP="00BA03E0">
      <w:pPr>
        <w:pStyle w:val="BodyText"/>
        <w:rPr>
          <w:rFonts w:cs="Calibri"/>
        </w:rPr>
      </w:pPr>
      <w:r w:rsidRPr="00F07113">
        <w:rPr>
          <w:rFonts w:cs="Calibri"/>
        </w:rPr>
        <w:t>Given the importance of developing robust definitions for the standards, we peer reviewed and tested our revised drafting. Following analysis of submissions, Ministry officials revised definitions for some terms and prepared definitions for new terms.</w:t>
      </w:r>
    </w:p>
    <w:p w14:paraId="4EC38820" w14:textId="77777777" w:rsidR="00BA03E0" w:rsidRPr="00F07113" w:rsidRDefault="00BA03E0" w:rsidP="00BA03E0">
      <w:pPr>
        <w:pStyle w:val="Heading3"/>
        <w:numPr>
          <w:ilvl w:val="2"/>
          <w:numId w:val="20"/>
        </w:numPr>
        <w:ind w:left="851" w:hanging="851"/>
        <w:rPr>
          <w:rFonts w:cs="Calibri"/>
        </w:rPr>
      </w:pPr>
      <w:r w:rsidRPr="00F07113">
        <w:rPr>
          <w:rFonts w:cs="Calibri"/>
        </w:rPr>
        <w:t>Revising Resource Management Act 1991 terms included in the</w:t>
      </w:r>
      <w:r>
        <w:rPr>
          <w:rFonts w:cs="Calibri"/>
        </w:rPr>
        <w:t> </w:t>
      </w:r>
      <w:r w:rsidRPr="00F07113">
        <w:rPr>
          <w:rFonts w:cs="Calibri"/>
        </w:rPr>
        <w:t>standard and removing all te reo Māori terms</w:t>
      </w:r>
    </w:p>
    <w:p w14:paraId="3E4A0080" w14:textId="1F5DEE96" w:rsidR="00BA03E0" w:rsidRPr="00F07113" w:rsidRDefault="00BA03E0" w:rsidP="00BA03E0">
      <w:pPr>
        <w:pStyle w:val="BodyText"/>
        <w:rPr>
          <w:rFonts w:cs="Calibri"/>
        </w:rPr>
      </w:pPr>
      <w:r w:rsidRPr="00F07113">
        <w:rPr>
          <w:rFonts w:cs="Calibri"/>
        </w:rPr>
        <w:t xml:space="preserve">Thirty-eight definitions from the RMA were included in the standard, including four te reo Māori definitions (iwi authority, kaitiakitanga, mana whenua and </w:t>
      </w:r>
      <w:r w:rsidR="00050ECE">
        <w:rPr>
          <w:rFonts w:cs="Calibri"/>
        </w:rPr>
        <w:t>tangata</w:t>
      </w:r>
      <w:r w:rsidRPr="00F07113">
        <w:rPr>
          <w:rFonts w:cs="Calibri"/>
        </w:rPr>
        <w:t xml:space="preserve"> whenua). Some submitters opposed specific RMA definitions on the basis they are not suitable to be applied within the local context. For example, Environment Canterbury noted difficulties in applying the RMA definition of ‘bed’ to braided rivers, because the definition does not recognise situations where rivers have multiple channels, variable flows across their full width and undefined banks. </w:t>
      </w:r>
    </w:p>
    <w:p w14:paraId="38021647" w14:textId="77777777" w:rsidR="00BA03E0" w:rsidRPr="00F07113" w:rsidRDefault="00BA03E0" w:rsidP="00BA03E0">
      <w:pPr>
        <w:pStyle w:val="BodyText"/>
        <w:rPr>
          <w:rFonts w:cs="Calibri"/>
        </w:rPr>
      </w:pPr>
      <w:r w:rsidRPr="00F07113">
        <w:rPr>
          <w:rFonts w:cs="Calibri"/>
        </w:rPr>
        <w:lastRenderedPageBreak/>
        <w:t xml:space="preserve">We recommend a revised set of RMA definitions be included in the standard and only recommend retaining those where the issues raised by submitters can be addressed. In some instances, we consider the use of narrower terms or subcategories of definitions will address submitters’ concerns. For example, we recommend including a definition for ‘active channel’ as a subcategory of ‘bed’, to address the above concern. </w:t>
      </w:r>
    </w:p>
    <w:p w14:paraId="431D6B39" w14:textId="77777777" w:rsidR="00BA03E0" w:rsidRPr="00F07113" w:rsidRDefault="00BA03E0" w:rsidP="00BA03E0">
      <w:pPr>
        <w:pStyle w:val="BodyText"/>
        <w:rPr>
          <w:rFonts w:cs="Calibri"/>
        </w:rPr>
      </w:pPr>
      <w:r w:rsidRPr="00F07113">
        <w:rPr>
          <w:rFonts w:cs="Calibri"/>
        </w:rPr>
        <w:t>We recommend removing the te reo Māori terms from the standard. Submitters wanted the ability to describe these terms appropriately to the local dialect and cultural beliefs. We tested this approach in a workshop with technical Māori planning advisors and they supported the removal of the four te reo Māori terms.</w:t>
      </w:r>
    </w:p>
    <w:p w14:paraId="5AA743D8" w14:textId="77777777" w:rsidR="00BA03E0" w:rsidRPr="00F07113" w:rsidRDefault="00BA03E0" w:rsidP="00BA03E0">
      <w:pPr>
        <w:pStyle w:val="Heading3"/>
        <w:numPr>
          <w:ilvl w:val="2"/>
          <w:numId w:val="20"/>
        </w:numPr>
        <w:ind w:left="851" w:hanging="851"/>
        <w:rPr>
          <w:rFonts w:cs="Calibri"/>
        </w:rPr>
      </w:pPr>
      <w:r w:rsidRPr="00F07113">
        <w:rPr>
          <w:rFonts w:cs="Calibri"/>
        </w:rPr>
        <w:t xml:space="preserve">Clarifying the application of the Definitions Standard </w:t>
      </w:r>
    </w:p>
    <w:p w14:paraId="5DE2A303" w14:textId="77777777" w:rsidR="00BA03E0" w:rsidRPr="00F07113" w:rsidRDefault="00BA03E0" w:rsidP="00BA03E0">
      <w:pPr>
        <w:pStyle w:val="BodyText"/>
        <w:rPr>
          <w:rFonts w:cs="Calibri"/>
        </w:rPr>
      </w:pPr>
      <w:r w:rsidRPr="00F07113">
        <w:rPr>
          <w:rFonts w:cs="Calibri"/>
        </w:rPr>
        <w:t>Some submitters misunderstood how the standard is to be applied. For example, some submitters believe that every term and definition must be included in every plan. We recommend revising the mandatory directions, to clarify that a plan only needs to include a term from the standard if that term is used in the plan (or a synonym of it). Guidance will provide examples of synonyms</w:t>
      </w:r>
      <w:r w:rsidRPr="00F07113">
        <w:rPr>
          <w:rFonts w:cs="Calibri"/>
          <w:vertAlign w:val="superscript"/>
        </w:rPr>
        <w:footnoteReference w:id="15"/>
      </w:r>
      <w:r w:rsidRPr="00F07113">
        <w:rPr>
          <w:rFonts w:cs="Calibri"/>
          <w:vertAlign w:val="superscript"/>
        </w:rPr>
        <w:t xml:space="preserve"> </w:t>
      </w:r>
      <w:r w:rsidRPr="00F07113">
        <w:rPr>
          <w:rFonts w:cs="Calibri"/>
        </w:rPr>
        <w:t>and clarify that the plan can include definitions for terms that are not in the standard, as long as they are not synonyms.</w:t>
      </w:r>
    </w:p>
    <w:p w14:paraId="5A94995B" w14:textId="77777777" w:rsidR="00BA03E0" w:rsidRPr="00F07113" w:rsidRDefault="00BA03E0" w:rsidP="00BA03E0">
      <w:pPr>
        <w:pStyle w:val="Heading3"/>
        <w:numPr>
          <w:ilvl w:val="2"/>
          <w:numId w:val="20"/>
        </w:numPr>
        <w:ind w:left="851" w:hanging="851"/>
        <w:rPr>
          <w:rFonts w:cs="Calibri"/>
        </w:rPr>
      </w:pPr>
      <w:r w:rsidRPr="00F07113">
        <w:rPr>
          <w:rFonts w:cs="Calibri"/>
        </w:rPr>
        <w:t>Adding new terms to the standard</w:t>
      </w:r>
    </w:p>
    <w:p w14:paraId="65322791" w14:textId="77777777" w:rsidR="00212097" w:rsidRDefault="00212097" w:rsidP="00212097">
      <w:pPr>
        <w:pStyle w:val="BodyText"/>
      </w:pPr>
      <w:r>
        <w:t xml:space="preserve">We do not recommend including many of the new terms requested as part of the first set of planning standards because these have not been through a full public consultation process. However, we are recommending some additional terms are included where these closely relate to other definitions in the standard and respond to submissions on those. In two situations, we recommend a term suggested by submitters (‘community corrections activity’ </w:t>
      </w:r>
      <w:r w:rsidRPr="00212097">
        <w:t>and ‘temporary military training activities’).  In both cases the definition is recommended for inclusion because it describes a planned activity that occurs frequently throughout the country, and for which there are similar definitions in many existing Regional and District Plans.  Both new definitions had the opportunity</w:t>
      </w:r>
      <w:r>
        <w:t xml:space="preserve"> of being tested again by the pilot council testing process and feedback considered. </w:t>
      </w:r>
    </w:p>
    <w:p w14:paraId="62DB8679" w14:textId="714D21D7" w:rsidR="00CB0F39" w:rsidRPr="00F07113" w:rsidRDefault="00CB0F39" w:rsidP="0082266F">
      <w:pPr>
        <w:pStyle w:val="Heading2"/>
        <w:numPr>
          <w:ilvl w:val="1"/>
          <w:numId w:val="20"/>
        </w:numPr>
        <w:ind w:left="851" w:hanging="851"/>
        <w:rPr>
          <w:rFonts w:cs="Calibri"/>
        </w:rPr>
      </w:pPr>
      <w:bookmarkStart w:id="36" w:name="_Toc627685"/>
      <w:r w:rsidRPr="00F07113">
        <w:rPr>
          <w:rFonts w:cs="Calibri"/>
        </w:rPr>
        <w:t xml:space="preserve">Changes to </w:t>
      </w:r>
      <w:r w:rsidR="00925144" w:rsidRPr="00F07113">
        <w:rPr>
          <w:rFonts w:cs="Calibri"/>
        </w:rPr>
        <w:t>i</w:t>
      </w:r>
      <w:r w:rsidRPr="00F07113">
        <w:rPr>
          <w:rFonts w:cs="Calibri"/>
        </w:rPr>
        <w:t xml:space="preserve">mplementation timeframes </w:t>
      </w:r>
      <w:r w:rsidR="00AF609C" w:rsidRPr="00F07113">
        <w:rPr>
          <w:rFonts w:cs="Calibri"/>
        </w:rPr>
        <w:br/>
      </w:r>
      <w:r w:rsidRPr="00F07113">
        <w:rPr>
          <w:rFonts w:cs="Calibri"/>
        </w:rPr>
        <w:t>– refer to report 2M</w:t>
      </w:r>
      <w:bookmarkEnd w:id="36"/>
    </w:p>
    <w:p w14:paraId="1AC2AB86" w14:textId="77777777" w:rsidR="00CB0F39" w:rsidRPr="00F07113" w:rsidRDefault="00CB0F39" w:rsidP="00A92AB0">
      <w:pPr>
        <w:pStyle w:val="BodyText"/>
        <w:rPr>
          <w:rFonts w:cs="Calibri"/>
        </w:rPr>
      </w:pPr>
      <w:r w:rsidRPr="00F07113">
        <w:rPr>
          <w:rFonts w:cs="Calibri"/>
        </w:rPr>
        <w:t xml:space="preserve">It is recommended that some previously consulted on implementation timeframes remain unchanged, these being: </w:t>
      </w:r>
    </w:p>
    <w:p w14:paraId="393AE5CF" w14:textId="0FBC150A" w:rsidR="00CB0F39" w:rsidRPr="00F07113" w:rsidRDefault="00CB0F39" w:rsidP="00A92AB0">
      <w:pPr>
        <w:pStyle w:val="Bullet"/>
        <w:rPr>
          <w:rFonts w:cs="Calibri"/>
        </w:rPr>
      </w:pPr>
      <w:r w:rsidRPr="00F07113">
        <w:rPr>
          <w:rFonts w:cs="Calibri"/>
        </w:rPr>
        <w:t xml:space="preserve">five years for most district councils and seven years for district councils </w:t>
      </w:r>
      <w:r w:rsidR="0011030E" w:rsidRPr="00F07113">
        <w:rPr>
          <w:rFonts w:cs="Calibri"/>
        </w:rPr>
        <w:t xml:space="preserve">that </w:t>
      </w:r>
      <w:r w:rsidRPr="00F07113">
        <w:rPr>
          <w:rFonts w:cs="Calibri"/>
        </w:rPr>
        <w:t xml:space="preserve">have recently completed a plan review to implement </w:t>
      </w:r>
      <w:r w:rsidR="0011030E" w:rsidRPr="00F07113">
        <w:rPr>
          <w:rFonts w:cs="Calibri"/>
        </w:rPr>
        <w:t>most</w:t>
      </w:r>
      <w:r w:rsidRPr="00F07113">
        <w:rPr>
          <w:rFonts w:cs="Calibri"/>
        </w:rPr>
        <w:t xml:space="preserve"> of the </w:t>
      </w:r>
      <w:r w:rsidR="0011030E" w:rsidRPr="00F07113">
        <w:rPr>
          <w:rFonts w:cs="Calibri"/>
        </w:rPr>
        <w:t>s</w:t>
      </w:r>
      <w:r w:rsidRPr="00F07113">
        <w:rPr>
          <w:rFonts w:cs="Calibri"/>
        </w:rPr>
        <w:t xml:space="preserve">tandards </w:t>
      </w:r>
    </w:p>
    <w:p w14:paraId="238EFD88" w14:textId="62CEB613" w:rsidR="00CB0F39" w:rsidRDefault="00CB0F39" w:rsidP="00A92AB0">
      <w:pPr>
        <w:pStyle w:val="Bullet"/>
        <w:rPr>
          <w:rFonts w:cs="Calibri"/>
        </w:rPr>
      </w:pPr>
      <w:r w:rsidRPr="00F07113">
        <w:rPr>
          <w:rFonts w:cs="Calibri"/>
        </w:rPr>
        <w:t>one year for all councils to implement the baseline e-accessibility standards (though it should be noted that these baseline standards have been revised considerably</w:t>
      </w:r>
      <w:r w:rsidR="0011030E" w:rsidRPr="00F07113">
        <w:rPr>
          <w:rFonts w:cs="Calibri"/>
        </w:rPr>
        <w:t>,</w:t>
      </w:r>
      <w:r w:rsidRPr="00F07113">
        <w:rPr>
          <w:rFonts w:cs="Calibri"/>
        </w:rPr>
        <w:t xml:space="preserve"> following the feedback provided </w:t>
      </w:r>
      <w:r w:rsidR="00DC0192" w:rsidRPr="00F07113">
        <w:rPr>
          <w:rFonts w:cs="Calibri"/>
        </w:rPr>
        <w:t xml:space="preserve">that they </w:t>
      </w:r>
      <w:r w:rsidR="00E80D67">
        <w:rPr>
          <w:rFonts w:cs="Calibri"/>
        </w:rPr>
        <w:t>be reduced in scope)</w:t>
      </w:r>
    </w:p>
    <w:p w14:paraId="56ECDF8B" w14:textId="23AC3A1A" w:rsidR="006C032A" w:rsidRPr="00F07113" w:rsidRDefault="00E80D67" w:rsidP="00A92AB0">
      <w:pPr>
        <w:pStyle w:val="Bullet"/>
        <w:rPr>
          <w:rFonts w:cs="Calibri"/>
        </w:rPr>
      </w:pPr>
      <w:r>
        <w:rPr>
          <w:rFonts w:cs="Calibri"/>
        </w:rPr>
        <w:lastRenderedPageBreak/>
        <w:t>c</w:t>
      </w:r>
      <w:r w:rsidR="006C032A">
        <w:rPr>
          <w:rFonts w:cs="Calibri"/>
        </w:rPr>
        <w:t>ouncils that are preparing a new policy statement or plan must incorporate the planning standards into the proposed version of the new policy statement or plan, regardless of the dates specified in the planning standards.</w:t>
      </w:r>
    </w:p>
    <w:p w14:paraId="3FA12140" w14:textId="7656DF9C" w:rsidR="00CB0F39" w:rsidRPr="00F07113" w:rsidRDefault="00CB0F39" w:rsidP="00A92AB0">
      <w:pPr>
        <w:pStyle w:val="BodyText"/>
        <w:rPr>
          <w:rFonts w:cs="Calibri"/>
        </w:rPr>
      </w:pPr>
      <w:r w:rsidRPr="00F07113">
        <w:rPr>
          <w:rFonts w:cs="Calibri"/>
        </w:rPr>
        <w:t>We also recommend amendments to the timeframes</w:t>
      </w:r>
      <w:r w:rsidR="00DC0192" w:rsidRPr="00F07113">
        <w:rPr>
          <w:rFonts w:cs="Calibri"/>
        </w:rPr>
        <w:t>,</w:t>
      </w:r>
      <w:r w:rsidRPr="00F07113">
        <w:rPr>
          <w:rFonts w:cs="Calibri"/>
        </w:rPr>
        <w:t xml:space="preserve"> to address specific issues raised in submissions including</w:t>
      </w:r>
      <w:r w:rsidR="00DC0192" w:rsidRPr="00F07113">
        <w:rPr>
          <w:rFonts w:cs="Calibri"/>
        </w:rPr>
        <w:t xml:space="preserve"> the following.</w:t>
      </w:r>
    </w:p>
    <w:p w14:paraId="23855BBC" w14:textId="01823898" w:rsidR="00CB0F39" w:rsidRPr="00F07113" w:rsidRDefault="00E80D67" w:rsidP="00A92AB0">
      <w:pPr>
        <w:pStyle w:val="Bullet"/>
        <w:rPr>
          <w:rFonts w:cs="Calibri"/>
        </w:rPr>
      </w:pPr>
      <w:r>
        <w:rPr>
          <w:rFonts w:cs="Calibri"/>
        </w:rPr>
        <w:t>a</w:t>
      </w:r>
      <w:r w:rsidR="00CB0F39" w:rsidRPr="00F07113">
        <w:rPr>
          <w:rFonts w:cs="Calibri"/>
        </w:rPr>
        <w:t>n opportunity</w:t>
      </w:r>
      <w:r w:rsidR="000A759C" w:rsidRPr="00F07113">
        <w:rPr>
          <w:rFonts w:cs="Calibri"/>
        </w:rPr>
        <w:t xml:space="preserve"> should be given</w:t>
      </w:r>
      <w:r w:rsidR="00CB0F39" w:rsidRPr="00F07113">
        <w:rPr>
          <w:rFonts w:cs="Calibri"/>
        </w:rPr>
        <w:t xml:space="preserve"> to manage the workload of regional and unitary councils by requiring that </w:t>
      </w:r>
      <w:r w:rsidR="0011030E" w:rsidRPr="00F07113">
        <w:rPr>
          <w:rFonts w:cs="Calibri"/>
        </w:rPr>
        <w:t>r</w:t>
      </w:r>
      <w:r w:rsidR="00CB0F39" w:rsidRPr="00F07113">
        <w:rPr>
          <w:rFonts w:cs="Calibri"/>
        </w:rPr>
        <w:t xml:space="preserve">egional </w:t>
      </w:r>
      <w:r w:rsidR="0011030E" w:rsidRPr="00F07113">
        <w:rPr>
          <w:rFonts w:cs="Calibri"/>
        </w:rPr>
        <w:t>p</w:t>
      </w:r>
      <w:r w:rsidR="00CB0F39" w:rsidRPr="00F07113">
        <w:rPr>
          <w:rFonts w:cs="Calibri"/>
        </w:rPr>
        <w:t xml:space="preserve">olicy </w:t>
      </w:r>
      <w:r w:rsidR="0011030E" w:rsidRPr="00F07113">
        <w:rPr>
          <w:rFonts w:cs="Calibri"/>
        </w:rPr>
        <w:t>s</w:t>
      </w:r>
      <w:r w:rsidR="00CB0F39" w:rsidRPr="00F07113">
        <w:rPr>
          <w:rFonts w:cs="Calibri"/>
        </w:rPr>
        <w:t xml:space="preserve">tatements be implemented within three years (ie, bring the </w:t>
      </w:r>
      <w:r w:rsidR="00DC0192" w:rsidRPr="00F07113">
        <w:rPr>
          <w:rFonts w:cs="Calibri"/>
        </w:rPr>
        <w:t>regional policy statement</w:t>
      </w:r>
      <w:r w:rsidR="00CB0F39" w:rsidRPr="00F07113">
        <w:rPr>
          <w:rFonts w:cs="Calibri"/>
        </w:rPr>
        <w:t xml:space="preserve"> forward) but provide a longer timeframe for all other regional plans and for unitary councils preparing unitary plans (</w:t>
      </w:r>
      <w:r w:rsidR="00DC0192" w:rsidRPr="00F07113">
        <w:rPr>
          <w:rFonts w:cs="Calibri"/>
        </w:rPr>
        <w:t xml:space="preserve">10 </w:t>
      </w:r>
      <w:r w:rsidR="00CB0F39" w:rsidRPr="00F07113">
        <w:rPr>
          <w:rFonts w:cs="Calibri"/>
        </w:rPr>
        <w:t xml:space="preserve">years). </w:t>
      </w:r>
      <w:r w:rsidR="00DC0192" w:rsidRPr="00F07113">
        <w:rPr>
          <w:rFonts w:cs="Calibri"/>
        </w:rPr>
        <w:t>Regional policy statements</w:t>
      </w:r>
      <w:r w:rsidR="00CB0F39" w:rsidRPr="00F07113">
        <w:rPr>
          <w:rFonts w:cs="Calibri"/>
        </w:rPr>
        <w:t xml:space="preserve"> being amended first ensures early adoption of the planning standards for planning document</w:t>
      </w:r>
      <w:r w:rsidR="00DC0192" w:rsidRPr="00F07113">
        <w:rPr>
          <w:rFonts w:cs="Calibri"/>
        </w:rPr>
        <w:t>s</w:t>
      </w:r>
      <w:r w:rsidR="00CB0F39" w:rsidRPr="00F07113">
        <w:rPr>
          <w:rFonts w:cs="Calibri"/>
        </w:rPr>
        <w:t xml:space="preserve"> higher in the plan hierarchy.</w:t>
      </w:r>
      <w:r w:rsidR="00A4085C" w:rsidRPr="00F07113">
        <w:rPr>
          <w:rFonts w:cs="Calibri"/>
        </w:rPr>
        <w:t xml:space="preserve"> </w:t>
      </w:r>
      <w:r w:rsidR="00CB0F39" w:rsidRPr="00F07113">
        <w:rPr>
          <w:rFonts w:cs="Calibri"/>
        </w:rPr>
        <w:t>The longer timeframe for implementing the standards in regional plans provides councils with greater flexibility to decide how to implement the standards alongside the multiple plan changes needed to reflect other national direction</w:t>
      </w:r>
      <w:r w:rsidR="006C032A">
        <w:rPr>
          <w:rFonts w:cs="Calibri"/>
        </w:rPr>
        <w:t>, in particular changes to the National Policy Statement for Freshwater Management</w:t>
      </w:r>
    </w:p>
    <w:p w14:paraId="4E1CF9B6" w14:textId="3E539805" w:rsidR="00CB0F39" w:rsidRPr="00F07113" w:rsidRDefault="00E80D67" w:rsidP="00A92AB0">
      <w:pPr>
        <w:pStyle w:val="Bullet"/>
        <w:rPr>
          <w:rFonts w:cs="Calibri"/>
        </w:rPr>
      </w:pPr>
      <w:r>
        <w:rPr>
          <w:rFonts w:cs="Calibri"/>
        </w:rPr>
        <w:t>w</w:t>
      </w:r>
      <w:r w:rsidR="00CB0F39" w:rsidRPr="00F07113">
        <w:rPr>
          <w:rFonts w:cs="Calibri"/>
        </w:rPr>
        <w:t xml:space="preserve">e specifically recommend that Auckland Council be given </w:t>
      </w:r>
      <w:r w:rsidR="000A759C" w:rsidRPr="00F07113">
        <w:rPr>
          <w:rFonts w:cs="Calibri"/>
        </w:rPr>
        <w:t xml:space="preserve">10 </w:t>
      </w:r>
      <w:r w:rsidR="00CB0F39" w:rsidRPr="00F07113">
        <w:rPr>
          <w:rFonts w:cs="Calibri"/>
        </w:rPr>
        <w:t xml:space="preserve">years to implement the </w:t>
      </w:r>
      <w:r w:rsidR="000A759C" w:rsidRPr="00F07113">
        <w:rPr>
          <w:rFonts w:cs="Calibri"/>
        </w:rPr>
        <w:t>s</w:t>
      </w:r>
      <w:r w:rsidR="00CB0F39" w:rsidRPr="00F07113">
        <w:rPr>
          <w:rFonts w:cs="Calibri"/>
        </w:rPr>
        <w:t>tandards, irrespective of decisions made for other plans.</w:t>
      </w:r>
      <w:r w:rsidR="00A4085C" w:rsidRPr="00F07113">
        <w:rPr>
          <w:rFonts w:cs="Calibri"/>
        </w:rPr>
        <w:t xml:space="preserve"> </w:t>
      </w:r>
      <w:r w:rsidR="00CB0F39" w:rsidRPr="00F07113">
        <w:rPr>
          <w:rFonts w:cs="Calibri"/>
        </w:rPr>
        <w:t xml:space="preserve">Multiple submitters noted that significant investment in the Auckland Unitary Plan meant that plan users should be allowed to benefit from the certainty provided by that plan for at least </w:t>
      </w:r>
      <w:r w:rsidR="000A759C" w:rsidRPr="00F07113">
        <w:rPr>
          <w:rFonts w:cs="Calibri"/>
        </w:rPr>
        <w:t xml:space="preserve">10 </w:t>
      </w:r>
      <w:r>
        <w:rPr>
          <w:rFonts w:cs="Calibri"/>
        </w:rPr>
        <w:t>year</w:t>
      </w:r>
      <w:r w:rsidR="00A4085C" w:rsidRPr="00F07113">
        <w:rPr>
          <w:rFonts w:cs="Calibri"/>
        </w:rPr>
        <w:t xml:space="preserve"> </w:t>
      </w:r>
    </w:p>
    <w:p w14:paraId="48A4A0B8" w14:textId="76E7E2D6" w:rsidR="00CB0F39" w:rsidRPr="00F07113" w:rsidRDefault="00E80D67" w:rsidP="00A92AB0">
      <w:pPr>
        <w:pStyle w:val="Bullet"/>
        <w:rPr>
          <w:rFonts w:cs="Calibri"/>
        </w:rPr>
      </w:pPr>
      <w:r>
        <w:rPr>
          <w:rFonts w:cs="Calibri"/>
        </w:rPr>
        <w:t>d</w:t>
      </w:r>
      <w:r w:rsidR="00CB0F39" w:rsidRPr="00F07113">
        <w:rPr>
          <w:rFonts w:cs="Calibri"/>
        </w:rPr>
        <w:t>istrict councils consider that the definitions will require further changes to many parts of their plans</w:t>
      </w:r>
      <w:r w:rsidR="000A759C" w:rsidRPr="00F07113">
        <w:rPr>
          <w:rFonts w:cs="Calibri"/>
        </w:rPr>
        <w:t>,</w:t>
      </w:r>
      <w:r w:rsidR="00CB0F39" w:rsidRPr="00F07113">
        <w:rPr>
          <w:rFonts w:cs="Calibri"/>
        </w:rPr>
        <w:t xml:space="preserve"> </w:t>
      </w:r>
      <w:r w:rsidR="006C032A">
        <w:rPr>
          <w:rFonts w:cs="Calibri"/>
        </w:rPr>
        <w:t xml:space="preserve">some </w:t>
      </w:r>
      <w:r w:rsidR="00CB0F39" w:rsidRPr="00F07113">
        <w:rPr>
          <w:rFonts w:cs="Calibri"/>
        </w:rPr>
        <w:t>which they consider will not be consequential.</w:t>
      </w:r>
      <w:r w:rsidR="00A4085C" w:rsidRPr="00F07113">
        <w:rPr>
          <w:rFonts w:cs="Calibri"/>
        </w:rPr>
        <w:t xml:space="preserve"> </w:t>
      </w:r>
      <w:r w:rsidR="00CB0F39" w:rsidRPr="00F07113">
        <w:rPr>
          <w:rFonts w:cs="Calibri"/>
        </w:rPr>
        <w:t>We recommend retaining the five and seven year implementation timeframes for all other standards for district councils but propose a further two years be provided for definitions</w:t>
      </w:r>
      <w:r w:rsidR="00A2654F" w:rsidRPr="00F07113">
        <w:rPr>
          <w:rFonts w:cs="Calibri"/>
        </w:rPr>
        <w:t>,</w:t>
      </w:r>
      <w:r w:rsidR="00CB0F39" w:rsidRPr="00F07113">
        <w:rPr>
          <w:rFonts w:cs="Calibri"/>
        </w:rPr>
        <w:t xml:space="preserve"> to provide additional flexibility on how to approach this particular issue</w:t>
      </w:r>
    </w:p>
    <w:p w14:paraId="6EB6985E" w14:textId="4181FD23" w:rsidR="00CB0F39" w:rsidRPr="00F07113" w:rsidRDefault="00E80D67" w:rsidP="00A92AB0">
      <w:pPr>
        <w:pStyle w:val="Bullet"/>
        <w:rPr>
          <w:rFonts w:cs="Calibri"/>
        </w:rPr>
      </w:pPr>
      <w:r>
        <w:rPr>
          <w:rFonts w:cs="Calibri"/>
        </w:rPr>
        <w:t>w</w:t>
      </w:r>
      <w:r w:rsidR="00CB0F39" w:rsidRPr="00F07113">
        <w:rPr>
          <w:rFonts w:cs="Calibri"/>
        </w:rPr>
        <w:t xml:space="preserve">e recommend councils collaborating on a combined district plan be given seven years to implement the </w:t>
      </w:r>
      <w:r w:rsidR="0009267D" w:rsidRPr="00F07113">
        <w:rPr>
          <w:rFonts w:cs="Calibri"/>
        </w:rPr>
        <w:t>s</w:t>
      </w:r>
      <w:r w:rsidR="00CB0F39" w:rsidRPr="00F07113">
        <w:rPr>
          <w:rFonts w:cs="Calibri"/>
        </w:rPr>
        <w:t>tandards.</w:t>
      </w:r>
      <w:r w:rsidR="00A4085C" w:rsidRPr="00F07113">
        <w:rPr>
          <w:rFonts w:cs="Calibri"/>
        </w:rPr>
        <w:t xml:space="preserve"> </w:t>
      </w:r>
      <w:r w:rsidR="00CB0F39" w:rsidRPr="00F07113">
        <w:rPr>
          <w:rFonts w:cs="Calibri"/>
        </w:rPr>
        <w:t xml:space="preserve">This recognises the efficiencies gained </w:t>
      </w:r>
      <w:r w:rsidR="00317437" w:rsidRPr="00F07113">
        <w:rPr>
          <w:rFonts w:cs="Calibri"/>
        </w:rPr>
        <w:t>and</w:t>
      </w:r>
      <w:r w:rsidR="00CB0F39" w:rsidRPr="00F07113">
        <w:rPr>
          <w:rFonts w:cs="Calibri"/>
        </w:rPr>
        <w:t xml:space="preserve"> the longer inception period of planning for c</w:t>
      </w:r>
      <w:r>
        <w:rPr>
          <w:rFonts w:cs="Calibri"/>
        </w:rPr>
        <w:t>ombined district plan processes</w:t>
      </w:r>
    </w:p>
    <w:p w14:paraId="6E005312" w14:textId="28DB7796" w:rsidR="00CB0F39" w:rsidRPr="00F07113" w:rsidRDefault="00E80D67" w:rsidP="00A92AB0">
      <w:pPr>
        <w:pStyle w:val="Bullet"/>
        <w:rPr>
          <w:rFonts w:cs="Calibri"/>
        </w:rPr>
      </w:pPr>
      <w:r>
        <w:rPr>
          <w:rFonts w:cs="Calibri"/>
        </w:rPr>
        <w:t>s</w:t>
      </w:r>
      <w:r w:rsidR="00CB0F39" w:rsidRPr="00F07113">
        <w:rPr>
          <w:rFonts w:cs="Calibri"/>
        </w:rPr>
        <w:t>maller councils also noted the cost of implementing an ePlan.</w:t>
      </w:r>
      <w:r w:rsidR="00A4085C" w:rsidRPr="00F07113">
        <w:rPr>
          <w:rFonts w:cs="Calibri"/>
        </w:rPr>
        <w:t xml:space="preserve"> </w:t>
      </w:r>
      <w:r w:rsidR="00CB0F39" w:rsidRPr="00F07113">
        <w:rPr>
          <w:rFonts w:cs="Calibri"/>
        </w:rPr>
        <w:t>We recommend a longer</w:t>
      </w:r>
      <w:r w:rsidR="005B4C88">
        <w:rPr>
          <w:rFonts w:cs="Calibri"/>
        </w:rPr>
        <w:t> </w:t>
      </w:r>
      <w:r w:rsidR="00CB0F39" w:rsidRPr="00F07113">
        <w:rPr>
          <w:rFonts w:cs="Calibri"/>
        </w:rPr>
        <w:t>implementation timeframe (</w:t>
      </w:r>
      <w:r w:rsidR="0009267D" w:rsidRPr="00F07113">
        <w:rPr>
          <w:rFonts w:cs="Calibri"/>
        </w:rPr>
        <w:t xml:space="preserve">10 </w:t>
      </w:r>
      <w:r w:rsidR="00CB0F39" w:rsidRPr="00F07113">
        <w:rPr>
          <w:rFonts w:cs="Calibri"/>
        </w:rPr>
        <w:t>years) for ePlans for councils with fewer than 15,000 ratepayers</w:t>
      </w:r>
      <w:r w:rsidR="006C032A">
        <w:rPr>
          <w:rFonts w:cs="Calibri"/>
        </w:rPr>
        <w:t xml:space="preserve"> (as at 2018)</w:t>
      </w:r>
    </w:p>
    <w:p w14:paraId="1D7FBC5F" w14:textId="1D68F85B" w:rsidR="00CB0F39" w:rsidRPr="00F07113" w:rsidRDefault="00E80D67" w:rsidP="00A92AB0">
      <w:pPr>
        <w:pStyle w:val="Bullet"/>
        <w:rPr>
          <w:rFonts w:cs="Calibri"/>
        </w:rPr>
      </w:pPr>
      <w:r>
        <w:rPr>
          <w:rFonts w:cs="Calibri"/>
        </w:rPr>
        <w:t>w</w:t>
      </w:r>
      <w:r w:rsidR="00CB0F39" w:rsidRPr="00F07113">
        <w:rPr>
          <w:rFonts w:cs="Calibri"/>
        </w:rPr>
        <w:t>e also recommend exceptions from the ePlan requirements for plans prepared for the Chatham Islands, Outer Islands and Subantarctic Islands</w:t>
      </w:r>
      <w:r w:rsidR="0009267D" w:rsidRPr="00F07113">
        <w:rPr>
          <w:rFonts w:cs="Calibri"/>
        </w:rPr>
        <w:t>,</w:t>
      </w:r>
      <w:r w:rsidR="00CB0F39" w:rsidRPr="00F07113">
        <w:rPr>
          <w:rFonts w:cs="Calibri"/>
        </w:rPr>
        <w:t xml:space="preserve"> which all have small populations and low plan use.</w:t>
      </w:r>
    </w:p>
    <w:p w14:paraId="00640366" w14:textId="1C81DECE" w:rsidR="00C51B1F" w:rsidRPr="00F07113" w:rsidRDefault="00C51B1F" w:rsidP="00105023">
      <w:pPr>
        <w:pStyle w:val="Figureheading"/>
        <w:rPr>
          <w:rFonts w:cs="Calibri"/>
        </w:rPr>
      </w:pPr>
      <w:r w:rsidRPr="00F07113">
        <w:rPr>
          <w:rFonts w:cs="Calibri"/>
        </w:rPr>
        <w:lastRenderedPageBreak/>
        <w:t xml:space="preserve">Figure 1: </w:t>
      </w:r>
      <w:r w:rsidR="0009267D" w:rsidRPr="00F07113">
        <w:rPr>
          <w:rFonts w:cs="Calibri"/>
        </w:rPr>
        <w:tab/>
      </w:r>
      <w:r w:rsidRPr="00F07113">
        <w:rPr>
          <w:rFonts w:cs="Calibri"/>
        </w:rPr>
        <w:t>Implementation timeframes</w:t>
      </w:r>
    </w:p>
    <w:p w14:paraId="31EA83C9" w14:textId="4518DF45" w:rsidR="00CB0F39" w:rsidRPr="00F07113" w:rsidRDefault="004B08DC" w:rsidP="00CB0F39">
      <w:pPr>
        <w:pStyle w:val="BodyText"/>
        <w:rPr>
          <w:rFonts w:cs="Calibri"/>
        </w:rPr>
      </w:pPr>
      <w:r w:rsidRPr="00F07113">
        <w:rPr>
          <w:rFonts w:cs="Calibri"/>
          <w:noProof/>
        </w:rPr>
        <w:drawing>
          <wp:inline distT="0" distB="0" distL="0" distR="0" wp14:anchorId="6FDBAB13" wp14:editId="7BB74E1A">
            <wp:extent cx="5400000" cy="2163600"/>
            <wp:effectExtent l="19050" t="19050" r="10795"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00" cy="2163600"/>
                    </a:xfrm>
                    <a:prstGeom prst="rect">
                      <a:avLst/>
                    </a:prstGeom>
                    <a:ln>
                      <a:solidFill>
                        <a:schemeClr val="tx1"/>
                      </a:solidFill>
                    </a:ln>
                  </pic:spPr>
                </pic:pic>
              </a:graphicData>
            </a:graphic>
          </wp:inline>
        </w:drawing>
      </w:r>
    </w:p>
    <w:p w14:paraId="04891E46" w14:textId="77777777" w:rsidR="000851B5" w:rsidRDefault="000851B5" w:rsidP="00CB0F39">
      <w:pPr>
        <w:spacing w:before="0" w:after="160" w:line="259" w:lineRule="auto"/>
        <w:jc w:val="left"/>
        <w:rPr>
          <w:rFonts w:cs="Calibri"/>
        </w:rPr>
      </w:pPr>
    </w:p>
    <w:p w14:paraId="6A130C5F" w14:textId="0927CA9E" w:rsidR="00CB0F39" w:rsidRPr="00F07113" w:rsidRDefault="000851B5" w:rsidP="00CB0F39">
      <w:pPr>
        <w:spacing w:before="0" w:after="160" w:line="259" w:lineRule="auto"/>
        <w:jc w:val="left"/>
        <w:rPr>
          <w:rFonts w:cs="Calibri"/>
        </w:rPr>
      </w:pPr>
      <w:r>
        <w:rPr>
          <w:rFonts w:cs="Calibri"/>
        </w:rPr>
        <w:t xml:space="preserve">We recommend creating an implementation standard within the planning standards to specifically outline all of the timeframes for implementation.  This is proposed so that each standard does not need to include directions relating to implementation.  The each of the draft standards included such directions at the start which was very repetitive.  </w:t>
      </w:r>
      <w:r w:rsidR="00CB0F39" w:rsidRPr="00F07113">
        <w:rPr>
          <w:rFonts w:cs="Calibri"/>
        </w:rPr>
        <w:br w:type="page"/>
      </w:r>
    </w:p>
    <w:p w14:paraId="77CE75F2" w14:textId="7BF70065" w:rsidR="00CB0F39" w:rsidRPr="00F07113" w:rsidRDefault="00C51B1F" w:rsidP="0068183F">
      <w:pPr>
        <w:pStyle w:val="Heading1"/>
        <w:rPr>
          <w:rFonts w:cs="Calibri"/>
        </w:rPr>
      </w:pPr>
      <w:bookmarkStart w:id="37" w:name="_Toc627686"/>
      <w:r w:rsidRPr="00F07113">
        <w:rPr>
          <w:rFonts w:cs="Calibri"/>
        </w:rPr>
        <w:lastRenderedPageBreak/>
        <w:t>Appendix 1</w:t>
      </w:r>
      <w:r w:rsidR="00FD0C8B" w:rsidRPr="00F07113">
        <w:rPr>
          <w:rFonts w:cs="Calibri"/>
        </w:rPr>
        <w:t>:</w:t>
      </w:r>
      <w:r w:rsidRPr="00F07113">
        <w:rPr>
          <w:rFonts w:cs="Calibri"/>
        </w:rPr>
        <w:t xml:space="preserve"> List of submitters by alphabetical order</w:t>
      </w:r>
      <w:bookmarkEnd w:id="37"/>
    </w:p>
    <w:tbl>
      <w:tblPr>
        <w:tblW w:w="8505"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4040"/>
        <w:gridCol w:w="4465"/>
      </w:tblGrid>
      <w:tr w:rsidR="008718D3" w:rsidRPr="00272EDF" w14:paraId="5606056C" w14:textId="77777777" w:rsidTr="005B4C88">
        <w:trPr>
          <w:tblHeader/>
        </w:trPr>
        <w:tc>
          <w:tcPr>
            <w:tcW w:w="4253" w:type="dxa"/>
            <w:shd w:val="clear" w:color="auto" w:fill="1C556C"/>
          </w:tcPr>
          <w:p w14:paraId="169D9A6F" w14:textId="77777777" w:rsidR="0008713B" w:rsidRPr="00272EDF" w:rsidRDefault="0008713B" w:rsidP="001F61CC">
            <w:pPr>
              <w:pStyle w:val="TableTextbold"/>
              <w:spacing w:before="50" w:after="50"/>
              <w:rPr>
                <w:rFonts w:cs="Calibri"/>
                <w:color w:val="FFFFFF" w:themeColor="background1"/>
                <w:sz w:val="20"/>
                <w:szCs w:val="20"/>
              </w:rPr>
            </w:pPr>
            <w:r w:rsidRPr="00272EDF">
              <w:rPr>
                <w:rFonts w:cs="Calibri"/>
                <w:color w:val="FFFFFF" w:themeColor="background1"/>
                <w:sz w:val="20"/>
                <w:szCs w:val="20"/>
              </w:rPr>
              <w:t>Submitter</w:t>
            </w:r>
          </w:p>
        </w:tc>
        <w:tc>
          <w:tcPr>
            <w:tcW w:w="4678" w:type="dxa"/>
            <w:shd w:val="clear" w:color="auto" w:fill="1C556C"/>
          </w:tcPr>
          <w:p w14:paraId="373A6373" w14:textId="77777777" w:rsidR="0008713B" w:rsidRPr="00272EDF" w:rsidRDefault="0008713B" w:rsidP="001F61CC">
            <w:pPr>
              <w:pStyle w:val="TableTextbold"/>
              <w:spacing w:before="50" w:after="50"/>
              <w:rPr>
                <w:rFonts w:cs="Calibri"/>
                <w:color w:val="FFFFFF" w:themeColor="background1"/>
                <w:sz w:val="20"/>
                <w:szCs w:val="20"/>
              </w:rPr>
            </w:pPr>
            <w:r w:rsidRPr="00272EDF">
              <w:rPr>
                <w:rFonts w:cs="Calibri"/>
                <w:color w:val="FFFFFF" w:themeColor="background1"/>
                <w:sz w:val="20"/>
                <w:szCs w:val="20"/>
              </w:rPr>
              <w:t>Submitter</w:t>
            </w:r>
          </w:p>
        </w:tc>
      </w:tr>
      <w:tr w:rsidR="0008713B" w:rsidRPr="00272EDF" w14:paraId="4FC2D738" w14:textId="77777777" w:rsidTr="005B4C88">
        <w:tc>
          <w:tcPr>
            <w:tcW w:w="4253" w:type="dxa"/>
            <w:shd w:val="clear" w:color="auto" w:fill="auto"/>
          </w:tcPr>
          <w:p w14:paraId="400AE77C"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2degrees</w:t>
            </w:r>
          </w:p>
        </w:tc>
        <w:tc>
          <w:tcPr>
            <w:tcW w:w="4678" w:type="dxa"/>
            <w:shd w:val="clear" w:color="auto" w:fill="auto"/>
          </w:tcPr>
          <w:p w14:paraId="7D5F656C" w14:textId="1C0687A4"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 xml:space="preserve">Aaron </w:t>
            </w:r>
            <w:r w:rsidR="00B80255" w:rsidRPr="00272EDF">
              <w:rPr>
                <w:rFonts w:cs="Calibri"/>
                <w:sz w:val="20"/>
                <w:szCs w:val="20"/>
              </w:rPr>
              <w:t>and</w:t>
            </w:r>
            <w:r w:rsidRPr="00272EDF">
              <w:rPr>
                <w:rFonts w:cs="Calibri"/>
                <w:sz w:val="20"/>
                <w:szCs w:val="20"/>
              </w:rPr>
              <w:t xml:space="preserve"> Michelle Gray</w:t>
            </w:r>
          </w:p>
        </w:tc>
      </w:tr>
      <w:tr w:rsidR="0008713B" w:rsidRPr="00272EDF" w14:paraId="4AF894D9" w14:textId="77777777" w:rsidTr="005B4C88">
        <w:tc>
          <w:tcPr>
            <w:tcW w:w="4253" w:type="dxa"/>
            <w:shd w:val="clear" w:color="auto" w:fill="auto"/>
          </w:tcPr>
          <w:p w14:paraId="00C76A45"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Aaron Gray</w:t>
            </w:r>
          </w:p>
        </w:tc>
        <w:tc>
          <w:tcPr>
            <w:tcW w:w="4678" w:type="dxa"/>
            <w:shd w:val="clear" w:color="auto" w:fill="auto"/>
          </w:tcPr>
          <w:p w14:paraId="7D449442" w14:textId="77777777" w:rsidR="0008713B" w:rsidRPr="00272EDF" w:rsidRDefault="0008713B" w:rsidP="001F61CC">
            <w:pPr>
              <w:pStyle w:val="TableText"/>
              <w:spacing w:before="50" w:after="50"/>
              <w:rPr>
                <w:rFonts w:cs="Calibri"/>
                <w:sz w:val="20"/>
                <w:szCs w:val="20"/>
              </w:rPr>
            </w:pPr>
            <w:r w:rsidRPr="00272EDF">
              <w:rPr>
                <w:rFonts w:cs="Calibri"/>
                <w:sz w:val="20"/>
                <w:szCs w:val="20"/>
              </w:rPr>
              <w:t>ACI Operations New Zealand Limited</w:t>
            </w:r>
          </w:p>
        </w:tc>
      </w:tr>
      <w:tr w:rsidR="0008713B" w:rsidRPr="00272EDF" w14:paraId="480FBD3D" w14:textId="77777777" w:rsidTr="005B4C88">
        <w:tc>
          <w:tcPr>
            <w:tcW w:w="4253" w:type="dxa"/>
            <w:shd w:val="clear" w:color="auto" w:fill="auto"/>
          </w:tcPr>
          <w:p w14:paraId="3D732B5D"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AgResearch Limited</w:t>
            </w:r>
          </w:p>
        </w:tc>
        <w:tc>
          <w:tcPr>
            <w:tcW w:w="4678" w:type="dxa"/>
            <w:shd w:val="clear" w:color="auto" w:fill="auto"/>
          </w:tcPr>
          <w:p w14:paraId="06536329" w14:textId="77777777" w:rsidR="0008713B" w:rsidRPr="00272EDF" w:rsidRDefault="0008713B" w:rsidP="001F61CC">
            <w:pPr>
              <w:pStyle w:val="TableText"/>
              <w:spacing w:before="50" w:after="50"/>
              <w:rPr>
                <w:rFonts w:cs="Calibri"/>
                <w:sz w:val="20"/>
                <w:szCs w:val="20"/>
              </w:rPr>
            </w:pPr>
            <w:r w:rsidRPr="00272EDF">
              <w:rPr>
                <w:rFonts w:cs="Calibri"/>
                <w:sz w:val="20"/>
                <w:szCs w:val="20"/>
              </w:rPr>
              <w:t>Allison Tindale</w:t>
            </w:r>
          </w:p>
        </w:tc>
      </w:tr>
      <w:tr w:rsidR="0008713B" w:rsidRPr="00272EDF" w14:paraId="59A7AF63" w14:textId="77777777" w:rsidTr="005B4C88">
        <w:tc>
          <w:tcPr>
            <w:tcW w:w="4253" w:type="dxa"/>
            <w:shd w:val="clear" w:color="auto" w:fill="auto"/>
          </w:tcPr>
          <w:p w14:paraId="1EDBA07C"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Andrew Cave</w:t>
            </w:r>
          </w:p>
        </w:tc>
        <w:tc>
          <w:tcPr>
            <w:tcW w:w="4678" w:type="dxa"/>
            <w:shd w:val="clear" w:color="auto" w:fill="auto"/>
          </w:tcPr>
          <w:p w14:paraId="6AA867EC" w14:textId="77777777" w:rsidR="0008713B" w:rsidRPr="00272EDF" w:rsidRDefault="0008713B" w:rsidP="001F61CC">
            <w:pPr>
              <w:pStyle w:val="TableText"/>
              <w:spacing w:before="50" w:after="50"/>
              <w:rPr>
                <w:rFonts w:cs="Calibri"/>
                <w:sz w:val="20"/>
                <w:szCs w:val="20"/>
              </w:rPr>
            </w:pPr>
            <w:r w:rsidRPr="00272EDF">
              <w:rPr>
                <w:rFonts w:cs="Calibri"/>
                <w:sz w:val="20"/>
                <w:szCs w:val="20"/>
              </w:rPr>
              <w:t>Angela Crang</w:t>
            </w:r>
          </w:p>
        </w:tc>
      </w:tr>
      <w:tr w:rsidR="0008713B" w:rsidRPr="00272EDF" w14:paraId="2498D325" w14:textId="77777777" w:rsidTr="005B4C88">
        <w:tc>
          <w:tcPr>
            <w:tcW w:w="4253" w:type="dxa"/>
            <w:shd w:val="clear" w:color="auto" w:fill="auto"/>
          </w:tcPr>
          <w:p w14:paraId="11003CF6"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Anthony Edmund O'Brien</w:t>
            </w:r>
          </w:p>
        </w:tc>
        <w:tc>
          <w:tcPr>
            <w:tcW w:w="4678" w:type="dxa"/>
            <w:shd w:val="clear" w:color="auto" w:fill="auto"/>
          </w:tcPr>
          <w:p w14:paraId="512F7498" w14:textId="77777777" w:rsidR="0008713B" w:rsidRPr="00272EDF" w:rsidRDefault="0008713B" w:rsidP="001F61CC">
            <w:pPr>
              <w:pStyle w:val="TableText"/>
              <w:spacing w:before="50" w:after="50"/>
              <w:rPr>
                <w:rFonts w:cs="Calibri"/>
                <w:sz w:val="20"/>
                <w:szCs w:val="20"/>
              </w:rPr>
            </w:pPr>
            <w:r w:rsidRPr="00272EDF">
              <w:rPr>
                <w:rFonts w:cs="Calibri"/>
                <w:sz w:val="20"/>
                <w:szCs w:val="20"/>
              </w:rPr>
              <w:t>Arvida Group Limited</w:t>
            </w:r>
          </w:p>
        </w:tc>
      </w:tr>
      <w:tr w:rsidR="0008713B" w:rsidRPr="00272EDF" w14:paraId="7284B303" w14:textId="77777777" w:rsidTr="005B4C88">
        <w:tc>
          <w:tcPr>
            <w:tcW w:w="4253" w:type="dxa"/>
            <w:shd w:val="clear" w:color="auto" w:fill="auto"/>
          </w:tcPr>
          <w:p w14:paraId="15E909D0"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Atlas Concrete Limited</w:t>
            </w:r>
          </w:p>
        </w:tc>
        <w:tc>
          <w:tcPr>
            <w:tcW w:w="4678" w:type="dxa"/>
            <w:shd w:val="clear" w:color="auto" w:fill="auto"/>
          </w:tcPr>
          <w:p w14:paraId="282A1C19" w14:textId="77777777" w:rsidR="0008713B" w:rsidRPr="00272EDF" w:rsidRDefault="0008713B" w:rsidP="001F61CC">
            <w:pPr>
              <w:pStyle w:val="TableText"/>
              <w:spacing w:before="50" w:after="50"/>
              <w:rPr>
                <w:rFonts w:cs="Calibri"/>
                <w:sz w:val="20"/>
                <w:szCs w:val="20"/>
              </w:rPr>
            </w:pPr>
            <w:r w:rsidRPr="00272EDF">
              <w:rPr>
                <w:rFonts w:cs="Calibri"/>
                <w:sz w:val="20"/>
                <w:szCs w:val="20"/>
              </w:rPr>
              <w:t>Auckland Council</w:t>
            </w:r>
          </w:p>
        </w:tc>
      </w:tr>
      <w:tr w:rsidR="0008713B" w:rsidRPr="00272EDF" w14:paraId="16E5739F" w14:textId="77777777" w:rsidTr="005B4C88">
        <w:tc>
          <w:tcPr>
            <w:tcW w:w="4253" w:type="dxa"/>
            <w:shd w:val="clear" w:color="auto" w:fill="auto"/>
          </w:tcPr>
          <w:p w14:paraId="67D46250"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Ballance Agri-Nutrients Limited</w:t>
            </w:r>
          </w:p>
        </w:tc>
        <w:tc>
          <w:tcPr>
            <w:tcW w:w="4678" w:type="dxa"/>
            <w:shd w:val="clear" w:color="auto" w:fill="auto"/>
          </w:tcPr>
          <w:p w14:paraId="59CC8A60" w14:textId="77777777" w:rsidR="0008713B" w:rsidRPr="00272EDF" w:rsidRDefault="0008713B" w:rsidP="001F61CC">
            <w:pPr>
              <w:pStyle w:val="TableText"/>
              <w:spacing w:before="50" w:after="50"/>
              <w:rPr>
                <w:rFonts w:cs="Calibri"/>
                <w:sz w:val="20"/>
                <w:szCs w:val="20"/>
              </w:rPr>
            </w:pPr>
            <w:r w:rsidRPr="00272EDF">
              <w:rPr>
                <w:rFonts w:cs="Calibri"/>
                <w:sz w:val="20"/>
                <w:szCs w:val="20"/>
              </w:rPr>
              <w:t>Bathurst Resources Limited</w:t>
            </w:r>
          </w:p>
        </w:tc>
      </w:tr>
      <w:tr w:rsidR="0008713B" w:rsidRPr="00272EDF" w14:paraId="37A775BF" w14:textId="77777777" w:rsidTr="005B4C88">
        <w:tc>
          <w:tcPr>
            <w:tcW w:w="4253" w:type="dxa"/>
            <w:shd w:val="clear" w:color="auto" w:fill="auto"/>
          </w:tcPr>
          <w:p w14:paraId="7B916011"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Bay of Plenty Regional Council</w:t>
            </w:r>
          </w:p>
        </w:tc>
        <w:tc>
          <w:tcPr>
            <w:tcW w:w="4678" w:type="dxa"/>
            <w:shd w:val="clear" w:color="auto" w:fill="auto"/>
          </w:tcPr>
          <w:p w14:paraId="131F6D0E" w14:textId="77777777" w:rsidR="0008713B" w:rsidRPr="00272EDF" w:rsidRDefault="0008713B" w:rsidP="001F61CC">
            <w:pPr>
              <w:pStyle w:val="TableText"/>
              <w:spacing w:before="50" w:after="50"/>
              <w:rPr>
                <w:rFonts w:cs="Calibri"/>
                <w:sz w:val="20"/>
                <w:szCs w:val="20"/>
              </w:rPr>
            </w:pPr>
            <w:r w:rsidRPr="00272EDF">
              <w:rPr>
                <w:rFonts w:cs="Calibri"/>
                <w:sz w:val="20"/>
                <w:szCs w:val="20"/>
              </w:rPr>
              <w:t>Beca Ltd</w:t>
            </w:r>
          </w:p>
        </w:tc>
      </w:tr>
      <w:tr w:rsidR="0008713B" w:rsidRPr="00272EDF" w14:paraId="71DE6335" w14:textId="77777777" w:rsidTr="005B4C88">
        <w:tc>
          <w:tcPr>
            <w:tcW w:w="4253" w:type="dxa"/>
            <w:shd w:val="clear" w:color="auto" w:fill="auto"/>
          </w:tcPr>
          <w:p w14:paraId="2E5CFB0D"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Bill Woods</w:t>
            </w:r>
          </w:p>
        </w:tc>
        <w:tc>
          <w:tcPr>
            <w:tcW w:w="4678" w:type="dxa"/>
            <w:shd w:val="clear" w:color="auto" w:fill="auto"/>
          </w:tcPr>
          <w:p w14:paraId="4017F352" w14:textId="77777777" w:rsidR="0008713B" w:rsidRPr="00272EDF" w:rsidRDefault="0008713B" w:rsidP="001F61CC">
            <w:pPr>
              <w:pStyle w:val="TableText"/>
              <w:spacing w:before="50" w:after="50"/>
              <w:rPr>
                <w:rFonts w:cs="Calibri"/>
                <w:sz w:val="20"/>
                <w:szCs w:val="20"/>
              </w:rPr>
            </w:pPr>
            <w:r w:rsidRPr="00272EDF">
              <w:rPr>
                <w:rFonts w:cs="Calibri"/>
                <w:sz w:val="20"/>
                <w:szCs w:val="20"/>
              </w:rPr>
              <w:t>Brian Mahon</w:t>
            </w:r>
          </w:p>
        </w:tc>
      </w:tr>
      <w:tr w:rsidR="0008713B" w:rsidRPr="00272EDF" w14:paraId="7B05F49D" w14:textId="77777777" w:rsidTr="005B4C88">
        <w:tc>
          <w:tcPr>
            <w:tcW w:w="4253" w:type="dxa"/>
            <w:shd w:val="clear" w:color="auto" w:fill="auto"/>
          </w:tcPr>
          <w:p w14:paraId="7B90E0F6"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Brookby Quarries Limited</w:t>
            </w:r>
          </w:p>
        </w:tc>
        <w:tc>
          <w:tcPr>
            <w:tcW w:w="4678" w:type="dxa"/>
            <w:shd w:val="clear" w:color="auto" w:fill="auto"/>
          </w:tcPr>
          <w:p w14:paraId="00132F30" w14:textId="77777777" w:rsidR="0008713B" w:rsidRPr="00272EDF" w:rsidRDefault="0008713B" w:rsidP="001F61CC">
            <w:pPr>
              <w:pStyle w:val="TableText"/>
              <w:spacing w:before="50" w:after="50"/>
              <w:rPr>
                <w:rFonts w:cs="Calibri"/>
                <w:sz w:val="20"/>
                <w:szCs w:val="20"/>
              </w:rPr>
            </w:pPr>
            <w:r w:rsidRPr="00272EDF">
              <w:rPr>
                <w:rFonts w:cs="Calibri"/>
                <w:sz w:val="20"/>
                <w:szCs w:val="20"/>
              </w:rPr>
              <w:t>Buller District Council</w:t>
            </w:r>
          </w:p>
        </w:tc>
      </w:tr>
      <w:tr w:rsidR="0008713B" w:rsidRPr="00272EDF" w14:paraId="25CB0274" w14:textId="77777777" w:rsidTr="005B4C88">
        <w:tc>
          <w:tcPr>
            <w:tcW w:w="4253" w:type="dxa"/>
            <w:shd w:val="clear" w:color="auto" w:fill="auto"/>
          </w:tcPr>
          <w:p w14:paraId="2E86235F"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Bunnings Limited</w:t>
            </w:r>
          </w:p>
        </w:tc>
        <w:tc>
          <w:tcPr>
            <w:tcW w:w="4678" w:type="dxa"/>
            <w:shd w:val="clear" w:color="auto" w:fill="auto"/>
          </w:tcPr>
          <w:p w14:paraId="6B07D032" w14:textId="77777777" w:rsidR="0008713B" w:rsidRPr="00272EDF" w:rsidRDefault="0008713B" w:rsidP="001F61CC">
            <w:pPr>
              <w:pStyle w:val="TableText"/>
              <w:spacing w:before="50" w:after="50"/>
              <w:rPr>
                <w:rFonts w:cs="Calibri"/>
                <w:sz w:val="20"/>
                <w:szCs w:val="20"/>
              </w:rPr>
            </w:pPr>
            <w:r w:rsidRPr="00272EDF">
              <w:rPr>
                <w:rFonts w:cs="Calibri"/>
                <w:sz w:val="20"/>
                <w:szCs w:val="20"/>
              </w:rPr>
              <w:t>Canterbury District Health Board</w:t>
            </w:r>
          </w:p>
        </w:tc>
      </w:tr>
      <w:tr w:rsidR="0008713B" w:rsidRPr="00272EDF" w14:paraId="69722358" w14:textId="77777777" w:rsidTr="005B4C88">
        <w:tc>
          <w:tcPr>
            <w:tcW w:w="4253" w:type="dxa"/>
            <w:shd w:val="clear" w:color="auto" w:fill="auto"/>
          </w:tcPr>
          <w:p w14:paraId="7829F261"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Canterbury Mayoral Forum</w:t>
            </w:r>
          </w:p>
        </w:tc>
        <w:tc>
          <w:tcPr>
            <w:tcW w:w="4678" w:type="dxa"/>
            <w:shd w:val="clear" w:color="auto" w:fill="auto"/>
          </w:tcPr>
          <w:p w14:paraId="7C44760F" w14:textId="77777777" w:rsidR="0008713B" w:rsidRPr="00272EDF" w:rsidRDefault="0008713B" w:rsidP="001F61CC">
            <w:pPr>
              <w:pStyle w:val="TableText"/>
              <w:spacing w:before="50" w:after="50"/>
              <w:rPr>
                <w:rFonts w:cs="Calibri"/>
                <w:sz w:val="20"/>
                <w:szCs w:val="20"/>
              </w:rPr>
            </w:pPr>
            <w:r w:rsidRPr="00272EDF">
              <w:rPr>
                <w:rFonts w:cs="Calibri"/>
                <w:sz w:val="20"/>
                <w:szCs w:val="20"/>
              </w:rPr>
              <w:t>CDL Land NZ Ltd</w:t>
            </w:r>
          </w:p>
        </w:tc>
      </w:tr>
      <w:tr w:rsidR="0008713B" w:rsidRPr="00272EDF" w14:paraId="3A25812A" w14:textId="77777777" w:rsidTr="005B4C88">
        <w:tc>
          <w:tcPr>
            <w:tcW w:w="4253" w:type="dxa"/>
            <w:shd w:val="clear" w:color="auto" w:fill="auto"/>
          </w:tcPr>
          <w:p w14:paraId="5AC2D796"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Central Hawkes Bay District Council</w:t>
            </w:r>
          </w:p>
        </w:tc>
        <w:tc>
          <w:tcPr>
            <w:tcW w:w="4678" w:type="dxa"/>
            <w:shd w:val="clear" w:color="auto" w:fill="auto"/>
          </w:tcPr>
          <w:p w14:paraId="7FD56F8D" w14:textId="77777777" w:rsidR="0008713B" w:rsidRPr="00272EDF" w:rsidRDefault="0008713B" w:rsidP="001F61CC">
            <w:pPr>
              <w:pStyle w:val="TableText"/>
              <w:spacing w:before="50" w:after="50"/>
              <w:rPr>
                <w:rFonts w:cs="Calibri"/>
                <w:sz w:val="20"/>
                <w:szCs w:val="20"/>
              </w:rPr>
            </w:pPr>
            <w:r w:rsidRPr="00272EDF">
              <w:rPr>
                <w:rFonts w:cs="Calibri"/>
                <w:sz w:val="20"/>
                <w:szCs w:val="20"/>
              </w:rPr>
              <w:t>Central Otago District Council</w:t>
            </w:r>
          </w:p>
        </w:tc>
      </w:tr>
      <w:tr w:rsidR="0008713B" w:rsidRPr="00272EDF" w14:paraId="6CA85616" w14:textId="77777777" w:rsidTr="005B4C88">
        <w:tc>
          <w:tcPr>
            <w:tcW w:w="4253" w:type="dxa"/>
            <w:shd w:val="clear" w:color="auto" w:fill="auto"/>
          </w:tcPr>
          <w:p w14:paraId="4BD8F55C"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Christchurch City Council</w:t>
            </w:r>
          </w:p>
        </w:tc>
        <w:tc>
          <w:tcPr>
            <w:tcW w:w="4678" w:type="dxa"/>
            <w:shd w:val="clear" w:color="auto" w:fill="auto"/>
          </w:tcPr>
          <w:p w14:paraId="5D49A0BD" w14:textId="77777777" w:rsidR="0008713B" w:rsidRPr="00272EDF" w:rsidRDefault="0008713B" w:rsidP="001F61CC">
            <w:pPr>
              <w:pStyle w:val="TableText"/>
              <w:spacing w:before="50" w:after="50"/>
              <w:rPr>
                <w:rFonts w:cs="Calibri"/>
                <w:sz w:val="20"/>
                <w:szCs w:val="20"/>
              </w:rPr>
            </w:pPr>
            <w:r w:rsidRPr="00272EDF">
              <w:rPr>
                <w:rFonts w:cs="Calibri"/>
                <w:sz w:val="20"/>
                <w:szCs w:val="20"/>
              </w:rPr>
              <w:t>Christchurch International Airport Limited</w:t>
            </w:r>
          </w:p>
        </w:tc>
      </w:tr>
      <w:tr w:rsidR="0008713B" w:rsidRPr="00272EDF" w14:paraId="24E893CC" w14:textId="77777777" w:rsidTr="005B4C88">
        <w:tc>
          <w:tcPr>
            <w:tcW w:w="4253" w:type="dxa"/>
            <w:shd w:val="clear" w:color="auto" w:fill="auto"/>
          </w:tcPr>
          <w:p w14:paraId="10FB8B9F" w14:textId="77777777" w:rsidR="0008713B" w:rsidRPr="00272EDF" w:rsidRDefault="0008713B" w:rsidP="001F61CC">
            <w:pPr>
              <w:pStyle w:val="TableText"/>
              <w:spacing w:before="50" w:after="50"/>
              <w:rPr>
                <w:rFonts w:cs="Calibri"/>
                <w:color w:val="000000" w:themeColor="text1"/>
                <w:sz w:val="20"/>
                <w:szCs w:val="20"/>
                <w:highlight w:val="lightGray"/>
              </w:rPr>
            </w:pPr>
            <w:r w:rsidRPr="00272EDF">
              <w:rPr>
                <w:rFonts w:cs="Calibri"/>
                <w:sz w:val="20"/>
                <w:szCs w:val="20"/>
              </w:rPr>
              <w:t>CivilPlan Consultants Limited</w:t>
            </w:r>
          </w:p>
        </w:tc>
        <w:tc>
          <w:tcPr>
            <w:tcW w:w="4678" w:type="dxa"/>
            <w:shd w:val="clear" w:color="auto" w:fill="auto"/>
          </w:tcPr>
          <w:p w14:paraId="1D280F88" w14:textId="77777777" w:rsidR="0008713B" w:rsidRPr="00272EDF" w:rsidRDefault="0008713B" w:rsidP="001F61CC">
            <w:pPr>
              <w:pStyle w:val="TableText"/>
              <w:spacing w:before="50" w:after="50"/>
              <w:rPr>
                <w:rFonts w:cs="Calibri"/>
                <w:color w:val="000000" w:themeColor="text1"/>
                <w:sz w:val="20"/>
                <w:szCs w:val="20"/>
              </w:rPr>
            </w:pPr>
            <w:r w:rsidRPr="00272EDF">
              <w:rPr>
                <w:rFonts w:cs="Calibri"/>
                <w:sz w:val="20"/>
                <w:szCs w:val="20"/>
              </w:rPr>
              <w:t>Clarke Group Management Limited</w:t>
            </w:r>
          </w:p>
        </w:tc>
      </w:tr>
      <w:tr w:rsidR="0008713B" w:rsidRPr="00272EDF" w14:paraId="5C8C4341" w14:textId="77777777" w:rsidTr="005B4C88">
        <w:tc>
          <w:tcPr>
            <w:tcW w:w="4253" w:type="dxa"/>
            <w:shd w:val="clear" w:color="auto" w:fill="auto"/>
          </w:tcPr>
          <w:p w14:paraId="097AC637" w14:textId="77777777" w:rsidR="0008713B" w:rsidRPr="00272EDF" w:rsidRDefault="0008713B" w:rsidP="001F61CC">
            <w:pPr>
              <w:pStyle w:val="TableText"/>
              <w:spacing w:before="50" w:after="50"/>
              <w:rPr>
                <w:rFonts w:cs="Calibri"/>
                <w:color w:val="000000" w:themeColor="text1"/>
                <w:sz w:val="20"/>
                <w:szCs w:val="20"/>
                <w:highlight w:val="lightGray"/>
              </w:rPr>
            </w:pPr>
            <w:r w:rsidRPr="00272EDF">
              <w:rPr>
                <w:rFonts w:cs="Calibri"/>
                <w:sz w:val="20"/>
                <w:szCs w:val="20"/>
              </w:rPr>
              <w:t>Clinton and Renee Davies</w:t>
            </w:r>
          </w:p>
        </w:tc>
        <w:tc>
          <w:tcPr>
            <w:tcW w:w="4678" w:type="dxa"/>
            <w:shd w:val="clear" w:color="auto" w:fill="auto"/>
          </w:tcPr>
          <w:p w14:paraId="4612DBEF" w14:textId="77777777" w:rsidR="0008713B" w:rsidRPr="00272EDF" w:rsidRDefault="0008713B" w:rsidP="001F61CC">
            <w:pPr>
              <w:pStyle w:val="TableText"/>
              <w:spacing w:before="50" w:after="50"/>
              <w:rPr>
                <w:rFonts w:cs="Calibri"/>
                <w:color w:val="000000" w:themeColor="text1"/>
                <w:sz w:val="20"/>
                <w:szCs w:val="20"/>
              </w:rPr>
            </w:pPr>
            <w:r w:rsidRPr="00272EDF">
              <w:rPr>
                <w:rFonts w:cs="Calibri"/>
                <w:sz w:val="20"/>
                <w:szCs w:val="20"/>
              </w:rPr>
              <w:t>Clutha District Council</w:t>
            </w:r>
          </w:p>
        </w:tc>
      </w:tr>
      <w:tr w:rsidR="0008713B" w:rsidRPr="00272EDF" w14:paraId="573D45E0" w14:textId="77777777" w:rsidTr="005B4C88">
        <w:tc>
          <w:tcPr>
            <w:tcW w:w="4253" w:type="dxa"/>
            <w:shd w:val="clear" w:color="auto" w:fill="auto"/>
          </w:tcPr>
          <w:p w14:paraId="0BFCEFE1" w14:textId="77777777" w:rsidR="0008713B" w:rsidRPr="00272EDF" w:rsidRDefault="0008713B" w:rsidP="001F61CC">
            <w:pPr>
              <w:pStyle w:val="TableText"/>
              <w:spacing w:before="50" w:after="50"/>
              <w:rPr>
                <w:rFonts w:cs="Calibri"/>
                <w:color w:val="000000" w:themeColor="text1"/>
                <w:sz w:val="20"/>
                <w:szCs w:val="20"/>
                <w:highlight w:val="lightGray"/>
              </w:rPr>
            </w:pPr>
            <w:r w:rsidRPr="00272EDF">
              <w:rPr>
                <w:rFonts w:cs="Calibri"/>
                <w:sz w:val="20"/>
                <w:szCs w:val="20"/>
              </w:rPr>
              <w:t>Contact Energy Ltd</w:t>
            </w:r>
          </w:p>
        </w:tc>
        <w:tc>
          <w:tcPr>
            <w:tcW w:w="4678" w:type="dxa"/>
            <w:shd w:val="clear" w:color="auto" w:fill="auto"/>
          </w:tcPr>
          <w:p w14:paraId="018B475C" w14:textId="77777777" w:rsidR="0008713B" w:rsidRPr="00272EDF" w:rsidRDefault="0008713B" w:rsidP="001F61CC">
            <w:pPr>
              <w:pStyle w:val="TableText"/>
              <w:spacing w:before="50" w:after="50"/>
              <w:rPr>
                <w:rFonts w:cs="Calibri"/>
                <w:color w:val="000000" w:themeColor="text1"/>
                <w:sz w:val="20"/>
                <w:szCs w:val="20"/>
              </w:rPr>
            </w:pPr>
            <w:r w:rsidRPr="00272EDF">
              <w:rPr>
                <w:rFonts w:cs="Calibri"/>
                <w:sz w:val="20"/>
                <w:szCs w:val="20"/>
              </w:rPr>
              <w:t>Cottages NZ</w:t>
            </w:r>
          </w:p>
        </w:tc>
      </w:tr>
      <w:tr w:rsidR="0008713B" w:rsidRPr="00272EDF" w14:paraId="1DC8A9D5" w14:textId="77777777" w:rsidTr="005B4C88">
        <w:tc>
          <w:tcPr>
            <w:tcW w:w="4253" w:type="dxa"/>
            <w:shd w:val="clear" w:color="auto" w:fill="auto"/>
          </w:tcPr>
          <w:p w14:paraId="64AE77B8" w14:textId="77777777" w:rsidR="0008713B" w:rsidRPr="00272EDF" w:rsidRDefault="0008713B" w:rsidP="001F61CC">
            <w:pPr>
              <w:pStyle w:val="TableText"/>
              <w:spacing w:before="50" w:after="50"/>
              <w:rPr>
                <w:rFonts w:cs="Calibri"/>
                <w:color w:val="000000" w:themeColor="text1"/>
                <w:sz w:val="20"/>
                <w:szCs w:val="20"/>
                <w:highlight w:val="lightGray"/>
              </w:rPr>
            </w:pPr>
            <w:r w:rsidRPr="00272EDF">
              <w:rPr>
                <w:rFonts w:cs="Calibri"/>
                <w:sz w:val="20"/>
                <w:szCs w:val="20"/>
              </w:rPr>
              <w:t>Crispin Caldicott</w:t>
            </w:r>
          </w:p>
        </w:tc>
        <w:tc>
          <w:tcPr>
            <w:tcW w:w="4678" w:type="dxa"/>
            <w:shd w:val="clear" w:color="auto" w:fill="auto"/>
          </w:tcPr>
          <w:p w14:paraId="1433AEE1" w14:textId="77777777" w:rsidR="0008713B" w:rsidRPr="00272EDF" w:rsidRDefault="0008713B" w:rsidP="001F61CC">
            <w:pPr>
              <w:pStyle w:val="TableText"/>
              <w:spacing w:before="50" w:after="50"/>
              <w:rPr>
                <w:rFonts w:cs="Calibri"/>
                <w:color w:val="000000" w:themeColor="text1"/>
                <w:sz w:val="20"/>
                <w:szCs w:val="20"/>
              </w:rPr>
            </w:pPr>
            <w:r w:rsidRPr="00272EDF">
              <w:rPr>
                <w:rFonts w:cs="Calibri"/>
                <w:sz w:val="20"/>
                <w:szCs w:val="20"/>
              </w:rPr>
              <w:t>David Brunton</w:t>
            </w:r>
          </w:p>
        </w:tc>
      </w:tr>
      <w:tr w:rsidR="0008713B" w:rsidRPr="00272EDF" w14:paraId="18A860FF" w14:textId="77777777" w:rsidTr="005B4C88">
        <w:tc>
          <w:tcPr>
            <w:tcW w:w="4253" w:type="dxa"/>
            <w:shd w:val="clear" w:color="auto" w:fill="auto"/>
          </w:tcPr>
          <w:p w14:paraId="36281DC8" w14:textId="77777777" w:rsidR="0008713B" w:rsidRPr="00272EDF" w:rsidRDefault="0008713B" w:rsidP="001F61CC">
            <w:pPr>
              <w:pStyle w:val="TableText"/>
              <w:spacing w:before="50" w:after="50"/>
              <w:rPr>
                <w:rFonts w:cs="Calibri"/>
                <w:color w:val="000000" w:themeColor="text1"/>
                <w:sz w:val="20"/>
                <w:szCs w:val="20"/>
                <w:highlight w:val="lightGray"/>
              </w:rPr>
            </w:pPr>
            <w:r w:rsidRPr="00272EDF">
              <w:rPr>
                <w:rFonts w:cs="Calibri"/>
                <w:sz w:val="20"/>
                <w:szCs w:val="20"/>
              </w:rPr>
              <w:t>Department of Corrections</w:t>
            </w:r>
          </w:p>
        </w:tc>
        <w:tc>
          <w:tcPr>
            <w:tcW w:w="4678" w:type="dxa"/>
            <w:shd w:val="clear" w:color="auto" w:fill="auto"/>
          </w:tcPr>
          <w:p w14:paraId="3C0B4D7C" w14:textId="77777777" w:rsidR="0008713B" w:rsidRPr="00272EDF" w:rsidRDefault="0008713B" w:rsidP="001F61CC">
            <w:pPr>
              <w:pStyle w:val="TableText"/>
              <w:spacing w:before="50" w:after="50"/>
              <w:rPr>
                <w:rFonts w:cs="Calibri"/>
                <w:color w:val="000000" w:themeColor="text1"/>
                <w:sz w:val="20"/>
                <w:szCs w:val="20"/>
              </w:rPr>
            </w:pPr>
            <w:r w:rsidRPr="00272EDF">
              <w:rPr>
                <w:rFonts w:cs="Calibri"/>
                <w:sz w:val="20"/>
                <w:szCs w:val="20"/>
              </w:rPr>
              <w:t>Dunedin City Council</w:t>
            </w:r>
          </w:p>
        </w:tc>
      </w:tr>
      <w:tr w:rsidR="0008713B" w:rsidRPr="00272EDF" w14:paraId="774CC860" w14:textId="77777777" w:rsidTr="005B4C88">
        <w:tc>
          <w:tcPr>
            <w:tcW w:w="4253" w:type="dxa"/>
            <w:shd w:val="clear" w:color="auto" w:fill="auto"/>
          </w:tcPr>
          <w:p w14:paraId="0E9DCD0A" w14:textId="77777777" w:rsidR="0008713B" w:rsidRPr="00272EDF" w:rsidRDefault="0008713B" w:rsidP="001F61CC">
            <w:pPr>
              <w:pStyle w:val="TableText"/>
              <w:spacing w:before="50" w:after="50"/>
              <w:rPr>
                <w:rFonts w:cs="Calibri"/>
                <w:color w:val="000000" w:themeColor="text1"/>
                <w:sz w:val="20"/>
                <w:szCs w:val="20"/>
                <w:highlight w:val="lightGray"/>
              </w:rPr>
            </w:pPr>
            <w:r w:rsidRPr="00272EDF">
              <w:rPr>
                <w:rFonts w:cs="Calibri"/>
                <w:sz w:val="20"/>
                <w:szCs w:val="20"/>
              </w:rPr>
              <w:t>Elise Cheryl Suzanne Purdie</w:t>
            </w:r>
          </w:p>
        </w:tc>
        <w:tc>
          <w:tcPr>
            <w:tcW w:w="4678" w:type="dxa"/>
            <w:shd w:val="clear" w:color="auto" w:fill="auto"/>
          </w:tcPr>
          <w:p w14:paraId="56CFA72A" w14:textId="77777777" w:rsidR="0008713B" w:rsidRPr="00272EDF" w:rsidRDefault="0008713B" w:rsidP="001F61CC">
            <w:pPr>
              <w:pStyle w:val="TableText"/>
              <w:spacing w:before="50" w:after="50"/>
              <w:rPr>
                <w:rFonts w:cs="Calibri"/>
                <w:color w:val="000000" w:themeColor="text1"/>
                <w:sz w:val="20"/>
                <w:szCs w:val="20"/>
              </w:rPr>
            </w:pPr>
            <w:r w:rsidRPr="00272EDF">
              <w:rPr>
                <w:rFonts w:cs="Calibri"/>
                <w:sz w:val="20"/>
                <w:szCs w:val="20"/>
              </w:rPr>
              <w:t>Environment Canterbury</w:t>
            </w:r>
          </w:p>
        </w:tc>
      </w:tr>
      <w:tr w:rsidR="0008713B" w:rsidRPr="00272EDF" w14:paraId="0A2A6F14" w14:textId="77777777" w:rsidTr="005B4C88">
        <w:tc>
          <w:tcPr>
            <w:tcW w:w="4253" w:type="dxa"/>
            <w:shd w:val="clear" w:color="auto" w:fill="auto"/>
          </w:tcPr>
          <w:p w14:paraId="57B00E13" w14:textId="77777777" w:rsidR="0008713B" w:rsidRPr="00272EDF" w:rsidRDefault="0008713B" w:rsidP="001F61CC">
            <w:pPr>
              <w:pStyle w:val="TableText"/>
              <w:spacing w:before="50" w:after="50"/>
              <w:rPr>
                <w:rFonts w:cs="Calibri"/>
                <w:color w:val="000000" w:themeColor="text1"/>
                <w:sz w:val="20"/>
                <w:szCs w:val="20"/>
                <w:highlight w:val="lightGray"/>
              </w:rPr>
            </w:pPr>
            <w:r w:rsidRPr="00272EDF">
              <w:rPr>
                <w:rFonts w:cs="Calibri"/>
                <w:sz w:val="20"/>
                <w:szCs w:val="20"/>
              </w:rPr>
              <w:t>Environment Court</w:t>
            </w:r>
          </w:p>
        </w:tc>
        <w:tc>
          <w:tcPr>
            <w:tcW w:w="4678" w:type="dxa"/>
            <w:shd w:val="clear" w:color="auto" w:fill="auto"/>
          </w:tcPr>
          <w:p w14:paraId="1818CAD8" w14:textId="77777777" w:rsidR="0008713B" w:rsidRPr="00272EDF" w:rsidRDefault="0008713B" w:rsidP="001F61CC">
            <w:pPr>
              <w:pStyle w:val="TableText"/>
              <w:spacing w:before="50" w:after="50"/>
              <w:rPr>
                <w:rFonts w:cs="Calibri"/>
                <w:color w:val="000000" w:themeColor="text1"/>
                <w:sz w:val="20"/>
                <w:szCs w:val="20"/>
              </w:rPr>
            </w:pPr>
            <w:r w:rsidRPr="00272EDF">
              <w:rPr>
                <w:rFonts w:cs="Calibri"/>
                <w:sz w:val="20"/>
                <w:szCs w:val="20"/>
              </w:rPr>
              <w:t>Environmental Noise Analysis and Advice Service</w:t>
            </w:r>
          </w:p>
        </w:tc>
      </w:tr>
      <w:tr w:rsidR="0008713B" w:rsidRPr="00272EDF" w14:paraId="45AC3226" w14:textId="77777777" w:rsidTr="005B4C88">
        <w:tc>
          <w:tcPr>
            <w:tcW w:w="4253" w:type="dxa"/>
            <w:shd w:val="clear" w:color="auto" w:fill="auto"/>
          </w:tcPr>
          <w:p w14:paraId="18F404FF" w14:textId="77777777" w:rsidR="0008713B" w:rsidRPr="00272EDF" w:rsidRDefault="0008713B" w:rsidP="001F61CC">
            <w:pPr>
              <w:pStyle w:val="TableText"/>
              <w:spacing w:before="50" w:after="50"/>
              <w:rPr>
                <w:rFonts w:cs="Calibri"/>
                <w:color w:val="000000" w:themeColor="text1"/>
                <w:sz w:val="20"/>
                <w:szCs w:val="20"/>
                <w:highlight w:val="lightGray"/>
              </w:rPr>
            </w:pPr>
            <w:r w:rsidRPr="00272EDF">
              <w:rPr>
                <w:rFonts w:cs="Calibri"/>
                <w:sz w:val="20"/>
                <w:szCs w:val="20"/>
              </w:rPr>
              <w:t>Far North District Council</w:t>
            </w:r>
          </w:p>
        </w:tc>
        <w:tc>
          <w:tcPr>
            <w:tcW w:w="4678" w:type="dxa"/>
            <w:shd w:val="clear" w:color="auto" w:fill="auto"/>
          </w:tcPr>
          <w:p w14:paraId="64705CFD" w14:textId="77777777" w:rsidR="0008713B" w:rsidRPr="00272EDF" w:rsidRDefault="0008713B" w:rsidP="001F61CC">
            <w:pPr>
              <w:pStyle w:val="TableText"/>
              <w:spacing w:before="50" w:after="50"/>
              <w:rPr>
                <w:rFonts w:cs="Calibri"/>
                <w:color w:val="000000" w:themeColor="text1"/>
                <w:sz w:val="20"/>
                <w:szCs w:val="20"/>
              </w:rPr>
            </w:pPr>
            <w:r w:rsidRPr="00272EDF">
              <w:rPr>
                <w:rFonts w:cs="Calibri"/>
                <w:sz w:val="20"/>
                <w:szCs w:val="20"/>
              </w:rPr>
              <w:t>Federated Farmers of New Zealand Incorporated</w:t>
            </w:r>
          </w:p>
        </w:tc>
      </w:tr>
      <w:tr w:rsidR="0008713B" w:rsidRPr="00272EDF" w14:paraId="7CA230E9" w14:textId="77777777" w:rsidTr="005B4C88">
        <w:tc>
          <w:tcPr>
            <w:tcW w:w="4253" w:type="dxa"/>
            <w:shd w:val="clear" w:color="auto" w:fill="auto"/>
          </w:tcPr>
          <w:p w14:paraId="7A0CA648" w14:textId="77777777" w:rsidR="0008713B" w:rsidRPr="00272EDF" w:rsidRDefault="0008713B" w:rsidP="001F61CC">
            <w:pPr>
              <w:pStyle w:val="TableText"/>
              <w:spacing w:before="50" w:after="50"/>
              <w:rPr>
                <w:rFonts w:cs="Calibri"/>
                <w:color w:val="000000" w:themeColor="text1"/>
                <w:sz w:val="20"/>
                <w:szCs w:val="20"/>
                <w:highlight w:val="lightGray"/>
              </w:rPr>
            </w:pPr>
            <w:r w:rsidRPr="00272EDF">
              <w:rPr>
                <w:rFonts w:cs="Calibri"/>
                <w:sz w:val="20"/>
                <w:szCs w:val="20"/>
              </w:rPr>
              <w:t>Fire and Emergency NZ</w:t>
            </w:r>
          </w:p>
        </w:tc>
        <w:tc>
          <w:tcPr>
            <w:tcW w:w="4678" w:type="dxa"/>
            <w:shd w:val="clear" w:color="auto" w:fill="auto"/>
          </w:tcPr>
          <w:p w14:paraId="52540720" w14:textId="77777777" w:rsidR="0008713B" w:rsidRPr="00272EDF" w:rsidRDefault="0008713B" w:rsidP="001F61CC">
            <w:pPr>
              <w:pStyle w:val="TableText"/>
              <w:spacing w:before="50" w:after="50"/>
              <w:rPr>
                <w:rFonts w:cs="Calibri"/>
                <w:color w:val="000000" w:themeColor="text1"/>
                <w:sz w:val="20"/>
                <w:szCs w:val="20"/>
              </w:rPr>
            </w:pPr>
            <w:r w:rsidRPr="00272EDF">
              <w:rPr>
                <w:rFonts w:cs="Calibri"/>
                <w:sz w:val="20"/>
                <w:szCs w:val="20"/>
              </w:rPr>
              <w:t>Fonterra Limited</w:t>
            </w:r>
          </w:p>
        </w:tc>
      </w:tr>
      <w:tr w:rsidR="0008713B" w:rsidRPr="00272EDF" w14:paraId="15140738" w14:textId="77777777" w:rsidTr="005B4C88">
        <w:tc>
          <w:tcPr>
            <w:tcW w:w="4253" w:type="dxa"/>
            <w:shd w:val="clear" w:color="auto" w:fill="auto"/>
          </w:tcPr>
          <w:p w14:paraId="753B5620" w14:textId="77777777" w:rsidR="0008713B" w:rsidRPr="00272EDF" w:rsidRDefault="0008713B" w:rsidP="001F61CC">
            <w:pPr>
              <w:pStyle w:val="TableText"/>
              <w:spacing w:before="50" w:after="50"/>
              <w:rPr>
                <w:rFonts w:cs="Calibri"/>
                <w:color w:val="000000" w:themeColor="text1"/>
                <w:sz w:val="20"/>
                <w:szCs w:val="20"/>
                <w:highlight w:val="lightGray"/>
              </w:rPr>
            </w:pPr>
            <w:r w:rsidRPr="00272EDF">
              <w:rPr>
                <w:rFonts w:cs="Calibri"/>
                <w:sz w:val="20"/>
                <w:szCs w:val="20"/>
              </w:rPr>
              <w:t>Forest and Bird</w:t>
            </w:r>
          </w:p>
        </w:tc>
        <w:tc>
          <w:tcPr>
            <w:tcW w:w="4678" w:type="dxa"/>
            <w:shd w:val="clear" w:color="auto" w:fill="auto"/>
          </w:tcPr>
          <w:p w14:paraId="0063F0A8" w14:textId="77777777" w:rsidR="0008713B" w:rsidRPr="00272EDF" w:rsidRDefault="0008713B" w:rsidP="001F61CC">
            <w:pPr>
              <w:pStyle w:val="TableText"/>
              <w:spacing w:before="50" w:after="50"/>
              <w:rPr>
                <w:rFonts w:cs="Calibri"/>
                <w:color w:val="000000" w:themeColor="text1"/>
                <w:sz w:val="20"/>
                <w:szCs w:val="20"/>
              </w:rPr>
            </w:pPr>
            <w:r w:rsidRPr="00272EDF">
              <w:rPr>
                <w:rFonts w:cs="Calibri"/>
                <w:sz w:val="20"/>
                <w:szCs w:val="20"/>
              </w:rPr>
              <w:t>Forest Owners Association</w:t>
            </w:r>
          </w:p>
        </w:tc>
      </w:tr>
      <w:tr w:rsidR="0008713B" w:rsidRPr="00272EDF" w14:paraId="08CD7438" w14:textId="77777777" w:rsidTr="005B4C88">
        <w:tc>
          <w:tcPr>
            <w:tcW w:w="4253" w:type="dxa"/>
            <w:shd w:val="clear" w:color="auto" w:fill="auto"/>
          </w:tcPr>
          <w:p w14:paraId="3C65ACF0" w14:textId="77777777" w:rsidR="0008713B" w:rsidRPr="00272EDF" w:rsidRDefault="0008713B" w:rsidP="001F61CC">
            <w:pPr>
              <w:pStyle w:val="TableText"/>
              <w:spacing w:before="50" w:after="50"/>
              <w:rPr>
                <w:rFonts w:cs="Calibri"/>
                <w:color w:val="000000" w:themeColor="text1"/>
                <w:sz w:val="20"/>
                <w:szCs w:val="20"/>
                <w:highlight w:val="lightGray"/>
              </w:rPr>
            </w:pPr>
            <w:r w:rsidRPr="00272EDF">
              <w:rPr>
                <w:rFonts w:cs="Calibri"/>
                <w:sz w:val="20"/>
                <w:szCs w:val="20"/>
              </w:rPr>
              <w:t>Fulton Hogan Limited</w:t>
            </w:r>
          </w:p>
        </w:tc>
        <w:tc>
          <w:tcPr>
            <w:tcW w:w="4678" w:type="dxa"/>
            <w:shd w:val="clear" w:color="auto" w:fill="auto"/>
          </w:tcPr>
          <w:p w14:paraId="23A840DF" w14:textId="77777777" w:rsidR="0008713B" w:rsidRPr="00272EDF" w:rsidRDefault="0008713B" w:rsidP="001F61CC">
            <w:pPr>
              <w:pStyle w:val="TableText"/>
              <w:spacing w:before="50" w:after="50"/>
              <w:rPr>
                <w:rFonts w:cs="Calibri"/>
                <w:color w:val="000000" w:themeColor="text1"/>
                <w:sz w:val="20"/>
                <w:szCs w:val="20"/>
              </w:rPr>
            </w:pPr>
            <w:r w:rsidRPr="00272EDF">
              <w:rPr>
                <w:rFonts w:cs="Calibri"/>
                <w:sz w:val="20"/>
                <w:szCs w:val="20"/>
              </w:rPr>
              <w:t>Genesis Energy Limited</w:t>
            </w:r>
          </w:p>
        </w:tc>
      </w:tr>
      <w:tr w:rsidR="0008713B" w:rsidRPr="00272EDF" w14:paraId="6D7B96D7" w14:textId="77777777" w:rsidTr="005B4C88">
        <w:tc>
          <w:tcPr>
            <w:tcW w:w="4253" w:type="dxa"/>
            <w:shd w:val="clear" w:color="auto" w:fill="auto"/>
          </w:tcPr>
          <w:p w14:paraId="4CF04D94" w14:textId="77777777" w:rsidR="0008713B" w:rsidRPr="00272EDF" w:rsidRDefault="0008713B" w:rsidP="001F61CC">
            <w:pPr>
              <w:pStyle w:val="TableText"/>
              <w:spacing w:before="50" w:after="50"/>
              <w:rPr>
                <w:rFonts w:cs="Calibri"/>
                <w:color w:val="000000" w:themeColor="text1"/>
                <w:sz w:val="20"/>
                <w:szCs w:val="20"/>
                <w:highlight w:val="lightGray"/>
              </w:rPr>
            </w:pPr>
            <w:r w:rsidRPr="00272EDF">
              <w:rPr>
                <w:rFonts w:cs="Calibri"/>
                <w:sz w:val="20"/>
                <w:szCs w:val="20"/>
              </w:rPr>
              <w:t>Gerard Hoyle</w:t>
            </w:r>
          </w:p>
        </w:tc>
        <w:tc>
          <w:tcPr>
            <w:tcW w:w="4678" w:type="dxa"/>
            <w:shd w:val="clear" w:color="auto" w:fill="auto"/>
          </w:tcPr>
          <w:p w14:paraId="39DCFA50" w14:textId="77777777" w:rsidR="0008713B" w:rsidRPr="00272EDF" w:rsidRDefault="0008713B" w:rsidP="001F61CC">
            <w:pPr>
              <w:pStyle w:val="TableText"/>
              <w:spacing w:before="50" w:after="50"/>
              <w:rPr>
                <w:rFonts w:cs="Calibri"/>
                <w:color w:val="000000" w:themeColor="text1"/>
                <w:sz w:val="20"/>
                <w:szCs w:val="20"/>
              </w:rPr>
            </w:pPr>
            <w:r w:rsidRPr="00272EDF">
              <w:rPr>
                <w:rFonts w:cs="Calibri"/>
                <w:sz w:val="20"/>
                <w:szCs w:val="20"/>
              </w:rPr>
              <w:t>Gisborne District Council</w:t>
            </w:r>
          </w:p>
        </w:tc>
      </w:tr>
      <w:tr w:rsidR="0008713B" w:rsidRPr="00272EDF" w14:paraId="051C5F1F" w14:textId="77777777" w:rsidTr="005B4C88">
        <w:tc>
          <w:tcPr>
            <w:tcW w:w="4253" w:type="dxa"/>
            <w:shd w:val="clear" w:color="auto" w:fill="auto"/>
          </w:tcPr>
          <w:p w14:paraId="3956B6C2" w14:textId="77777777" w:rsidR="0008713B" w:rsidRPr="00272EDF" w:rsidRDefault="0008713B" w:rsidP="001F61CC">
            <w:pPr>
              <w:pStyle w:val="TableText"/>
              <w:spacing w:before="50" w:after="50"/>
              <w:rPr>
                <w:rFonts w:cs="Calibri"/>
                <w:color w:val="000000" w:themeColor="text1"/>
                <w:sz w:val="20"/>
                <w:szCs w:val="20"/>
                <w:highlight w:val="lightGray"/>
              </w:rPr>
            </w:pPr>
            <w:r w:rsidRPr="00272EDF">
              <w:rPr>
                <w:rFonts w:cs="Calibri"/>
                <w:sz w:val="20"/>
                <w:szCs w:val="20"/>
              </w:rPr>
              <w:t>GlobePlanning</w:t>
            </w:r>
          </w:p>
        </w:tc>
        <w:tc>
          <w:tcPr>
            <w:tcW w:w="4678" w:type="dxa"/>
            <w:shd w:val="clear" w:color="auto" w:fill="auto"/>
          </w:tcPr>
          <w:p w14:paraId="4EAE05AB" w14:textId="77777777" w:rsidR="0008713B" w:rsidRPr="00272EDF" w:rsidRDefault="0008713B" w:rsidP="001F61CC">
            <w:pPr>
              <w:pStyle w:val="TableText"/>
              <w:spacing w:before="50" w:after="50"/>
              <w:rPr>
                <w:rFonts w:cs="Calibri"/>
                <w:color w:val="000000" w:themeColor="text1"/>
                <w:sz w:val="20"/>
                <w:szCs w:val="20"/>
              </w:rPr>
            </w:pPr>
            <w:r w:rsidRPr="00272EDF">
              <w:rPr>
                <w:rFonts w:cs="Calibri"/>
                <w:sz w:val="20"/>
                <w:szCs w:val="20"/>
              </w:rPr>
              <w:t>GNS Science</w:t>
            </w:r>
          </w:p>
        </w:tc>
      </w:tr>
      <w:tr w:rsidR="0008713B" w:rsidRPr="00272EDF" w14:paraId="523D28F3" w14:textId="77777777" w:rsidTr="005B4C88">
        <w:tc>
          <w:tcPr>
            <w:tcW w:w="4253" w:type="dxa"/>
            <w:shd w:val="clear" w:color="auto" w:fill="auto"/>
          </w:tcPr>
          <w:p w14:paraId="2C79CE40" w14:textId="77777777" w:rsidR="0008713B" w:rsidRPr="00272EDF" w:rsidRDefault="0008713B" w:rsidP="001F61CC">
            <w:pPr>
              <w:pStyle w:val="TableText"/>
              <w:spacing w:before="50" w:after="50"/>
              <w:rPr>
                <w:rFonts w:cs="Calibri"/>
                <w:color w:val="000000" w:themeColor="text1"/>
                <w:sz w:val="20"/>
                <w:szCs w:val="20"/>
                <w:highlight w:val="lightGray"/>
              </w:rPr>
            </w:pPr>
            <w:r w:rsidRPr="00272EDF">
              <w:rPr>
                <w:rFonts w:cs="Calibri"/>
                <w:sz w:val="20"/>
                <w:szCs w:val="20"/>
              </w:rPr>
              <w:t>Greater Wellington Regional Council</w:t>
            </w:r>
          </w:p>
        </w:tc>
        <w:tc>
          <w:tcPr>
            <w:tcW w:w="4678" w:type="dxa"/>
            <w:shd w:val="clear" w:color="auto" w:fill="auto"/>
          </w:tcPr>
          <w:p w14:paraId="57EA4A9C" w14:textId="77777777" w:rsidR="0008713B" w:rsidRPr="00272EDF" w:rsidRDefault="0008713B" w:rsidP="001F61CC">
            <w:pPr>
              <w:pStyle w:val="TableText"/>
              <w:spacing w:before="50" w:after="50"/>
              <w:rPr>
                <w:rFonts w:cs="Calibri"/>
                <w:color w:val="000000" w:themeColor="text1"/>
                <w:sz w:val="20"/>
                <w:szCs w:val="20"/>
              </w:rPr>
            </w:pPr>
            <w:r w:rsidRPr="00272EDF">
              <w:rPr>
                <w:rFonts w:cs="Calibri"/>
                <w:sz w:val="20"/>
                <w:szCs w:val="20"/>
              </w:rPr>
              <w:t>Greenwood Roche</w:t>
            </w:r>
          </w:p>
        </w:tc>
      </w:tr>
      <w:tr w:rsidR="0008713B" w:rsidRPr="00272EDF" w14:paraId="771A23D1" w14:textId="77777777" w:rsidTr="005B4C88">
        <w:tc>
          <w:tcPr>
            <w:tcW w:w="4253" w:type="dxa"/>
            <w:shd w:val="clear" w:color="auto" w:fill="auto"/>
          </w:tcPr>
          <w:p w14:paraId="0F58C9CC" w14:textId="77777777" w:rsidR="0008713B" w:rsidRPr="00272EDF" w:rsidRDefault="0008713B" w:rsidP="001F61CC">
            <w:pPr>
              <w:pStyle w:val="TableText"/>
              <w:spacing w:before="50" w:after="50"/>
              <w:rPr>
                <w:rFonts w:cs="Calibri"/>
                <w:color w:val="000000" w:themeColor="text1"/>
                <w:sz w:val="20"/>
                <w:szCs w:val="20"/>
                <w:highlight w:val="lightGray"/>
              </w:rPr>
            </w:pPr>
            <w:r w:rsidRPr="00272EDF">
              <w:rPr>
                <w:rFonts w:cs="Calibri"/>
                <w:sz w:val="20"/>
                <w:szCs w:val="20"/>
              </w:rPr>
              <w:t>Hamilton City Council Staff</w:t>
            </w:r>
          </w:p>
        </w:tc>
        <w:tc>
          <w:tcPr>
            <w:tcW w:w="4678" w:type="dxa"/>
            <w:shd w:val="clear" w:color="auto" w:fill="auto"/>
          </w:tcPr>
          <w:p w14:paraId="5C425094" w14:textId="77777777" w:rsidR="0008713B" w:rsidRPr="00272EDF" w:rsidRDefault="0008713B" w:rsidP="001F61CC">
            <w:pPr>
              <w:pStyle w:val="TableText"/>
              <w:spacing w:before="50" w:after="50"/>
              <w:rPr>
                <w:rFonts w:cs="Calibri"/>
                <w:color w:val="000000" w:themeColor="text1"/>
                <w:sz w:val="20"/>
                <w:szCs w:val="20"/>
              </w:rPr>
            </w:pPr>
            <w:r w:rsidRPr="00272EDF">
              <w:rPr>
                <w:rFonts w:cs="Calibri"/>
                <w:sz w:val="20"/>
                <w:szCs w:val="20"/>
              </w:rPr>
              <w:t>Harrison Grierson Ltd</w:t>
            </w:r>
          </w:p>
        </w:tc>
      </w:tr>
      <w:tr w:rsidR="0008713B" w:rsidRPr="00272EDF" w14:paraId="5E7BBA8C" w14:textId="77777777" w:rsidTr="005B4C88">
        <w:tc>
          <w:tcPr>
            <w:tcW w:w="4253" w:type="dxa"/>
            <w:shd w:val="clear" w:color="auto" w:fill="auto"/>
          </w:tcPr>
          <w:p w14:paraId="40DCF1E7" w14:textId="77777777" w:rsidR="0008713B" w:rsidRPr="00272EDF" w:rsidRDefault="0008713B" w:rsidP="001F61CC">
            <w:pPr>
              <w:pStyle w:val="TableText"/>
              <w:spacing w:before="50" w:after="50"/>
              <w:rPr>
                <w:rFonts w:cs="Calibri"/>
                <w:color w:val="000000" w:themeColor="text1"/>
                <w:sz w:val="20"/>
                <w:szCs w:val="20"/>
                <w:highlight w:val="lightGray"/>
              </w:rPr>
            </w:pPr>
            <w:r w:rsidRPr="00272EDF">
              <w:rPr>
                <w:rFonts w:cs="Calibri"/>
                <w:sz w:val="20"/>
                <w:szCs w:val="20"/>
              </w:rPr>
              <w:t>Hastings District Council</w:t>
            </w:r>
          </w:p>
        </w:tc>
        <w:tc>
          <w:tcPr>
            <w:tcW w:w="4678" w:type="dxa"/>
            <w:shd w:val="clear" w:color="auto" w:fill="auto"/>
          </w:tcPr>
          <w:p w14:paraId="7738F0D3" w14:textId="77777777" w:rsidR="0008713B" w:rsidRPr="00272EDF" w:rsidRDefault="0008713B" w:rsidP="001F61CC">
            <w:pPr>
              <w:pStyle w:val="TableText"/>
              <w:spacing w:before="50" w:after="50"/>
              <w:rPr>
                <w:rFonts w:cs="Calibri"/>
                <w:color w:val="000000" w:themeColor="text1"/>
                <w:sz w:val="20"/>
                <w:szCs w:val="20"/>
              </w:rPr>
            </w:pPr>
            <w:r w:rsidRPr="00272EDF">
              <w:rPr>
                <w:rFonts w:cs="Calibri"/>
                <w:sz w:val="20"/>
                <w:szCs w:val="20"/>
              </w:rPr>
              <w:t>Hauraki District Council</w:t>
            </w:r>
          </w:p>
        </w:tc>
      </w:tr>
      <w:tr w:rsidR="0008713B" w:rsidRPr="00272EDF" w14:paraId="2CEB76EE" w14:textId="77777777" w:rsidTr="005B4C88">
        <w:tc>
          <w:tcPr>
            <w:tcW w:w="4253" w:type="dxa"/>
            <w:shd w:val="clear" w:color="auto" w:fill="auto"/>
          </w:tcPr>
          <w:p w14:paraId="4BB07C47" w14:textId="77777777" w:rsidR="0008713B" w:rsidRPr="00272EDF" w:rsidRDefault="0008713B" w:rsidP="001F61CC">
            <w:pPr>
              <w:pStyle w:val="TableText"/>
              <w:spacing w:before="50" w:after="50"/>
              <w:rPr>
                <w:rFonts w:cs="Calibri"/>
                <w:color w:val="000000" w:themeColor="text1"/>
                <w:sz w:val="20"/>
                <w:szCs w:val="20"/>
                <w:highlight w:val="lightGray"/>
              </w:rPr>
            </w:pPr>
            <w:r w:rsidRPr="00272EDF">
              <w:rPr>
                <w:rFonts w:cs="Calibri"/>
                <w:sz w:val="20"/>
                <w:szCs w:val="20"/>
              </w:rPr>
              <w:t>Heritage New Zealand Pouhere Taonga</w:t>
            </w:r>
          </w:p>
        </w:tc>
        <w:tc>
          <w:tcPr>
            <w:tcW w:w="4678" w:type="dxa"/>
            <w:shd w:val="clear" w:color="auto" w:fill="auto"/>
          </w:tcPr>
          <w:p w14:paraId="4C9C8D74" w14:textId="77777777" w:rsidR="0008713B" w:rsidRPr="00272EDF" w:rsidRDefault="0008713B" w:rsidP="001F61CC">
            <w:pPr>
              <w:pStyle w:val="TableText"/>
              <w:spacing w:before="50" w:after="50"/>
              <w:rPr>
                <w:rFonts w:cs="Calibri"/>
                <w:color w:val="000000" w:themeColor="text1"/>
                <w:sz w:val="20"/>
                <w:szCs w:val="20"/>
              </w:rPr>
            </w:pPr>
            <w:r w:rsidRPr="00272EDF">
              <w:rPr>
                <w:rFonts w:cs="Calibri"/>
                <w:sz w:val="20"/>
                <w:szCs w:val="20"/>
              </w:rPr>
              <w:t>Horizons Regional Council</w:t>
            </w:r>
          </w:p>
        </w:tc>
      </w:tr>
      <w:tr w:rsidR="0008713B" w:rsidRPr="00272EDF" w14:paraId="2ECBC1C7" w14:textId="77777777" w:rsidTr="005B4C88">
        <w:tc>
          <w:tcPr>
            <w:tcW w:w="4253" w:type="dxa"/>
            <w:shd w:val="clear" w:color="auto" w:fill="auto"/>
          </w:tcPr>
          <w:p w14:paraId="603E4F7E" w14:textId="77777777" w:rsidR="0008713B" w:rsidRPr="00272EDF" w:rsidRDefault="0008713B" w:rsidP="001F61CC">
            <w:pPr>
              <w:pStyle w:val="TableText"/>
              <w:spacing w:before="50" w:after="50"/>
              <w:rPr>
                <w:rFonts w:cs="Calibri"/>
                <w:color w:val="000000" w:themeColor="text1"/>
                <w:sz w:val="20"/>
                <w:szCs w:val="20"/>
                <w:highlight w:val="lightGray"/>
              </w:rPr>
            </w:pPr>
            <w:r w:rsidRPr="00272EDF">
              <w:rPr>
                <w:rFonts w:cs="Calibri"/>
                <w:sz w:val="20"/>
                <w:szCs w:val="20"/>
              </w:rPr>
              <w:t>Horowhenua District Council</w:t>
            </w:r>
          </w:p>
        </w:tc>
        <w:tc>
          <w:tcPr>
            <w:tcW w:w="4678" w:type="dxa"/>
            <w:shd w:val="clear" w:color="auto" w:fill="auto"/>
          </w:tcPr>
          <w:p w14:paraId="517C761B" w14:textId="77777777" w:rsidR="0008713B" w:rsidRPr="00272EDF" w:rsidRDefault="0008713B" w:rsidP="001F61CC">
            <w:pPr>
              <w:pStyle w:val="TableText"/>
              <w:spacing w:before="50" w:after="50"/>
              <w:rPr>
                <w:rFonts w:cs="Calibri"/>
                <w:color w:val="000000" w:themeColor="text1"/>
                <w:sz w:val="20"/>
                <w:szCs w:val="20"/>
              </w:rPr>
            </w:pPr>
            <w:r w:rsidRPr="00272EDF">
              <w:rPr>
                <w:rFonts w:cs="Calibri"/>
                <w:sz w:val="20"/>
                <w:szCs w:val="20"/>
              </w:rPr>
              <w:t>Horticulture New Zealand</w:t>
            </w:r>
          </w:p>
        </w:tc>
      </w:tr>
      <w:tr w:rsidR="0008713B" w:rsidRPr="00272EDF" w14:paraId="285FE8C6" w14:textId="77777777" w:rsidTr="005B4C88">
        <w:tc>
          <w:tcPr>
            <w:tcW w:w="4253" w:type="dxa"/>
            <w:shd w:val="clear" w:color="auto" w:fill="auto"/>
          </w:tcPr>
          <w:p w14:paraId="59D5AC35"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Housing New Zealand Corporation</w:t>
            </w:r>
          </w:p>
        </w:tc>
        <w:tc>
          <w:tcPr>
            <w:tcW w:w="4678" w:type="dxa"/>
            <w:shd w:val="clear" w:color="auto" w:fill="auto"/>
          </w:tcPr>
          <w:p w14:paraId="753C60F1" w14:textId="77777777" w:rsidR="0008713B" w:rsidRPr="00272EDF" w:rsidRDefault="0008713B" w:rsidP="001F61CC">
            <w:pPr>
              <w:pStyle w:val="TableText"/>
              <w:spacing w:before="50" w:after="50"/>
              <w:rPr>
                <w:rFonts w:cs="Calibri"/>
                <w:sz w:val="20"/>
                <w:szCs w:val="20"/>
              </w:rPr>
            </w:pPr>
            <w:r w:rsidRPr="00272EDF">
              <w:rPr>
                <w:rFonts w:cs="Calibri"/>
                <w:sz w:val="20"/>
                <w:szCs w:val="20"/>
              </w:rPr>
              <w:t>Hutt City Council</w:t>
            </w:r>
          </w:p>
        </w:tc>
      </w:tr>
      <w:tr w:rsidR="0008713B" w:rsidRPr="00272EDF" w14:paraId="232DA97D" w14:textId="77777777" w:rsidTr="005B4C88">
        <w:tc>
          <w:tcPr>
            <w:tcW w:w="4253" w:type="dxa"/>
            <w:shd w:val="clear" w:color="auto" w:fill="auto"/>
          </w:tcPr>
          <w:p w14:paraId="0271CB13"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ICOMOS New Zealand</w:t>
            </w:r>
          </w:p>
        </w:tc>
        <w:tc>
          <w:tcPr>
            <w:tcW w:w="4678" w:type="dxa"/>
            <w:shd w:val="clear" w:color="auto" w:fill="auto"/>
          </w:tcPr>
          <w:p w14:paraId="628854E4" w14:textId="77777777" w:rsidR="0008713B" w:rsidRPr="00272EDF" w:rsidRDefault="0008713B" w:rsidP="001F61CC">
            <w:pPr>
              <w:pStyle w:val="TableText"/>
              <w:spacing w:before="50" w:after="50"/>
              <w:rPr>
                <w:rFonts w:cs="Calibri"/>
                <w:sz w:val="20"/>
                <w:szCs w:val="20"/>
              </w:rPr>
            </w:pPr>
            <w:r w:rsidRPr="00272EDF">
              <w:rPr>
                <w:rFonts w:cs="Calibri"/>
                <w:sz w:val="20"/>
                <w:szCs w:val="20"/>
              </w:rPr>
              <w:t>Independent Māori Statutory Board</w:t>
            </w:r>
          </w:p>
        </w:tc>
      </w:tr>
      <w:tr w:rsidR="0008713B" w:rsidRPr="00272EDF" w14:paraId="24C9B430" w14:textId="77777777" w:rsidTr="005B4C88">
        <w:tc>
          <w:tcPr>
            <w:tcW w:w="4253" w:type="dxa"/>
            <w:shd w:val="clear" w:color="auto" w:fill="auto"/>
          </w:tcPr>
          <w:p w14:paraId="29CBF827"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Isovist Limited</w:t>
            </w:r>
          </w:p>
        </w:tc>
        <w:tc>
          <w:tcPr>
            <w:tcW w:w="4678" w:type="dxa"/>
            <w:shd w:val="clear" w:color="auto" w:fill="auto"/>
          </w:tcPr>
          <w:p w14:paraId="10FBBE8C" w14:textId="77777777" w:rsidR="0008713B" w:rsidRPr="00272EDF" w:rsidRDefault="0008713B" w:rsidP="001F61CC">
            <w:pPr>
              <w:pStyle w:val="TableText"/>
              <w:spacing w:before="50" w:after="50"/>
              <w:rPr>
                <w:rFonts w:cs="Calibri"/>
                <w:sz w:val="20"/>
                <w:szCs w:val="20"/>
              </w:rPr>
            </w:pPr>
            <w:r w:rsidRPr="00272EDF">
              <w:rPr>
                <w:rFonts w:cs="Calibri"/>
                <w:sz w:val="20"/>
                <w:szCs w:val="20"/>
              </w:rPr>
              <w:t>Janeen Schepe</w:t>
            </w:r>
          </w:p>
        </w:tc>
      </w:tr>
      <w:tr w:rsidR="0008713B" w:rsidRPr="00272EDF" w14:paraId="474A50E0" w14:textId="77777777" w:rsidTr="005B4C88">
        <w:tc>
          <w:tcPr>
            <w:tcW w:w="4253" w:type="dxa"/>
            <w:shd w:val="clear" w:color="auto" w:fill="auto"/>
          </w:tcPr>
          <w:p w14:paraId="6912592C"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lastRenderedPageBreak/>
              <w:t>J Swap Contractors Limited</w:t>
            </w:r>
          </w:p>
        </w:tc>
        <w:tc>
          <w:tcPr>
            <w:tcW w:w="4678" w:type="dxa"/>
            <w:shd w:val="clear" w:color="auto" w:fill="auto"/>
          </w:tcPr>
          <w:p w14:paraId="7FF3CE9D" w14:textId="77777777" w:rsidR="0008713B" w:rsidRPr="00272EDF" w:rsidRDefault="0008713B" w:rsidP="001F61CC">
            <w:pPr>
              <w:pStyle w:val="TableText"/>
              <w:spacing w:before="50" w:after="50"/>
              <w:rPr>
                <w:rFonts w:cs="Calibri"/>
                <w:sz w:val="20"/>
                <w:szCs w:val="20"/>
              </w:rPr>
            </w:pPr>
            <w:r w:rsidRPr="00272EDF">
              <w:rPr>
                <w:rFonts w:cs="Calibri"/>
                <w:sz w:val="20"/>
                <w:szCs w:val="20"/>
              </w:rPr>
              <w:t>Joseph Bryant Henley</w:t>
            </w:r>
          </w:p>
        </w:tc>
      </w:tr>
      <w:tr w:rsidR="0008713B" w:rsidRPr="00272EDF" w14:paraId="451CD81E" w14:textId="77777777" w:rsidTr="005B4C88">
        <w:tc>
          <w:tcPr>
            <w:tcW w:w="4253" w:type="dxa"/>
            <w:shd w:val="clear" w:color="auto" w:fill="auto"/>
          </w:tcPr>
          <w:p w14:paraId="090D7453" w14:textId="71D17BA3"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Joint Southland Councils</w:t>
            </w:r>
            <w:r w:rsidR="001D554B" w:rsidRPr="00272EDF">
              <w:rPr>
                <w:rFonts w:cs="Calibri"/>
                <w:sz w:val="20"/>
                <w:szCs w:val="20"/>
              </w:rPr>
              <w:t>’</w:t>
            </w:r>
            <w:r w:rsidRPr="00272EDF">
              <w:rPr>
                <w:rFonts w:cs="Calibri"/>
                <w:sz w:val="20"/>
                <w:szCs w:val="20"/>
              </w:rPr>
              <w:t xml:space="preserve"> Technical Submission</w:t>
            </w:r>
          </w:p>
        </w:tc>
        <w:tc>
          <w:tcPr>
            <w:tcW w:w="4678" w:type="dxa"/>
            <w:shd w:val="clear" w:color="auto" w:fill="auto"/>
          </w:tcPr>
          <w:p w14:paraId="64344A8C" w14:textId="77777777" w:rsidR="0008713B" w:rsidRPr="00272EDF" w:rsidRDefault="0008713B" w:rsidP="001F61CC">
            <w:pPr>
              <w:pStyle w:val="TableText"/>
              <w:spacing w:before="50" w:after="50"/>
              <w:rPr>
                <w:rFonts w:cs="Calibri"/>
                <w:sz w:val="20"/>
                <w:szCs w:val="20"/>
              </w:rPr>
            </w:pPr>
            <w:r w:rsidRPr="00272EDF">
              <w:rPr>
                <w:rFonts w:cs="Calibri"/>
                <w:sz w:val="20"/>
                <w:szCs w:val="20"/>
              </w:rPr>
              <w:t>Kawerau District Council</w:t>
            </w:r>
          </w:p>
        </w:tc>
      </w:tr>
      <w:tr w:rsidR="0008713B" w:rsidRPr="00272EDF" w14:paraId="56F55F9B" w14:textId="77777777" w:rsidTr="005B4C88">
        <w:tc>
          <w:tcPr>
            <w:tcW w:w="4253" w:type="dxa"/>
            <w:shd w:val="clear" w:color="auto" w:fill="auto"/>
          </w:tcPr>
          <w:p w14:paraId="7E9BC904"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Kapiti Coast District Council</w:t>
            </w:r>
          </w:p>
        </w:tc>
        <w:tc>
          <w:tcPr>
            <w:tcW w:w="4678" w:type="dxa"/>
            <w:shd w:val="clear" w:color="auto" w:fill="auto"/>
          </w:tcPr>
          <w:p w14:paraId="397BA1A7" w14:textId="77777777" w:rsidR="0008713B" w:rsidRPr="00272EDF" w:rsidRDefault="0008713B" w:rsidP="001F61CC">
            <w:pPr>
              <w:pStyle w:val="TableText"/>
              <w:spacing w:before="50" w:after="50"/>
              <w:rPr>
                <w:rFonts w:cs="Calibri"/>
                <w:sz w:val="20"/>
                <w:szCs w:val="20"/>
              </w:rPr>
            </w:pPr>
            <w:r w:rsidRPr="00272EDF">
              <w:rPr>
                <w:rFonts w:cs="Calibri"/>
                <w:sz w:val="20"/>
                <w:szCs w:val="20"/>
              </w:rPr>
              <w:t>Kiwi Property Group Ltd</w:t>
            </w:r>
          </w:p>
        </w:tc>
      </w:tr>
      <w:tr w:rsidR="0008713B" w:rsidRPr="00272EDF" w14:paraId="408464D1" w14:textId="77777777" w:rsidTr="005B4C88">
        <w:tc>
          <w:tcPr>
            <w:tcW w:w="4253" w:type="dxa"/>
            <w:shd w:val="clear" w:color="auto" w:fill="auto"/>
          </w:tcPr>
          <w:p w14:paraId="1E619248"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Kennerley Consulting Ltd</w:t>
            </w:r>
          </w:p>
        </w:tc>
        <w:tc>
          <w:tcPr>
            <w:tcW w:w="4678" w:type="dxa"/>
            <w:shd w:val="clear" w:color="auto" w:fill="auto"/>
          </w:tcPr>
          <w:p w14:paraId="203586E3" w14:textId="77777777" w:rsidR="0008713B" w:rsidRPr="00272EDF" w:rsidRDefault="0008713B" w:rsidP="001F61CC">
            <w:pPr>
              <w:pStyle w:val="TableText"/>
              <w:spacing w:before="50" w:after="50"/>
              <w:rPr>
                <w:rFonts w:cs="Calibri"/>
                <w:sz w:val="20"/>
                <w:szCs w:val="20"/>
              </w:rPr>
            </w:pPr>
            <w:r w:rsidRPr="00272EDF">
              <w:rPr>
                <w:rFonts w:cs="Calibri"/>
                <w:sz w:val="20"/>
                <w:szCs w:val="20"/>
              </w:rPr>
              <w:t>Land Information New Zealand</w:t>
            </w:r>
          </w:p>
        </w:tc>
      </w:tr>
      <w:tr w:rsidR="0008713B" w:rsidRPr="00272EDF" w14:paraId="2891CE44" w14:textId="77777777" w:rsidTr="005B4C88">
        <w:tc>
          <w:tcPr>
            <w:tcW w:w="4253" w:type="dxa"/>
            <w:shd w:val="clear" w:color="auto" w:fill="auto"/>
          </w:tcPr>
          <w:p w14:paraId="321C822A"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KiwiRail Holdings Ltd</w:t>
            </w:r>
          </w:p>
        </w:tc>
        <w:tc>
          <w:tcPr>
            <w:tcW w:w="4678" w:type="dxa"/>
            <w:shd w:val="clear" w:color="auto" w:fill="auto"/>
          </w:tcPr>
          <w:p w14:paraId="0ABA4FBD" w14:textId="77777777" w:rsidR="0008713B" w:rsidRPr="00272EDF" w:rsidRDefault="0008713B" w:rsidP="001F61CC">
            <w:pPr>
              <w:pStyle w:val="TableText"/>
              <w:spacing w:before="50" w:after="50"/>
              <w:rPr>
                <w:rFonts w:cs="Calibri"/>
                <w:sz w:val="20"/>
                <w:szCs w:val="20"/>
              </w:rPr>
            </w:pPr>
            <w:r w:rsidRPr="00272EDF">
              <w:rPr>
                <w:rFonts w:cs="Calibri"/>
                <w:sz w:val="20"/>
                <w:szCs w:val="20"/>
              </w:rPr>
              <w:t>Lyttelton Port Company Limited</w:t>
            </w:r>
          </w:p>
        </w:tc>
      </w:tr>
      <w:tr w:rsidR="0008713B" w:rsidRPr="00272EDF" w14:paraId="57928A8A" w14:textId="77777777" w:rsidTr="005B4C88">
        <w:tc>
          <w:tcPr>
            <w:tcW w:w="4253" w:type="dxa"/>
            <w:shd w:val="clear" w:color="auto" w:fill="auto"/>
          </w:tcPr>
          <w:p w14:paraId="7CA2E0EA"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Local Government New Zealand</w:t>
            </w:r>
          </w:p>
        </w:tc>
        <w:tc>
          <w:tcPr>
            <w:tcW w:w="4678" w:type="dxa"/>
            <w:shd w:val="clear" w:color="auto" w:fill="auto"/>
          </w:tcPr>
          <w:p w14:paraId="0F9B6586" w14:textId="77777777" w:rsidR="0008713B" w:rsidRPr="00272EDF" w:rsidRDefault="0008713B" w:rsidP="001F61CC">
            <w:pPr>
              <w:pStyle w:val="TableText"/>
              <w:spacing w:before="50" w:after="50"/>
              <w:rPr>
                <w:rFonts w:cs="Calibri"/>
                <w:sz w:val="20"/>
                <w:szCs w:val="20"/>
              </w:rPr>
            </w:pPr>
            <w:r w:rsidRPr="00272EDF">
              <w:rPr>
                <w:rFonts w:cs="Calibri"/>
                <w:sz w:val="20"/>
                <w:szCs w:val="20"/>
              </w:rPr>
              <w:t>Marlborough District Council</w:t>
            </w:r>
          </w:p>
        </w:tc>
      </w:tr>
      <w:tr w:rsidR="0008713B" w:rsidRPr="00272EDF" w14:paraId="33D1886D" w14:textId="77777777" w:rsidTr="005B4C88">
        <w:tc>
          <w:tcPr>
            <w:tcW w:w="4253" w:type="dxa"/>
            <w:shd w:val="clear" w:color="auto" w:fill="auto"/>
          </w:tcPr>
          <w:p w14:paraId="2BD9A733"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Manawatu District Council</w:t>
            </w:r>
          </w:p>
        </w:tc>
        <w:tc>
          <w:tcPr>
            <w:tcW w:w="4678" w:type="dxa"/>
            <w:shd w:val="clear" w:color="auto" w:fill="auto"/>
          </w:tcPr>
          <w:p w14:paraId="57F02BEA" w14:textId="5C2F03D2" w:rsidR="0008713B" w:rsidRPr="00272EDF" w:rsidRDefault="0008713B" w:rsidP="001F61CC">
            <w:pPr>
              <w:pStyle w:val="TableText"/>
              <w:spacing w:before="50" w:after="50"/>
              <w:rPr>
                <w:rFonts w:cs="Calibri"/>
                <w:sz w:val="20"/>
                <w:szCs w:val="20"/>
              </w:rPr>
            </w:pPr>
            <w:r w:rsidRPr="00272EDF">
              <w:rPr>
                <w:rFonts w:cs="Calibri"/>
                <w:sz w:val="20"/>
                <w:szCs w:val="20"/>
              </w:rPr>
              <w:t>Matamata</w:t>
            </w:r>
            <w:r w:rsidR="00B80255" w:rsidRPr="00272EDF">
              <w:rPr>
                <w:rFonts w:cs="Calibri"/>
                <w:sz w:val="20"/>
                <w:szCs w:val="20"/>
              </w:rPr>
              <w:t>–</w:t>
            </w:r>
            <w:r w:rsidRPr="00272EDF">
              <w:rPr>
                <w:rFonts w:cs="Calibri"/>
                <w:sz w:val="20"/>
                <w:szCs w:val="20"/>
              </w:rPr>
              <w:t>Piako District Council</w:t>
            </w:r>
          </w:p>
        </w:tc>
      </w:tr>
      <w:tr w:rsidR="0008713B" w:rsidRPr="00272EDF" w14:paraId="182780FD" w14:textId="77777777" w:rsidTr="005B4C88">
        <w:tc>
          <w:tcPr>
            <w:tcW w:w="4253" w:type="dxa"/>
            <w:shd w:val="clear" w:color="auto" w:fill="auto"/>
          </w:tcPr>
          <w:p w14:paraId="086B7DF7"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Marshall Day Acoustics</w:t>
            </w:r>
          </w:p>
        </w:tc>
        <w:tc>
          <w:tcPr>
            <w:tcW w:w="4678" w:type="dxa"/>
            <w:shd w:val="clear" w:color="auto" w:fill="auto"/>
          </w:tcPr>
          <w:p w14:paraId="1ECC2155" w14:textId="77777777" w:rsidR="0008713B" w:rsidRPr="00272EDF" w:rsidRDefault="0008713B" w:rsidP="001F61CC">
            <w:pPr>
              <w:pStyle w:val="TableText"/>
              <w:spacing w:before="50" w:after="50"/>
              <w:rPr>
                <w:rFonts w:cs="Calibri"/>
                <w:sz w:val="20"/>
                <w:szCs w:val="20"/>
              </w:rPr>
            </w:pPr>
            <w:r w:rsidRPr="00272EDF">
              <w:rPr>
                <w:rFonts w:cs="Calibri"/>
                <w:sz w:val="20"/>
                <w:szCs w:val="20"/>
              </w:rPr>
              <w:t>Meridian Energy Limited</w:t>
            </w:r>
          </w:p>
        </w:tc>
      </w:tr>
      <w:tr w:rsidR="0008713B" w:rsidRPr="00272EDF" w14:paraId="627C8B80" w14:textId="77777777" w:rsidTr="005B4C88">
        <w:tc>
          <w:tcPr>
            <w:tcW w:w="4253" w:type="dxa"/>
            <w:shd w:val="clear" w:color="auto" w:fill="auto"/>
          </w:tcPr>
          <w:p w14:paraId="3E8C2BD9"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Mercury NZ Limited</w:t>
            </w:r>
          </w:p>
        </w:tc>
        <w:tc>
          <w:tcPr>
            <w:tcW w:w="4678" w:type="dxa"/>
            <w:shd w:val="clear" w:color="auto" w:fill="auto"/>
          </w:tcPr>
          <w:p w14:paraId="227AF7AE" w14:textId="77777777" w:rsidR="0008713B" w:rsidRPr="00272EDF" w:rsidRDefault="0008713B" w:rsidP="001F61CC">
            <w:pPr>
              <w:pStyle w:val="TableText"/>
              <w:spacing w:before="50" w:after="50"/>
              <w:rPr>
                <w:rFonts w:cs="Calibri"/>
                <w:sz w:val="20"/>
                <w:szCs w:val="20"/>
              </w:rPr>
            </w:pPr>
            <w:r w:rsidRPr="00272EDF">
              <w:rPr>
                <w:rFonts w:cs="Calibri"/>
                <w:sz w:val="20"/>
                <w:szCs w:val="20"/>
              </w:rPr>
              <w:t>Michelle Gray</w:t>
            </w:r>
          </w:p>
        </w:tc>
      </w:tr>
      <w:tr w:rsidR="0008713B" w:rsidRPr="00272EDF" w14:paraId="5C0A4E99" w14:textId="77777777" w:rsidTr="005B4C88">
        <w:tc>
          <w:tcPr>
            <w:tcW w:w="4253" w:type="dxa"/>
            <w:shd w:val="clear" w:color="auto" w:fill="auto"/>
          </w:tcPr>
          <w:p w14:paraId="5F009DAB"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Michael West</w:t>
            </w:r>
          </w:p>
        </w:tc>
        <w:tc>
          <w:tcPr>
            <w:tcW w:w="4678" w:type="dxa"/>
            <w:shd w:val="clear" w:color="auto" w:fill="auto"/>
          </w:tcPr>
          <w:p w14:paraId="35AD7FBD" w14:textId="77777777" w:rsidR="0008713B" w:rsidRPr="00272EDF" w:rsidRDefault="0008713B" w:rsidP="001F61CC">
            <w:pPr>
              <w:pStyle w:val="TableText"/>
              <w:spacing w:before="50" w:after="50"/>
              <w:rPr>
                <w:rFonts w:cs="Calibri"/>
                <w:sz w:val="20"/>
                <w:szCs w:val="20"/>
              </w:rPr>
            </w:pPr>
            <w:r w:rsidRPr="00272EDF">
              <w:rPr>
                <w:rFonts w:cs="Calibri"/>
                <w:sz w:val="20"/>
                <w:szCs w:val="20"/>
              </w:rPr>
              <w:t>Ministry of Social Development</w:t>
            </w:r>
          </w:p>
        </w:tc>
      </w:tr>
      <w:tr w:rsidR="0008713B" w:rsidRPr="00272EDF" w14:paraId="0F6906AC" w14:textId="77777777" w:rsidTr="005B4C88">
        <w:tc>
          <w:tcPr>
            <w:tcW w:w="4253" w:type="dxa"/>
            <w:shd w:val="clear" w:color="auto" w:fill="auto"/>
          </w:tcPr>
          <w:p w14:paraId="127634BA"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MidCentral Public Health Service</w:t>
            </w:r>
          </w:p>
        </w:tc>
        <w:tc>
          <w:tcPr>
            <w:tcW w:w="4678" w:type="dxa"/>
            <w:shd w:val="clear" w:color="auto" w:fill="auto"/>
          </w:tcPr>
          <w:p w14:paraId="5BD181AF" w14:textId="77777777" w:rsidR="0008713B" w:rsidRPr="00272EDF" w:rsidRDefault="0008713B" w:rsidP="001F61CC">
            <w:pPr>
              <w:pStyle w:val="TableText"/>
              <w:spacing w:before="50" w:after="50"/>
              <w:rPr>
                <w:rFonts w:cs="Calibri"/>
                <w:sz w:val="20"/>
                <w:szCs w:val="20"/>
              </w:rPr>
            </w:pPr>
            <w:r w:rsidRPr="00272EDF">
              <w:rPr>
                <w:rFonts w:cs="Calibri"/>
                <w:sz w:val="20"/>
                <w:szCs w:val="20"/>
              </w:rPr>
              <w:t>Napier City Council</w:t>
            </w:r>
          </w:p>
        </w:tc>
      </w:tr>
      <w:tr w:rsidR="0008713B" w:rsidRPr="00272EDF" w14:paraId="11F3C9E5" w14:textId="77777777" w:rsidTr="005B4C88">
        <w:tc>
          <w:tcPr>
            <w:tcW w:w="4253" w:type="dxa"/>
            <w:shd w:val="clear" w:color="auto" w:fill="auto"/>
          </w:tcPr>
          <w:p w14:paraId="4B319DC5"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Morphum Environmental Ltd</w:t>
            </w:r>
          </w:p>
        </w:tc>
        <w:tc>
          <w:tcPr>
            <w:tcW w:w="4678" w:type="dxa"/>
            <w:shd w:val="clear" w:color="auto" w:fill="auto"/>
          </w:tcPr>
          <w:p w14:paraId="497E6BA1" w14:textId="77777777" w:rsidR="0008713B" w:rsidRPr="00272EDF" w:rsidRDefault="0008713B" w:rsidP="001F61CC">
            <w:pPr>
              <w:pStyle w:val="TableText"/>
              <w:spacing w:before="50" w:after="50"/>
              <w:rPr>
                <w:rFonts w:cs="Calibri"/>
                <w:sz w:val="20"/>
                <w:szCs w:val="20"/>
              </w:rPr>
            </w:pPr>
            <w:r w:rsidRPr="00272EDF">
              <w:rPr>
                <w:rFonts w:cs="Calibri"/>
                <w:sz w:val="20"/>
                <w:szCs w:val="20"/>
              </w:rPr>
              <w:t>Nelson Marlborough Health (Nelson Marlborough District Health Board)</w:t>
            </w:r>
          </w:p>
        </w:tc>
      </w:tr>
      <w:tr w:rsidR="0008713B" w:rsidRPr="00272EDF" w14:paraId="1A8D9079" w14:textId="77777777" w:rsidTr="005B4C88">
        <w:tc>
          <w:tcPr>
            <w:tcW w:w="4253" w:type="dxa"/>
            <w:shd w:val="clear" w:color="auto" w:fill="auto"/>
          </w:tcPr>
          <w:p w14:paraId="509517D4"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Nelson City Council</w:t>
            </w:r>
          </w:p>
        </w:tc>
        <w:tc>
          <w:tcPr>
            <w:tcW w:w="4678" w:type="dxa"/>
            <w:shd w:val="clear" w:color="auto" w:fill="auto"/>
          </w:tcPr>
          <w:p w14:paraId="02BFFE5B" w14:textId="77777777" w:rsidR="0008713B" w:rsidRPr="00272EDF" w:rsidRDefault="0008713B" w:rsidP="001F61CC">
            <w:pPr>
              <w:pStyle w:val="TableText"/>
              <w:spacing w:before="50" w:after="50"/>
              <w:rPr>
                <w:rFonts w:cs="Calibri"/>
                <w:sz w:val="20"/>
                <w:szCs w:val="20"/>
              </w:rPr>
            </w:pPr>
            <w:r w:rsidRPr="00272EDF">
              <w:rPr>
                <w:rFonts w:cs="Calibri"/>
                <w:sz w:val="20"/>
                <w:szCs w:val="20"/>
              </w:rPr>
              <w:t>New Zealand Airports Association</w:t>
            </w:r>
          </w:p>
        </w:tc>
      </w:tr>
      <w:tr w:rsidR="0008713B" w:rsidRPr="00272EDF" w14:paraId="5E9B59ED" w14:textId="77777777" w:rsidTr="005B4C88">
        <w:tc>
          <w:tcPr>
            <w:tcW w:w="4253" w:type="dxa"/>
            <w:shd w:val="clear" w:color="auto" w:fill="auto"/>
          </w:tcPr>
          <w:p w14:paraId="43EC3A44"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New Plymouth District Council</w:t>
            </w:r>
          </w:p>
        </w:tc>
        <w:tc>
          <w:tcPr>
            <w:tcW w:w="4678" w:type="dxa"/>
            <w:shd w:val="clear" w:color="auto" w:fill="auto"/>
          </w:tcPr>
          <w:p w14:paraId="5884180C" w14:textId="77777777" w:rsidR="0008713B" w:rsidRPr="00272EDF" w:rsidRDefault="0008713B" w:rsidP="001F61CC">
            <w:pPr>
              <w:pStyle w:val="TableText"/>
              <w:spacing w:before="50" w:after="50"/>
              <w:rPr>
                <w:rFonts w:cs="Calibri"/>
                <w:sz w:val="20"/>
                <w:szCs w:val="20"/>
              </w:rPr>
            </w:pPr>
            <w:r w:rsidRPr="00272EDF">
              <w:rPr>
                <w:rFonts w:cs="Calibri"/>
                <w:sz w:val="20"/>
                <w:szCs w:val="20"/>
              </w:rPr>
              <w:t>New Zealand Defence Force</w:t>
            </w:r>
          </w:p>
        </w:tc>
      </w:tr>
      <w:tr w:rsidR="0008713B" w:rsidRPr="00272EDF" w14:paraId="5CD90F0A" w14:textId="77777777" w:rsidTr="005B4C88">
        <w:tc>
          <w:tcPr>
            <w:tcW w:w="4253" w:type="dxa"/>
            <w:shd w:val="clear" w:color="auto" w:fill="auto"/>
          </w:tcPr>
          <w:p w14:paraId="08D5C393" w14:textId="77777777" w:rsidR="0008713B" w:rsidRPr="00272EDF" w:rsidRDefault="0008713B" w:rsidP="001F61CC">
            <w:pPr>
              <w:pStyle w:val="TableText"/>
              <w:spacing w:before="50" w:after="50"/>
              <w:rPr>
                <w:rFonts w:cs="Calibri"/>
                <w:sz w:val="20"/>
                <w:szCs w:val="20"/>
              </w:rPr>
            </w:pPr>
            <w:r w:rsidRPr="00272EDF">
              <w:rPr>
                <w:rFonts w:cs="Calibri"/>
                <w:sz w:val="20"/>
                <w:szCs w:val="20"/>
              </w:rPr>
              <w:t>New Zealand Institute of Landscape Architects</w:t>
            </w:r>
          </w:p>
        </w:tc>
        <w:tc>
          <w:tcPr>
            <w:tcW w:w="4678" w:type="dxa"/>
            <w:shd w:val="clear" w:color="auto" w:fill="auto"/>
          </w:tcPr>
          <w:p w14:paraId="0BBC9627" w14:textId="77777777" w:rsidR="0008713B" w:rsidRPr="00272EDF" w:rsidRDefault="0008713B" w:rsidP="001F61CC">
            <w:pPr>
              <w:pStyle w:val="TableText"/>
              <w:spacing w:before="50" w:after="50"/>
              <w:rPr>
                <w:rFonts w:cs="Calibri"/>
                <w:sz w:val="20"/>
                <w:szCs w:val="20"/>
              </w:rPr>
            </w:pPr>
            <w:r w:rsidRPr="00272EDF">
              <w:rPr>
                <w:rFonts w:cs="Calibri"/>
                <w:sz w:val="20"/>
                <w:szCs w:val="20"/>
              </w:rPr>
              <w:t>New Zealand Motor Caravan Association</w:t>
            </w:r>
          </w:p>
        </w:tc>
      </w:tr>
      <w:tr w:rsidR="0008713B" w:rsidRPr="00272EDF" w14:paraId="5268E26C" w14:textId="77777777" w:rsidTr="005B4C88">
        <w:tc>
          <w:tcPr>
            <w:tcW w:w="4253" w:type="dxa"/>
            <w:shd w:val="clear" w:color="auto" w:fill="auto"/>
          </w:tcPr>
          <w:p w14:paraId="0E22C74E"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New Zealand Planning Institute</w:t>
            </w:r>
          </w:p>
        </w:tc>
        <w:tc>
          <w:tcPr>
            <w:tcW w:w="4678" w:type="dxa"/>
            <w:shd w:val="clear" w:color="auto" w:fill="auto"/>
          </w:tcPr>
          <w:p w14:paraId="6744B88D" w14:textId="6B20D179" w:rsidR="0008713B" w:rsidRPr="00272EDF" w:rsidRDefault="0008713B" w:rsidP="001F61CC">
            <w:pPr>
              <w:pStyle w:val="TableText"/>
              <w:spacing w:before="50" w:after="50"/>
              <w:rPr>
                <w:rFonts w:cs="Calibri"/>
                <w:sz w:val="20"/>
                <w:szCs w:val="20"/>
              </w:rPr>
            </w:pPr>
            <w:r w:rsidRPr="00272EDF">
              <w:rPr>
                <w:rFonts w:cs="Calibri"/>
                <w:sz w:val="20"/>
                <w:szCs w:val="20"/>
              </w:rPr>
              <w:t>New Zealand Pork Industry Board (NZ</w:t>
            </w:r>
            <w:r w:rsidR="00EE541F" w:rsidRPr="00272EDF">
              <w:rPr>
                <w:rFonts w:cs="Calibri"/>
                <w:sz w:val="20"/>
                <w:szCs w:val="20"/>
              </w:rPr>
              <w:t xml:space="preserve"> </w:t>
            </w:r>
            <w:r w:rsidRPr="00272EDF">
              <w:rPr>
                <w:rFonts w:cs="Calibri"/>
                <w:sz w:val="20"/>
                <w:szCs w:val="20"/>
              </w:rPr>
              <w:t>Pork)</w:t>
            </w:r>
          </w:p>
        </w:tc>
      </w:tr>
      <w:tr w:rsidR="0008713B" w:rsidRPr="00272EDF" w14:paraId="316A147B" w14:textId="77777777" w:rsidTr="005B4C88">
        <w:tc>
          <w:tcPr>
            <w:tcW w:w="4253" w:type="dxa"/>
            <w:shd w:val="clear" w:color="auto" w:fill="auto"/>
          </w:tcPr>
          <w:p w14:paraId="1CC323FA"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New Zealand Wind Energy Association</w:t>
            </w:r>
          </w:p>
        </w:tc>
        <w:tc>
          <w:tcPr>
            <w:tcW w:w="4678" w:type="dxa"/>
            <w:shd w:val="clear" w:color="auto" w:fill="auto"/>
          </w:tcPr>
          <w:p w14:paraId="0547E007" w14:textId="77777777" w:rsidR="0008713B" w:rsidRPr="00272EDF" w:rsidRDefault="0008713B" w:rsidP="001F61CC">
            <w:pPr>
              <w:pStyle w:val="TableText"/>
              <w:spacing w:before="50" w:after="50"/>
              <w:rPr>
                <w:rFonts w:cs="Calibri"/>
                <w:sz w:val="20"/>
                <w:szCs w:val="20"/>
              </w:rPr>
            </w:pPr>
            <w:r w:rsidRPr="00272EDF">
              <w:rPr>
                <w:rFonts w:cs="Calibri"/>
                <w:sz w:val="20"/>
                <w:szCs w:val="20"/>
              </w:rPr>
              <w:t>Ngai Te Rangi</w:t>
            </w:r>
          </w:p>
        </w:tc>
      </w:tr>
      <w:tr w:rsidR="0008713B" w:rsidRPr="00272EDF" w14:paraId="5A7A8478" w14:textId="77777777" w:rsidTr="005B4C88">
        <w:tc>
          <w:tcPr>
            <w:tcW w:w="4253" w:type="dxa"/>
            <w:shd w:val="clear" w:color="auto" w:fill="auto"/>
          </w:tcPr>
          <w:p w14:paraId="4DA08567"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Ngāti Kahungunu</w:t>
            </w:r>
          </w:p>
        </w:tc>
        <w:tc>
          <w:tcPr>
            <w:tcW w:w="4678" w:type="dxa"/>
            <w:shd w:val="clear" w:color="auto" w:fill="auto"/>
          </w:tcPr>
          <w:p w14:paraId="222AAEA4" w14:textId="77777777" w:rsidR="0008713B" w:rsidRPr="00272EDF" w:rsidRDefault="0008713B" w:rsidP="001F61CC">
            <w:pPr>
              <w:pStyle w:val="TableText"/>
              <w:spacing w:before="50" w:after="50"/>
              <w:rPr>
                <w:rFonts w:cs="Calibri"/>
                <w:sz w:val="20"/>
                <w:szCs w:val="20"/>
              </w:rPr>
            </w:pPr>
            <w:r w:rsidRPr="00272EDF">
              <w:rPr>
                <w:rFonts w:cs="Calibri"/>
                <w:sz w:val="20"/>
                <w:szCs w:val="20"/>
              </w:rPr>
              <w:t>Ngati Whatua Orakei Whai Rawa Ltd</w:t>
            </w:r>
          </w:p>
        </w:tc>
      </w:tr>
      <w:tr w:rsidR="0008713B" w:rsidRPr="00272EDF" w14:paraId="4D51A0F2" w14:textId="77777777" w:rsidTr="005B4C88">
        <w:tc>
          <w:tcPr>
            <w:tcW w:w="4253" w:type="dxa"/>
            <w:shd w:val="clear" w:color="auto" w:fill="auto"/>
          </w:tcPr>
          <w:p w14:paraId="2938E6F5"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Northland Regional Council</w:t>
            </w:r>
          </w:p>
        </w:tc>
        <w:tc>
          <w:tcPr>
            <w:tcW w:w="4678" w:type="dxa"/>
            <w:shd w:val="clear" w:color="auto" w:fill="auto"/>
          </w:tcPr>
          <w:p w14:paraId="0701060C" w14:textId="77777777" w:rsidR="0008713B" w:rsidRPr="00272EDF" w:rsidRDefault="0008713B" w:rsidP="001F61CC">
            <w:pPr>
              <w:pStyle w:val="TableText"/>
              <w:spacing w:before="50" w:after="50"/>
              <w:rPr>
                <w:rFonts w:cs="Calibri"/>
                <w:sz w:val="20"/>
                <w:szCs w:val="20"/>
              </w:rPr>
            </w:pPr>
            <w:r w:rsidRPr="00272EDF">
              <w:rPr>
                <w:rFonts w:cs="Calibri"/>
                <w:sz w:val="20"/>
                <w:szCs w:val="20"/>
              </w:rPr>
              <w:t>NZ Arboricultural Association Ltd</w:t>
            </w:r>
          </w:p>
        </w:tc>
      </w:tr>
      <w:tr w:rsidR="0008713B" w:rsidRPr="00272EDF" w14:paraId="40B0EDE7" w14:textId="77777777" w:rsidTr="005B4C88">
        <w:tc>
          <w:tcPr>
            <w:tcW w:w="4253" w:type="dxa"/>
            <w:shd w:val="clear" w:color="auto" w:fill="auto"/>
          </w:tcPr>
          <w:p w14:paraId="4F9852A8" w14:textId="4BADA4E8"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N</w:t>
            </w:r>
            <w:r w:rsidR="00387C84" w:rsidRPr="00272EDF">
              <w:rPr>
                <w:rFonts w:cs="Calibri"/>
                <w:sz w:val="20"/>
                <w:szCs w:val="20"/>
              </w:rPr>
              <w:t xml:space="preserve">ew </w:t>
            </w:r>
            <w:r w:rsidRPr="00272EDF">
              <w:rPr>
                <w:rFonts w:cs="Calibri"/>
                <w:sz w:val="20"/>
                <w:szCs w:val="20"/>
              </w:rPr>
              <w:t>Z</w:t>
            </w:r>
            <w:r w:rsidR="00387C84" w:rsidRPr="00272EDF">
              <w:rPr>
                <w:rFonts w:cs="Calibri"/>
                <w:sz w:val="20"/>
                <w:szCs w:val="20"/>
              </w:rPr>
              <w:t>ealand</w:t>
            </w:r>
            <w:r w:rsidRPr="00272EDF">
              <w:rPr>
                <w:rFonts w:cs="Calibri"/>
                <w:sz w:val="20"/>
                <w:szCs w:val="20"/>
              </w:rPr>
              <w:t xml:space="preserve"> Geothermal Association</w:t>
            </w:r>
          </w:p>
        </w:tc>
        <w:tc>
          <w:tcPr>
            <w:tcW w:w="4678" w:type="dxa"/>
            <w:shd w:val="clear" w:color="auto" w:fill="auto"/>
          </w:tcPr>
          <w:p w14:paraId="21A7E2B5" w14:textId="77777777" w:rsidR="0008713B" w:rsidRPr="00272EDF" w:rsidRDefault="0008713B" w:rsidP="001F61CC">
            <w:pPr>
              <w:pStyle w:val="TableText"/>
              <w:spacing w:before="50" w:after="50"/>
              <w:rPr>
                <w:rFonts w:cs="Calibri"/>
                <w:sz w:val="20"/>
                <w:szCs w:val="20"/>
              </w:rPr>
            </w:pPr>
            <w:r w:rsidRPr="00272EDF">
              <w:rPr>
                <w:rFonts w:cs="Calibri"/>
                <w:sz w:val="20"/>
                <w:szCs w:val="20"/>
              </w:rPr>
              <w:t>NZ Telecommunications Forum Inc</w:t>
            </w:r>
          </w:p>
        </w:tc>
      </w:tr>
      <w:tr w:rsidR="0008713B" w:rsidRPr="00272EDF" w14:paraId="3C47C794" w14:textId="77777777" w:rsidTr="005B4C88">
        <w:tc>
          <w:tcPr>
            <w:tcW w:w="4253" w:type="dxa"/>
            <w:shd w:val="clear" w:color="auto" w:fill="auto"/>
          </w:tcPr>
          <w:p w14:paraId="5EA3A0F1" w14:textId="1F64EF34"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N</w:t>
            </w:r>
            <w:r w:rsidR="00B80255" w:rsidRPr="00272EDF">
              <w:rPr>
                <w:rFonts w:cs="Calibri"/>
                <w:sz w:val="20"/>
                <w:szCs w:val="20"/>
              </w:rPr>
              <w:t xml:space="preserve">ew </w:t>
            </w:r>
            <w:r w:rsidRPr="00272EDF">
              <w:rPr>
                <w:rFonts w:cs="Calibri"/>
                <w:sz w:val="20"/>
                <w:szCs w:val="20"/>
              </w:rPr>
              <w:t>Z</w:t>
            </w:r>
            <w:r w:rsidR="00B80255" w:rsidRPr="00272EDF">
              <w:rPr>
                <w:rFonts w:cs="Calibri"/>
                <w:sz w:val="20"/>
                <w:szCs w:val="20"/>
              </w:rPr>
              <w:t>ealand</w:t>
            </w:r>
            <w:r w:rsidRPr="00272EDF">
              <w:rPr>
                <w:rFonts w:cs="Calibri"/>
                <w:sz w:val="20"/>
                <w:szCs w:val="20"/>
              </w:rPr>
              <w:t xml:space="preserve"> Transport Agency</w:t>
            </w:r>
          </w:p>
        </w:tc>
        <w:tc>
          <w:tcPr>
            <w:tcW w:w="4678" w:type="dxa"/>
            <w:shd w:val="clear" w:color="auto" w:fill="auto"/>
          </w:tcPr>
          <w:p w14:paraId="46621837" w14:textId="77777777" w:rsidR="0008713B" w:rsidRPr="00272EDF" w:rsidRDefault="0008713B" w:rsidP="001F61CC">
            <w:pPr>
              <w:pStyle w:val="TableText"/>
              <w:spacing w:before="50" w:after="50"/>
              <w:rPr>
                <w:rFonts w:cs="Calibri"/>
                <w:sz w:val="20"/>
                <w:szCs w:val="20"/>
              </w:rPr>
            </w:pPr>
            <w:r w:rsidRPr="00272EDF">
              <w:rPr>
                <w:rFonts w:cs="Calibri"/>
                <w:sz w:val="20"/>
                <w:szCs w:val="20"/>
              </w:rPr>
              <w:t>OBD Consultants Ltd</w:t>
            </w:r>
          </w:p>
        </w:tc>
      </w:tr>
      <w:tr w:rsidR="0008713B" w:rsidRPr="00272EDF" w14:paraId="553BE465" w14:textId="77777777" w:rsidTr="005B4C88">
        <w:tc>
          <w:tcPr>
            <w:tcW w:w="4253" w:type="dxa"/>
            <w:shd w:val="clear" w:color="auto" w:fill="auto"/>
          </w:tcPr>
          <w:p w14:paraId="28C04B30"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Oceana Gold (New Zealand) Limited</w:t>
            </w:r>
          </w:p>
        </w:tc>
        <w:tc>
          <w:tcPr>
            <w:tcW w:w="4678" w:type="dxa"/>
            <w:shd w:val="clear" w:color="auto" w:fill="auto"/>
          </w:tcPr>
          <w:p w14:paraId="741142C8" w14:textId="77777777" w:rsidR="0008713B" w:rsidRPr="00272EDF" w:rsidRDefault="0008713B" w:rsidP="001F61CC">
            <w:pPr>
              <w:pStyle w:val="TableText"/>
              <w:spacing w:before="50" w:after="50"/>
              <w:rPr>
                <w:rFonts w:cs="Calibri"/>
                <w:sz w:val="20"/>
                <w:szCs w:val="20"/>
              </w:rPr>
            </w:pPr>
            <w:r w:rsidRPr="00272EDF">
              <w:rPr>
                <w:rFonts w:cs="Calibri"/>
                <w:sz w:val="20"/>
                <w:szCs w:val="20"/>
              </w:rPr>
              <w:t>Opotiki District Council</w:t>
            </w:r>
          </w:p>
        </w:tc>
      </w:tr>
      <w:tr w:rsidR="0008713B" w:rsidRPr="00272EDF" w14:paraId="316D36B2" w14:textId="77777777" w:rsidTr="005B4C88">
        <w:tc>
          <w:tcPr>
            <w:tcW w:w="4253" w:type="dxa"/>
            <w:shd w:val="clear" w:color="auto" w:fill="auto"/>
          </w:tcPr>
          <w:p w14:paraId="75B5ECB3"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Otago Regional Council Submission</w:t>
            </w:r>
          </w:p>
        </w:tc>
        <w:tc>
          <w:tcPr>
            <w:tcW w:w="4678" w:type="dxa"/>
            <w:shd w:val="clear" w:color="auto" w:fill="auto"/>
          </w:tcPr>
          <w:p w14:paraId="5F469273" w14:textId="77777777" w:rsidR="0008713B" w:rsidRPr="00272EDF" w:rsidRDefault="0008713B" w:rsidP="001F61CC">
            <w:pPr>
              <w:pStyle w:val="TableText"/>
              <w:spacing w:before="50" w:after="50"/>
              <w:rPr>
                <w:rFonts w:cs="Calibri"/>
                <w:sz w:val="20"/>
                <w:szCs w:val="20"/>
              </w:rPr>
            </w:pPr>
            <w:r w:rsidRPr="00272EDF">
              <w:rPr>
                <w:rFonts w:cs="Calibri"/>
                <w:sz w:val="20"/>
                <w:szCs w:val="20"/>
              </w:rPr>
              <w:t>P Rene on behalf of Ngati Toa ki Whakatu</w:t>
            </w:r>
          </w:p>
        </w:tc>
      </w:tr>
      <w:tr w:rsidR="0008713B" w:rsidRPr="00272EDF" w14:paraId="7D0CC822" w14:textId="77777777" w:rsidTr="005B4C88">
        <w:tc>
          <w:tcPr>
            <w:tcW w:w="4253" w:type="dxa"/>
            <w:shd w:val="clear" w:color="auto" w:fill="auto"/>
          </w:tcPr>
          <w:p w14:paraId="45D81A3D"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Palmerston North City Council</w:t>
            </w:r>
          </w:p>
        </w:tc>
        <w:tc>
          <w:tcPr>
            <w:tcW w:w="4678" w:type="dxa"/>
            <w:shd w:val="clear" w:color="auto" w:fill="auto"/>
          </w:tcPr>
          <w:p w14:paraId="0E736C42" w14:textId="22D2A6EF" w:rsidR="0008713B" w:rsidRPr="00272EDF" w:rsidRDefault="0008713B" w:rsidP="001F61CC">
            <w:pPr>
              <w:pStyle w:val="TableText"/>
              <w:spacing w:before="50" w:after="50"/>
              <w:rPr>
                <w:rFonts w:cs="Calibri"/>
                <w:sz w:val="20"/>
                <w:szCs w:val="20"/>
              </w:rPr>
            </w:pPr>
            <w:r w:rsidRPr="00272EDF">
              <w:rPr>
                <w:rFonts w:cs="Calibri"/>
                <w:sz w:val="20"/>
                <w:szCs w:val="20"/>
              </w:rPr>
              <w:t>Papa Pounamu ki Te Upoko o Te Ika (Papa Pounamu) and Taranaki Whānui ki Te Upoko o Te Ika (Taranaki Whānui)</w:t>
            </w:r>
          </w:p>
        </w:tc>
      </w:tr>
      <w:tr w:rsidR="0008713B" w:rsidRPr="00272EDF" w14:paraId="133B8E32" w14:textId="77777777" w:rsidTr="005B4C88">
        <w:tc>
          <w:tcPr>
            <w:tcW w:w="4253" w:type="dxa"/>
            <w:shd w:val="clear" w:color="auto" w:fill="auto"/>
          </w:tcPr>
          <w:p w14:paraId="6E66CE57"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Perception Planning Ltd</w:t>
            </w:r>
          </w:p>
        </w:tc>
        <w:tc>
          <w:tcPr>
            <w:tcW w:w="4678" w:type="dxa"/>
            <w:shd w:val="clear" w:color="auto" w:fill="auto"/>
          </w:tcPr>
          <w:p w14:paraId="7906C189" w14:textId="77777777" w:rsidR="0008713B" w:rsidRPr="00272EDF" w:rsidRDefault="0008713B" w:rsidP="001F61CC">
            <w:pPr>
              <w:pStyle w:val="TableText"/>
              <w:spacing w:before="50" w:after="50"/>
              <w:rPr>
                <w:rFonts w:cs="Calibri"/>
                <w:sz w:val="20"/>
                <w:szCs w:val="20"/>
              </w:rPr>
            </w:pPr>
            <w:r w:rsidRPr="00272EDF">
              <w:rPr>
                <w:rFonts w:cs="Calibri"/>
                <w:sz w:val="20"/>
                <w:szCs w:val="20"/>
              </w:rPr>
              <w:t>Petroleum Exploration and Production Association of New Zealand</w:t>
            </w:r>
          </w:p>
        </w:tc>
      </w:tr>
      <w:tr w:rsidR="0008713B" w:rsidRPr="00272EDF" w14:paraId="781C28DC" w14:textId="77777777" w:rsidTr="005B4C88">
        <w:tc>
          <w:tcPr>
            <w:tcW w:w="4253" w:type="dxa"/>
            <w:shd w:val="clear" w:color="auto" w:fill="auto"/>
          </w:tcPr>
          <w:p w14:paraId="6ECADD84"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Porirua City Council</w:t>
            </w:r>
          </w:p>
        </w:tc>
        <w:tc>
          <w:tcPr>
            <w:tcW w:w="4678" w:type="dxa"/>
            <w:shd w:val="clear" w:color="auto" w:fill="auto"/>
          </w:tcPr>
          <w:p w14:paraId="77A10A7C" w14:textId="77777777" w:rsidR="0008713B" w:rsidRPr="00272EDF" w:rsidRDefault="0008713B" w:rsidP="001F61CC">
            <w:pPr>
              <w:pStyle w:val="TableText"/>
              <w:spacing w:before="50" w:after="50"/>
              <w:rPr>
                <w:rFonts w:cs="Calibri"/>
                <w:sz w:val="20"/>
                <w:szCs w:val="20"/>
              </w:rPr>
            </w:pPr>
            <w:r w:rsidRPr="00272EDF">
              <w:rPr>
                <w:rFonts w:cs="Calibri"/>
                <w:sz w:val="20"/>
                <w:szCs w:val="20"/>
              </w:rPr>
              <w:t>Poultry Industry Association of NZ</w:t>
            </w:r>
          </w:p>
        </w:tc>
      </w:tr>
      <w:tr w:rsidR="0008713B" w:rsidRPr="00272EDF" w14:paraId="38B172C2" w14:textId="77777777" w:rsidTr="005B4C88">
        <w:tc>
          <w:tcPr>
            <w:tcW w:w="4253" w:type="dxa"/>
            <w:shd w:val="clear" w:color="auto" w:fill="auto"/>
          </w:tcPr>
          <w:p w14:paraId="6B587CD3"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Powerco Limited</w:t>
            </w:r>
          </w:p>
        </w:tc>
        <w:tc>
          <w:tcPr>
            <w:tcW w:w="4678" w:type="dxa"/>
            <w:shd w:val="clear" w:color="auto" w:fill="auto"/>
          </w:tcPr>
          <w:p w14:paraId="3CB9A310" w14:textId="77777777" w:rsidR="0008713B" w:rsidRPr="00272EDF" w:rsidRDefault="0008713B" w:rsidP="001F61CC">
            <w:pPr>
              <w:pStyle w:val="TableText"/>
              <w:spacing w:before="50" w:after="50"/>
              <w:rPr>
                <w:rFonts w:cs="Calibri"/>
                <w:sz w:val="20"/>
                <w:szCs w:val="20"/>
              </w:rPr>
            </w:pPr>
            <w:r w:rsidRPr="00272EDF">
              <w:rPr>
                <w:rFonts w:cs="Calibri"/>
                <w:sz w:val="20"/>
                <w:szCs w:val="20"/>
              </w:rPr>
              <w:t>PrefabNZ</w:t>
            </w:r>
          </w:p>
        </w:tc>
      </w:tr>
      <w:tr w:rsidR="0008713B" w:rsidRPr="00272EDF" w14:paraId="0A7BBA52" w14:textId="77777777" w:rsidTr="005B4C88">
        <w:tc>
          <w:tcPr>
            <w:tcW w:w="4253" w:type="dxa"/>
            <w:shd w:val="clear" w:color="auto" w:fill="auto"/>
          </w:tcPr>
          <w:p w14:paraId="0A8C3D11"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Property Council New Zealand</w:t>
            </w:r>
          </w:p>
        </w:tc>
        <w:tc>
          <w:tcPr>
            <w:tcW w:w="4678" w:type="dxa"/>
            <w:shd w:val="clear" w:color="auto" w:fill="auto"/>
          </w:tcPr>
          <w:p w14:paraId="410F7EAE" w14:textId="77777777" w:rsidR="0008713B" w:rsidRPr="00272EDF" w:rsidRDefault="0008713B" w:rsidP="001F61CC">
            <w:pPr>
              <w:pStyle w:val="TableText"/>
              <w:spacing w:before="50" w:after="50"/>
              <w:rPr>
                <w:rFonts w:cs="Calibri"/>
                <w:sz w:val="20"/>
                <w:szCs w:val="20"/>
              </w:rPr>
            </w:pPr>
            <w:r w:rsidRPr="00272EDF">
              <w:rPr>
                <w:rFonts w:cs="Calibri"/>
                <w:sz w:val="20"/>
                <w:szCs w:val="20"/>
              </w:rPr>
              <w:t>PSPIB/CPPIB Waiheke Inc (PSPIB/CPPIB), AMP Capital Shopping Centres Pty Limited (AMP), and Stride Property Limited (Stride)</w:t>
            </w:r>
          </w:p>
        </w:tc>
      </w:tr>
      <w:tr w:rsidR="0008713B" w:rsidRPr="00272EDF" w14:paraId="1E1B4686" w14:textId="77777777" w:rsidTr="005B4C88">
        <w:tc>
          <w:tcPr>
            <w:tcW w:w="4253" w:type="dxa"/>
            <w:shd w:val="clear" w:color="auto" w:fill="auto"/>
          </w:tcPr>
          <w:p w14:paraId="47A79EDA"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Queenstown Lakes District Council</w:t>
            </w:r>
          </w:p>
        </w:tc>
        <w:tc>
          <w:tcPr>
            <w:tcW w:w="4678" w:type="dxa"/>
            <w:shd w:val="clear" w:color="auto" w:fill="auto"/>
          </w:tcPr>
          <w:p w14:paraId="0485DA7B" w14:textId="77777777" w:rsidR="0008713B" w:rsidRPr="00272EDF" w:rsidRDefault="0008713B" w:rsidP="001F61CC">
            <w:pPr>
              <w:pStyle w:val="TableText"/>
              <w:spacing w:before="50" w:after="50"/>
              <w:rPr>
                <w:rFonts w:cs="Calibri"/>
                <w:sz w:val="20"/>
                <w:szCs w:val="20"/>
              </w:rPr>
            </w:pPr>
            <w:r w:rsidRPr="00272EDF">
              <w:rPr>
                <w:rFonts w:cs="Calibri"/>
                <w:sz w:val="20"/>
                <w:szCs w:val="20"/>
              </w:rPr>
              <w:t>Radio New Zealand Limited</w:t>
            </w:r>
          </w:p>
        </w:tc>
      </w:tr>
      <w:tr w:rsidR="0008713B" w:rsidRPr="00272EDF" w14:paraId="37FFE380" w14:textId="77777777" w:rsidTr="005B4C88">
        <w:tc>
          <w:tcPr>
            <w:tcW w:w="4253" w:type="dxa"/>
            <w:shd w:val="clear" w:color="auto" w:fill="auto"/>
          </w:tcPr>
          <w:p w14:paraId="176D521B"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Rafael Krzanich</w:t>
            </w:r>
          </w:p>
        </w:tc>
        <w:tc>
          <w:tcPr>
            <w:tcW w:w="4678" w:type="dxa"/>
            <w:shd w:val="clear" w:color="auto" w:fill="auto"/>
          </w:tcPr>
          <w:p w14:paraId="57F39DF7" w14:textId="77777777" w:rsidR="0008713B" w:rsidRPr="00272EDF" w:rsidRDefault="0008713B" w:rsidP="001F61CC">
            <w:pPr>
              <w:pStyle w:val="TableText"/>
              <w:spacing w:before="50" w:after="50"/>
              <w:rPr>
                <w:rFonts w:cs="Calibri"/>
                <w:sz w:val="20"/>
                <w:szCs w:val="20"/>
              </w:rPr>
            </w:pPr>
            <w:r w:rsidRPr="00272EDF">
              <w:rPr>
                <w:rFonts w:cs="Calibri"/>
                <w:sz w:val="20"/>
                <w:szCs w:val="20"/>
              </w:rPr>
              <w:t>Rangitikei District Council</w:t>
            </w:r>
          </w:p>
        </w:tc>
      </w:tr>
      <w:tr w:rsidR="0008713B" w:rsidRPr="00272EDF" w14:paraId="356BF424" w14:textId="77777777" w:rsidTr="005B4C88">
        <w:tc>
          <w:tcPr>
            <w:tcW w:w="4253" w:type="dxa"/>
            <w:shd w:val="clear" w:color="auto" w:fill="auto"/>
          </w:tcPr>
          <w:p w14:paraId="6EC76603"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Ivana Parri</w:t>
            </w:r>
          </w:p>
        </w:tc>
        <w:tc>
          <w:tcPr>
            <w:tcW w:w="4678" w:type="dxa"/>
            <w:shd w:val="clear" w:color="auto" w:fill="auto"/>
          </w:tcPr>
          <w:p w14:paraId="72A169FD" w14:textId="77777777" w:rsidR="0008713B" w:rsidRPr="00272EDF" w:rsidRDefault="0008713B" w:rsidP="001F61CC">
            <w:pPr>
              <w:pStyle w:val="TableText"/>
              <w:spacing w:before="50" w:after="50"/>
              <w:rPr>
                <w:rFonts w:cs="Calibri"/>
                <w:sz w:val="20"/>
                <w:szCs w:val="20"/>
              </w:rPr>
            </w:pPr>
            <w:r w:rsidRPr="00272EDF">
              <w:rPr>
                <w:rFonts w:cs="Calibri"/>
                <w:sz w:val="20"/>
                <w:szCs w:val="20"/>
              </w:rPr>
              <w:t>Ravensdown Limited</w:t>
            </w:r>
          </w:p>
        </w:tc>
      </w:tr>
      <w:tr w:rsidR="0008713B" w:rsidRPr="00272EDF" w14:paraId="68F4D00F" w14:textId="77777777" w:rsidTr="005B4C88">
        <w:tc>
          <w:tcPr>
            <w:tcW w:w="4253" w:type="dxa"/>
            <w:shd w:val="clear" w:color="auto" w:fill="auto"/>
          </w:tcPr>
          <w:p w14:paraId="0981CBD8"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Resources Consulting</w:t>
            </w:r>
          </w:p>
        </w:tc>
        <w:tc>
          <w:tcPr>
            <w:tcW w:w="4678" w:type="dxa"/>
            <w:shd w:val="clear" w:color="auto" w:fill="auto"/>
          </w:tcPr>
          <w:p w14:paraId="5375CAE0" w14:textId="77777777" w:rsidR="0008713B" w:rsidRPr="00272EDF" w:rsidRDefault="0008713B" w:rsidP="001F61CC">
            <w:pPr>
              <w:pStyle w:val="TableText"/>
              <w:spacing w:before="50" w:after="50"/>
              <w:rPr>
                <w:rFonts w:cs="Calibri"/>
                <w:sz w:val="20"/>
                <w:szCs w:val="20"/>
              </w:rPr>
            </w:pPr>
            <w:r w:rsidRPr="00272EDF">
              <w:rPr>
                <w:rFonts w:cs="Calibri"/>
                <w:sz w:val="20"/>
                <w:szCs w:val="20"/>
              </w:rPr>
              <w:t>Resource Management Law Association</w:t>
            </w:r>
          </w:p>
        </w:tc>
      </w:tr>
      <w:tr w:rsidR="0008713B" w:rsidRPr="00272EDF" w14:paraId="58F11D61" w14:textId="77777777" w:rsidTr="005B4C88">
        <w:tc>
          <w:tcPr>
            <w:tcW w:w="4253" w:type="dxa"/>
            <w:shd w:val="clear" w:color="auto" w:fill="auto"/>
          </w:tcPr>
          <w:p w14:paraId="12DEC3BE"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 xml:space="preserve">Retirement Villages Association of New Zealand </w:t>
            </w:r>
          </w:p>
        </w:tc>
        <w:tc>
          <w:tcPr>
            <w:tcW w:w="4678" w:type="dxa"/>
            <w:shd w:val="clear" w:color="auto" w:fill="auto"/>
          </w:tcPr>
          <w:p w14:paraId="0707FFE8" w14:textId="77777777" w:rsidR="0008713B" w:rsidRPr="00272EDF" w:rsidRDefault="0008713B" w:rsidP="001F61CC">
            <w:pPr>
              <w:pStyle w:val="TableText"/>
              <w:spacing w:before="50" w:after="50"/>
              <w:rPr>
                <w:rFonts w:cs="Calibri"/>
                <w:sz w:val="20"/>
                <w:szCs w:val="20"/>
              </w:rPr>
            </w:pPr>
            <w:r w:rsidRPr="00272EDF">
              <w:rPr>
                <w:rFonts w:cs="Calibri"/>
                <w:sz w:val="20"/>
                <w:szCs w:val="20"/>
              </w:rPr>
              <w:t>Roderick Francis David Aldridge</w:t>
            </w:r>
          </w:p>
        </w:tc>
      </w:tr>
      <w:tr w:rsidR="0008713B" w:rsidRPr="00272EDF" w14:paraId="091F487D" w14:textId="77777777" w:rsidTr="005B4C88">
        <w:tc>
          <w:tcPr>
            <w:tcW w:w="4253" w:type="dxa"/>
            <w:shd w:val="clear" w:color="auto" w:fill="auto"/>
          </w:tcPr>
          <w:p w14:paraId="3500F19F"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Rotorua Lakes Council</w:t>
            </w:r>
          </w:p>
        </w:tc>
        <w:tc>
          <w:tcPr>
            <w:tcW w:w="4678" w:type="dxa"/>
            <w:shd w:val="clear" w:color="auto" w:fill="auto"/>
          </w:tcPr>
          <w:p w14:paraId="0042435F" w14:textId="77777777" w:rsidR="0008713B" w:rsidRPr="00272EDF" w:rsidRDefault="0008713B" w:rsidP="001F61CC">
            <w:pPr>
              <w:pStyle w:val="TableText"/>
              <w:spacing w:before="50" w:after="50"/>
              <w:rPr>
                <w:rFonts w:cs="Calibri"/>
                <w:sz w:val="20"/>
                <w:szCs w:val="20"/>
              </w:rPr>
            </w:pPr>
            <w:r w:rsidRPr="00272EDF">
              <w:rPr>
                <w:rFonts w:cs="Calibri"/>
                <w:sz w:val="20"/>
                <w:szCs w:val="20"/>
              </w:rPr>
              <w:t>Rural Contractors New Zealand Incorporated</w:t>
            </w:r>
          </w:p>
        </w:tc>
      </w:tr>
      <w:tr w:rsidR="0008713B" w:rsidRPr="00272EDF" w14:paraId="15E415CB" w14:textId="77777777" w:rsidTr="005B4C88">
        <w:tc>
          <w:tcPr>
            <w:tcW w:w="4253" w:type="dxa"/>
            <w:shd w:val="clear" w:color="auto" w:fill="auto"/>
          </w:tcPr>
          <w:p w14:paraId="102CA700"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lastRenderedPageBreak/>
              <w:t>Selwyn District Council</w:t>
            </w:r>
          </w:p>
        </w:tc>
        <w:tc>
          <w:tcPr>
            <w:tcW w:w="4678" w:type="dxa"/>
            <w:shd w:val="clear" w:color="auto" w:fill="auto"/>
          </w:tcPr>
          <w:p w14:paraId="1C0F66B6" w14:textId="77777777" w:rsidR="0008713B" w:rsidRPr="00272EDF" w:rsidRDefault="0008713B" w:rsidP="001F61CC">
            <w:pPr>
              <w:pStyle w:val="TableText"/>
              <w:spacing w:before="50" w:after="50"/>
              <w:rPr>
                <w:rFonts w:cs="Calibri"/>
                <w:sz w:val="20"/>
                <w:szCs w:val="20"/>
              </w:rPr>
            </w:pPr>
            <w:r w:rsidRPr="00272EDF">
              <w:rPr>
                <w:rFonts w:cs="Calibri"/>
                <w:sz w:val="20"/>
                <w:szCs w:val="20"/>
              </w:rPr>
              <w:t>Scott Hugh Purdie</w:t>
            </w:r>
          </w:p>
        </w:tc>
      </w:tr>
      <w:tr w:rsidR="0008713B" w:rsidRPr="00272EDF" w14:paraId="7CD58007" w14:textId="77777777" w:rsidTr="005B4C88">
        <w:tc>
          <w:tcPr>
            <w:tcW w:w="4253" w:type="dxa"/>
            <w:shd w:val="clear" w:color="auto" w:fill="auto"/>
          </w:tcPr>
          <w:p w14:paraId="6A24DB62"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Soil and Health Association of New Zealand</w:t>
            </w:r>
          </w:p>
        </w:tc>
        <w:tc>
          <w:tcPr>
            <w:tcW w:w="4678" w:type="dxa"/>
            <w:shd w:val="clear" w:color="auto" w:fill="auto"/>
          </w:tcPr>
          <w:p w14:paraId="23011D80" w14:textId="77777777" w:rsidR="0008713B" w:rsidRPr="00272EDF" w:rsidRDefault="0008713B" w:rsidP="001F61CC">
            <w:pPr>
              <w:pStyle w:val="TableText"/>
              <w:spacing w:before="50" w:after="50"/>
              <w:rPr>
                <w:rFonts w:cs="Calibri"/>
                <w:sz w:val="20"/>
                <w:szCs w:val="20"/>
              </w:rPr>
            </w:pPr>
            <w:r w:rsidRPr="00272EDF">
              <w:rPr>
                <w:rFonts w:cs="Calibri"/>
                <w:sz w:val="20"/>
                <w:szCs w:val="20"/>
              </w:rPr>
              <w:t>Sharon Brunton</w:t>
            </w:r>
          </w:p>
        </w:tc>
      </w:tr>
      <w:tr w:rsidR="0008713B" w:rsidRPr="00272EDF" w14:paraId="04C08B56" w14:textId="77777777" w:rsidTr="005B4C88">
        <w:tc>
          <w:tcPr>
            <w:tcW w:w="4253" w:type="dxa"/>
            <w:shd w:val="clear" w:color="auto" w:fill="auto"/>
          </w:tcPr>
          <w:p w14:paraId="259D8627"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Southern Cross Hospitals Limited</w:t>
            </w:r>
          </w:p>
        </w:tc>
        <w:tc>
          <w:tcPr>
            <w:tcW w:w="4678" w:type="dxa"/>
            <w:shd w:val="clear" w:color="auto" w:fill="auto"/>
          </w:tcPr>
          <w:p w14:paraId="27305884" w14:textId="77777777" w:rsidR="0008713B" w:rsidRPr="00272EDF" w:rsidRDefault="0008713B" w:rsidP="001F61CC">
            <w:pPr>
              <w:pStyle w:val="TableText"/>
              <w:spacing w:before="50" w:after="50"/>
              <w:rPr>
                <w:rFonts w:cs="Calibri"/>
                <w:sz w:val="20"/>
                <w:szCs w:val="20"/>
              </w:rPr>
            </w:pPr>
            <w:r w:rsidRPr="00272EDF">
              <w:rPr>
                <w:rFonts w:cs="Calibri"/>
                <w:sz w:val="20"/>
                <w:szCs w:val="20"/>
              </w:rPr>
              <w:t>South Taranaki District Council</w:t>
            </w:r>
          </w:p>
        </w:tc>
      </w:tr>
      <w:tr w:rsidR="0008713B" w:rsidRPr="00272EDF" w14:paraId="2FDF5D6F" w14:textId="77777777" w:rsidTr="005B4C88">
        <w:tc>
          <w:tcPr>
            <w:tcW w:w="4253" w:type="dxa"/>
            <w:shd w:val="clear" w:color="auto" w:fill="auto"/>
          </w:tcPr>
          <w:p w14:paraId="69AE0B60"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Spark Trading New Zealand Limited</w:t>
            </w:r>
          </w:p>
        </w:tc>
        <w:tc>
          <w:tcPr>
            <w:tcW w:w="4678" w:type="dxa"/>
            <w:shd w:val="clear" w:color="auto" w:fill="auto"/>
          </w:tcPr>
          <w:p w14:paraId="54F7575D" w14:textId="1206D27D" w:rsidR="0008713B" w:rsidRPr="00272EDF" w:rsidRDefault="0008713B" w:rsidP="001F61CC">
            <w:pPr>
              <w:pStyle w:val="TableText"/>
              <w:spacing w:before="50" w:after="50"/>
              <w:rPr>
                <w:rFonts w:cs="Calibri"/>
                <w:sz w:val="20"/>
                <w:szCs w:val="20"/>
              </w:rPr>
            </w:pPr>
            <w:r w:rsidRPr="00272EDF">
              <w:rPr>
                <w:rFonts w:cs="Calibri"/>
                <w:sz w:val="20"/>
                <w:szCs w:val="20"/>
              </w:rPr>
              <w:t>Southland Shared Services Chief Executives</w:t>
            </w:r>
            <w:r w:rsidR="00387C84" w:rsidRPr="00272EDF">
              <w:rPr>
                <w:rFonts w:cs="Calibri"/>
                <w:sz w:val="20"/>
                <w:szCs w:val="20"/>
              </w:rPr>
              <w:t>’</w:t>
            </w:r>
            <w:r w:rsidRPr="00272EDF">
              <w:rPr>
                <w:rFonts w:cs="Calibri"/>
                <w:sz w:val="20"/>
                <w:szCs w:val="20"/>
              </w:rPr>
              <w:t xml:space="preserve"> Subcommittee</w:t>
            </w:r>
          </w:p>
        </w:tc>
      </w:tr>
      <w:tr w:rsidR="0008713B" w:rsidRPr="00272EDF" w14:paraId="7F691F42" w14:textId="77777777" w:rsidTr="005B4C88">
        <w:tc>
          <w:tcPr>
            <w:tcW w:w="4253" w:type="dxa"/>
            <w:shd w:val="clear" w:color="auto" w:fill="auto"/>
          </w:tcPr>
          <w:p w14:paraId="27102C37" w14:textId="4928FEDA"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 xml:space="preserve">Sunshine Homes </w:t>
            </w:r>
            <w:r w:rsidR="00387C84" w:rsidRPr="00272EDF">
              <w:rPr>
                <w:rFonts w:cs="Calibri"/>
                <w:sz w:val="20"/>
                <w:szCs w:val="20"/>
              </w:rPr>
              <w:t>and</w:t>
            </w:r>
            <w:r w:rsidRPr="00272EDF">
              <w:rPr>
                <w:rFonts w:cs="Calibri"/>
                <w:sz w:val="20"/>
                <w:szCs w:val="20"/>
              </w:rPr>
              <w:t xml:space="preserve"> Cabins Limited</w:t>
            </w:r>
          </w:p>
        </w:tc>
        <w:tc>
          <w:tcPr>
            <w:tcW w:w="4678" w:type="dxa"/>
            <w:shd w:val="clear" w:color="auto" w:fill="auto"/>
          </w:tcPr>
          <w:p w14:paraId="327CF8FF" w14:textId="77777777" w:rsidR="0008713B" w:rsidRPr="00272EDF" w:rsidRDefault="0008713B" w:rsidP="001F61CC">
            <w:pPr>
              <w:pStyle w:val="TableText"/>
              <w:spacing w:before="50" w:after="50"/>
              <w:rPr>
                <w:rFonts w:cs="Calibri"/>
                <w:sz w:val="20"/>
                <w:szCs w:val="20"/>
              </w:rPr>
            </w:pPr>
            <w:r w:rsidRPr="00272EDF">
              <w:rPr>
                <w:rFonts w:cs="Calibri"/>
                <w:sz w:val="20"/>
                <w:szCs w:val="20"/>
              </w:rPr>
              <w:t>Straterra</w:t>
            </w:r>
          </w:p>
        </w:tc>
      </w:tr>
      <w:tr w:rsidR="0008713B" w:rsidRPr="00272EDF" w14:paraId="79C0ACFC" w14:textId="77777777" w:rsidTr="005B4C88">
        <w:tc>
          <w:tcPr>
            <w:tcW w:w="4253" w:type="dxa"/>
            <w:shd w:val="clear" w:color="auto" w:fill="auto"/>
          </w:tcPr>
          <w:p w14:paraId="7EE111E5"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Synlait Milk Ltd</w:t>
            </w:r>
          </w:p>
        </w:tc>
        <w:tc>
          <w:tcPr>
            <w:tcW w:w="4678" w:type="dxa"/>
            <w:shd w:val="clear" w:color="auto" w:fill="auto"/>
          </w:tcPr>
          <w:p w14:paraId="1B788630" w14:textId="77777777" w:rsidR="0008713B" w:rsidRPr="00272EDF" w:rsidRDefault="0008713B" w:rsidP="001F61CC">
            <w:pPr>
              <w:pStyle w:val="TableText"/>
              <w:spacing w:before="50" w:after="50"/>
              <w:rPr>
                <w:rFonts w:cs="Calibri"/>
                <w:sz w:val="20"/>
                <w:szCs w:val="20"/>
              </w:rPr>
            </w:pPr>
            <w:r w:rsidRPr="00272EDF">
              <w:rPr>
                <w:rFonts w:cs="Calibri"/>
                <w:sz w:val="20"/>
                <w:szCs w:val="20"/>
              </w:rPr>
              <w:t>Survey and Spatial New Zealand</w:t>
            </w:r>
          </w:p>
        </w:tc>
      </w:tr>
      <w:tr w:rsidR="0008713B" w:rsidRPr="00272EDF" w14:paraId="3457B08D" w14:textId="77777777" w:rsidTr="005B4C88">
        <w:tc>
          <w:tcPr>
            <w:tcW w:w="4253" w:type="dxa"/>
            <w:shd w:val="clear" w:color="auto" w:fill="auto"/>
          </w:tcPr>
          <w:p w14:paraId="6FB93FAC"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Tasman District Council</w:t>
            </w:r>
          </w:p>
        </w:tc>
        <w:tc>
          <w:tcPr>
            <w:tcW w:w="4678" w:type="dxa"/>
            <w:shd w:val="clear" w:color="auto" w:fill="auto"/>
          </w:tcPr>
          <w:p w14:paraId="30CC9AB4" w14:textId="77777777" w:rsidR="0008713B" w:rsidRPr="00272EDF" w:rsidRDefault="0008713B" w:rsidP="001F61CC">
            <w:pPr>
              <w:pStyle w:val="TableText"/>
              <w:spacing w:before="50" w:after="50"/>
              <w:rPr>
                <w:rFonts w:cs="Calibri"/>
                <w:sz w:val="20"/>
                <w:szCs w:val="20"/>
              </w:rPr>
            </w:pPr>
            <w:r w:rsidRPr="00272EDF">
              <w:rPr>
                <w:rFonts w:cs="Calibri"/>
                <w:sz w:val="20"/>
                <w:szCs w:val="20"/>
              </w:rPr>
              <w:t>Taranaki Regional Council</w:t>
            </w:r>
          </w:p>
        </w:tc>
      </w:tr>
      <w:tr w:rsidR="0008713B" w:rsidRPr="00272EDF" w14:paraId="3354B5CA" w14:textId="77777777" w:rsidTr="005B4C88">
        <w:tc>
          <w:tcPr>
            <w:tcW w:w="4253" w:type="dxa"/>
            <w:shd w:val="clear" w:color="auto" w:fill="auto"/>
          </w:tcPr>
          <w:p w14:paraId="231CDDCD"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Taupo District Council</w:t>
            </w:r>
          </w:p>
        </w:tc>
        <w:tc>
          <w:tcPr>
            <w:tcW w:w="4678" w:type="dxa"/>
            <w:shd w:val="clear" w:color="auto" w:fill="auto"/>
          </w:tcPr>
          <w:p w14:paraId="2575CD61" w14:textId="77777777" w:rsidR="0008713B" w:rsidRPr="00272EDF" w:rsidRDefault="0008713B" w:rsidP="001F61CC">
            <w:pPr>
              <w:pStyle w:val="TableText"/>
              <w:spacing w:before="50" w:after="50"/>
              <w:rPr>
                <w:rFonts w:cs="Calibri"/>
                <w:sz w:val="20"/>
                <w:szCs w:val="20"/>
              </w:rPr>
            </w:pPr>
            <w:r w:rsidRPr="00272EDF">
              <w:rPr>
                <w:rFonts w:cs="Calibri"/>
                <w:sz w:val="20"/>
                <w:szCs w:val="20"/>
              </w:rPr>
              <w:t>Tatua Co-operative Dairy Company Ltd</w:t>
            </w:r>
          </w:p>
        </w:tc>
      </w:tr>
      <w:tr w:rsidR="0008713B" w:rsidRPr="00272EDF" w14:paraId="61ED1060" w14:textId="77777777" w:rsidTr="005B4C88">
        <w:tc>
          <w:tcPr>
            <w:tcW w:w="4253" w:type="dxa"/>
            <w:shd w:val="clear" w:color="auto" w:fill="auto"/>
          </w:tcPr>
          <w:p w14:paraId="53CEDF06"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 xml:space="preserve">Te Arawa River Iwi Trust </w:t>
            </w:r>
          </w:p>
        </w:tc>
        <w:tc>
          <w:tcPr>
            <w:tcW w:w="4678" w:type="dxa"/>
            <w:shd w:val="clear" w:color="auto" w:fill="auto"/>
          </w:tcPr>
          <w:p w14:paraId="424EBE73" w14:textId="77777777" w:rsidR="0008713B" w:rsidRPr="00272EDF" w:rsidRDefault="0008713B" w:rsidP="001F61CC">
            <w:pPr>
              <w:pStyle w:val="TableText"/>
              <w:spacing w:before="50" w:after="50"/>
              <w:rPr>
                <w:rFonts w:cs="Calibri"/>
                <w:sz w:val="20"/>
                <w:szCs w:val="20"/>
              </w:rPr>
            </w:pPr>
            <w:r w:rsidRPr="00272EDF">
              <w:rPr>
                <w:rFonts w:cs="Calibri"/>
                <w:sz w:val="20"/>
                <w:szCs w:val="20"/>
              </w:rPr>
              <w:t>Tauranga City Council</w:t>
            </w:r>
          </w:p>
        </w:tc>
      </w:tr>
      <w:tr w:rsidR="0008713B" w:rsidRPr="00272EDF" w14:paraId="39E53746" w14:textId="77777777" w:rsidTr="005B4C88">
        <w:tc>
          <w:tcPr>
            <w:tcW w:w="4253" w:type="dxa"/>
            <w:shd w:val="clear" w:color="auto" w:fill="auto"/>
          </w:tcPr>
          <w:p w14:paraId="5E9A2178"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Te Rūnanga o Ngāi Tahu</w:t>
            </w:r>
          </w:p>
        </w:tc>
        <w:tc>
          <w:tcPr>
            <w:tcW w:w="4678" w:type="dxa"/>
            <w:shd w:val="clear" w:color="auto" w:fill="auto"/>
          </w:tcPr>
          <w:p w14:paraId="5A02D654" w14:textId="77777777" w:rsidR="0008713B" w:rsidRPr="00272EDF" w:rsidRDefault="0008713B" w:rsidP="001F61CC">
            <w:pPr>
              <w:pStyle w:val="TableText"/>
              <w:spacing w:before="50" w:after="50"/>
              <w:rPr>
                <w:rFonts w:cs="Calibri"/>
                <w:sz w:val="20"/>
                <w:szCs w:val="20"/>
              </w:rPr>
            </w:pPr>
            <w:r w:rsidRPr="00272EDF">
              <w:rPr>
                <w:rFonts w:cs="Calibri"/>
                <w:sz w:val="20"/>
                <w:szCs w:val="20"/>
              </w:rPr>
              <w:t>Te Korowai o Ngāruahine Trust</w:t>
            </w:r>
          </w:p>
        </w:tc>
      </w:tr>
      <w:tr w:rsidR="0008713B" w:rsidRPr="00272EDF" w14:paraId="05588383" w14:textId="77777777" w:rsidTr="005B4C88">
        <w:tc>
          <w:tcPr>
            <w:tcW w:w="4253" w:type="dxa"/>
            <w:shd w:val="clear" w:color="auto" w:fill="auto"/>
          </w:tcPr>
          <w:p w14:paraId="29863B58"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Te Runanga o Ngati Kuia Trust</w:t>
            </w:r>
          </w:p>
        </w:tc>
        <w:tc>
          <w:tcPr>
            <w:tcW w:w="4678" w:type="dxa"/>
            <w:shd w:val="clear" w:color="auto" w:fill="auto"/>
          </w:tcPr>
          <w:p w14:paraId="1D9F5A50" w14:textId="77777777" w:rsidR="0008713B" w:rsidRPr="00272EDF" w:rsidRDefault="0008713B" w:rsidP="001F61CC">
            <w:pPr>
              <w:pStyle w:val="TableText"/>
              <w:spacing w:before="50" w:after="50"/>
              <w:rPr>
                <w:rFonts w:cs="Calibri"/>
                <w:sz w:val="20"/>
                <w:szCs w:val="20"/>
              </w:rPr>
            </w:pPr>
            <w:r w:rsidRPr="00272EDF">
              <w:rPr>
                <w:rFonts w:cs="Calibri"/>
                <w:sz w:val="20"/>
                <w:szCs w:val="20"/>
              </w:rPr>
              <w:t>Te Runanga o Ngati Awa</w:t>
            </w:r>
          </w:p>
        </w:tc>
      </w:tr>
      <w:tr w:rsidR="0008713B" w:rsidRPr="00272EDF" w14:paraId="58CAD183" w14:textId="77777777" w:rsidTr="005B4C88">
        <w:tc>
          <w:tcPr>
            <w:tcW w:w="4253" w:type="dxa"/>
            <w:shd w:val="clear" w:color="auto" w:fill="auto"/>
          </w:tcPr>
          <w:p w14:paraId="2FB9E0E7"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Te Whakakitengao Waikato Incorporated</w:t>
            </w:r>
          </w:p>
        </w:tc>
        <w:tc>
          <w:tcPr>
            <w:tcW w:w="4678" w:type="dxa"/>
            <w:shd w:val="clear" w:color="auto" w:fill="auto"/>
          </w:tcPr>
          <w:p w14:paraId="08F5CD1F" w14:textId="77777777" w:rsidR="0008713B" w:rsidRPr="00272EDF" w:rsidRDefault="0008713B" w:rsidP="001F61CC">
            <w:pPr>
              <w:pStyle w:val="TableText"/>
              <w:spacing w:before="50" w:after="50"/>
              <w:rPr>
                <w:rFonts w:cs="Calibri"/>
                <w:sz w:val="20"/>
                <w:szCs w:val="20"/>
              </w:rPr>
            </w:pPr>
            <w:r w:rsidRPr="00272EDF">
              <w:rPr>
                <w:rFonts w:cs="Calibri"/>
                <w:sz w:val="20"/>
                <w:szCs w:val="20"/>
              </w:rPr>
              <w:t>Te Runanga o Ngāti Ruanui Trust</w:t>
            </w:r>
          </w:p>
        </w:tc>
      </w:tr>
      <w:tr w:rsidR="0008713B" w:rsidRPr="00272EDF" w14:paraId="36E10BD5" w14:textId="77777777" w:rsidTr="005B4C88">
        <w:tc>
          <w:tcPr>
            <w:tcW w:w="4253" w:type="dxa"/>
            <w:shd w:val="clear" w:color="auto" w:fill="auto"/>
          </w:tcPr>
          <w:p w14:paraId="77D471B8"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Thames Environmental Consultancy</w:t>
            </w:r>
          </w:p>
        </w:tc>
        <w:tc>
          <w:tcPr>
            <w:tcW w:w="4678" w:type="dxa"/>
            <w:shd w:val="clear" w:color="auto" w:fill="auto"/>
          </w:tcPr>
          <w:p w14:paraId="2C1B8599" w14:textId="77777777" w:rsidR="0008713B" w:rsidRPr="00272EDF" w:rsidRDefault="0008713B" w:rsidP="001F61CC">
            <w:pPr>
              <w:pStyle w:val="TableText"/>
              <w:spacing w:before="50" w:after="50"/>
              <w:rPr>
                <w:rFonts w:cs="Calibri"/>
                <w:sz w:val="20"/>
                <w:szCs w:val="20"/>
              </w:rPr>
            </w:pPr>
            <w:r w:rsidRPr="00272EDF">
              <w:rPr>
                <w:rFonts w:cs="Calibri"/>
                <w:sz w:val="20"/>
                <w:szCs w:val="20"/>
              </w:rPr>
              <w:t>Tegel Foods Ltd</w:t>
            </w:r>
          </w:p>
        </w:tc>
      </w:tr>
      <w:tr w:rsidR="0008713B" w:rsidRPr="00272EDF" w14:paraId="4A9673B8" w14:textId="77777777" w:rsidTr="005B4C88">
        <w:tc>
          <w:tcPr>
            <w:tcW w:w="4253" w:type="dxa"/>
            <w:shd w:val="clear" w:color="auto" w:fill="auto"/>
          </w:tcPr>
          <w:p w14:paraId="728FCEA1"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The Maniapoto Māori Trust Board</w:t>
            </w:r>
          </w:p>
        </w:tc>
        <w:tc>
          <w:tcPr>
            <w:tcW w:w="4678" w:type="dxa"/>
            <w:shd w:val="clear" w:color="auto" w:fill="auto"/>
          </w:tcPr>
          <w:p w14:paraId="11F6F80B" w14:textId="77777777" w:rsidR="0008713B" w:rsidRPr="00272EDF" w:rsidRDefault="0008713B" w:rsidP="001F61CC">
            <w:pPr>
              <w:pStyle w:val="TableText"/>
              <w:spacing w:before="50" w:after="50"/>
              <w:rPr>
                <w:rFonts w:cs="Calibri"/>
                <w:sz w:val="20"/>
                <w:szCs w:val="20"/>
              </w:rPr>
            </w:pPr>
            <w:r w:rsidRPr="00272EDF">
              <w:rPr>
                <w:rFonts w:cs="Calibri"/>
                <w:sz w:val="20"/>
                <w:szCs w:val="20"/>
              </w:rPr>
              <w:t>The Fertiliser Association of New Zealand</w:t>
            </w:r>
          </w:p>
        </w:tc>
      </w:tr>
      <w:tr w:rsidR="0008713B" w:rsidRPr="00272EDF" w14:paraId="6970610B" w14:textId="77777777" w:rsidTr="005B4C88">
        <w:tc>
          <w:tcPr>
            <w:tcW w:w="4253" w:type="dxa"/>
            <w:shd w:val="clear" w:color="auto" w:fill="auto"/>
          </w:tcPr>
          <w:p w14:paraId="08E23CC1"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The New Zealand Law Society</w:t>
            </w:r>
          </w:p>
        </w:tc>
        <w:tc>
          <w:tcPr>
            <w:tcW w:w="4678" w:type="dxa"/>
            <w:shd w:val="clear" w:color="auto" w:fill="auto"/>
          </w:tcPr>
          <w:p w14:paraId="6A416298" w14:textId="77777777" w:rsidR="0008713B" w:rsidRPr="00272EDF" w:rsidRDefault="0008713B" w:rsidP="001F61CC">
            <w:pPr>
              <w:pStyle w:val="TableText"/>
              <w:spacing w:before="50" w:after="50"/>
              <w:rPr>
                <w:rFonts w:cs="Calibri"/>
                <w:sz w:val="20"/>
                <w:szCs w:val="20"/>
              </w:rPr>
            </w:pPr>
            <w:r w:rsidRPr="00272EDF">
              <w:rPr>
                <w:rFonts w:cs="Calibri"/>
                <w:sz w:val="20"/>
                <w:szCs w:val="20"/>
              </w:rPr>
              <w:t>The National Trading Company of New Zealand Ltd</w:t>
            </w:r>
          </w:p>
        </w:tc>
      </w:tr>
      <w:tr w:rsidR="0008713B" w:rsidRPr="00272EDF" w14:paraId="7D01F1B1" w14:textId="77777777" w:rsidTr="005B4C88">
        <w:tc>
          <w:tcPr>
            <w:tcW w:w="4253" w:type="dxa"/>
            <w:shd w:val="clear" w:color="auto" w:fill="auto"/>
          </w:tcPr>
          <w:p w14:paraId="1747DE8E" w14:textId="54DABA8A"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The Southern District Health Board</w:t>
            </w:r>
          </w:p>
        </w:tc>
        <w:tc>
          <w:tcPr>
            <w:tcW w:w="4678" w:type="dxa"/>
            <w:shd w:val="clear" w:color="auto" w:fill="auto"/>
          </w:tcPr>
          <w:p w14:paraId="3B31B538" w14:textId="77777777" w:rsidR="0008713B" w:rsidRPr="00272EDF" w:rsidRDefault="0008713B" w:rsidP="001F61CC">
            <w:pPr>
              <w:pStyle w:val="TableText"/>
              <w:spacing w:before="50" w:after="50"/>
              <w:rPr>
                <w:rFonts w:cs="Calibri"/>
                <w:sz w:val="20"/>
                <w:szCs w:val="20"/>
              </w:rPr>
            </w:pPr>
            <w:r w:rsidRPr="00272EDF">
              <w:rPr>
                <w:rFonts w:cs="Calibri"/>
                <w:sz w:val="20"/>
                <w:szCs w:val="20"/>
              </w:rPr>
              <w:t>The Oil Companies (Mobil Oil New Zealand Limited, Z Energy Limited, BP Oil New Zealand Limited)</w:t>
            </w:r>
          </w:p>
        </w:tc>
      </w:tr>
      <w:tr w:rsidR="0008713B" w:rsidRPr="00272EDF" w14:paraId="0CAE4AC4" w14:textId="77777777" w:rsidTr="005B4C88">
        <w:tc>
          <w:tcPr>
            <w:tcW w:w="4253" w:type="dxa"/>
            <w:shd w:val="clear" w:color="auto" w:fill="auto"/>
          </w:tcPr>
          <w:p w14:paraId="4EA21706"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The Waitakere Ranges Protection Society Incorporated</w:t>
            </w:r>
          </w:p>
        </w:tc>
        <w:tc>
          <w:tcPr>
            <w:tcW w:w="4678" w:type="dxa"/>
            <w:shd w:val="clear" w:color="auto" w:fill="auto"/>
          </w:tcPr>
          <w:p w14:paraId="3B5A279B" w14:textId="77777777" w:rsidR="0008713B" w:rsidRPr="00272EDF" w:rsidRDefault="0008713B" w:rsidP="001F61CC">
            <w:pPr>
              <w:pStyle w:val="TableText"/>
              <w:spacing w:before="50" w:after="50"/>
              <w:rPr>
                <w:rFonts w:cs="Calibri"/>
                <w:sz w:val="20"/>
                <w:szCs w:val="20"/>
              </w:rPr>
            </w:pPr>
            <w:r w:rsidRPr="00272EDF">
              <w:rPr>
                <w:rFonts w:cs="Calibri"/>
                <w:sz w:val="20"/>
                <w:szCs w:val="20"/>
              </w:rPr>
              <w:t>The Urban Engineers Ltd</w:t>
            </w:r>
          </w:p>
        </w:tc>
      </w:tr>
      <w:tr w:rsidR="0008713B" w:rsidRPr="00272EDF" w14:paraId="0A70B6C6" w14:textId="77777777" w:rsidTr="005B4C88">
        <w:tc>
          <w:tcPr>
            <w:tcW w:w="4253" w:type="dxa"/>
            <w:shd w:val="clear" w:color="auto" w:fill="auto"/>
          </w:tcPr>
          <w:p w14:paraId="1576F26F" w14:textId="1546501E"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Tony O</w:t>
            </w:r>
            <w:r w:rsidR="00387C84" w:rsidRPr="00272EDF">
              <w:rPr>
                <w:rFonts w:cs="Calibri"/>
                <w:sz w:val="20"/>
                <w:szCs w:val="20"/>
              </w:rPr>
              <w:t>’</w:t>
            </w:r>
            <w:r w:rsidRPr="00272EDF">
              <w:rPr>
                <w:rFonts w:cs="Calibri"/>
                <w:sz w:val="20"/>
                <w:szCs w:val="20"/>
              </w:rPr>
              <w:t>Brien</w:t>
            </w:r>
          </w:p>
        </w:tc>
        <w:tc>
          <w:tcPr>
            <w:tcW w:w="4678" w:type="dxa"/>
            <w:shd w:val="clear" w:color="auto" w:fill="auto"/>
          </w:tcPr>
          <w:p w14:paraId="0F3F4CC4" w14:textId="77777777" w:rsidR="0008713B" w:rsidRPr="00272EDF" w:rsidRDefault="0008713B" w:rsidP="001F61CC">
            <w:pPr>
              <w:pStyle w:val="TableText"/>
              <w:spacing w:before="50" w:after="50"/>
              <w:rPr>
                <w:rFonts w:cs="Calibri"/>
                <w:sz w:val="20"/>
                <w:szCs w:val="20"/>
              </w:rPr>
            </w:pPr>
            <w:r w:rsidRPr="00272EDF">
              <w:rPr>
                <w:rFonts w:cs="Calibri"/>
                <w:sz w:val="20"/>
                <w:szCs w:val="20"/>
              </w:rPr>
              <w:t>Tramco Group Ltd</w:t>
            </w:r>
          </w:p>
        </w:tc>
      </w:tr>
      <w:tr w:rsidR="0008713B" w:rsidRPr="00272EDF" w14:paraId="18746AE6" w14:textId="77777777" w:rsidTr="005B4C88">
        <w:tc>
          <w:tcPr>
            <w:tcW w:w="4253" w:type="dxa"/>
            <w:shd w:val="clear" w:color="auto" w:fill="auto"/>
          </w:tcPr>
          <w:p w14:paraId="21208CEB"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Transpower</w:t>
            </w:r>
          </w:p>
        </w:tc>
        <w:tc>
          <w:tcPr>
            <w:tcW w:w="4678" w:type="dxa"/>
            <w:shd w:val="clear" w:color="auto" w:fill="auto"/>
          </w:tcPr>
          <w:p w14:paraId="78CAD5AE" w14:textId="77777777" w:rsidR="0008713B" w:rsidRPr="00272EDF" w:rsidRDefault="0008713B" w:rsidP="001F61CC">
            <w:pPr>
              <w:pStyle w:val="TableText"/>
              <w:spacing w:before="50" w:after="50"/>
              <w:rPr>
                <w:rFonts w:cs="Calibri"/>
                <w:sz w:val="20"/>
                <w:szCs w:val="20"/>
              </w:rPr>
            </w:pPr>
            <w:r w:rsidRPr="00272EDF">
              <w:rPr>
                <w:rFonts w:cs="Calibri"/>
                <w:sz w:val="20"/>
                <w:szCs w:val="20"/>
              </w:rPr>
              <w:t>Treecology Tree Consultancy</w:t>
            </w:r>
          </w:p>
        </w:tc>
      </w:tr>
      <w:tr w:rsidR="0008713B" w:rsidRPr="00272EDF" w14:paraId="13E887EC" w14:textId="77777777" w:rsidTr="005B4C88">
        <w:tc>
          <w:tcPr>
            <w:tcW w:w="4253" w:type="dxa"/>
            <w:shd w:val="clear" w:color="auto" w:fill="auto"/>
          </w:tcPr>
          <w:p w14:paraId="4535C89B"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Trustpower Limited</w:t>
            </w:r>
          </w:p>
        </w:tc>
        <w:tc>
          <w:tcPr>
            <w:tcW w:w="4678" w:type="dxa"/>
            <w:shd w:val="clear" w:color="auto" w:fill="auto"/>
          </w:tcPr>
          <w:p w14:paraId="3B5DADFD" w14:textId="77777777" w:rsidR="0008713B" w:rsidRPr="00272EDF" w:rsidRDefault="0008713B" w:rsidP="001F61CC">
            <w:pPr>
              <w:pStyle w:val="TableText"/>
              <w:spacing w:before="50" w:after="50"/>
              <w:rPr>
                <w:rFonts w:cs="Calibri"/>
                <w:sz w:val="20"/>
                <w:szCs w:val="20"/>
              </w:rPr>
            </w:pPr>
            <w:r w:rsidRPr="00272EDF">
              <w:rPr>
                <w:rFonts w:cs="Calibri"/>
                <w:sz w:val="20"/>
                <w:szCs w:val="20"/>
              </w:rPr>
              <w:t>Tūwharetoa Māori Trust Board</w:t>
            </w:r>
          </w:p>
        </w:tc>
      </w:tr>
      <w:tr w:rsidR="0008713B" w:rsidRPr="00272EDF" w14:paraId="118F32FC" w14:textId="77777777" w:rsidTr="005B4C88">
        <w:tc>
          <w:tcPr>
            <w:tcW w:w="4253" w:type="dxa"/>
            <w:shd w:val="clear" w:color="auto" w:fill="auto"/>
          </w:tcPr>
          <w:p w14:paraId="5AB32760"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 xml:space="preserve">Upper Hutt City Council </w:t>
            </w:r>
          </w:p>
        </w:tc>
        <w:tc>
          <w:tcPr>
            <w:tcW w:w="4678" w:type="dxa"/>
            <w:shd w:val="clear" w:color="auto" w:fill="auto"/>
          </w:tcPr>
          <w:p w14:paraId="25FA6205" w14:textId="77777777" w:rsidR="0008713B" w:rsidRPr="00272EDF" w:rsidRDefault="0008713B" w:rsidP="001F61CC">
            <w:pPr>
              <w:pStyle w:val="TableText"/>
              <w:spacing w:before="50" w:after="50"/>
              <w:rPr>
                <w:rFonts w:cs="Calibri"/>
                <w:sz w:val="20"/>
                <w:szCs w:val="20"/>
              </w:rPr>
            </w:pPr>
            <w:r w:rsidRPr="00272EDF">
              <w:rPr>
                <w:rFonts w:cs="Calibri"/>
                <w:sz w:val="20"/>
                <w:szCs w:val="20"/>
              </w:rPr>
              <w:t>Urban Design Forum New Zealand</w:t>
            </w:r>
          </w:p>
        </w:tc>
      </w:tr>
      <w:tr w:rsidR="0008713B" w:rsidRPr="00272EDF" w14:paraId="641DAC0E" w14:textId="77777777" w:rsidTr="005B4C88">
        <w:tc>
          <w:tcPr>
            <w:tcW w:w="4253" w:type="dxa"/>
            <w:shd w:val="clear" w:color="auto" w:fill="auto"/>
          </w:tcPr>
          <w:p w14:paraId="3DA3A6DE"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 xml:space="preserve">Vector Limited </w:t>
            </w:r>
          </w:p>
        </w:tc>
        <w:tc>
          <w:tcPr>
            <w:tcW w:w="4678" w:type="dxa"/>
            <w:shd w:val="clear" w:color="auto" w:fill="auto"/>
          </w:tcPr>
          <w:p w14:paraId="4A456AC4" w14:textId="77777777" w:rsidR="0008713B" w:rsidRPr="00272EDF" w:rsidRDefault="0008713B" w:rsidP="001F61CC">
            <w:pPr>
              <w:pStyle w:val="TableText"/>
              <w:spacing w:before="50" w:after="50"/>
              <w:rPr>
                <w:rFonts w:cs="Calibri"/>
                <w:sz w:val="20"/>
                <w:szCs w:val="20"/>
              </w:rPr>
            </w:pPr>
            <w:r w:rsidRPr="00272EDF">
              <w:rPr>
                <w:rFonts w:cs="Calibri"/>
                <w:sz w:val="20"/>
                <w:szCs w:val="20"/>
              </w:rPr>
              <w:t xml:space="preserve">Vipassana Foundation Charitable Trust Board and Keep the Peace Makarau Valley Incorporated </w:t>
            </w:r>
          </w:p>
        </w:tc>
      </w:tr>
      <w:tr w:rsidR="0008713B" w:rsidRPr="00272EDF" w14:paraId="1F54D244" w14:textId="77777777" w:rsidTr="005B4C88">
        <w:tc>
          <w:tcPr>
            <w:tcW w:w="4253" w:type="dxa"/>
            <w:shd w:val="clear" w:color="auto" w:fill="auto"/>
          </w:tcPr>
          <w:p w14:paraId="615E8088"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 xml:space="preserve">Vodafone New Zealand Limited </w:t>
            </w:r>
          </w:p>
        </w:tc>
        <w:tc>
          <w:tcPr>
            <w:tcW w:w="4678" w:type="dxa"/>
            <w:shd w:val="clear" w:color="auto" w:fill="auto"/>
          </w:tcPr>
          <w:p w14:paraId="0175CD62" w14:textId="77777777" w:rsidR="0008713B" w:rsidRPr="00272EDF" w:rsidRDefault="0008713B" w:rsidP="001F61CC">
            <w:pPr>
              <w:pStyle w:val="TableText"/>
              <w:spacing w:before="50" w:after="50"/>
              <w:rPr>
                <w:rFonts w:cs="Calibri"/>
                <w:sz w:val="20"/>
                <w:szCs w:val="20"/>
              </w:rPr>
            </w:pPr>
            <w:r w:rsidRPr="00272EDF">
              <w:rPr>
                <w:rFonts w:cs="Calibri"/>
                <w:sz w:val="20"/>
                <w:szCs w:val="20"/>
              </w:rPr>
              <w:t>Waikato District Council</w:t>
            </w:r>
          </w:p>
        </w:tc>
      </w:tr>
      <w:tr w:rsidR="0008713B" w:rsidRPr="00272EDF" w14:paraId="64ED5993" w14:textId="77777777" w:rsidTr="005B4C88">
        <w:tc>
          <w:tcPr>
            <w:tcW w:w="4253" w:type="dxa"/>
            <w:shd w:val="clear" w:color="auto" w:fill="auto"/>
          </w:tcPr>
          <w:p w14:paraId="14132DE2"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 xml:space="preserve">Waikato Regional Council </w:t>
            </w:r>
          </w:p>
        </w:tc>
        <w:tc>
          <w:tcPr>
            <w:tcW w:w="4678" w:type="dxa"/>
            <w:shd w:val="clear" w:color="auto" w:fill="auto"/>
          </w:tcPr>
          <w:p w14:paraId="3ED3F867" w14:textId="77777777" w:rsidR="0008713B" w:rsidRPr="00272EDF" w:rsidRDefault="0008713B" w:rsidP="001F61CC">
            <w:pPr>
              <w:pStyle w:val="TableText"/>
              <w:spacing w:before="50" w:after="50"/>
              <w:rPr>
                <w:rFonts w:cs="Calibri"/>
                <w:sz w:val="20"/>
                <w:szCs w:val="20"/>
              </w:rPr>
            </w:pPr>
            <w:r w:rsidRPr="00272EDF">
              <w:rPr>
                <w:rFonts w:cs="Calibri"/>
                <w:sz w:val="20"/>
                <w:szCs w:val="20"/>
              </w:rPr>
              <w:t xml:space="preserve">Waikato River Authority </w:t>
            </w:r>
          </w:p>
        </w:tc>
      </w:tr>
      <w:tr w:rsidR="0008713B" w:rsidRPr="00272EDF" w14:paraId="2946CA0E" w14:textId="77777777" w:rsidTr="005B4C88">
        <w:tc>
          <w:tcPr>
            <w:tcW w:w="4253" w:type="dxa"/>
            <w:shd w:val="clear" w:color="auto" w:fill="auto"/>
          </w:tcPr>
          <w:p w14:paraId="00924FF2"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 xml:space="preserve">Waimakariri District Council </w:t>
            </w:r>
          </w:p>
        </w:tc>
        <w:tc>
          <w:tcPr>
            <w:tcW w:w="4678" w:type="dxa"/>
            <w:shd w:val="clear" w:color="auto" w:fill="auto"/>
          </w:tcPr>
          <w:p w14:paraId="0811ADD7" w14:textId="77777777" w:rsidR="0008713B" w:rsidRPr="00272EDF" w:rsidRDefault="0008713B" w:rsidP="001F61CC">
            <w:pPr>
              <w:pStyle w:val="TableText"/>
              <w:spacing w:before="50" w:after="50"/>
              <w:rPr>
                <w:rFonts w:cs="Calibri"/>
                <w:sz w:val="20"/>
                <w:szCs w:val="20"/>
              </w:rPr>
            </w:pPr>
            <w:r w:rsidRPr="00272EDF">
              <w:rPr>
                <w:rFonts w:cs="Calibri"/>
                <w:sz w:val="20"/>
                <w:szCs w:val="20"/>
              </w:rPr>
              <w:t xml:space="preserve">Waipa District Council </w:t>
            </w:r>
          </w:p>
        </w:tc>
      </w:tr>
      <w:tr w:rsidR="0008713B" w:rsidRPr="00272EDF" w14:paraId="00EDD789" w14:textId="77777777" w:rsidTr="005B4C88">
        <w:tc>
          <w:tcPr>
            <w:tcW w:w="4253" w:type="dxa"/>
            <w:shd w:val="clear" w:color="auto" w:fill="auto"/>
          </w:tcPr>
          <w:p w14:paraId="1BC23BDD"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 xml:space="preserve">Waitomo District Council </w:t>
            </w:r>
          </w:p>
        </w:tc>
        <w:tc>
          <w:tcPr>
            <w:tcW w:w="4678" w:type="dxa"/>
            <w:shd w:val="clear" w:color="auto" w:fill="auto"/>
          </w:tcPr>
          <w:p w14:paraId="057F5508" w14:textId="77777777" w:rsidR="0008713B" w:rsidRPr="00272EDF" w:rsidRDefault="0008713B" w:rsidP="001F61CC">
            <w:pPr>
              <w:pStyle w:val="TableText"/>
              <w:spacing w:before="50" w:after="50"/>
              <w:rPr>
                <w:rFonts w:cs="Calibri"/>
                <w:sz w:val="20"/>
                <w:szCs w:val="20"/>
              </w:rPr>
            </w:pPr>
            <w:r w:rsidRPr="00272EDF">
              <w:rPr>
                <w:rFonts w:cs="Calibri"/>
                <w:sz w:val="20"/>
                <w:szCs w:val="20"/>
              </w:rPr>
              <w:t>WasteMINZ</w:t>
            </w:r>
          </w:p>
        </w:tc>
      </w:tr>
      <w:tr w:rsidR="0008713B" w:rsidRPr="00272EDF" w14:paraId="131A3FB7" w14:textId="77777777" w:rsidTr="005B4C88">
        <w:tc>
          <w:tcPr>
            <w:tcW w:w="4253" w:type="dxa"/>
            <w:shd w:val="clear" w:color="auto" w:fill="auto"/>
          </w:tcPr>
          <w:p w14:paraId="3F724067"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 xml:space="preserve">WEL Networks </w:t>
            </w:r>
          </w:p>
        </w:tc>
        <w:tc>
          <w:tcPr>
            <w:tcW w:w="4678" w:type="dxa"/>
            <w:shd w:val="clear" w:color="auto" w:fill="auto"/>
          </w:tcPr>
          <w:p w14:paraId="1D1D9643" w14:textId="77777777" w:rsidR="0008713B" w:rsidRPr="00272EDF" w:rsidRDefault="0008713B" w:rsidP="001F61CC">
            <w:pPr>
              <w:pStyle w:val="TableText"/>
              <w:spacing w:before="50" w:after="50"/>
              <w:rPr>
                <w:rFonts w:cs="Calibri"/>
                <w:sz w:val="20"/>
                <w:szCs w:val="20"/>
              </w:rPr>
            </w:pPr>
            <w:r w:rsidRPr="00272EDF">
              <w:rPr>
                <w:rFonts w:cs="Calibri"/>
                <w:sz w:val="20"/>
                <w:szCs w:val="20"/>
              </w:rPr>
              <w:t>Wellington City Council</w:t>
            </w:r>
          </w:p>
        </w:tc>
      </w:tr>
      <w:tr w:rsidR="0008713B" w:rsidRPr="00272EDF" w14:paraId="792EF94C" w14:textId="77777777" w:rsidTr="005B4C88">
        <w:tc>
          <w:tcPr>
            <w:tcW w:w="4253" w:type="dxa"/>
            <w:shd w:val="clear" w:color="auto" w:fill="auto"/>
          </w:tcPr>
          <w:p w14:paraId="710B0BDF"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 xml:space="preserve">Wellington Electricity Lines Limited </w:t>
            </w:r>
          </w:p>
        </w:tc>
        <w:tc>
          <w:tcPr>
            <w:tcW w:w="4678" w:type="dxa"/>
            <w:shd w:val="clear" w:color="auto" w:fill="auto"/>
          </w:tcPr>
          <w:p w14:paraId="4FD35349" w14:textId="77777777" w:rsidR="0008713B" w:rsidRPr="00272EDF" w:rsidRDefault="0008713B" w:rsidP="001F61CC">
            <w:pPr>
              <w:pStyle w:val="TableText"/>
              <w:spacing w:before="50" w:after="50"/>
              <w:rPr>
                <w:rFonts w:cs="Calibri"/>
                <w:sz w:val="20"/>
                <w:szCs w:val="20"/>
              </w:rPr>
            </w:pPr>
            <w:r w:rsidRPr="00272EDF">
              <w:rPr>
                <w:rFonts w:cs="Calibri"/>
                <w:sz w:val="20"/>
                <w:szCs w:val="20"/>
              </w:rPr>
              <w:t xml:space="preserve">Western Bay of Plenty District Council </w:t>
            </w:r>
          </w:p>
        </w:tc>
      </w:tr>
      <w:tr w:rsidR="0008713B" w:rsidRPr="00272EDF" w14:paraId="7D1507E3" w14:textId="77777777" w:rsidTr="005B4C88">
        <w:tc>
          <w:tcPr>
            <w:tcW w:w="4253" w:type="dxa"/>
            <w:shd w:val="clear" w:color="auto" w:fill="auto"/>
          </w:tcPr>
          <w:p w14:paraId="1A1EDA63"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 xml:space="preserve">West Coast Regional Council </w:t>
            </w:r>
          </w:p>
        </w:tc>
        <w:tc>
          <w:tcPr>
            <w:tcW w:w="4678" w:type="dxa"/>
            <w:shd w:val="clear" w:color="auto" w:fill="auto"/>
          </w:tcPr>
          <w:p w14:paraId="2CACD285" w14:textId="77777777" w:rsidR="0008713B" w:rsidRPr="00272EDF" w:rsidRDefault="0008713B" w:rsidP="001F61CC">
            <w:pPr>
              <w:pStyle w:val="TableText"/>
              <w:spacing w:before="50" w:after="50"/>
              <w:rPr>
                <w:rFonts w:cs="Calibri"/>
                <w:sz w:val="20"/>
                <w:szCs w:val="20"/>
              </w:rPr>
            </w:pPr>
            <w:r w:rsidRPr="00272EDF">
              <w:rPr>
                <w:rFonts w:cs="Calibri"/>
                <w:sz w:val="20"/>
                <w:szCs w:val="20"/>
              </w:rPr>
              <w:t xml:space="preserve">Whanganui District Council </w:t>
            </w:r>
          </w:p>
        </w:tc>
      </w:tr>
      <w:tr w:rsidR="0008713B" w:rsidRPr="00272EDF" w14:paraId="50E9CA79" w14:textId="77777777" w:rsidTr="005B4C88">
        <w:tc>
          <w:tcPr>
            <w:tcW w:w="4253" w:type="dxa"/>
            <w:shd w:val="clear" w:color="auto" w:fill="auto"/>
          </w:tcPr>
          <w:p w14:paraId="2ADC8BEC"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 xml:space="preserve">Whakatāne District Council </w:t>
            </w:r>
          </w:p>
        </w:tc>
        <w:tc>
          <w:tcPr>
            <w:tcW w:w="4678" w:type="dxa"/>
            <w:shd w:val="clear" w:color="auto" w:fill="auto"/>
          </w:tcPr>
          <w:p w14:paraId="69F0AB55" w14:textId="77777777" w:rsidR="0008713B" w:rsidRPr="00272EDF" w:rsidRDefault="0008713B" w:rsidP="001F61CC">
            <w:pPr>
              <w:pStyle w:val="TableText"/>
              <w:spacing w:before="50" w:after="50"/>
              <w:rPr>
                <w:rFonts w:cs="Calibri"/>
                <w:sz w:val="20"/>
                <w:szCs w:val="20"/>
              </w:rPr>
            </w:pPr>
            <w:r w:rsidRPr="00272EDF">
              <w:rPr>
                <w:rFonts w:cs="Calibri"/>
                <w:sz w:val="20"/>
                <w:szCs w:val="20"/>
              </w:rPr>
              <w:t>Whangarei District Council</w:t>
            </w:r>
          </w:p>
        </w:tc>
      </w:tr>
      <w:tr w:rsidR="0008713B" w:rsidRPr="00272EDF" w14:paraId="78F0505B" w14:textId="77777777" w:rsidTr="005B4C88">
        <w:tc>
          <w:tcPr>
            <w:tcW w:w="4253" w:type="dxa"/>
            <w:shd w:val="clear" w:color="auto" w:fill="auto"/>
          </w:tcPr>
          <w:p w14:paraId="340961B2"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Whetu Consultancy Group</w:t>
            </w:r>
          </w:p>
        </w:tc>
        <w:tc>
          <w:tcPr>
            <w:tcW w:w="4678" w:type="dxa"/>
            <w:shd w:val="clear" w:color="auto" w:fill="auto"/>
          </w:tcPr>
          <w:p w14:paraId="66F5A60E" w14:textId="77777777" w:rsidR="0008713B" w:rsidRPr="00272EDF" w:rsidRDefault="0008713B" w:rsidP="001F61CC">
            <w:pPr>
              <w:pStyle w:val="TableText"/>
              <w:spacing w:before="50" w:after="50"/>
              <w:rPr>
                <w:rFonts w:cs="Calibri"/>
                <w:sz w:val="20"/>
                <w:szCs w:val="20"/>
              </w:rPr>
            </w:pPr>
            <w:r w:rsidRPr="00272EDF">
              <w:rPr>
                <w:rFonts w:cs="Calibri"/>
                <w:sz w:val="20"/>
                <w:szCs w:val="20"/>
              </w:rPr>
              <w:t>Woolworths New Zealand Limited</w:t>
            </w:r>
          </w:p>
        </w:tc>
      </w:tr>
      <w:tr w:rsidR="0008713B" w:rsidRPr="00272EDF" w14:paraId="2C573200" w14:textId="77777777" w:rsidTr="005B4C88">
        <w:tc>
          <w:tcPr>
            <w:tcW w:w="4253" w:type="dxa"/>
            <w:shd w:val="clear" w:color="auto" w:fill="auto"/>
          </w:tcPr>
          <w:p w14:paraId="3647BB21" w14:textId="77777777" w:rsidR="0008713B" w:rsidRPr="00272EDF" w:rsidRDefault="0008713B" w:rsidP="001F61CC">
            <w:pPr>
              <w:pStyle w:val="TableText"/>
              <w:spacing w:before="50" w:after="50"/>
              <w:rPr>
                <w:rFonts w:cs="Calibri"/>
                <w:sz w:val="20"/>
                <w:szCs w:val="20"/>
                <w:highlight w:val="lightGray"/>
              </w:rPr>
            </w:pPr>
            <w:r w:rsidRPr="00272EDF">
              <w:rPr>
                <w:rFonts w:cs="Calibri"/>
                <w:sz w:val="20"/>
                <w:szCs w:val="20"/>
              </w:rPr>
              <w:t>Winstone Aggregates</w:t>
            </w:r>
          </w:p>
        </w:tc>
        <w:tc>
          <w:tcPr>
            <w:tcW w:w="4678" w:type="dxa"/>
            <w:shd w:val="clear" w:color="auto" w:fill="auto"/>
          </w:tcPr>
          <w:p w14:paraId="78E2B56E" w14:textId="77777777" w:rsidR="0008713B" w:rsidRPr="00272EDF" w:rsidRDefault="0008713B" w:rsidP="001F61CC">
            <w:pPr>
              <w:pStyle w:val="TableText"/>
              <w:spacing w:before="50" w:after="50"/>
              <w:rPr>
                <w:rFonts w:cs="Calibri"/>
                <w:sz w:val="20"/>
                <w:szCs w:val="20"/>
              </w:rPr>
            </w:pPr>
          </w:p>
        </w:tc>
      </w:tr>
    </w:tbl>
    <w:p w14:paraId="11B2A271" w14:textId="77777777" w:rsidR="00CB0F39" w:rsidRPr="00F07113" w:rsidRDefault="00CB0F39" w:rsidP="00CB0F39">
      <w:pPr>
        <w:spacing w:before="0" w:after="0" w:line="240" w:lineRule="auto"/>
        <w:rPr>
          <w:rFonts w:cs="Calibri"/>
        </w:rPr>
      </w:pPr>
    </w:p>
    <w:p w14:paraId="096187C3" w14:textId="77777777" w:rsidR="00CB0F39" w:rsidRPr="00F07113" w:rsidRDefault="00CB0F39" w:rsidP="00A92AB0">
      <w:pPr>
        <w:pStyle w:val="BodyText"/>
        <w:jc w:val="both"/>
        <w:rPr>
          <w:rFonts w:cs="Calibri"/>
        </w:rPr>
      </w:pPr>
    </w:p>
    <w:sectPr w:rsidR="00CB0F39" w:rsidRPr="00F07113" w:rsidSect="006B0EB1">
      <w:footerReference w:type="even" r:id="rId18"/>
      <w:footerReference w:type="default" r:id="rId19"/>
      <w:pgSz w:w="11906" w:h="16838"/>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777AC3" w14:textId="77777777" w:rsidR="000D68FA" w:rsidRDefault="000D68FA" w:rsidP="0080531E">
      <w:pPr>
        <w:spacing w:before="0" w:after="0" w:line="240" w:lineRule="auto"/>
      </w:pPr>
      <w:r>
        <w:separator/>
      </w:r>
    </w:p>
    <w:p w14:paraId="47AD3BD8" w14:textId="77777777" w:rsidR="000D68FA" w:rsidRDefault="000D68FA"/>
  </w:endnote>
  <w:endnote w:type="continuationSeparator" w:id="0">
    <w:p w14:paraId="6037A114" w14:textId="77777777" w:rsidR="000D68FA" w:rsidRDefault="000D68FA" w:rsidP="0080531E">
      <w:pPr>
        <w:spacing w:before="0" w:after="0" w:line="240" w:lineRule="auto"/>
      </w:pPr>
      <w:r>
        <w:continuationSeparator/>
      </w:r>
    </w:p>
    <w:p w14:paraId="512B647D" w14:textId="77777777" w:rsidR="000D68FA" w:rsidRDefault="000D68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E76DC" w14:textId="77777777" w:rsidR="000D68FA" w:rsidRDefault="000D68FA" w:rsidP="00CB0F39">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A4025" w14:textId="77777777" w:rsidR="000D68FA" w:rsidRDefault="000D68FA" w:rsidP="002534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4D148" w14:textId="0049FA9A" w:rsidR="000D68FA" w:rsidRDefault="000D68FA" w:rsidP="0068183F">
    <w:pPr>
      <w:jc w:val="right"/>
    </w:pPr>
    <w:r>
      <w:fldChar w:fldCharType="begin"/>
    </w:r>
    <w:r>
      <w:instrText xml:space="preserve"> PAGE   \* MERGEFORMAT </w:instrText>
    </w:r>
    <w:r>
      <w:fldChar w:fldCharType="separate"/>
    </w:r>
    <w:r>
      <w:rPr>
        <w:noProof/>
      </w:rPr>
      <w:t>3</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BA438" w14:textId="7E43259F" w:rsidR="000D68FA" w:rsidRPr="00E102F1" w:rsidRDefault="000D68FA" w:rsidP="00E102F1">
    <w:pPr>
      <w:pStyle w:val="Footereven"/>
    </w:pPr>
    <w:r>
      <w:fldChar w:fldCharType="begin"/>
    </w:r>
    <w:r>
      <w:instrText xml:space="preserve"> PAGE   \* MERGEFORMAT </w:instrText>
    </w:r>
    <w:r>
      <w:fldChar w:fldCharType="separate"/>
    </w:r>
    <w:r w:rsidR="00050ECE">
      <w:rPr>
        <w:noProof/>
      </w:rPr>
      <w:t>4</w:t>
    </w:r>
    <w:r>
      <w:rPr>
        <w:noProof/>
      </w:rPr>
      <w:fldChar w:fldCharType="end"/>
    </w:r>
    <w:r>
      <w:rPr>
        <w:noProof/>
      </w:rPr>
      <w:tab/>
    </w:r>
    <w:r w:rsidRPr="00E102F1">
      <w:rPr>
        <w:noProof/>
      </w:rPr>
      <w:t>Recommendations on submissions report Part 1 – Overall introduction</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CCB55" w14:textId="3C558747" w:rsidR="000D68FA" w:rsidRPr="006B0EB1" w:rsidRDefault="000D68FA" w:rsidP="006B0EB1">
    <w:pPr>
      <w:pStyle w:val="Footerodd"/>
    </w:pPr>
    <w:r>
      <w:tab/>
    </w:r>
    <w:r w:rsidRPr="00E102F1">
      <w:t>Recommendations on submissions report Part 1 – Overall introduction</w:t>
    </w:r>
    <w:r>
      <w:tab/>
    </w:r>
    <w:r>
      <w:fldChar w:fldCharType="begin"/>
    </w:r>
    <w:r>
      <w:instrText xml:space="preserve"> PAGE   \* MERGEFORMAT </w:instrText>
    </w:r>
    <w:r>
      <w:fldChar w:fldCharType="separate"/>
    </w:r>
    <w:r w:rsidR="00050ECE">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169EC2" w14:textId="77777777" w:rsidR="000D68FA" w:rsidRDefault="000D68FA" w:rsidP="00CB5C5F">
      <w:pPr>
        <w:spacing w:before="0" w:after="80" w:line="240" w:lineRule="auto"/>
      </w:pPr>
      <w:r>
        <w:separator/>
      </w:r>
    </w:p>
  </w:footnote>
  <w:footnote w:type="continuationSeparator" w:id="0">
    <w:p w14:paraId="4F75A00F" w14:textId="77777777" w:rsidR="000D68FA" w:rsidRDefault="000D68FA" w:rsidP="0080531E">
      <w:pPr>
        <w:spacing w:before="0" w:after="0" w:line="240" w:lineRule="auto"/>
      </w:pPr>
      <w:r>
        <w:continuationSeparator/>
      </w:r>
    </w:p>
    <w:p w14:paraId="6E8A413B" w14:textId="77777777" w:rsidR="000D68FA" w:rsidRDefault="000D68FA"/>
  </w:footnote>
  <w:footnote w:id="1">
    <w:p w14:paraId="542D6799" w14:textId="06060CAF" w:rsidR="000D68FA" w:rsidRDefault="000D68FA" w:rsidP="00937582">
      <w:pPr>
        <w:pStyle w:val="FootnoteText"/>
      </w:pPr>
      <w:r>
        <w:rPr>
          <w:rStyle w:val="FootnoteReference"/>
        </w:rPr>
        <w:footnoteRef/>
      </w:r>
      <w:r>
        <w:tab/>
        <w:t>Fifty-seven councils were represented in the submissions. Some councils prepared joint submissions and others were represented by more t</w:t>
      </w:r>
      <w:r w:rsidRPr="00937582">
        <w:t>h</w:t>
      </w:r>
      <w:r>
        <w:t>an one submission. Local Government New Zealand also submitted on behalf of councils.</w:t>
      </w:r>
    </w:p>
  </w:footnote>
  <w:footnote w:id="2">
    <w:p w14:paraId="6CEC40F4" w14:textId="5058A222" w:rsidR="000D68FA" w:rsidRDefault="000D68FA" w:rsidP="00937582">
      <w:pPr>
        <w:pStyle w:val="FootnoteText"/>
      </w:pPr>
      <w:r>
        <w:rPr>
          <w:rStyle w:val="FootnoteReference"/>
        </w:rPr>
        <w:footnoteRef/>
      </w:r>
      <w:r>
        <w:t xml:space="preserve"> </w:t>
      </w:r>
      <w:r>
        <w:tab/>
        <w:t xml:space="preserve">‘Other organisations’ included the Environment Court, district health boards and environmental and resource management consultancies. </w:t>
      </w:r>
    </w:p>
  </w:footnote>
  <w:footnote w:id="3">
    <w:p w14:paraId="5E0AF758" w14:textId="5BA6E94E" w:rsidR="000D68FA" w:rsidRDefault="000D68FA" w:rsidP="004961D2">
      <w:pPr>
        <w:pStyle w:val="FootnoteText"/>
        <w:tabs>
          <w:tab w:val="left" w:pos="284"/>
        </w:tabs>
      </w:pPr>
      <w:r>
        <w:rPr>
          <w:rStyle w:val="FootnoteReference"/>
        </w:rPr>
        <w:footnoteRef/>
      </w:r>
      <w:r>
        <w:t xml:space="preserve"> </w:t>
      </w:r>
      <w:r w:rsidR="004961D2">
        <w:tab/>
      </w:r>
      <w:r>
        <w:t>The Schedule 1 process refers to the process set out in Schedule 1 of the RMA that councils are required to follow when they develop or amend a policy statement or plan, including public notification and a call for submissions.</w:t>
      </w:r>
    </w:p>
  </w:footnote>
  <w:footnote w:id="4">
    <w:p w14:paraId="08721E77" w14:textId="5D23C034" w:rsidR="000D68FA" w:rsidRDefault="000D68FA" w:rsidP="00937582">
      <w:pPr>
        <w:pStyle w:val="FootnoteText"/>
      </w:pPr>
      <w:r>
        <w:rPr>
          <w:rStyle w:val="FootnoteReference"/>
        </w:rPr>
        <w:footnoteRef/>
      </w:r>
      <w:r>
        <w:t xml:space="preserve"> </w:t>
      </w:r>
      <w:r>
        <w:tab/>
        <w:t>Ministry for the Environment. 2018</w:t>
      </w:r>
      <w:r w:rsidRPr="009C5E32">
        <w:rPr>
          <w:i/>
        </w:rPr>
        <w:t>. Draft National Planning Standards Consultation Document – Message from the Ministers</w:t>
      </w:r>
      <w:r>
        <w:t>. Wellington: Ministry for the Environment.</w:t>
      </w:r>
    </w:p>
  </w:footnote>
  <w:footnote w:id="5">
    <w:p w14:paraId="1D075F0C" w14:textId="664FC677" w:rsidR="000D68FA" w:rsidRDefault="000D68FA" w:rsidP="00937582">
      <w:pPr>
        <w:pStyle w:val="FootnoteText"/>
      </w:pPr>
      <w:r>
        <w:rPr>
          <w:rStyle w:val="FootnoteReference"/>
        </w:rPr>
        <w:footnoteRef/>
      </w:r>
      <w:r>
        <w:t xml:space="preserve"> </w:t>
      </w:r>
      <w:r>
        <w:tab/>
        <w:t>Fifty-seven councils were represented in the submissions. Some councils prepared joint submissions and others were represented by more than one submission. Local Government New Zealand also submitted on behalf of councils.</w:t>
      </w:r>
    </w:p>
  </w:footnote>
  <w:footnote w:id="6">
    <w:p w14:paraId="3ED62275" w14:textId="43885A70" w:rsidR="000D68FA" w:rsidRDefault="000D68FA" w:rsidP="00937582">
      <w:pPr>
        <w:pStyle w:val="FootnoteText"/>
      </w:pPr>
      <w:r>
        <w:rPr>
          <w:rStyle w:val="FootnoteReference"/>
        </w:rPr>
        <w:footnoteRef/>
      </w:r>
      <w:r>
        <w:t xml:space="preserve"> </w:t>
      </w:r>
      <w:r>
        <w:tab/>
        <w:t xml:space="preserve">‘Other organisations’ included the Environment Court, district health boards and environmental and resource management consultancies. </w:t>
      </w:r>
    </w:p>
  </w:footnote>
  <w:footnote w:id="7">
    <w:p w14:paraId="37F4A6D7" w14:textId="77A80A68" w:rsidR="000D68FA" w:rsidRDefault="000D68FA" w:rsidP="00937582">
      <w:pPr>
        <w:pStyle w:val="FootnoteText"/>
      </w:pPr>
      <w:r>
        <w:rPr>
          <w:rStyle w:val="FootnoteReference"/>
        </w:rPr>
        <w:footnoteRef/>
      </w:r>
      <w:r>
        <w:t xml:space="preserve"> </w:t>
      </w:r>
      <w:r>
        <w:tab/>
        <w:t xml:space="preserve">The Schedule 1 process refers to the process set out in Schedule 1 of the Resource Management Act 1991 that councils are required to follow when they develop or amend a policy statement or plan, including public notification and a call for submissions. </w:t>
      </w:r>
    </w:p>
  </w:footnote>
  <w:footnote w:id="8">
    <w:p w14:paraId="22753496" w14:textId="6E865FFC" w:rsidR="000D68FA" w:rsidRDefault="000D68FA" w:rsidP="004961D2">
      <w:pPr>
        <w:pStyle w:val="FootnoteText"/>
        <w:tabs>
          <w:tab w:val="left" w:pos="284"/>
        </w:tabs>
      </w:pPr>
      <w:r>
        <w:rPr>
          <w:rStyle w:val="FootnoteReference"/>
        </w:rPr>
        <w:footnoteRef/>
      </w:r>
      <w:r>
        <w:t xml:space="preserve"> </w:t>
      </w:r>
      <w:r w:rsidR="004961D2">
        <w:tab/>
      </w:r>
      <w:r>
        <w:t>The Schedule 1 process refers to the process set out in Schedule 1 of the RMA that councils are required to follow when they develop or amend a policy statement or plan, including public notification and a call for submissions.</w:t>
      </w:r>
    </w:p>
  </w:footnote>
  <w:footnote w:id="9">
    <w:p w14:paraId="10C0AF5A" w14:textId="78DA313B" w:rsidR="000D68FA" w:rsidRPr="00937582" w:rsidRDefault="000D68FA" w:rsidP="00937582">
      <w:pPr>
        <w:pStyle w:val="FootnoteText"/>
      </w:pPr>
      <w:r>
        <w:rPr>
          <w:rStyle w:val="FootnoteReference"/>
        </w:rPr>
        <w:footnoteRef/>
      </w:r>
      <w:r>
        <w:t xml:space="preserve"> </w:t>
      </w:r>
      <w:r>
        <w:tab/>
        <w:t xml:space="preserve">Policy 4 of the </w:t>
      </w:r>
      <w:r w:rsidRPr="00E432A5">
        <w:t>New Zealand Coastal Policy Statement</w:t>
      </w:r>
      <w:r>
        <w:t xml:space="preserve"> specifically requires the provision of integrated management of natural and physical resources in the coastal environment and activities that affect the coastal environment. </w:t>
      </w:r>
    </w:p>
  </w:footnote>
  <w:footnote w:id="10">
    <w:p w14:paraId="79358082" w14:textId="4A88A3E0" w:rsidR="000D68FA" w:rsidRDefault="000D68FA" w:rsidP="00937582">
      <w:pPr>
        <w:pStyle w:val="FootnoteText"/>
      </w:pPr>
      <w:r>
        <w:rPr>
          <w:rStyle w:val="FootnoteReference"/>
        </w:rPr>
        <w:footnoteRef/>
      </w:r>
      <w:r>
        <w:t xml:space="preserve"> </w:t>
      </w:r>
      <w:r>
        <w:tab/>
        <w:t>In response to Recommendation e(iv) of briefing 2018-B-04860.</w:t>
      </w:r>
    </w:p>
  </w:footnote>
  <w:footnote w:id="11">
    <w:p w14:paraId="148FEBB2" w14:textId="63757280" w:rsidR="000D68FA" w:rsidRDefault="000D68FA" w:rsidP="00937582">
      <w:pPr>
        <w:pStyle w:val="FootnoteText"/>
      </w:pPr>
      <w:r>
        <w:rPr>
          <w:rStyle w:val="FootnoteReference"/>
        </w:rPr>
        <w:footnoteRef/>
      </w:r>
      <w:r>
        <w:tab/>
        <w:t>In response to Recommendation e(ii) of briefing 2018-B-04860.</w:t>
      </w:r>
    </w:p>
  </w:footnote>
  <w:footnote w:id="12">
    <w:p w14:paraId="7051D7DD" w14:textId="15AE52D8" w:rsidR="000D68FA" w:rsidRDefault="000D68FA" w:rsidP="00CB0F39">
      <w:pPr>
        <w:pStyle w:val="FootnoteText"/>
      </w:pPr>
      <w:r>
        <w:rPr>
          <w:rStyle w:val="FootnoteReference"/>
        </w:rPr>
        <w:footnoteRef/>
      </w:r>
      <w:r>
        <w:tab/>
        <w:t>In response to Recommendation e(v) of briefing 2018-B-04860.</w:t>
      </w:r>
    </w:p>
  </w:footnote>
  <w:footnote w:id="13">
    <w:p w14:paraId="12C85201" w14:textId="77777777" w:rsidR="000D68FA" w:rsidRDefault="000D68FA" w:rsidP="00BA03E0">
      <w:pPr>
        <w:pStyle w:val="FootnoteText"/>
      </w:pPr>
      <w:r>
        <w:rPr>
          <w:rStyle w:val="FootnoteReference"/>
        </w:rPr>
        <w:footnoteRef/>
      </w:r>
      <w:r>
        <w:t xml:space="preserve"> </w:t>
      </w:r>
      <w:r>
        <w:tab/>
        <w:t xml:space="preserve">These submissions represented the view of 35 councils, seven businesses and industry </w:t>
      </w:r>
      <w:r w:rsidRPr="00F25D7C">
        <w:rPr>
          <w:rFonts w:cs="Arial"/>
        </w:rPr>
        <w:t xml:space="preserve">and </w:t>
      </w:r>
      <w:r>
        <w:rPr>
          <w:rFonts w:cs="Arial"/>
        </w:rPr>
        <w:t xml:space="preserve">six </w:t>
      </w:r>
      <w:r w:rsidRPr="00F25D7C">
        <w:rPr>
          <w:rFonts w:cs="Arial"/>
        </w:rPr>
        <w:t>other</w:t>
      </w:r>
      <w:r>
        <w:rPr>
          <w:rFonts w:cs="Arial"/>
        </w:rPr>
        <w:t>s</w:t>
      </w:r>
      <w:r w:rsidRPr="00F25D7C">
        <w:rPr>
          <w:rFonts w:cs="Arial"/>
        </w:rPr>
        <w:t>.</w:t>
      </w:r>
      <w:r>
        <w:rPr>
          <w:rFonts w:cs="Arial"/>
        </w:rPr>
        <w:t xml:space="preserve"> </w:t>
      </w:r>
    </w:p>
  </w:footnote>
  <w:footnote w:id="14">
    <w:p w14:paraId="23F5764C" w14:textId="63C80AB1" w:rsidR="000D68FA" w:rsidRPr="00BA03E0" w:rsidRDefault="000D68FA" w:rsidP="00380E73">
      <w:pPr>
        <w:pStyle w:val="TableBullet2"/>
        <w:numPr>
          <w:ilvl w:val="0"/>
          <w:numId w:val="0"/>
        </w:numPr>
        <w:rPr>
          <w:rFonts w:asciiTheme="minorHAnsi" w:hAnsiTheme="minorHAnsi" w:cstheme="minorHAnsi"/>
          <w:sz w:val="18"/>
          <w:szCs w:val="18"/>
        </w:rPr>
      </w:pPr>
      <w:r w:rsidRPr="00BA03E0">
        <w:rPr>
          <w:rStyle w:val="FootnoteReference"/>
          <w:color w:val="auto"/>
        </w:rPr>
        <w:footnoteRef/>
      </w:r>
      <w:r w:rsidRPr="00BA03E0">
        <w:t xml:space="preserve"> </w:t>
      </w:r>
      <w:r w:rsidRPr="00BA03E0">
        <w:rPr>
          <w:rFonts w:asciiTheme="minorHAnsi" w:hAnsiTheme="minorHAnsi" w:cstheme="minorHAnsi"/>
          <w:sz w:val="18"/>
          <w:szCs w:val="18"/>
        </w:rPr>
        <w:t>Cleanfill material, Community corrections activity, Cultivation, Industrial and trade waste, Operational need, Quarrying activities and Temporary military training activity</w:t>
      </w:r>
    </w:p>
    <w:p w14:paraId="405CDBFA" w14:textId="6CD64B3E" w:rsidR="000D68FA" w:rsidRDefault="000D68FA">
      <w:pPr>
        <w:pStyle w:val="FootnoteText"/>
      </w:pPr>
    </w:p>
  </w:footnote>
  <w:footnote w:id="15">
    <w:p w14:paraId="6359F6A9" w14:textId="77777777" w:rsidR="000D68FA" w:rsidRDefault="000D68FA" w:rsidP="00BA03E0">
      <w:pPr>
        <w:pStyle w:val="FootnoteText"/>
      </w:pPr>
      <w:r>
        <w:rPr>
          <w:rStyle w:val="FootnoteReference"/>
        </w:rPr>
        <w:footnoteRef/>
      </w:r>
      <w:r>
        <w:t xml:space="preserve"> </w:t>
      </w:r>
      <w:r>
        <w:tab/>
        <w:t>For example, ‘recession plane’ and ‘sunlight access angle’ are synonyms of ‘height in relation to boundary’.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32F13" w14:textId="74B1486E" w:rsidR="000D68FA" w:rsidRDefault="000D68FA" w:rsidP="00CB0F39">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9BC0C" w14:textId="77777777" w:rsidR="000D68FA" w:rsidRDefault="000D68FA" w:rsidP="0036151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8C0A4" w14:textId="77777777" w:rsidR="000D68FA" w:rsidRDefault="000D68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D19FC"/>
    <w:multiLevelType w:val="hybridMultilevel"/>
    <w:tmpl w:val="02EC4F3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0D8D7B0D"/>
    <w:multiLevelType w:val="hybridMultilevel"/>
    <w:tmpl w:val="3C98E014"/>
    <w:lvl w:ilvl="0" w:tplc="4E9E7DF4">
      <w:start w:val="1"/>
      <w:numFmt w:val="upperLetter"/>
      <w:lvlText w:val="2%1."/>
      <w:lvlJc w:val="left"/>
      <w:pPr>
        <w:ind w:left="1117" w:hanging="360"/>
      </w:pPr>
      <w:rPr>
        <w:b w:val="0"/>
      </w:rPr>
    </w:lvl>
    <w:lvl w:ilvl="1" w:tplc="14090019" w:tentative="1">
      <w:start w:val="1"/>
      <w:numFmt w:val="lowerLetter"/>
      <w:lvlText w:val="%2."/>
      <w:lvlJc w:val="left"/>
      <w:pPr>
        <w:ind w:left="1837" w:hanging="360"/>
      </w:pPr>
    </w:lvl>
    <w:lvl w:ilvl="2" w:tplc="1409001B" w:tentative="1">
      <w:start w:val="1"/>
      <w:numFmt w:val="lowerRoman"/>
      <w:lvlText w:val="%3."/>
      <w:lvlJc w:val="right"/>
      <w:pPr>
        <w:ind w:left="2557" w:hanging="180"/>
      </w:p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4" w15:restartNumberingAfterBreak="0">
    <w:nsid w:val="15C14FB8"/>
    <w:multiLevelType w:val="hybridMultilevel"/>
    <w:tmpl w:val="3C98E014"/>
    <w:lvl w:ilvl="0" w:tplc="4E9E7DF4">
      <w:start w:val="1"/>
      <w:numFmt w:val="upperLetter"/>
      <w:lvlText w:val="2%1."/>
      <w:lvlJc w:val="left"/>
      <w:pPr>
        <w:ind w:left="1117" w:hanging="360"/>
      </w:pPr>
      <w:rPr>
        <w:b w:val="0"/>
      </w:rPr>
    </w:lvl>
    <w:lvl w:ilvl="1" w:tplc="14090019" w:tentative="1">
      <w:start w:val="1"/>
      <w:numFmt w:val="lowerLetter"/>
      <w:lvlText w:val="%2."/>
      <w:lvlJc w:val="left"/>
      <w:pPr>
        <w:ind w:left="1837" w:hanging="360"/>
      </w:pPr>
    </w:lvl>
    <w:lvl w:ilvl="2" w:tplc="1409001B" w:tentative="1">
      <w:start w:val="1"/>
      <w:numFmt w:val="lowerRoman"/>
      <w:lvlText w:val="%3."/>
      <w:lvlJc w:val="right"/>
      <w:pPr>
        <w:ind w:left="2557" w:hanging="180"/>
      </w:p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5" w15:restartNumberingAfterBreak="0">
    <w:nsid w:val="15E65E33"/>
    <w:multiLevelType w:val="multilevel"/>
    <w:tmpl w:val="0E0AFA2A"/>
    <w:lvl w:ilvl="0">
      <w:start w:val="1"/>
      <w:numFmt w:val="upperRoman"/>
      <w:lvlText w:val="Article %1."/>
      <w:lvlJc w:val="left"/>
      <w:pPr>
        <w:ind w:left="0" w:firstLine="0"/>
      </w:pPr>
    </w:lvl>
    <w:lvl w:ilvl="1">
      <w:start w:val="1"/>
      <w:numFmt w:val="decimal"/>
      <w:lvlText w:val="%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bullet"/>
      <w:lvlText w:val=""/>
      <w:lvlJc w:val="left"/>
      <w:pPr>
        <w:ind w:left="1279" w:hanging="144"/>
      </w:pPr>
      <w:rPr>
        <w:rFonts w:ascii="Symbol" w:hAnsi="Symbol" w:hint="default"/>
      </w:rPr>
    </w:lvl>
  </w:abstractNum>
  <w:abstractNum w:abstractNumId="6" w15:restartNumberingAfterBreak="0">
    <w:nsid w:val="1F4A213C"/>
    <w:multiLevelType w:val="multilevel"/>
    <w:tmpl w:val="305C7EB4"/>
    <w:lvl w:ilvl="0">
      <w:start w:val="1"/>
      <w:numFmt w:val="decimal"/>
      <w:pStyle w:val="TableTextnumbered"/>
      <w:lvlText w:val="%1"/>
      <w:lvlJc w:val="left"/>
      <w:pPr>
        <w:ind w:left="681" w:hanging="284"/>
      </w:pPr>
      <w:rPr>
        <w:rFonts w:ascii="Calibri" w:hAnsi="Calibri" w:hint="default"/>
        <w:b w:val="0"/>
        <w:i w:val="0"/>
        <w:sz w:val="18"/>
        <w:szCs w:val="22"/>
      </w:rPr>
    </w:lvl>
    <w:lvl w:ilvl="1">
      <w:start w:val="1"/>
      <w:numFmt w:val="lowerLetter"/>
      <w:lvlText w:val="%2."/>
      <w:lvlJc w:val="left"/>
      <w:pPr>
        <w:ind w:left="1837" w:hanging="360"/>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7"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15:restartNumberingAfterBreak="0">
    <w:nsid w:val="22B00184"/>
    <w:multiLevelType w:val="hybridMultilevel"/>
    <w:tmpl w:val="8C0C0C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3" w15:restartNumberingAfterBreak="0">
    <w:nsid w:val="2EDB365B"/>
    <w:multiLevelType w:val="multilevel"/>
    <w:tmpl w:val="F1F2564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Times New Roman" w:hAnsi="Times New Roman" w:cs="Times New Roman"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6632C0B"/>
    <w:multiLevelType w:val="hybridMultilevel"/>
    <w:tmpl w:val="BEBA5A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7DC27CA"/>
    <w:multiLevelType w:val="multilevel"/>
    <w:tmpl w:val="40768184"/>
    <w:lvl w:ilvl="0">
      <w:start w:val="1"/>
      <w:numFmt w:val="bullet"/>
      <w:pStyle w:val="TableBullet1"/>
      <w:lvlText w:val=""/>
      <w:lvlJc w:val="left"/>
      <w:pPr>
        <w:tabs>
          <w:tab w:val="num" w:pos="284"/>
        </w:tabs>
        <w:ind w:left="284" w:hanging="284"/>
      </w:pPr>
      <w:rPr>
        <w:rFonts w:ascii="Wingdings" w:hAnsi="Wingdings" w:hint="default"/>
      </w:rPr>
    </w:lvl>
    <w:lvl w:ilvl="1">
      <w:start w:val="1"/>
      <w:numFmt w:val="bullet"/>
      <w:pStyle w:val="TableBullet2"/>
      <w:lvlText w:val="–"/>
      <w:lvlJc w:val="left"/>
      <w:pPr>
        <w:tabs>
          <w:tab w:val="num" w:pos="567"/>
        </w:tabs>
        <w:ind w:left="567" w:hanging="283"/>
      </w:pPr>
      <w:rPr>
        <w:rFonts w:ascii="Times New Roman" w:hAnsi="Times New Roman" w:cs="Times New Roman"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7" w15:restartNumberingAfterBreak="0">
    <w:nsid w:val="3D465A16"/>
    <w:multiLevelType w:val="multilevel"/>
    <w:tmpl w:val="C3CA9AEA"/>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0B17DC"/>
    <w:multiLevelType w:val="hybridMultilevel"/>
    <w:tmpl w:val="67D6F958"/>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1" w15:restartNumberingAfterBreak="0">
    <w:nsid w:val="470E23B1"/>
    <w:multiLevelType w:val="hybridMultilevel"/>
    <w:tmpl w:val="4814AC46"/>
    <w:lvl w:ilvl="0" w:tplc="90964D72">
      <w:start w:val="1"/>
      <w:numFmt w:val="bullet"/>
      <w:pStyle w:val="Bulletgrey"/>
      <w:lvlText w:val=""/>
      <w:lvlJc w:val="left"/>
      <w:pPr>
        <w:ind w:left="720" w:hanging="360"/>
      </w:pPr>
      <w:rPr>
        <w:rFonts w:ascii="Symbol" w:hAnsi="Symbol" w:hint="default"/>
        <w:color w:val="BFBFBF"/>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93D677C"/>
    <w:multiLevelType w:val="multilevel"/>
    <w:tmpl w:val="EB76AB1A"/>
    <w:lvl w:ilvl="0">
      <w:start w:val="1"/>
      <w:numFmt w:val="bullet"/>
      <w:lvlText w:val=""/>
      <w:lvlJc w:val="left"/>
      <w:pPr>
        <w:tabs>
          <w:tab w:val="num" w:pos="720"/>
        </w:tabs>
        <w:ind w:left="720" w:hanging="360"/>
      </w:pPr>
      <w:rPr>
        <w:rFonts w:ascii="Symbol" w:hAnsi="Symbol" w:hint="default"/>
        <w:sz w:val="20"/>
      </w:rPr>
    </w:lvl>
    <w:lvl w:ilvl="1">
      <w:start w:val="1"/>
      <w:numFmt w:val="bullet"/>
      <w:pStyle w:val="Bulletlistlevel2"/>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58769A"/>
    <w:multiLevelType w:val="hybridMultilevel"/>
    <w:tmpl w:val="E6EEBAC6"/>
    <w:lvl w:ilvl="0" w:tplc="C21670EC">
      <w:start w:val="1"/>
      <w:numFmt w:val="decimal"/>
      <w:lvlText w:val="%1."/>
      <w:lvlJc w:val="left"/>
      <w:pPr>
        <w:ind w:left="1429" w:hanging="360"/>
      </w:pPr>
      <w:rPr>
        <w:b w:val="0"/>
        <w:color w:val="auto"/>
      </w:rPr>
    </w:lvl>
    <w:lvl w:ilvl="1" w:tplc="14090019">
      <w:start w:val="1"/>
      <w:numFmt w:val="lowerLetter"/>
      <w:lvlText w:val="%2."/>
      <w:lvlJc w:val="left"/>
      <w:pPr>
        <w:ind w:left="2149" w:hanging="360"/>
      </w:pPr>
    </w:lvl>
    <w:lvl w:ilvl="2" w:tplc="1409001B">
      <w:start w:val="1"/>
      <w:numFmt w:val="lowerRoman"/>
      <w:lvlText w:val="%3."/>
      <w:lvlJc w:val="right"/>
      <w:pPr>
        <w:ind w:left="2869" w:hanging="180"/>
      </w:pPr>
    </w:lvl>
    <w:lvl w:ilvl="3" w:tplc="1409000F">
      <w:start w:val="1"/>
      <w:numFmt w:val="decimal"/>
      <w:lvlText w:val="%4."/>
      <w:lvlJc w:val="left"/>
      <w:pPr>
        <w:ind w:left="3589" w:hanging="360"/>
      </w:pPr>
    </w:lvl>
    <w:lvl w:ilvl="4" w:tplc="14090019">
      <w:start w:val="1"/>
      <w:numFmt w:val="lowerLetter"/>
      <w:lvlText w:val="%5."/>
      <w:lvlJc w:val="left"/>
      <w:pPr>
        <w:ind w:left="4309" w:hanging="360"/>
      </w:pPr>
    </w:lvl>
    <w:lvl w:ilvl="5" w:tplc="1409001B">
      <w:start w:val="1"/>
      <w:numFmt w:val="lowerRoman"/>
      <w:lvlText w:val="%6."/>
      <w:lvlJc w:val="right"/>
      <w:pPr>
        <w:ind w:left="5029" w:hanging="180"/>
      </w:pPr>
    </w:lvl>
    <w:lvl w:ilvl="6" w:tplc="1409000F">
      <w:start w:val="1"/>
      <w:numFmt w:val="decimal"/>
      <w:lvlText w:val="%7."/>
      <w:lvlJc w:val="left"/>
      <w:pPr>
        <w:ind w:left="5749" w:hanging="360"/>
      </w:pPr>
    </w:lvl>
    <w:lvl w:ilvl="7" w:tplc="14090019">
      <w:start w:val="1"/>
      <w:numFmt w:val="lowerLetter"/>
      <w:lvlText w:val="%8."/>
      <w:lvlJc w:val="left"/>
      <w:pPr>
        <w:ind w:left="6469" w:hanging="360"/>
      </w:pPr>
    </w:lvl>
    <w:lvl w:ilvl="8" w:tplc="1409001B">
      <w:start w:val="1"/>
      <w:numFmt w:val="lowerRoman"/>
      <w:lvlText w:val="%9."/>
      <w:lvlJc w:val="right"/>
      <w:pPr>
        <w:ind w:left="7189" w:hanging="180"/>
      </w:pPr>
    </w:lvl>
  </w:abstractNum>
  <w:abstractNum w:abstractNumId="24" w15:restartNumberingAfterBreak="0">
    <w:nsid w:val="4FC92232"/>
    <w:multiLevelType w:val="multilevel"/>
    <w:tmpl w:val="02443620"/>
    <w:lvl w:ilvl="0">
      <w:start w:val="1"/>
      <w:numFmt w:val="decimal"/>
      <w:lvlText w:val="%1"/>
      <w:lvlJc w:val="left"/>
      <w:pPr>
        <w:ind w:left="1080" w:hanging="1080"/>
      </w:pPr>
      <w:rPr>
        <w:rFonts w:hint="default"/>
      </w:rPr>
    </w:lvl>
    <w:lvl w:ilvl="1">
      <w:start w:val="1"/>
      <w:numFmt w:val="decimal"/>
      <w:isLgl/>
      <w:lvlText w:val="%1.%2"/>
      <w:lvlJc w:val="left"/>
      <w:pPr>
        <w:ind w:left="5897" w:hanging="1077"/>
      </w:pPr>
      <w:rPr>
        <w:rFonts w:hint="default"/>
      </w:rPr>
    </w:lvl>
    <w:lvl w:ilvl="2">
      <w:start w:val="1"/>
      <w:numFmt w:val="decimal"/>
      <w:isLgl/>
      <w:lvlText w:val="%1.%2.%3"/>
      <w:lvlJc w:val="left"/>
      <w:pPr>
        <w:ind w:left="1350" w:hanging="924"/>
      </w:pPr>
      <w:rPr>
        <w:rFonts w:hint="default"/>
        <w:b/>
      </w:rPr>
    </w:lvl>
    <w:lvl w:ilvl="3">
      <w:start w:val="1"/>
      <w:numFmt w:val="decimal"/>
      <w:isLgl/>
      <w:lvlText w:val="%1.%2.%3.%4"/>
      <w:lvlJc w:val="left"/>
      <w:pPr>
        <w:ind w:left="924" w:hanging="924"/>
      </w:pPr>
      <w:rPr>
        <w:rFonts w:hint="default"/>
      </w:rPr>
    </w:lvl>
    <w:lvl w:ilvl="4">
      <w:start w:val="1"/>
      <w:numFmt w:val="decimal"/>
      <w:isLgl/>
      <w:lvlText w:val="%1.%2.%3.%4.%5"/>
      <w:lvlJc w:val="left"/>
      <w:pPr>
        <w:ind w:left="2308" w:hanging="1080"/>
      </w:pPr>
      <w:rPr>
        <w:rFonts w:hint="default"/>
      </w:rPr>
    </w:lvl>
    <w:lvl w:ilvl="5">
      <w:start w:val="1"/>
      <w:numFmt w:val="decimal"/>
      <w:isLgl/>
      <w:lvlText w:val="%1.%2.%3.%4.%5.%6"/>
      <w:lvlJc w:val="left"/>
      <w:pPr>
        <w:ind w:left="2885" w:hanging="1440"/>
      </w:pPr>
      <w:rPr>
        <w:rFonts w:hint="default"/>
      </w:rPr>
    </w:lvl>
    <w:lvl w:ilvl="6">
      <w:start w:val="1"/>
      <w:numFmt w:val="decimal"/>
      <w:isLgl/>
      <w:lvlText w:val="%1.%2.%3.%4.%5.%6.%7"/>
      <w:lvlJc w:val="left"/>
      <w:pPr>
        <w:ind w:left="3102" w:hanging="1440"/>
      </w:pPr>
      <w:rPr>
        <w:rFonts w:hint="default"/>
      </w:rPr>
    </w:lvl>
    <w:lvl w:ilvl="7">
      <w:start w:val="1"/>
      <w:numFmt w:val="decimal"/>
      <w:isLgl/>
      <w:lvlText w:val="%1.%2.%3.%4.%5.%6.%7.%8"/>
      <w:lvlJc w:val="left"/>
      <w:pPr>
        <w:ind w:left="3679" w:hanging="1800"/>
      </w:pPr>
      <w:rPr>
        <w:rFonts w:hint="default"/>
      </w:rPr>
    </w:lvl>
    <w:lvl w:ilvl="8">
      <w:start w:val="1"/>
      <w:numFmt w:val="decimal"/>
      <w:isLgl/>
      <w:lvlText w:val="%1.%2.%3.%4.%5.%6.%7.%8.%9"/>
      <w:lvlJc w:val="left"/>
      <w:pPr>
        <w:ind w:left="4256" w:hanging="2160"/>
      </w:pPr>
      <w:rPr>
        <w:rFonts w:hint="default"/>
      </w:rPr>
    </w:lvl>
  </w:abstractNum>
  <w:abstractNum w:abstractNumId="25"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26" w15:restartNumberingAfterBreak="0">
    <w:nsid w:val="5A0F3466"/>
    <w:multiLevelType w:val="hybridMultilevel"/>
    <w:tmpl w:val="96CC94E8"/>
    <w:lvl w:ilvl="0" w:tplc="2468267A">
      <w:start w:val="1"/>
      <w:numFmt w:val="decimal"/>
      <w:lvlText w:val="%1"/>
      <w:lvlJc w:val="left"/>
      <w:pPr>
        <w:ind w:left="720" w:hanging="360"/>
      </w:pPr>
      <w:rPr>
        <w:rFonts w:ascii="Calibri" w:hAnsi="Calibri" w:cs="Calibri" w:hint="default"/>
        <w:b/>
        <w:i w:val="0"/>
        <w:sz w:val="48"/>
        <w:szCs w:val="4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682A6067"/>
    <w:multiLevelType w:val="hybridMultilevel"/>
    <w:tmpl w:val="77E2BC90"/>
    <w:lvl w:ilvl="0" w:tplc="8F0EAF82">
      <w:start w:val="1"/>
      <w:numFmt w:val="decimal"/>
      <w:pStyle w:val="NoSpacing"/>
      <w:lvlText w:val="%1."/>
      <w:lvlJc w:val="left"/>
      <w:pPr>
        <w:ind w:left="360" w:hanging="360"/>
      </w:pPr>
      <w:rPr>
        <w:rFonts w:cs="Times New Roman"/>
        <w:b w:val="0"/>
        <w:color w:val="auto"/>
      </w:rPr>
    </w:lvl>
    <w:lvl w:ilvl="1" w:tplc="14090001">
      <w:start w:val="1"/>
      <w:numFmt w:val="bullet"/>
      <w:lvlText w:val=""/>
      <w:lvlJc w:val="left"/>
      <w:pPr>
        <w:ind w:left="1083" w:hanging="360"/>
      </w:pPr>
      <w:rPr>
        <w:rFonts w:ascii="Symbol" w:hAnsi="Symbol" w:hint="default"/>
      </w:rPr>
    </w:lvl>
    <w:lvl w:ilvl="2" w:tplc="1409001B">
      <w:start w:val="1"/>
      <w:numFmt w:val="lowerRoman"/>
      <w:lvlText w:val="%3."/>
      <w:lvlJc w:val="right"/>
      <w:pPr>
        <w:ind w:left="1803" w:hanging="180"/>
      </w:pPr>
      <w:rPr>
        <w:rFonts w:cs="Times New Roman"/>
      </w:rPr>
    </w:lvl>
    <w:lvl w:ilvl="3" w:tplc="1409000F">
      <w:start w:val="1"/>
      <w:numFmt w:val="decimal"/>
      <w:lvlText w:val="%4."/>
      <w:lvlJc w:val="left"/>
      <w:pPr>
        <w:ind w:left="2523" w:hanging="360"/>
      </w:pPr>
      <w:rPr>
        <w:rFonts w:cs="Times New Roman"/>
      </w:rPr>
    </w:lvl>
    <w:lvl w:ilvl="4" w:tplc="14090019">
      <w:start w:val="1"/>
      <w:numFmt w:val="lowerLetter"/>
      <w:lvlText w:val="%5."/>
      <w:lvlJc w:val="left"/>
      <w:pPr>
        <w:ind w:left="3243" w:hanging="360"/>
      </w:pPr>
      <w:rPr>
        <w:rFonts w:cs="Times New Roman"/>
      </w:rPr>
    </w:lvl>
    <w:lvl w:ilvl="5" w:tplc="1409001B">
      <w:start w:val="1"/>
      <w:numFmt w:val="lowerRoman"/>
      <w:lvlText w:val="%6."/>
      <w:lvlJc w:val="right"/>
      <w:pPr>
        <w:ind w:left="3963" w:hanging="180"/>
      </w:pPr>
      <w:rPr>
        <w:rFonts w:cs="Times New Roman"/>
      </w:rPr>
    </w:lvl>
    <w:lvl w:ilvl="6" w:tplc="1409000F">
      <w:start w:val="1"/>
      <w:numFmt w:val="decimal"/>
      <w:lvlText w:val="%7."/>
      <w:lvlJc w:val="left"/>
      <w:pPr>
        <w:ind w:left="4683" w:hanging="360"/>
      </w:pPr>
      <w:rPr>
        <w:rFonts w:cs="Times New Roman"/>
      </w:rPr>
    </w:lvl>
    <w:lvl w:ilvl="7" w:tplc="14090019">
      <w:start w:val="1"/>
      <w:numFmt w:val="lowerLetter"/>
      <w:lvlText w:val="%8."/>
      <w:lvlJc w:val="left"/>
      <w:pPr>
        <w:ind w:left="5403" w:hanging="360"/>
      </w:pPr>
      <w:rPr>
        <w:rFonts w:cs="Times New Roman"/>
      </w:rPr>
    </w:lvl>
    <w:lvl w:ilvl="8" w:tplc="1409001B">
      <w:start w:val="1"/>
      <w:numFmt w:val="lowerRoman"/>
      <w:lvlText w:val="%9."/>
      <w:lvlJc w:val="right"/>
      <w:pPr>
        <w:ind w:left="6123" w:hanging="180"/>
      </w:pPr>
      <w:rPr>
        <w:rFonts w:cs="Times New Roman"/>
      </w:rPr>
    </w:lvl>
  </w:abstractNum>
  <w:abstractNum w:abstractNumId="28"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0"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AFF5B56"/>
    <w:multiLevelType w:val="hybridMultilevel"/>
    <w:tmpl w:val="ADBECD66"/>
    <w:lvl w:ilvl="0" w:tplc="4E9E7DF4">
      <w:start w:val="1"/>
      <w:numFmt w:val="upperLetter"/>
      <w:lvlText w:val="2%1."/>
      <w:lvlJc w:val="left"/>
      <w:pPr>
        <w:ind w:left="1429" w:hanging="360"/>
      </w:pPr>
      <w:rPr>
        <w:b w:val="0"/>
      </w:rPr>
    </w:lvl>
    <w:lvl w:ilvl="1" w:tplc="14090019">
      <w:start w:val="1"/>
      <w:numFmt w:val="lowerLetter"/>
      <w:lvlText w:val="%2."/>
      <w:lvlJc w:val="left"/>
      <w:pPr>
        <w:ind w:left="2149" w:hanging="360"/>
      </w:pPr>
    </w:lvl>
    <w:lvl w:ilvl="2" w:tplc="1409001B">
      <w:start w:val="1"/>
      <w:numFmt w:val="lowerRoman"/>
      <w:lvlText w:val="%3."/>
      <w:lvlJc w:val="right"/>
      <w:pPr>
        <w:ind w:left="2869" w:hanging="180"/>
      </w:pPr>
    </w:lvl>
    <w:lvl w:ilvl="3" w:tplc="1409000F">
      <w:start w:val="1"/>
      <w:numFmt w:val="decimal"/>
      <w:lvlText w:val="%4."/>
      <w:lvlJc w:val="left"/>
      <w:pPr>
        <w:ind w:left="3589" w:hanging="360"/>
      </w:pPr>
    </w:lvl>
    <w:lvl w:ilvl="4" w:tplc="14090019">
      <w:start w:val="1"/>
      <w:numFmt w:val="lowerLetter"/>
      <w:lvlText w:val="%5."/>
      <w:lvlJc w:val="left"/>
      <w:pPr>
        <w:ind w:left="4309" w:hanging="360"/>
      </w:pPr>
    </w:lvl>
    <w:lvl w:ilvl="5" w:tplc="1409001B">
      <w:start w:val="1"/>
      <w:numFmt w:val="lowerRoman"/>
      <w:lvlText w:val="%6."/>
      <w:lvlJc w:val="right"/>
      <w:pPr>
        <w:ind w:left="5029" w:hanging="180"/>
      </w:pPr>
    </w:lvl>
    <w:lvl w:ilvl="6" w:tplc="1409000F">
      <w:start w:val="1"/>
      <w:numFmt w:val="decimal"/>
      <w:lvlText w:val="%7."/>
      <w:lvlJc w:val="left"/>
      <w:pPr>
        <w:ind w:left="5749" w:hanging="360"/>
      </w:pPr>
    </w:lvl>
    <w:lvl w:ilvl="7" w:tplc="14090019">
      <w:start w:val="1"/>
      <w:numFmt w:val="lowerLetter"/>
      <w:lvlText w:val="%8."/>
      <w:lvlJc w:val="left"/>
      <w:pPr>
        <w:ind w:left="6469" w:hanging="360"/>
      </w:pPr>
    </w:lvl>
    <w:lvl w:ilvl="8" w:tplc="1409001B">
      <w:start w:val="1"/>
      <w:numFmt w:val="lowerRoman"/>
      <w:lvlText w:val="%9."/>
      <w:lvlJc w:val="right"/>
      <w:pPr>
        <w:ind w:left="7189" w:hanging="180"/>
      </w:pPr>
    </w:lvl>
  </w:abstractNum>
  <w:num w:numId="1">
    <w:abstractNumId w:val="14"/>
  </w:num>
  <w:num w:numId="2">
    <w:abstractNumId w:val="25"/>
  </w:num>
  <w:num w:numId="3">
    <w:abstractNumId w:val="18"/>
  </w:num>
  <w:num w:numId="4">
    <w:abstractNumId w:val="12"/>
  </w:num>
  <w:num w:numId="5">
    <w:abstractNumId w:val="8"/>
  </w:num>
  <w:num w:numId="6">
    <w:abstractNumId w:val="20"/>
  </w:num>
  <w:num w:numId="7">
    <w:abstractNumId w:val="19"/>
  </w:num>
  <w:num w:numId="8">
    <w:abstractNumId w:val="30"/>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28"/>
  </w:num>
  <w:num w:numId="12">
    <w:abstractNumId w:val="2"/>
  </w:num>
  <w:num w:numId="13">
    <w:abstractNumId w:val="10"/>
  </w:num>
  <w:num w:numId="14">
    <w:abstractNumId w:val="17"/>
  </w:num>
  <w:num w:numId="15">
    <w:abstractNumId w:val="7"/>
  </w:num>
  <w:num w:numId="16">
    <w:abstractNumId w:val="29"/>
  </w:num>
  <w:num w:numId="17">
    <w:abstractNumId w:val="6"/>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8"/>
    <w:lvlOverride w:ilvl="0">
      <w:startOverride w:val="1"/>
    </w:lvlOverride>
  </w:num>
  <w:num w:numId="22">
    <w:abstractNumId w:val="21"/>
  </w:num>
  <w:num w:numId="23">
    <w:abstractNumId w:val="26"/>
  </w:num>
  <w:num w:numId="24">
    <w:abstractNumId w:val="3"/>
  </w:num>
  <w:num w:numId="25">
    <w:abstractNumId w:val="15"/>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7">
    <w:abstractNumId w:val="16"/>
  </w:num>
  <w:num w:numId="28">
    <w:abstractNumId w:val="27"/>
  </w:num>
  <w:num w:numId="29">
    <w:abstractNumId w:val="22"/>
  </w:num>
  <w:num w:numId="30">
    <w:abstractNumId w:val="1"/>
  </w:num>
  <w:num w:numId="31">
    <w:abstractNumId w:val="13"/>
  </w:num>
  <w:num w:numId="32">
    <w:abstractNumId w:val="9"/>
  </w:num>
  <w:num w:numId="33">
    <w:abstractNumId w:val="16"/>
  </w:num>
  <w:num w:numId="34">
    <w:abstractNumId w:val="12"/>
  </w:num>
  <w:num w:numId="35">
    <w:abstractNumId w:val="0"/>
  </w:num>
  <w:num w:numId="36">
    <w:abstractNumId w:val="4"/>
  </w:num>
  <w:num w:numId="37">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ctiveWritingStyle w:appName="MSWord" w:lang="fr-FR" w:vendorID="64" w:dllVersion="131078" w:nlCheck="1" w:checkStyle="0"/>
  <w:activeWritingStyle w:appName="MSWord" w:lang="en-NZ" w:vendorID="64" w:dllVersion="131078" w:nlCheck="1" w:checkStyle="1"/>
  <w:defaultTabStop w:val="397"/>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DD2"/>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1895"/>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CB5"/>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6E99"/>
    <w:rsid w:val="00047941"/>
    <w:rsid w:val="00050A22"/>
    <w:rsid w:val="00050E27"/>
    <w:rsid w:val="00050ECE"/>
    <w:rsid w:val="0005144F"/>
    <w:rsid w:val="000517DD"/>
    <w:rsid w:val="00051AF1"/>
    <w:rsid w:val="00051D42"/>
    <w:rsid w:val="000538A1"/>
    <w:rsid w:val="00053CE9"/>
    <w:rsid w:val="00055375"/>
    <w:rsid w:val="00056319"/>
    <w:rsid w:val="000564E7"/>
    <w:rsid w:val="00056770"/>
    <w:rsid w:val="00057386"/>
    <w:rsid w:val="00057EEF"/>
    <w:rsid w:val="00061228"/>
    <w:rsid w:val="00061483"/>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D4F"/>
    <w:rsid w:val="00084FDB"/>
    <w:rsid w:val="0008505C"/>
    <w:rsid w:val="000851B5"/>
    <w:rsid w:val="00085C46"/>
    <w:rsid w:val="0008686A"/>
    <w:rsid w:val="0008713B"/>
    <w:rsid w:val="00087175"/>
    <w:rsid w:val="00087D35"/>
    <w:rsid w:val="00091796"/>
    <w:rsid w:val="00091BA2"/>
    <w:rsid w:val="00091CB0"/>
    <w:rsid w:val="00091F50"/>
    <w:rsid w:val="0009253B"/>
    <w:rsid w:val="0009267D"/>
    <w:rsid w:val="00092E24"/>
    <w:rsid w:val="00094344"/>
    <w:rsid w:val="000953C6"/>
    <w:rsid w:val="000953F4"/>
    <w:rsid w:val="0009590C"/>
    <w:rsid w:val="000959E7"/>
    <w:rsid w:val="00095E7D"/>
    <w:rsid w:val="000964DE"/>
    <w:rsid w:val="000972AB"/>
    <w:rsid w:val="00097B40"/>
    <w:rsid w:val="00097B7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59C"/>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B7B37"/>
    <w:rsid w:val="000C062F"/>
    <w:rsid w:val="000C17E7"/>
    <w:rsid w:val="000C1FBF"/>
    <w:rsid w:val="000C3270"/>
    <w:rsid w:val="000C577E"/>
    <w:rsid w:val="000C6AE2"/>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68FA"/>
    <w:rsid w:val="000D7088"/>
    <w:rsid w:val="000D770B"/>
    <w:rsid w:val="000D788E"/>
    <w:rsid w:val="000D7DD9"/>
    <w:rsid w:val="000E12B0"/>
    <w:rsid w:val="000E1BC8"/>
    <w:rsid w:val="000E1D32"/>
    <w:rsid w:val="000E26D8"/>
    <w:rsid w:val="000E2B94"/>
    <w:rsid w:val="000E2F78"/>
    <w:rsid w:val="000E3156"/>
    <w:rsid w:val="000E35B6"/>
    <w:rsid w:val="000E3BB8"/>
    <w:rsid w:val="000E3D9B"/>
    <w:rsid w:val="000E3DFD"/>
    <w:rsid w:val="000E4261"/>
    <w:rsid w:val="000E4697"/>
    <w:rsid w:val="000E58C5"/>
    <w:rsid w:val="000E6203"/>
    <w:rsid w:val="000E64CB"/>
    <w:rsid w:val="000E6C94"/>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27E"/>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4915"/>
    <w:rsid w:val="00105023"/>
    <w:rsid w:val="0010561C"/>
    <w:rsid w:val="00105C0F"/>
    <w:rsid w:val="00105E39"/>
    <w:rsid w:val="00106561"/>
    <w:rsid w:val="00106D63"/>
    <w:rsid w:val="001075F3"/>
    <w:rsid w:val="00107A01"/>
    <w:rsid w:val="00107C23"/>
    <w:rsid w:val="00110307"/>
    <w:rsid w:val="0011030E"/>
    <w:rsid w:val="00110C7F"/>
    <w:rsid w:val="00110EE2"/>
    <w:rsid w:val="00111A88"/>
    <w:rsid w:val="0011221A"/>
    <w:rsid w:val="00113283"/>
    <w:rsid w:val="001137AE"/>
    <w:rsid w:val="00113B20"/>
    <w:rsid w:val="001147B3"/>
    <w:rsid w:val="001148F7"/>
    <w:rsid w:val="001149B2"/>
    <w:rsid w:val="00114C2D"/>
    <w:rsid w:val="00114D06"/>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A79"/>
    <w:rsid w:val="00135E4E"/>
    <w:rsid w:val="00136246"/>
    <w:rsid w:val="001364D4"/>
    <w:rsid w:val="00136F2E"/>
    <w:rsid w:val="001371C8"/>
    <w:rsid w:val="001372ED"/>
    <w:rsid w:val="00142B50"/>
    <w:rsid w:val="00143873"/>
    <w:rsid w:val="001439E9"/>
    <w:rsid w:val="00143C55"/>
    <w:rsid w:val="00144C6F"/>
    <w:rsid w:val="00145089"/>
    <w:rsid w:val="001451E7"/>
    <w:rsid w:val="001462E3"/>
    <w:rsid w:val="0014720C"/>
    <w:rsid w:val="001472C2"/>
    <w:rsid w:val="00147458"/>
    <w:rsid w:val="00147C23"/>
    <w:rsid w:val="00147E21"/>
    <w:rsid w:val="00150BA8"/>
    <w:rsid w:val="00150D19"/>
    <w:rsid w:val="0015181B"/>
    <w:rsid w:val="00151A9F"/>
    <w:rsid w:val="00152B87"/>
    <w:rsid w:val="00153A96"/>
    <w:rsid w:val="00153D1C"/>
    <w:rsid w:val="001542EE"/>
    <w:rsid w:val="001543E2"/>
    <w:rsid w:val="001553F7"/>
    <w:rsid w:val="00155B43"/>
    <w:rsid w:val="001565A2"/>
    <w:rsid w:val="001567C3"/>
    <w:rsid w:val="00156A12"/>
    <w:rsid w:val="00157B3F"/>
    <w:rsid w:val="00157F8A"/>
    <w:rsid w:val="00160C3D"/>
    <w:rsid w:val="00161B24"/>
    <w:rsid w:val="00161C41"/>
    <w:rsid w:val="00161DD5"/>
    <w:rsid w:val="00162BE0"/>
    <w:rsid w:val="001633A4"/>
    <w:rsid w:val="001634D6"/>
    <w:rsid w:val="001648DD"/>
    <w:rsid w:val="00165705"/>
    <w:rsid w:val="00166389"/>
    <w:rsid w:val="00166E03"/>
    <w:rsid w:val="00167E4C"/>
    <w:rsid w:val="00170B2E"/>
    <w:rsid w:val="00171449"/>
    <w:rsid w:val="0017199C"/>
    <w:rsid w:val="00171C7E"/>
    <w:rsid w:val="00171F35"/>
    <w:rsid w:val="00172552"/>
    <w:rsid w:val="00172873"/>
    <w:rsid w:val="00172CF7"/>
    <w:rsid w:val="00172EDD"/>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8EE"/>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565D"/>
    <w:rsid w:val="00197564"/>
    <w:rsid w:val="00197EC2"/>
    <w:rsid w:val="00197ECE"/>
    <w:rsid w:val="001A1CED"/>
    <w:rsid w:val="001A2105"/>
    <w:rsid w:val="001A279B"/>
    <w:rsid w:val="001A2DC3"/>
    <w:rsid w:val="001A2E87"/>
    <w:rsid w:val="001A3869"/>
    <w:rsid w:val="001A38C2"/>
    <w:rsid w:val="001A65C8"/>
    <w:rsid w:val="001A732E"/>
    <w:rsid w:val="001A7F30"/>
    <w:rsid w:val="001B0568"/>
    <w:rsid w:val="001B06E2"/>
    <w:rsid w:val="001B103A"/>
    <w:rsid w:val="001B103D"/>
    <w:rsid w:val="001B12C9"/>
    <w:rsid w:val="001B1513"/>
    <w:rsid w:val="001B1767"/>
    <w:rsid w:val="001B2453"/>
    <w:rsid w:val="001B2DFF"/>
    <w:rsid w:val="001B31FD"/>
    <w:rsid w:val="001B3D48"/>
    <w:rsid w:val="001B5AF9"/>
    <w:rsid w:val="001B6600"/>
    <w:rsid w:val="001B6B9B"/>
    <w:rsid w:val="001B6C27"/>
    <w:rsid w:val="001B7144"/>
    <w:rsid w:val="001B7E91"/>
    <w:rsid w:val="001C147E"/>
    <w:rsid w:val="001C151B"/>
    <w:rsid w:val="001C19E5"/>
    <w:rsid w:val="001C34D4"/>
    <w:rsid w:val="001C3800"/>
    <w:rsid w:val="001C39CC"/>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54B"/>
    <w:rsid w:val="001D578D"/>
    <w:rsid w:val="001D5818"/>
    <w:rsid w:val="001D653A"/>
    <w:rsid w:val="001D7DEE"/>
    <w:rsid w:val="001E02CB"/>
    <w:rsid w:val="001E14FD"/>
    <w:rsid w:val="001E16D3"/>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1CC"/>
    <w:rsid w:val="001F69FC"/>
    <w:rsid w:val="001F6D62"/>
    <w:rsid w:val="001F7675"/>
    <w:rsid w:val="00200FAE"/>
    <w:rsid w:val="0020102D"/>
    <w:rsid w:val="002010E2"/>
    <w:rsid w:val="00201B73"/>
    <w:rsid w:val="00202517"/>
    <w:rsid w:val="00202ADB"/>
    <w:rsid w:val="00202BB7"/>
    <w:rsid w:val="0020435B"/>
    <w:rsid w:val="00204533"/>
    <w:rsid w:val="00204F2D"/>
    <w:rsid w:val="00205566"/>
    <w:rsid w:val="002063AA"/>
    <w:rsid w:val="00207A08"/>
    <w:rsid w:val="00210549"/>
    <w:rsid w:val="0021069E"/>
    <w:rsid w:val="00210804"/>
    <w:rsid w:val="0021088F"/>
    <w:rsid w:val="002113FE"/>
    <w:rsid w:val="00211737"/>
    <w:rsid w:val="0021181B"/>
    <w:rsid w:val="00212097"/>
    <w:rsid w:val="0021230F"/>
    <w:rsid w:val="002125B0"/>
    <w:rsid w:val="00212A82"/>
    <w:rsid w:val="00214D62"/>
    <w:rsid w:val="00214EA2"/>
    <w:rsid w:val="002160FA"/>
    <w:rsid w:val="002166DD"/>
    <w:rsid w:val="002168A2"/>
    <w:rsid w:val="002173CB"/>
    <w:rsid w:val="00217867"/>
    <w:rsid w:val="002205E4"/>
    <w:rsid w:val="00220953"/>
    <w:rsid w:val="00220D67"/>
    <w:rsid w:val="002215F8"/>
    <w:rsid w:val="00221F80"/>
    <w:rsid w:val="0022273A"/>
    <w:rsid w:val="00222862"/>
    <w:rsid w:val="00222D28"/>
    <w:rsid w:val="00223CF4"/>
    <w:rsid w:val="00224220"/>
    <w:rsid w:val="00224398"/>
    <w:rsid w:val="00224A81"/>
    <w:rsid w:val="00224E91"/>
    <w:rsid w:val="00225B4C"/>
    <w:rsid w:val="00225E1E"/>
    <w:rsid w:val="00226129"/>
    <w:rsid w:val="0022614D"/>
    <w:rsid w:val="00226941"/>
    <w:rsid w:val="00226AA2"/>
    <w:rsid w:val="00227218"/>
    <w:rsid w:val="0022770A"/>
    <w:rsid w:val="00227BEE"/>
    <w:rsid w:val="00227F2D"/>
    <w:rsid w:val="00227FB4"/>
    <w:rsid w:val="0023057E"/>
    <w:rsid w:val="00230A73"/>
    <w:rsid w:val="002312BC"/>
    <w:rsid w:val="002337E5"/>
    <w:rsid w:val="00233C06"/>
    <w:rsid w:val="00233F24"/>
    <w:rsid w:val="00234BBB"/>
    <w:rsid w:val="00234E8C"/>
    <w:rsid w:val="002356F4"/>
    <w:rsid w:val="00235F02"/>
    <w:rsid w:val="00236D28"/>
    <w:rsid w:val="00237FE4"/>
    <w:rsid w:val="00240656"/>
    <w:rsid w:val="00241610"/>
    <w:rsid w:val="00241AED"/>
    <w:rsid w:val="002423A8"/>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A06"/>
    <w:rsid w:val="00251EEE"/>
    <w:rsid w:val="0025225D"/>
    <w:rsid w:val="00253177"/>
    <w:rsid w:val="002534B3"/>
    <w:rsid w:val="002538B8"/>
    <w:rsid w:val="0025396F"/>
    <w:rsid w:val="00254319"/>
    <w:rsid w:val="0025539F"/>
    <w:rsid w:val="002561CC"/>
    <w:rsid w:val="00256349"/>
    <w:rsid w:val="00256388"/>
    <w:rsid w:val="00256E44"/>
    <w:rsid w:val="0025717E"/>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61F2"/>
    <w:rsid w:val="002675B6"/>
    <w:rsid w:val="00267A99"/>
    <w:rsid w:val="00270271"/>
    <w:rsid w:val="00272174"/>
    <w:rsid w:val="002721A6"/>
    <w:rsid w:val="002722E0"/>
    <w:rsid w:val="00272EDF"/>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442F"/>
    <w:rsid w:val="00295155"/>
    <w:rsid w:val="00295C26"/>
    <w:rsid w:val="00295D51"/>
    <w:rsid w:val="00296203"/>
    <w:rsid w:val="00296428"/>
    <w:rsid w:val="0029643D"/>
    <w:rsid w:val="0029706A"/>
    <w:rsid w:val="002972EE"/>
    <w:rsid w:val="00297F01"/>
    <w:rsid w:val="002A052D"/>
    <w:rsid w:val="002A07DB"/>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5F46"/>
    <w:rsid w:val="002A75CA"/>
    <w:rsid w:val="002A77C8"/>
    <w:rsid w:val="002A7889"/>
    <w:rsid w:val="002A799A"/>
    <w:rsid w:val="002B04BE"/>
    <w:rsid w:val="002B097D"/>
    <w:rsid w:val="002B0D95"/>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2B29"/>
    <w:rsid w:val="002D305B"/>
    <w:rsid w:val="002D386A"/>
    <w:rsid w:val="002D3C17"/>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1F3"/>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2DE3"/>
    <w:rsid w:val="002F3632"/>
    <w:rsid w:val="002F3AFB"/>
    <w:rsid w:val="002F3C41"/>
    <w:rsid w:val="002F43BC"/>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C35"/>
    <w:rsid w:val="00313EAC"/>
    <w:rsid w:val="003142F4"/>
    <w:rsid w:val="0031454E"/>
    <w:rsid w:val="0031611F"/>
    <w:rsid w:val="00317437"/>
    <w:rsid w:val="00317A33"/>
    <w:rsid w:val="00320339"/>
    <w:rsid w:val="00321214"/>
    <w:rsid w:val="003213D5"/>
    <w:rsid w:val="00323737"/>
    <w:rsid w:val="00323AD6"/>
    <w:rsid w:val="00323F27"/>
    <w:rsid w:val="003242EF"/>
    <w:rsid w:val="00325339"/>
    <w:rsid w:val="003255AA"/>
    <w:rsid w:val="0032742D"/>
    <w:rsid w:val="003314B6"/>
    <w:rsid w:val="00331A20"/>
    <w:rsid w:val="00331E65"/>
    <w:rsid w:val="00333107"/>
    <w:rsid w:val="0033343B"/>
    <w:rsid w:val="0033393C"/>
    <w:rsid w:val="003357EE"/>
    <w:rsid w:val="00337368"/>
    <w:rsid w:val="00337B4D"/>
    <w:rsid w:val="00337EA9"/>
    <w:rsid w:val="003407A9"/>
    <w:rsid w:val="00340BA3"/>
    <w:rsid w:val="00340BAF"/>
    <w:rsid w:val="00340C2B"/>
    <w:rsid w:val="00340F9A"/>
    <w:rsid w:val="00341018"/>
    <w:rsid w:val="003420D9"/>
    <w:rsid w:val="003423E0"/>
    <w:rsid w:val="0034301A"/>
    <w:rsid w:val="00343AE9"/>
    <w:rsid w:val="00343D76"/>
    <w:rsid w:val="00344DFD"/>
    <w:rsid w:val="003451D3"/>
    <w:rsid w:val="00346631"/>
    <w:rsid w:val="00346AAD"/>
    <w:rsid w:val="00346D96"/>
    <w:rsid w:val="0034736A"/>
    <w:rsid w:val="0034747C"/>
    <w:rsid w:val="00347B6C"/>
    <w:rsid w:val="0035151C"/>
    <w:rsid w:val="00352254"/>
    <w:rsid w:val="003522A3"/>
    <w:rsid w:val="0035377F"/>
    <w:rsid w:val="00353929"/>
    <w:rsid w:val="00353F9E"/>
    <w:rsid w:val="003540D1"/>
    <w:rsid w:val="003545BF"/>
    <w:rsid w:val="0035586A"/>
    <w:rsid w:val="0035611A"/>
    <w:rsid w:val="00356C3D"/>
    <w:rsid w:val="00360B75"/>
    <w:rsid w:val="0036151C"/>
    <w:rsid w:val="00361A9B"/>
    <w:rsid w:val="00362CCF"/>
    <w:rsid w:val="00362FC7"/>
    <w:rsid w:val="003631DB"/>
    <w:rsid w:val="00364524"/>
    <w:rsid w:val="0036513A"/>
    <w:rsid w:val="00365237"/>
    <w:rsid w:val="0036526C"/>
    <w:rsid w:val="0036559C"/>
    <w:rsid w:val="0036587E"/>
    <w:rsid w:val="003660CD"/>
    <w:rsid w:val="00366B08"/>
    <w:rsid w:val="00366FC5"/>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D5"/>
    <w:rsid w:val="00376EEE"/>
    <w:rsid w:val="00377BA1"/>
    <w:rsid w:val="00377FF0"/>
    <w:rsid w:val="00380616"/>
    <w:rsid w:val="00380E73"/>
    <w:rsid w:val="00381022"/>
    <w:rsid w:val="003814B8"/>
    <w:rsid w:val="00382909"/>
    <w:rsid w:val="00382EE1"/>
    <w:rsid w:val="00384258"/>
    <w:rsid w:val="003845A6"/>
    <w:rsid w:val="003847EE"/>
    <w:rsid w:val="00385131"/>
    <w:rsid w:val="0038620B"/>
    <w:rsid w:val="00387647"/>
    <w:rsid w:val="0038791A"/>
    <w:rsid w:val="00387C84"/>
    <w:rsid w:val="00387E5C"/>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098D"/>
    <w:rsid w:val="003A1512"/>
    <w:rsid w:val="003A1EB7"/>
    <w:rsid w:val="003A23F3"/>
    <w:rsid w:val="003A2C85"/>
    <w:rsid w:val="003A2D82"/>
    <w:rsid w:val="003A317C"/>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A7B"/>
    <w:rsid w:val="003B1FA4"/>
    <w:rsid w:val="003B1FE6"/>
    <w:rsid w:val="003B3106"/>
    <w:rsid w:val="003B3974"/>
    <w:rsid w:val="003B39E0"/>
    <w:rsid w:val="003B3DAB"/>
    <w:rsid w:val="003B404D"/>
    <w:rsid w:val="003B4B34"/>
    <w:rsid w:val="003B4CDA"/>
    <w:rsid w:val="003B4CF0"/>
    <w:rsid w:val="003B4F2D"/>
    <w:rsid w:val="003B5BD9"/>
    <w:rsid w:val="003B64A3"/>
    <w:rsid w:val="003B6DB8"/>
    <w:rsid w:val="003B72B9"/>
    <w:rsid w:val="003C0887"/>
    <w:rsid w:val="003C08AF"/>
    <w:rsid w:val="003C13D6"/>
    <w:rsid w:val="003C2EDD"/>
    <w:rsid w:val="003C3220"/>
    <w:rsid w:val="003C3927"/>
    <w:rsid w:val="003C3A3D"/>
    <w:rsid w:val="003C3A47"/>
    <w:rsid w:val="003C3A79"/>
    <w:rsid w:val="003C48F2"/>
    <w:rsid w:val="003C5177"/>
    <w:rsid w:val="003C52B0"/>
    <w:rsid w:val="003C5911"/>
    <w:rsid w:val="003C5CDB"/>
    <w:rsid w:val="003C6465"/>
    <w:rsid w:val="003C65E4"/>
    <w:rsid w:val="003C6F05"/>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B34"/>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4301"/>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6D20"/>
    <w:rsid w:val="00407382"/>
    <w:rsid w:val="0040791B"/>
    <w:rsid w:val="00411958"/>
    <w:rsid w:val="00411B2A"/>
    <w:rsid w:val="00412973"/>
    <w:rsid w:val="00412D42"/>
    <w:rsid w:val="00412DA4"/>
    <w:rsid w:val="00412EB6"/>
    <w:rsid w:val="0041351F"/>
    <w:rsid w:val="004137C8"/>
    <w:rsid w:val="00413BF9"/>
    <w:rsid w:val="00413C25"/>
    <w:rsid w:val="00414E64"/>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4ADC"/>
    <w:rsid w:val="004255B4"/>
    <w:rsid w:val="00426766"/>
    <w:rsid w:val="004267D0"/>
    <w:rsid w:val="004279CA"/>
    <w:rsid w:val="00427A82"/>
    <w:rsid w:val="00427EA2"/>
    <w:rsid w:val="00430115"/>
    <w:rsid w:val="00430A4B"/>
    <w:rsid w:val="00431C46"/>
    <w:rsid w:val="004327E6"/>
    <w:rsid w:val="004329DC"/>
    <w:rsid w:val="00432AC6"/>
    <w:rsid w:val="00433DDE"/>
    <w:rsid w:val="00434C5E"/>
    <w:rsid w:val="00435765"/>
    <w:rsid w:val="004360B6"/>
    <w:rsid w:val="004362E5"/>
    <w:rsid w:val="00436356"/>
    <w:rsid w:val="004373ED"/>
    <w:rsid w:val="00440722"/>
    <w:rsid w:val="004425D9"/>
    <w:rsid w:val="0044298A"/>
    <w:rsid w:val="00443244"/>
    <w:rsid w:val="00444AF6"/>
    <w:rsid w:val="0044519D"/>
    <w:rsid w:val="00445544"/>
    <w:rsid w:val="00445C0B"/>
    <w:rsid w:val="00446195"/>
    <w:rsid w:val="00447A18"/>
    <w:rsid w:val="00447CD0"/>
    <w:rsid w:val="00447FC2"/>
    <w:rsid w:val="004502F4"/>
    <w:rsid w:val="004506F4"/>
    <w:rsid w:val="004509D1"/>
    <w:rsid w:val="00450A42"/>
    <w:rsid w:val="004513A5"/>
    <w:rsid w:val="00451D50"/>
    <w:rsid w:val="00452EC4"/>
    <w:rsid w:val="00453340"/>
    <w:rsid w:val="00453446"/>
    <w:rsid w:val="00453775"/>
    <w:rsid w:val="00453890"/>
    <w:rsid w:val="0045391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1FC5"/>
    <w:rsid w:val="00472274"/>
    <w:rsid w:val="004722D4"/>
    <w:rsid w:val="00472D9C"/>
    <w:rsid w:val="00473B60"/>
    <w:rsid w:val="00475AFF"/>
    <w:rsid w:val="00475D30"/>
    <w:rsid w:val="004765F4"/>
    <w:rsid w:val="004767FF"/>
    <w:rsid w:val="00476B4D"/>
    <w:rsid w:val="00476CBC"/>
    <w:rsid w:val="00476E6C"/>
    <w:rsid w:val="00477282"/>
    <w:rsid w:val="00477947"/>
    <w:rsid w:val="00480FA1"/>
    <w:rsid w:val="00481F47"/>
    <w:rsid w:val="00481FD7"/>
    <w:rsid w:val="00482DE5"/>
    <w:rsid w:val="00483266"/>
    <w:rsid w:val="0048352E"/>
    <w:rsid w:val="004836A9"/>
    <w:rsid w:val="00483B23"/>
    <w:rsid w:val="004840D7"/>
    <w:rsid w:val="004846F4"/>
    <w:rsid w:val="00485C26"/>
    <w:rsid w:val="00485EC0"/>
    <w:rsid w:val="004875E1"/>
    <w:rsid w:val="00487B37"/>
    <w:rsid w:val="00490636"/>
    <w:rsid w:val="00490FF0"/>
    <w:rsid w:val="004910FE"/>
    <w:rsid w:val="00491198"/>
    <w:rsid w:val="00491399"/>
    <w:rsid w:val="004917E0"/>
    <w:rsid w:val="00491BF6"/>
    <w:rsid w:val="00491FED"/>
    <w:rsid w:val="00492F82"/>
    <w:rsid w:val="004943C2"/>
    <w:rsid w:val="00494918"/>
    <w:rsid w:val="00494BB8"/>
    <w:rsid w:val="00494C65"/>
    <w:rsid w:val="00494F0C"/>
    <w:rsid w:val="00495557"/>
    <w:rsid w:val="0049618D"/>
    <w:rsid w:val="004961D2"/>
    <w:rsid w:val="004965EF"/>
    <w:rsid w:val="0049719D"/>
    <w:rsid w:val="00497FCD"/>
    <w:rsid w:val="004A0D1E"/>
    <w:rsid w:val="004A0E66"/>
    <w:rsid w:val="004A0EEC"/>
    <w:rsid w:val="004A130F"/>
    <w:rsid w:val="004A17EF"/>
    <w:rsid w:val="004A1BDA"/>
    <w:rsid w:val="004A1DA9"/>
    <w:rsid w:val="004A22DA"/>
    <w:rsid w:val="004A2700"/>
    <w:rsid w:val="004A2D66"/>
    <w:rsid w:val="004A36C8"/>
    <w:rsid w:val="004A3721"/>
    <w:rsid w:val="004A3742"/>
    <w:rsid w:val="004A37B8"/>
    <w:rsid w:val="004A3ED3"/>
    <w:rsid w:val="004A47BC"/>
    <w:rsid w:val="004A4AC6"/>
    <w:rsid w:val="004B08DC"/>
    <w:rsid w:val="004B1199"/>
    <w:rsid w:val="004B16C4"/>
    <w:rsid w:val="004B1867"/>
    <w:rsid w:val="004B2A64"/>
    <w:rsid w:val="004B304C"/>
    <w:rsid w:val="004B41DA"/>
    <w:rsid w:val="004B470D"/>
    <w:rsid w:val="004B4764"/>
    <w:rsid w:val="004B4846"/>
    <w:rsid w:val="004B5394"/>
    <w:rsid w:val="004B5BDD"/>
    <w:rsid w:val="004B5DCC"/>
    <w:rsid w:val="004B6E9E"/>
    <w:rsid w:val="004B6F83"/>
    <w:rsid w:val="004B7C29"/>
    <w:rsid w:val="004C06E5"/>
    <w:rsid w:val="004C1B7D"/>
    <w:rsid w:val="004C1E3C"/>
    <w:rsid w:val="004C1EF3"/>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8D6"/>
    <w:rsid w:val="00506B86"/>
    <w:rsid w:val="00506EEC"/>
    <w:rsid w:val="00506FD4"/>
    <w:rsid w:val="005074A7"/>
    <w:rsid w:val="005107FF"/>
    <w:rsid w:val="00510CBC"/>
    <w:rsid w:val="0051102D"/>
    <w:rsid w:val="005112A5"/>
    <w:rsid w:val="00511F48"/>
    <w:rsid w:val="00512448"/>
    <w:rsid w:val="0051253A"/>
    <w:rsid w:val="0051266C"/>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CF6"/>
    <w:rsid w:val="00527EF9"/>
    <w:rsid w:val="005305FF"/>
    <w:rsid w:val="00530C9B"/>
    <w:rsid w:val="00532334"/>
    <w:rsid w:val="005324AF"/>
    <w:rsid w:val="0053402C"/>
    <w:rsid w:val="00534090"/>
    <w:rsid w:val="00534ABA"/>
    <w:rsid w:val="00535E92"/>
    <w:rsid w:val="00535FFF"/>
    <w:rsid w:val="0053616F"/>
    <w:rsid w:val="005368AD"/>
    <w:rsid w:val="005370BC"/>
    <w:rsid w:val="00537B35"/>
    <w:rsid w:val="00537DE7"/>
    <w:rsid w:val="00537EC4"/>
    <w:rsid w:val="00537FE4"/>
    <w:rsid w:val="0054027D"/>
    <w:rsid w:val="00541222"/>
    <w:rsid w:val="00541704"/>
    <w:rsid w:val="00541A8D"/>
    <w:rsid w:val="00541F04"/>
    <w:rsid w:val="00544DA0"/>
    <w:rsid w:val="005454BD"/>
    <w:rsid w:val="005457E4"/>
    <w:rsid w:val="00546C49"/>
    <w:rsid w:val="0055010B"/>
    <w:rsid w:val="00550D59"/>
    <w:rsid w:val="0055110D"/>
    <w:rsid w:val="00551F81"/>
    <w:rsid w:val="005520BC"/>
    <w:rsid w:val="0055210F"/>
    <w:rsid w:val="00552CD7"/>
    <w:rsid w:val="005533BE"/>
    <w:rsid w:val="00554B30"/>
    <w:rsid w:val="00554FFB"/>
    <w:rsid w:val="005568DE"/>
    <w:rsid w:val="00557C50"/>
    <w:rsid w:val="005605CF"/>
    <w:rsid w:val="005606B6"/>
    <w:rsid w:val="005608D6"/>
    <w:rsid w:val="00560F19"/>
    <w:rsid w:val="00561BC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67E68"/>
    <w:rsid w:val="005702F8"/>
    <w:rsid w:val="00571231"/>
    <w:rsid w:val="00571767"/>
    <w:rsid w:val="00571E44"/>
    <w:rsid w:val="00573E61"/>
    <w:rsid w:val="0057411B"/>
    <w:rsid w:val="00574525"/>
    <w:rsid w:val="00574778"/>
    <w:rsid w:val="0057498F"/>
    <w:rsid w:val="00574DE9"/>
    <w:rsid w:val="00575042"/>
    <w:rsid w:val="00575B4C"/>
    <w:rsid w:val="00575DF4"/>
    <w:rsid w:val="0057765D"/>
    <w:rsid w:val="005777FC"/>
    <w:rsid w:val="005808EB"/>
    <w:rsid w:val="00580D37"/>
    <w:rsid w:val="005812AC"/>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C80"/>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5F0"/>
    <w:rsid w:val="005B17C1"/>
    <w:rsid w:val="005B3737"/>
    <w:rsid w:val="005B3A42"/>
    <w:rsid w:val="005B4C88"/>
    <w:rsid w:val="005B5D40"/>
    <w:rsid w:val="005B5EFC"/>
    <w:rsid w:val="005B6412"/>
    <w:rsid w:val="005B6698"/>
    <w:rsid w:val="005B68A7"/>
    <w:rsid w:val="005B6AC3"/>
    <w:rsid w:val="005C055E"/>
    <w:rsid w:val="005C0FA1"/>
    <w:rsid w:val="005C1615"/>
    <w:rsid w:val="005C1C88"/>
    <w:rsid w:val="005C1D98"/>
    <w:rsid w:val="005C1DA5"/>
    <w:rsid w:val="005C2559"/>
    <w:rsid w:val="005C2873"/>
    <w:rsid w:val="005C34FC"/>
    <w:rsid w:val="005C3B5C"/>
    <w:rsid w:val="005C3C7F"/>
    <w:rsid w:val="005C495C"/>
    <w:rsid w:val="005C5143"/>
    <w:rsid w:val="005C5639"/>
    <w:rsid w:val="005C5742"/>
    <w:rsid w:val="005C760E"/>
    <w:rsid w:val="005C7E9E"/>
    <w:rsid w:val="005D18C9"/>
    <w:rsid w:val="005D1B72"/>
    <w:rsid w:val="005D2471"/>
    <w:rsid w:val="005D25A3"/>
    <w:rsid w:val="005D2779"/>
    <w:rsid w:val="005D3242"/>
    <w:rsid w:val="005D58F5"/>
    <w:rsid w:val="005D610C"/>
    <w:rsid w:val="005D6D46"/>
    <w:rsid w:val="005D74E7"/>
    <w:rsid w:val="005D7F7B"/>
    <w:rsid w:val="005E387E"/>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098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E2E"/>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27C6B"/>
    <w:rsid w:val="0063164E"/>
    <w:rsid w:val="0063191D"/>
    <w:rsid w:val="00633488"/>
    <w:rsid w:val="00633581"/>
    <w:rsid w:val="006339AF"/>
    <w:rsid w:val="00633C47"/>
    <w:rsid w:val="006348F7"/>
    <w:rsid w:val="0063512D"/>
    <w:rsid w:val="006358FB"/>
    <w:rsid w:val="00635AE2"/>
    <w:rsid w:val="00635DDD"/>
    <w:rsid w:val="00635E1E"/>
    <w:rsid w:val="0063677C"/>
    <w:rsid w:val="00636972"/>
    <w:rsid w:val="00636B69"/>
    <w:rsid w:val="00636BC2"/>
    <w:rsid w:val="006404D1"/>
    <w:rsid w:val="00640F43"/>
    <w:rsid w:val="00641075"/>
    <w:rsid w:val="006412CA"/>
    <w:rsid w:val="006420DA"/>
    <w:rsid w:val="00642A0A"/>
    <w:rsid w:val="006432B0"/>
    <w:rsid w:val="00643AC1"/>
    <w:rsid w:val="00643D62"/>
    <w:rsid w:val="00644A5E"/>
    <w:rsid w:val="00644A6C"/>
    <w:rsid w:val="00644D19"/>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646"/>
    <w:rsid w:val="00653FC4"/>
    <w:rsid w:val="00654F91"/>
    <w:rsid w:val="00655361"/>
    <w:rsid w:val="00656253"/>
    <w:rsid w:val="00656799"/>
    <w:rsid w:val="00656B77"/>
    <w:rsid w:val="00656E72"/>
    <w:rsid w:val="006578A1"/>
    <w:rsid w:val="0066137B"/>
    <w:rsid w:val="0066174E"/>
    <w:rsid w:val="00661BBB"/>
    <w:rsid w:val="00661E57"/>
    <w:rsid w:val="006629E4"/>
    <w:rsid w:val="00663783"/>
    <w:rsid w:val="00663E47"/>
    <w:rsid w:val="006644A7"/>
    <w:rsid w:val="00664BDE"/>
    <w:rsid w:val="0066565B"/>
    <w:rsid w:val="00665C44"/>
    <w:rsid w:val="00666284"/>
    <w:rsid w:val="006667F3"/>
    <w:rsid w:val="00667AEA"/>
    <w:rsid w:val="006704FA"/>
    <w:rsid w:val="00670687"/>
    <w:rsid w:val="00670DC5"/>
    <w:rsid w:val="006713E6"/>
    <w:rsid w:val="00671652"/>
    <w:rsid w:val="00671FAA"/>
    <w:rsid w:val="0067493E"/>
    <w:rsid w:val="00675DA5"/>
    <w:rsid w:val="00680482"/>
    <w:rsid w:val="006808DC"/>
    <w:rsid w:val="006816B6"/>
    <w:rsid w:val="0068183F"/>
    <w:rsid w:val="006820EB"/>
    <w:rsid w:val="00682128"/>
    <w:rsid w:val="0068220C"/>
    <w:rsid w:val="00682730"/>
    <w:rsid w:val="00682AB1"/>
    <w:rsid w:val="00682E9F"/>
    <w:rsid w:val="00683252"/>
    <w:rsid w:val="0068343A"/>
    <w:rsid w:val="006834D4"/>
    <w:rsid w:val="00683C91"/>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40DB"/>
    <w:rsid w:val="006A561D"/>
    <w:rsid w:val="006A5A0C"/>
    <w:rsid w:val="006A5BA0"/>
    <w:rsid w:val="006A5BB1"/>
    <w:rsid w:val="006A5F88"/>
    <w:rsid w:val="006A7200"/>
    <w:rsid w:val="006A7D95"/>
    <w:rsid w:val="006B098A"/>
    <w:rsid w:val="006B0EB1"/>
    <w:rsid w:val="006B120D"/>
    <w:rsid w:val="006B13C1"/>
    <w:rsid w:val="006B2061"/>
    <w:rsid w:val="006B2CC7"/>
    <w:rsid w:val="006B3AF9"/>
    <w:rsid w:val="006B44C5"/>
    <w:rsid w:val="006B555F"/>
    <w:rsid w:val="006B6242"/>
    <w:rsid w:val="006B6C7C"/>
    <w:rsid w:val="006B6EA4"/>
    <w:rsid w:val="006B77BB"/>
    <w:rsid w:val="006B7F8F"/>
    <w:rsid w:val="006B7FC5"/>
    <w:rsid w:val="006C032A"/>
    <w:rsid w:val="006C055E"/>
    <w:rsid w:val="006C0D13"/>
    <w:rsid w:val="006C187F"/>
    <w:rsid w:val="006C19BC"/>
    <w:rsid w:val="006C19D5"/>
    <w:rsid w:val="006C1B44"/>
    <w:rsid w:val="006C1F77"/>
    <w:rsid w:val="006C2211"/>
    <w:rsid w:val="006C3031"/>
    <w:rsid w:val="006C3607"/>
    <w:rsid w:val="006C3990"/>
    <w:rsid w:val="006C3ED2"/>
    <w:rsid w:val="006C4233"/>
    <w:rsid w:val="006C4256"/>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1B87"/>
    <w:rsid w:val="006E3CB2"/>
    <w:rsid w:val="006E3D11"/>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251"/>
    <w:rsid w:val="006F67A5"/>
    <w:rsid w:val="006F762D"/>
    <w:rsid w:val="00700492"/>
    <w:rsid w:val="00700D87"/>
    <w:rsid w:val="0070167E"/>
    <w:rsid w:val="00701E1B"/>
    <w:rsid w:val="00702ED0"/>
    <w:rsid w:val="00703C09"/>
    <w:rsid w:val="00703D4F"/>
    <w:rsid w:val="00703EDB"/>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5B8"/>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546"/>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4242"/>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4438"/>
    <w:rsid w:val="00755452"/>
    <w:rsid w:val="00755663"/>
    <w:rsid w:val="00756386"/>
    <w:rsid w:val="00756603"/>
    <w:rsid w:val="007575C0"/>
    <w:rsid w:val="00757CB1"/>
    <w:rsid w:val="00757D2F"/>
    <w:rsid w:val="0076000E"/>
    <w:rsid w:val="00760C00"/>
    <w:rsid w:val="007610E9"/>
    <w:rsid w:val="00761728"/>
    <w:rsid w:val="00761B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8E5"/>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43FD"/>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09E3"/>
    <w:rsid w:val="007A1065"/>
    <w:rsid w:val="007A1D86"/>
    <w:rsid w:val="007A2A97"/>
    <w:rsid w:val="007A2CDC"/>
    <w:rsid w:val="007A371B"/>
    <w:rsid w:val="007A3832"/>
    <w:rsid w:val="007A3A0F"/>
    <w:rsid w:val="007A3E60"/>
    <w:rsid w:val="007A407D"/>
    <w:rsid w:val="007A464F"/>
    <w:rsid w:val="007A4FD9"/>
    <w:rsid w:val="007A6196"/>
    <w:rsid w:val="007A63D5"/>
    <w:rsid w:val="007A689A"/>
    <w:rsid w:val="007A68EA"/>
    <w:rsid w:val="007A6B7D"/>
    <w:rsid w:val="007A7629"/>
    <w:rsid w:val="007B1027"/>
    <w:rsid w:val="007B1691"/>
    <w:rsid w:val="007B174F"/>
    <w:rsid w:val="007B1863"/>
    <w:rsid w:val="007B22E0"/>
    <w:rsid w:val="007B28CA"/>
    <w:rsid w:val="007B2B86"/>
    <w:rsid w:val="007B358D"/>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43C7"/>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D77"/>
    <w:rsid w:val="007F1E88"/>
    <w:rsid w:val="007F21DF"/>
    <w:rsid w:val="007F2CD7"/>
    <w:rsid w:val="007F3568"/>
    <w:rsid w:val="007F39FE"/>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58C"/>
    <w:rsid w:val="00804634"/>
    <w:rsid w:val="008047E8"/>
    <w:rsid w:val="0080531E"/>
    <w:rsid w:val="00805C3D"/>
    <w:rsid w:val="00806F1D"/>
    <w:rsid w:val="008077ED"/>
    <w:rsid w:val="00807B6F"/>
    <w:rsid w:val="00807E93"/>
    <w:rsid w:val="00810172"/>
    <w:rsid w:val="008102F2"/>
    <w:rsid w:val="00810762"/>
    <w:rsid w:val="00810858"/>
    <w:rsid w:val="00810EFF"/>
    <w:rsid w:val="00811314"/>
    <w:rsid w:val="008116BF"/>
    <w:rsid w:val="00811A39"/>
    <w:rsid w:val="0081291B"/>
    <w:rsid w:val="00813622"/>
    <w:rsid w:val="00813DCF"/>
    <w:rsid w:val="00813FAB"/>
    <w:rsid w:val="00814122"/>
    <w:rsid w:val="0081498C"/>
    <w:rsid w:val="00814AE1"/>
    <w:rsid w:val="00815D31"/>
    <w:rsid w:val="0081601F"/>
    <w:rsid w:val="00816064"/>
    <w:rsid w:val="008174B2"/>
    <w:rsid w:val="00817CFF"/>
    <w:rsid w:val="0082000D"/>
    <w:rsid w:val="0082037E"/>
    <w:rsid w:val="00820C9C"/>
    <w:rsid w:val="00820F55"/>
    <w:rsid w:val="00821572"/>
    <w:rsid w:val="00822310"/>
    <w:rsid w:val="0082266F"/>
    <w:rsid w:val="00823794"/>
    <w:rsid w:val="008237F4"/>
    <w:rsid w:val="00823B13"/>
    <w:rsid w:val="00823F67"/>
    <w:rsid w:val="00824022"/>
    <w:rsid w:val="0082483A"/>
    <w:rsid w:val="00824A81"/>
    <w:rsid w:val="008257B8"/>
    <w:rsid w:val="008260ED"/>
    <w:rsid w:val="0082699D"/>
    <w:rsid w:val="00826E6B"/>
    <w:rsid w:val="008275FD"/>
    <w:rsid w:val="008302B9"/>
    <w:rsid w:val="00830BA1"/>
    <w:rsid w:val="00830EB2"/>
    <w:rsid w:val="00831652"/>
    <w:rsid w:val="0083202E"/>
    <w:rsid w:val="0083304F"/>
    <w:rsid w:val="008334C9"/>
    <w:rsid w:val="00833ECF"/>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3191"/>
    <w:rsid w:val="008540A6"/>
    <w:rsid w:val="00854420"/>
    <w:rsid w:val="00854481"/>
    <w:rsid w:val="00855802"/>
    <w:rsid w:val="00856E78"/>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18D3"/>
    <w:rsid w:val="0087281D"/>
    <w:rsid w:val="008732D8"/>
    <w:rsid w:val="00873377"/>
    <w:rsid w:val="00873577"/>
    <w:rsid w:val="0087409F"/>
    <w:rsid w:val="00874D58"/>
    <w:rsid w:val="008750D2"/>
    <w:rsid w:val="00875AB5"/>
    <w:rsid w:val="00875C91"/>
    <w:rsid w:val="00875F85"/>
    <w:rsid w:val="00876746"/>
    <w:rsid w:val="00876C6B"/>
    <w:rsid w:val="00876DC9"/>
    <w:rsid w:val="00877125"/>
    <w:rsid w:val="008777C2"/>
    <w:rsid w:val="00881511"/>
    <w:rsid w:val="00881668"/>
    <w:rsid w:val="00882448"/>
    <w:rsid w:val="00882F1D"/>
    <w:rsid w:val="00883A4D"/>
    <w:rsid w:val="00883B21"/>
    <w:rsid w:val="00883F8F"/>
    <w:rsid w:val="00884235"/>
    <w:rsid w:val="00885285"/>
    <w:rsid w:val="00885985"/>
    <w:rsid w:val="00886699"/>
    <w:rsid w:val="0088709A"/>
    <w:rsid w:val="00891873"/>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4E8"/>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C72"/>
    <w:rsid w:val="008B04F2"/>
    <w:rsid w:val="008B0A38"/>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684"/>
    <w:rsid w:val="008C0CAC"/>
    <w:rsid w:val="008C13B4"/>
    <w:rsid w:val="008C1557"/>
    <w:rsid w:val="008C1B8C"/>
    <w:rsid w:val="008C2306"/>
    <w:rsid w:val="008C26D1"/>
    <w:rsid w:val="008C2B7F"/>
    <w:rsid w:val="008C36AC"/>
    <w:rsid w:val="008C4399"/>
    <w:rsid w:val="008C4953"/>
    <w:rsid w:val="008C4E44"/>
    <w:rsid w:val="008C6255"/>
    <w:rsid w:val="008C684B"/>
    <w:rsid w:val="008C6ABD"/>
    <w:rsid w:val="008C6F18"/>
    <w:rsid w:val="008C7685"/>
    <w:rsid w:val="008C7958"/>
    <w:rsid w:val="008D007A"/>
    <w:rsid w:val="008D028E"/>
    <w:rsid w:val="008D07DE"/>
    <w:rsid w:val="008D0831"/>
    <w:rsid w:val="008D0E40"/>
    <w:rsid w:val="008D1E7F"/>
    <w:rsid w:val="008D2367"/>
    <w:rsid w:val="008D427A"/>
    <w:rsid w:val="008D4DD5"/>
    <w:rsid w:val="008D52CF"/>
    <w:rsid w:val="008D54A9"/>
    <w:rsid w:val="008D5657"/>
    <w:rsid w:val="008D6752"/>
    <w:rsid w:val="008D68E1"/>
    <w:rsid w:val="008D69E7"/>
    <w:rsid w:val="008D6FC1"/>
    <w:rsid w:val="008E0140"/>
    <w:rsid w:val="008E0688"/>
    <w:rsid w:val="008E0BEF"/>
    <w:rsid w:val="008E266D"/>
    <w:rsid w:val="008E2F0C"/>
    <w:rsid w:val="008E3E23"/>
    <w:rsid w:val="008E547B"/>
    <w:rsid w:val="008E5DF8"/>
    <w:rsid w:val="008E7E14"/>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7C"/>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81A"/>
    <w:rsid w:val="00912D1C"/>
    <w:rsid w:val="00913019"/>
    <w:rsid w:val="0091320A"/>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144"/>
    <w:rsid w:val="00925238"/>
    <w:rsid w:val="00925ACF"/>
    <w:rsid w:val="0092615D"/>
    <w:rsid w:val="00926546"/>
    <w:rsid w:val="009265A1"/>
    <w:rsid w:val="00927700"/>
    <w:rsid w:val="0093036E"/>
    <w:rsid w:val="00931224"/>
    <w:rsid w:val="00932AF8"/>
    <w:rsid w:val="009333D3"/>
    <w:rsid w:val="009339B6"/>
    <w:rsid w:val="00933B4C"/>
    <w:rsid w:val="00933DC4"/>
    <w:rsid w:val="0093431B"/>
    <w:rsid w:val="009346D6"/>
    <w:rsid w:val="00934743"/>
    <w:rsid w:val="0093487E"/>
    <w:rsid w:val="00934FFE"/>
    <w:rsid w:val="00936405"/>
    <w:rsid w:val="00936B64"/>
    <w:rsid w:val="00937582"/>
    <w:rsid w:val="009379C4"/>
    <w:rsid w:val="00940029"/>
    <w:rsid w:val="0094041A"/>
    <w:rsid w:val="009405AE"/>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566"/>
    <w:rsid w:val="00966D9D"/>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9767D"/>
    <w:rsid w:val="009A0169"/>
    <w:rsid w:val="009A0C73"/>
    <w:rsid w:val="009A1B56"/>
    <w:rsid w:val="009A1E0C"/>
    <w:rsid w:val="009A3C93"/>
    <w:rsid w:val="009A3FD0"/>
    <w:rsid w:val="009A4F3C"/>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5E32"/>
    <w:rsid w:val="009C62C0"/>
    <w:rsid w:val="009C6A88"/>
    <w:rsid w:val="009C765D"/>
    <w:rsid w:val="009C7ADA"/>
    <w:rsid w:val="009C7CF9"/>
    <w:rsid w:val="009D000A"/>
    <w:rsid w:val="009D1A86"/>
    <w:rsid w:val="009D1E12"/>
    <w:rsid w:val="009D2DA9"/>
    <w:rsid w:val="009D2E93"/>
    <w:rsid w:val="009D2EA9"/>
    <w:rsid w:val="009D3038"/>
    <w:rsid w:val="009D34C0"/>
    <w:rsid w:val="009D35FB"/>
    <w:rsid w:val="009D4BBE"/>
    <w:rsid w:val="009D4E16"/>
    <w:rsid w:val="009D53A8"/>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2C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4F82"/>
    <w:rsid w:val="009F5F76"/>
    <w:rsid w:val="009F62D3"/>
    <w:rsid w:val="009F6EDE"/>
    <w:rsid w:val="009F7F24"/>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1D60"/>
    <w:rsid w:val="00A1238C"/>
    <w:rsid w:val="00A1263D"/>
    <w:rsid w:val="00A12AF2"/>
    <w:rsid w:val="00A12D8A"/>
    <w:rsid w:val="00A12E6C"/>
    <w:rsid w:val="00A136D0"/>
    <w:rsid w:val="00A13D1A"/>
    <w:rsid w:val="00A14DC2"/>
    <w:rsid w:val="00A14DD6"/>
    <w:rsid w:val="00A15D5E"/>
    <w:rsid w:val="00A161F8"/>
    <w:rsid w:val="00A169FA"/>
    <w:rsid w:val="00A1766A"/>
    <w:rsid w:val="00A17A83"/>
    <w:rsid w:val="00A200F4"/>
    <w:rsid w:val="00A206C9"/>
    <w:rsid w:val="00A20C27"/>
    <w:rsid w:val="00A20E7D"/>
    <w:rsid w:val="00A2131B"/>
    <w:rsid w:val="00A216BC"/>
    <w:rsid w:val="00A23931"/>
    <w:rsid w:val="00A23FD6"/>
    <w:rsid w:val="00A25317"/>
    <w:rsid w:val="00A25706"/>
    <w:rsid w:val="00A25D84"/>
    <w:rsid w:val="00A26029"/>
    <w:rsid w:val="00A262E4"/>
    <w:rsid w:val="00A2654F"/>
    <w:rsid w:val="00A268EA"/>
    <w:rsid w:val="00A31CE0"/>
    <w:rsid w:val="00A31FA9"/>
    <w:rsid w:val="00A333BF"/>
    <w:rsid w:val="00A33825"/>
    <w:rsid w:val="00A3398F"/>
    <w:rsid w:val="00A35583"/>
    <w:rsid w:val="00A363EF"/>
    <w:rsid w:val="00A36DFE"/>
    <w:rsid w:val="00A370FD"/>
    <w:rsid w:val="00A3798C"/>
    <w:rsid w:val="00A37DD9"/>
    <w:rsid w:val="00A4085C"/>
    <w:rsid w:val="00A40ED7"/>
    <w:rsid w:val="00A40F83"/>
    <w:rsid w:val="00A412BA"/>
    <w:rsid w:val="00A41416"/>
    <w:rsid w:val="00A41B70"/>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24C6"/>
    <w:rsid w:val="00A539D1"/>
    <w:rsid w:val="00A54DAE"/>
    <w:rsid w:val="00A54E8C"/>
    <w:rsid w:val="00A56BB3"/>
    <w:rsid w:val="00A56D3B"/>
    <w:rsid w:val="00A56DD2"/>
    <w:rsid w:val="00A57115"/>
    <w:rsid w:val="00A57450"/>
    <w:rsid w:val="00A57479"/>
    <w:rsid w:val="00A57C08"/>
    <w:rsid w:val="00A60031"/>
    <w:rsid w:val="00A600D9"/>
    <w:rsid w:val="00A604CD"/>
    <w:rsid w:val="00A60D7F"/>
    <w:rsid w:val="00A637A0"/>
    <w:rsid w:val="00A63ECD"/>
    <w:rsid w:val="00A63FEC"/>
    <w:rsid w:val="00A64093"/>
    <w:rsid w:val="00A640EB"/>
    <w:rsid w:val="00A64815"/>
    <w:rsid w:val="00A65043"/>
    <w:rsid w:val="00A6504A"/>
    <w:rsid w:val="00A66DF9"/>
    <w:rsid w:val="00A704E4"/>
    <w:rsid w:val="00A7136A"/>
    <w:rsid w:val="00A71C44"/>
    <w:rsid w:val="00A72296"/>
    <w:rsid w:val="00A7388E"/>
    <w:rsid w:val="00A74544"/>
    <w:rsid w:val="00A74548"/>
    <w:rsid w:val="00A74DF2"/>
    <w:rsid w:val="00A74E4D"/>
    <w:rsid w:val="00A7592E"/>
    <w:rsid w:val="00A76C1F"/>
    <w:rsid w:val="00A779BD"/>
    <w:rsid w:val="00A803FC"/>
    <w:rsid w:val="00A8071A"/>
    <w:rsid w:val="00A80DD9"/>
    <w:rsid w:val="00A80FCA"/>
    <w:rsid w:val="00A81CBC"/>
    <w:rsid w:val="00A82506"/>
    <w:rsid w:val="00A837CE"/>
    <w:rsid w:val="00A83DB5"/>
    <w:rsid w:val="00A83FBA"/>
    <w:rsid w:val="00A84636"/>
    <w:rsid w:val="00A84FE1"/>
    <w:rsid w:val="00A85080"/>
    <w:rsid w:val="00A85F9C"/>
    <w:rsid w:val="00A86406"/>
    <w:rsid w:val="00A86853"/>
    <w:rsid w:val="00A86B75"/>
    <w:rsid w:val="00A86E75"/>
    <w:rsid w:val="00A86EF4"/>
    <w:rsid w:val="00A86F33"/>
    <w:rsid w:val="00A9065F"/>
    <w:rsid w:val="00A90B0E"/>
    <w:rsid w:val="00A91AA1"/>
    <w:rsid w:val="00A91C8C"/>
    <w:rsid w:val="00A91F0D"/>
    <w:rsid w:val="00A9235A"/>
    <w:rsid w:val="00A92AB0"/>
    <w:rsid w:val="00A92FF7"/>
    <w:rsid w:val="00A93069"/>
    <w:rsid w:val="00A9468F"/>
    <w:rsid w:val="00A9498D"/>
    <w:rsid w:val="00A95335"/>
    <w:rsid w:val="00A9566B"/>
    <w:rsid w:val="00A95FF4"/>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2EF"/>
    <w:rsid w:val="00AB4D67"/>
    <w:rsid w:val="00AB545D"/>
    <w:rsid w:val="00AB54D7"/>
    <w:rsid w:val="00AB57D3"/>
    <w:rsid w:val="00AB6886"/>
    <w:rsid w:val="00AB6AE4"/>
    <w:rsid w:val="00AB6E00"/>
    <w:rsid w:val="00AB6F37"/>
    <w:rsid w:val="00AB769E"/>
    <w:rsid w:val="00AB7D55"/>
    <w:rsid w:val="00AB7F64"/>
    <w:rsid w:val="00AC0681"/>
    <w:rsid w:val="00AC154B"/>
    <w:rsid w:val="00AC1B72"/>
    <w:rsid w:val="00AC1D20"/>
    <w:rsid w:val="00AC26FE"/>
    <w:rsid w:val="00AC350D"/>
    <w:rsid w:val="00AC3568"/>
    <w:rsid w:val="00AC3CF2"/>
    <w:rsid w:val="00AC47EC"/>
    <w:rsid w:val="00AC4E36"/>
    <w:rsid w:val="00AC4E5D"/>
    <w:rsid w:val="00AC6C53"/>
    <w:rsid w:val="00AC6E85"/>
    <w:rsid w:val="00AC713C"/>
    <w:rsid w:val="00AC7284"/>
    <w:rsid w:val="00AC7CE6"/>
    <w:rsid w:val="00AD0828"/>
    <w:rsid w:val="00AD0B13"/>
    <w:rsid w:val="00AD0E69"/>
    <w:rsid w:val="00AD103D"/>
    <w:rsid w:val="00AD159C"/>
    <w:rsid w:val="00AD17FA"/>
    <w:rsid w:val="00AD19EC"/>
    <w:rsid w:val="00AD2717"/>
    <w:rsid w:val="00AD3DC4"/>
    <w:rsid w:val="00AD4FF4"/>
    <w:rsid w:val="00AD531D"/>
    <w:rsid w:val="00AD5FC1"/>
    <w:rsid w:val="00AD600C"/>
    <w:rsid w:val="00AD63D6"/>
    <w:rsid w:val="00AD6CD5"/>
    <w:rsid w:val="00AD733B"/>
    <w:rsid w:val="00AD7CA7"/>
    <w:rsid w:val="00AE0040"/>
    <w:rsid w:val="00AE184D"/>
    <w:rsid w:val="00AE1C03"/>
    <w:rsid w:val="00AE23E3"/>
    <w:rsid w:val="00AE2E16"/>
    <w:rsid w:val="00AE2F65"/>
    <w:rsid w:val="00AE317E"/>
    <w:rsid w:val="00AE35A5"/>
    <w:rsid w:val="00AE4E2A"/>
    <w:rsid w:val="00AE5CF9"/>
    <w:rsid w:val="00AE5DB6"/>
    <w:rsid w:val="00AE69D8"/>
    <w:rsid w:val="00AE6C3C"/>
    <w:rsid w:val="00AE702E"/>
    <w:rsid w:val="00AE73E0"/>
    <w:rsid w:val="00AE7B55"/>
    <w:rsid w:val="00AF03C0"/>
    <w:rsid w:val="00AF166F"/>
    <w:rsid w:val="00AF1C03"/>
    <w:rsid w:val="00AF39AF"/>
    <w:rsid w:val="00AF3E3B"/>
    <w:rsid w:val="00AF3E5A"/>
    <w:rsid w:val="00AF3EF5"/>
    <w:rsid w:val="00AF46FE"/>
    <w:rsid w:val="00AF486F"/>
    <w:rsid w:val="00AF548B"/>
    <w:rsid w:val="00AF55E0"/>
    <w:rsid w:val="00AF5666"/>
    <w:rsid w:val="00AF5870"/>
    <w:rsid w:val="00AF609C"/>
    <w:rsid w:val="00AF6619"/>
    <w:rsid w:val="00AF6CFD"/>
    <w:rsid w:val="00AF7DC1"/>
    <w:rsid w:val="00AF7EB8"/>
    <w:rsid w:val="00B000AE"/>
    <w:rsid w:val="00B00341"/>
    <w:rsid w:val="00B0040B"/>
    <w:rsid w:val="00B00830"/>
    <w:rsid w:val="00B00AB5"/>
    <w:rsid w:val="00B00CC0"/>
    <w:rsid w:val="00B00F5C"/>
    <w:rsid w:val="00B019C1"/>
    <w:rsid w:val="00B0236E"/>
    <w:rsid w:val="00B02506"/>
    <w:rsid w:val="00B027EA"/>
    <w:rsid w:val="00B02ACE"/>
    <w:rsid w:val="00B0383D"/>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94F"/>
    <w:rsid w:val="00B16A2C"/>
    <w:rsid w:val="00B16FB6"/>
    <w:rsid w:val="00B17022"/>
    <w:rsid w:val="00B17907"/>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515"/>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9E2"/>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1A8E"/>
    <w:rsid w:val="00B7220D"/>
    <w:rsid w:val="00B749B6"/>
    <w:rsid w:val="00B7509A"/>
    <w:rsid w:val="00B7613E"/>
    <w:rsid w:val="00B766C1"/>
    <w:rsid w:val="00B76966"/>
    <w:rsid w:val="00B76AD7"/>
    <w:rsid w:val="00B76B96"/>
    <w:rsid w:val="00B76EFB"/>
    <w:rsid w:val="00B77129"/>
    <w:rsid w:val="00B77C37"/>
    <w:rsid w:val="00B80255"/>
    <w:rsid w:val="00B807BF"/>
    <w:rsid w:val="00B809B1"/>
    <w:rsid w:val="00B82543"/>
    <w:rsid w:val="00B82998"/>
    <w:rsid w:val="00B834B0"/>
    <w:rsid w:val="00B837F6"/>
    <w:rsid w:val="00B83DAE"/>
    <w:rsid w:val="00B84FB4"/>
    <w:rsid w:val="00B8623F"/>
    <w:rsid w:val="00B869BD"/>
    <w:rsid w:val="00B8756E"/>
    <w:rsid w:val="00B87DF9"/>
    <w:rsid w:val="00B91951"/>
    <w:rsid w:val="00B91A58"/>
    <w:rsid w:val="00B91EAD"/>
    <w:rsid w:val="00B920B9"/>
    <w:rsid w:val="00B930D2"/>
    <w:rsid w:val="00B937CD"/>
    <w:rsid w:val="00B938BC"/>
    <w:rsid w:val="00B93997"/>
    <w:rsid w:val="00B93C98"/>
    <w:rsid w:val="00B96553"/>
    <w:rsid w:val="00B976BB"/>
    <w:rsid w:val="00B978ED"/>
    <w:rsid w:val="00BA01A7"/>
    <w:rsid w:val="00BA0224"/>
    <w:rsid w:val="00BA03E0"/>
    <w:rsid w:val="00BA05C8"/>
    <w:rsid w:val="00BA09AA"/>
    <w:rsid w:val="00BA0AD5"/>
    <w:rsid w:val="00BA0CA0"/>
    <w:rsid w:val="00BA0E3C"/>
    <w:rsid w:val="00BA1F74"/>
    <w:rsid w:val="00BA1FE7"/>
    <w:rsid w:val="00BA2B1D"/>
    <w:rsid w:val="00BA3D14"/>
    <w:rsid w:val="00BA435A"/>
    <w:rsid w:val="00BA4677"/>
    <w:rsid w:val="00BA54BA"/>
    <w:rsid w:val="00BA5603"/>
    <w:rsid w:val="00BA56D9"/>
    <w:rsid w:val="00BA6194"/>
    <w:rsid w:val="00BA7EEE"/>
    <w:rsid w:val="00BB1055"/>
    <w:rsid w:val="00BB2008"/>
    <w:rsid w:val="00BB29DF"/>
    <w:rsid w:val="00BB2CFC"/>
    <w:rsid w:val="00BB34DC"/>
    <w:rsid w:val="00BB35D0"/>
    <w:rsid w:val="00BB3AC4"/>
    <w:rsid w:val="00BB4999"/>
    <w:rsid w:val="00BB4BCD"/>
    <w:rsid w:val="00BB4FED"/>
    <w:rsid w:val="00BB56C7"/>
    <w:rsid w:val="00BB56EA"/>
    <w:rsid w:val="00BB5B62"/>
    <w:rsid w:val="00BB6502"/>
    <w:rsid w:val="00BB6BCD"/>
    <w:rsid w:val="00BB70F9"/>
    <w:rsid w:val="00BB7C9B"/>
    <w:rsid w:val="00BC1527"/>
    <w:rsid w:val="00BC2306"/>
    <w:rsid w:val="00BC2F31"/>
    <w:rsid w:val="00BC2F70"/>
    <w:rsid w:val="00BC4036"/>
    <w:rsid w:val="00BC4F0A"/>
    <w:rsid w:val="00BC509F"/>
    <w:rsid w:val="00BC51D2"/>
    <w:rsid w:val="00BC64BE"/>
    <w:rsid w:val="00BC7155"/>
    <w:rsid w:val="00BC7550"/>
    <w:rsid w:val="00BD0B72"/>
    <w:rsid w:val="00BD219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1D6"/>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2BE7"/>
    <w:rsid w:val="00C13D56"/>
    <w:rsid w:val="00C13FED"/>
    <w:rsid w:val="00C14E7D"/>
    <w:rsid w:val="00C15722"/>
    <w:rsid w:val="00C16897"/>
    <w:rsid w:val="00C200C9"/>
    <w:rsid w:val="00C21D8E"/>
    <w:rsid w:val="00C22525"/>
    <w:rsid w:val="00C23DBB"/>
    <w:rsid w:val="00C23FE1"/>
    <w:rsid w:val="00C2410D"/>
    <w:rsid w:val="00C24BAF"/>
    <w:rsid w:val="00C252E1"/>
    <w:rsid w:val="00C25F8B"/>
    <w:rsid w:val="00C265C0"/>
    <w:rsid w:val="00C26B9E"/>
    <w:rsid w:val="00C272EF"/>
    <w:rsid w:val="00C2732B"/>
    <w:rsid w:val="00C2753F"/>
    <w:rsid w:val="00C276A8"/>
    <w:rsid w:val="00C27975"/>
    <w:rsid w:val="00C300BC"/>
    <w:rsid w:val="00C30F50"/>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373C9"/>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7BD"/>
    <w:rsid w:val="00C51B1F"/>
    <w:rsid w:val="00C51FB3"/>
    <w:rsid w:val="00C5223C"/>
    <w:rsid w:val="00C52A35"/>
    <w:rsid w:val="00C53213"/>
    <w:rsid w:val="00C53917"/>
    <w:rsid w:val="00C541DE"/>
    <w:rsid w:val="00C54C11"/>
    <w:rsid w:val="00C54C67"/>
    <w:rsid w:val="00C54E65"/>
    <w:rsid w:val="00C55FFA"/>
    <w:rsid w:val="00C56324"/>
    <w:rsid w:val="00C5653B"/>
    <w:rsid w:val="00C565A3"/>
    <w:rsid w:val="00C577F7"/>
    <w:rsid w:val="00C60667"/>
    <w:rsid w:val="00C61AB9"/>
    <w:rsid w:val="00C61F84"/>
    <w:rsid w:val="00C62FF7"/>
    <w:rsid w:val="00C63135"/>
    <w:rsid w:val="00C637DC"/>
    <w:rsid w:val="00C63E2F"/>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DB3"/>
    <w:rsid w:val="00C73E67"/>
    <w:rsid w:val="00C73FAD"/>
    <w:rsid w:val="00C74AE1"/>
    <w:rsid w:val="00C757B8"/>
    <w:rsid w:val="00C76906"/>
    <w:rsid w:val="00C76B7C"/>
    <w:rsid w:val="00C76CC7"/>
    <w:rsid w:val="00C76F81"/>
    <w:rsid w:val="00C776A4"/>
    <w:rsid w:val="00C77C58"/>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5D88"/>
    <w:rsid w:val="00C960CF"/>
    <w:rsid w:val="00C96672"/>
    <w:rsid w:val="00C96678"/>
    <w:rsid w:val="00C96772"/>
    <w:rsid w:val="00C96CFA"/>
    <w:rsid w:val="00C96E5A"/>
    <w:rsid w:val="00C96EB5"/>
    <w:rsid w:val="00CA0257"/>
    <w:rsid w:val="00CA0917"/>
    <w:rsid w:val="00CA102B"/>
    <w:rsid w:val="00CA12A1"/>
    <w:rsid w:val="00CA283D"/>
    <w:rsid w:val="00CA29D1"/>
    <w:rsid w:val="00CA2DD6"/>
    <w:rsid w:val="00CA3247"/>
    <w:rsid w:val="00CA3752"/>
    <w:rsid w:val="00CA3999"/>
    <w:rsid w:val="00CA39C0"/>
    <w:rsid w:val="00CA40DC"/>
    <w:rsid w:val="00CA5030"/>
    <w:rsid w:val="00CA5AD3"/>
    <w:rsid w:val="00CA609D"/>
    <w:rsid w:val="00CA62DD"/>
    <w:rsid w:val="00CA69BA"/>
    <w:rsid w:val="00CA7DE6"/>
    <w:rsid w:val="00CB0339"/>
    <w:rsid w:val="00CB0F39"/>
    <w:rsid w:val="00CB110E"/>
    <w:rsid w:val="00CB11F8"/>
    <w:rsid w:val="00CB225B"/>
    <w:rsid w:val="00CB2EF5"/>
    <w:rsid w:val="00CB33BB"/>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0825"/>
    <w:rsid w:val="00CD1DB1"/>
    <w:rsid w:val="00CD22B5"/>
    <w:rsid w:val="00CD22F4"/>
    <w:rsid w:val="00CD25E1"/>
    <w:rsid w:val="00CD2C36"/>
    <w:rsid w:val="00CD367C"/>
    <w:rsid w:val="00CD3FCD"/>
    <w:rsid w:val="00CD454A"/>
    <w:rsid w:val="00CD4F54"/>
    <w:rsid w:val="00CD4FFE"/>
    <w:rsid w:val="00CD57FA"/>
    <w:rsid w:val="00CD5A6E"/>
    <w:rsid w:val="00CD5DC1"/>
    <w:rsid w:val="00CD711F"/>
    <w:rsid w:val="00CD74A7"/>
    <w:rsid w:val="00CD75AF"/>
    <w:rsid w:val="00CD77F7"/>
    <w:rsid w:val="00CD79B2"/>
    <w:rsid w:val="00CE157C"/>
    <w:rsid w:val="00CE1AF6"/>
    <w:rsid w:val="00CE2298"/>
    <w:rsid w:val="00CE3064"/>
    <w:rsid w:val="00CE39E4"/>
    <w:rsid w:val="00CE408E"/>
    <w:rsid w:val="00CE4282"/>
    <w:rsid w:val="00CE54E1"/>
    <w:rsid w:val="00CE55B6"/>
    <w:rsid w:val="00CE5856"/>
    <w:rsid w:val="00CE5BDE"/>
    <w:rsid w:val="00CE6A6D"/>
    <w:rsid w:val="00CE6F20"/>
    <w:rsid w:val="00CE774C"/>
    <w:rsid w:val="00CF012E"/>
    <w:rsid w:val="00CF04D4"/>
    <w:rsid w:val="00CF0B4C"/>
    <w:rsid w:val="00CF1680"/>
    <w:rsid w:val="00CF1BD7"/>
    <w:rsid w:val="00CF21A5"/>
    <w:rsid w:val="00CF2518"/>
    <w:rsid w:val="00CF2DDE"/>
    <w:rsid w:val="00CF344A"/>
    <w:rsid w:val="00CF39A0"/>
    <w:rsid w:val="00CF3D1C"/>
    <w:rsid w:val="00CF4713"/>
    <w:rsid w:val="00CF4B12"/>
    <w:rsid w:val="00CF58FE"/>
    <w:rsid w:val="00CF5EBE"/>
    <w:rsid w:val="00CF783B"/>
    <w:rsid w:val="00CF7D97"/>
    <w:rsid w:val="00CF7E98"/>
    <w:rsid w:val="00CF7EEC"/>
    <w:rsid w:val="00CF7EFE"/>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608"/>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0694"/>
    <w:rsid w:val="00D21291"/>
    <w:rsid w:val="00D21C8A"/>
    <w:rsid w:val="00D2297E"/>
    <w:rsid w:val="00D22DE5"/>
    <w:rsid w:val="00D233BD"/>
    <w:rsid w:val="00D233D7"/>
    <w:rsid w:val="00D23CBB"/>
    <w:rsid w:val="00D25806"/>
    <w:rsid w:val="00D25E9D"/>
    <w:rsid w:val="00D25F1C"/>
    <w:rsid w:val="00D26DE6"/>
    <w:rsid w:val="00D26EE7"/>
    <w:rsid w:val="00D27AB1"/>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18F7"/>
    <w:rsid w:val="00D41DD4"/>
    <w:rsid w:val="00D42115"/>
    <w:rsid w:val="00D42D60"/>
    <w:rsid w:val="00D42EFD"/>
    <w:rsid w:val="00D43C5E"/>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AF3"/>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4E5C"/>
    <w:rsid w:val="00D7566F"/>
    <w:rsid w:val="00D75D22"/>
    <w:rsid w:val="00D75DA5"/>
    <w:rsid w:val="00D75EC3"/>
    <w:rsid w:val="00D76C58"/>
    <w:rsid w:val="00D76CF2"/>
    <w:rsid w:val="00D76E7C"/>
    <w:rsid w:val="00D77F85"/>
    <w:rsid w:val="00D806A8"/>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5F13"/>
    <w:rsid w:val="00D86466"/>
    <w:rsid w:val="00D8687A"/>
    <w:rsid w:val="00D870E8"/>
    <w:rsid w:val="00D87423"/>
    <w:rsid w:val="00D87452"/>
    <w:rsid w:val="00D87485"/>
    <w:rsid w:val="00D907CB"/>
    <w:rsid w:val="00D91BF2"/>
    <w:rsid w:val="00D93C1C"/>
    <w:rsid w:val="00D94026"/>
    <w:rsid w:val="00D94120"/>
    <w:rsid w:val="00D941FB"/>
    <w:rsid w:val="00D951DD"/>
    <w:rsid w:val="00D952ED"/>
    <w:rsid w:val="00D957FA"/>
    <w:rsid w:val="00D9664C"/>
    <w:rsid w:val="00D97404"/>
    <w:rsid w:val="00D97564"/>
    <w:rsid w:val="00D975A3"/>
    <w:rsid w:val="00D979D0"/>
    <w:rsid w:val="00DA08CA"/>
    <w:rsid w:val="00DA0F37"/>
    <w:rsid w:val="00DA101A"/>
    <w:rsid w:val="00DA122C"/>
    <w:rsid w:val="00DA2FD5"/>
    <w:rsid w:val="00DA4838"/>
    <w:rsid w:val="00DA4989"/>
    <w:rsid w:val="00DA4B9E"/>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192"/>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33A8"/>
    <w:rsid w:val="00DD43F4"/>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57D"/>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2F1"/>
    <w:rsid w:val="00E10B17"/>
    <w:rsid w:val="00E10B67"/>
    <w:rsid w:val="00E10EC0"/>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6A9"/>
    <w:rsid w:val="00E22B80"/>
    <w:rsid w:val="00E22C0E"/>
    <w:rsid w:val="00E22CFF"/>
    <w:rsid w:val="00E231CD"/>
    <w:rsid w:val="00E231E1"/>
    <w:rsid w:val="00E23888"/>
    <w:rsid w:val="00E23B9C"/>
    <w:rsid w:val="00E23CE3"/>
    <w:rsid w:val="00E23CF7"/>
    <w:rsid w:val="00E23E76"/>
    <w:rsid w:val="00E249DB"/>
    <w:rsid w:val="00E25228"/>
    <w:rsid w:val="00E253A3"/>
    <w:rsid w:val="00E25402"/>
    <w:rsid w:val="00E259B0"/>
    <w:rsid w:val="00E25AF8"/>
    <w:rsid w:val="00E25E86"/>
    <w:rsid w:val="00E26AEC"/>
    <w:rsid w:val="00E2757B"/>
    <w:rsid w:val="00E2792D"/>
    <w:rsid w:val="00E30828"/>
    <w:rsid w:val="00E30B37"/>
    <w:rsid w:val="00E3109C"/>
    <w:rsid w:val="00E311D1"/>
    <w:rsid w:val="00E31C2D"/>
    <w:rsid w:val="00E32432"/>
    <w:rsid w:val="00E32BD8"/>
    <w:rsid w:val="00E33B1E"/>
    <w:rsid w:val="00E34277"/>
    <w:rsid w:val="00E3588C"/>
    <w:rsid w:val="00E3621B"/>
    <w:rsid w:val="00E36F43"/>
    <w:rsid w:val="00E37F0C"/>
    <w:rsid w:val="00E40ADF"/>
    <w:rsid w:val="00E418E3"/>
    <w:rsid w:val="00E423DE"/>
    <w:rsid w:val="00E42F07"/>
    <w:rsid w:val="00E432A5"/>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5E12"/>
    <w:rsid w:val="00E56023"/>
    <w:rsid w:val="00E56D6E"/>
    <w:rsid w:val="00E56FEF"/>
    <w:rsid w:val="00E577F9"/>
    <w:rsid w:val="00E57FB5"/>
    <w:rsid w:val="00E60962"/>
    <w:rsid w:val="00E60C90"/>
    <w:rsid w:val="00E60F14"/>
    <w:rsid w:val="00E61B23"/>
    <w:rsid w:val="00E625BE"/>
    <w:rsid w:val="00E6284B"/>
    <w:rsid w:val="00E62D07"/>
    <w:rsid w:val="00E62DF6"/>
    <w:rsid w:val="00E63A22"/>
    <w:rsid w:val="00E63B8F"/>
    <w:rsid w:val="00E646B5"/>
    <w:rsid w:val="00E647FC"/>
    <w:rsid w:val="00E65427"/>
    <w:rsid w:val="00E6543F"/>
    <w:rsid w:val="00E661C0"/>
    <w:rsid w:val="00E663F5"/>
    <w:rsid w:val="00E66E97"/>
    <w:rsid w:val="00E701F0"/>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35"/>
    <w:rsid w:val="00E77EAC"/>
    <w:rsid w:val="00E80D67"/>
    <w:rsid w:val="00E81069"/>
    <w:rsid w:val="00E8147F"/>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2091"/>
    <w:rsid w:val="00EA3C3E"/>
    <w:rsid w:val="00EA4450"/>
    <w:rsid w:val="00EA4694"/>
    <w:rsid w:val="00EA48D3"/>
    <w:rsid w:val="00EA546B"/>
    <w:rsid w:val="00EA57C5"/>
    <w:rsid w:val="00EA5D7E"/>
    <w:rsid w:val="00EA5F31"/>
    <w:rsid w:val="00EA5F92"/>
    <w:rsid w:val="00EA64B4"/>
    <w:rsid w:val="00EA6599"/>
    <w:rsid w:val="00EA65F1"/>
    <w:rsid w:val="00EA6665"/>
    <w:rsid w:val="00EA6935"/>
    <w:rsid w:val="00EA6967"/>
    <w:rsid w:val="00EA6C21"/>
    <w:rsid w:val="00EA6F44"/>
    <w:rsid w:val="00EA7613"/>
    <w:rsid w:val="00EA793B"/>
    <w:rsid w:val="00EA7A7E"/>
    <w:rsid w:val="00EB05DA"/>
    <w:rsid w:val="00EB190F"/>
    <w:rsid w:val="00EB235B"/>
    <w:rsid w:val="00EB2A2F"/>
    <w:rsid w:val="00EB31A3"/>
    <w:rsid w:val="00EB325B"/>
    <w:rsid w:val="00EB3E22"/>
    <w:rsid w:val="00EB693B"/>
    <w:rsid w:val="00EB6BAB"/>
    <w:rsid w:val="00EB7BA9"/>
    <w:rsid w:val="00EB7D75"/>
    <w:rsid w:val="00EC010B"/>
    <w:rsid w:val="00EC0B20"/>
    <w:rsid w:val="00EC0EE7"/>
    <w:rsid w:val="00EC1C3A"/>
    <w:rsid w:val="00EC1F51"/>
    <w:rsid w:val="00EC2B1D"/>
    <w:rsid w:val="00EC421C"/>
    <w:rsid w:val="00EC4233"/>
    <w:rsid w:val="00EC4544"/>
    <w:rsid w:val="00EC4A85"/>
    <w:rsid w:val="00EC57B2"/>
    <w:rsid w:val="00EC58F4"/>
    <w:rsid w:val="00EC650B"/>
    <w:rsid w:val="00EC6911"/>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1987"/>
    <w:rsid w:val="00EE287D"/>
    <w:rsid w:val="00EE3B32"/>
    <w:rsid w:val="00EE3CFF"/>
    <w:rsid w:val="00EE3F39"/>
    <w:rsid w:val="00EE414C"/>
    <w:rsid w:val="00EE44FE"/>
    <w:rsid w:val="00EE5406"/>
    <w:rsid w:val="00EE541F"/>
    <w:rsid w:val="00EE5EF8"/>
    <w:rsid w:val="00EE6964"/>
    <w:rsid w:val="00EE6A1D"/>
    <w:rsid w:val="00EE6D18"/>
    <w:rsid w:val="00EE7E7A"/>
    <w:rsid w:val="00EF1230"/>
    <w:rsid w:val="00EF2227"/>
    <w:rsid w:val="00EF223B"/>
    <w:rsid w:val="00EF26D4"/>
    <w:rsid w:val="00EF29DE"/>
    <w:rsid w:val="00EF31B0"/>
    <w:rsid w:val="00EF3978"/>
    <w:rsid w:val="00EF3AAC"/>
    <w:rsid w:val="00EF3EE7"/>
    <w:rsid w:val="00EF4D42"/>
    <w:rsid w:val="00EF4FD1"/>
    <w:rsid w:val="00EF5318"/>
    <w:rsid w:val="00EF708A"/>
    <w:rsid w:val="00EF72C3"/>
    <w:rsid w:val="00EF79CE"/>
    <w:rsid w:val="00F00152"/>
    <w:rsid w:val="00F00352"/>
    <w:rsid w:val="00F00B1B"/>
    <w:rsid w:val="00F00E37"/>
    <w:rsid w:val="00F010EE"/>
    <w:rsid w:val="00F01383"/>
    <w:rsid w:val="00F01503"/>
    <w:rsid w:val="00F0167D"/>
    <w:rsid w:val="00F0177A"/>
    <w:rsid w:val="00F019D5"/>
    <w:rsid w:val="00F02500"/>
    <w:rsid w:val="00F032E2"/>
    <w:rsid w:val="00F037E3"/>
    <w:rsid w:val="00F03FF2"/>
    <w:rsid w:val="00F04F9E"/>
    <w:rsid w:val="00F05E87"/>
    <w:rsid w:val="00F061FF"/>
    <w:rsid w:val="00F06A47"/>
    <w:rsid w:val="00F07113"/>
    <w:rsid w:val="00F0717F"/>
    <w:rsid w:val="00F0747A"/>
    <w:rsid w:val="00F07849"/>
    <w:rsid w:val="00F07882"/>
    <w:rsid w:val="00F07883"/>
    <w:rsid w:val="00F10177"/>
    <w:rsid w:val="00F10D83"/>
    <w:rsid w:val="00F1196B"/>
    <w:rsid w:val="00F11A6A"/>
    <w:rsid w:val="00F126BD"/>
    <w:rsid w:val="00F127B2"/>
    <w:rsid w:val="00F13433"/>
    <w:rsid w:val="00F134FC"/>
    <w:rsid w:val="00F1350E"/>
    <w:rsid w:val="00F14419"/>
    <w:rsid w:val="00F1470E"/>
    <w:rsid w:val="00F147A5"/>
    <w:rsid w:val="00F14AA7"/>
    <w:rsid w:val="00F15884"/>
    <w:rsid w:val="00F15B8E"/>
    <w:rsid w:val="00F160D0"/>
    <w:rsid w:val="00F16665"/>
    <w:rsid w:val="00F16FB0"/>
    <w:rsid w:val="00F1733B"/>
    <w:rsid w:val="00F17474"/>
    <w:rsid w:val="00F201CC"/>
    <w:rsid w:val="00F20487"/>
    <w:rsid w:val="00F20F65"/>
    <w:rsid w:val="00F2106D"/>
    <w:rsid w:val="00F22337"/>
    <w:rsid w:val="00F22D65"/>
    <w:rsid w:val="00F22F64"/>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063E"/>
    <w:rsid w:val="00F3179A"/>
    <w:rsid w:val="00F31D54"/>
    <w:rsid w:val="00F32357"/>
    <w:rsid w:val="00F32C70"/>
    <w:rsid w:val="00F34E02"/>
    <w:rsid w:val="00F3549E"/>
    <w:rsid w:val="00F35912"/>
    <w:rsid w:val="00F365A7"/>
    <w:rsid w:val="00F3681C"/>
    <w:rsid w:val="00F3769D"/>
    <w:rsid w:val="00F404F4"/>
    <w:rsid w:val="00F4143E"/>
    <w:rsid w:val="00F41CC5"/>
    <w:rsid w:val="00F41D25"/>
    <w:rsid w:val="00F423C2"/>
    <w:rsid w:val="00F433F8"/>
    <w:rsid w:val="00F433FE"/>
    <w:rsid w:val="00F43627"/>
    <w:rsid w:val="00F43781"/>
    <w:rsid w:val="00F4463C"/>
    <w:rsid w:val="00F46017"/>
    <w:rsid w:val="00F473A5"/>
    <w:rsid w:val="00F473F3"/>
    <w:rsid w:val="00F474B8"/>
    <w:rsid w:val="00F47615"/>
    <w:rsid w:val="00F478CA"/>
    <w:rsid w:val="00F47CE2"/>
    <w:rsid w:val="00F501F3"/>
    <w:rsid w:val="00F50A98"/>
    <w:rsid w:val="00F50E5F"/>
    <w:rsid w:val="00F51460"/>
    <w:rsid w:val="00F51667"/>
    <w:rsid w:val="00F521DC"/>
    <w:rsid w:val="00F53199"/>
    <w:rsid w:val="00F541A1"/>
    <w:rsid w:val="00F54B09"/>
    <w:rsid w:val="00F54BEA"/>
    <w:rsid w:val="00F54E8A"/>
    <w:rsid w:val="00F551F6"/>
    <w:rsid w:val="00F559A8"/>
    <w:rsid w:val="00F55C21"/>
    <w:rsid w:val="00F55E5F"/>
    <w:rsid w:val="00F55F6D"/>
    <w:rsid w:val="00F56910"/>
    <w:rsid w:val="00F5736B"/>
    <w:rsid w:val="00F57880"/>
    <w:rsid w:val="00F608AB"/>
    <w:rsid w:val="00F60BE7"/>
    <w:rsid w:val="00F6159C"/>
    <w:rsid w:val="00F61714"/>
    <w:rsid w:val="00F6238F"/>
    <w:rsid w:val="00F63E59"/>
    <w:rsid w:val="00F64BE0"/>
    <w:rsid w:val="00F65B68"/>
    <w:rsid w:val="00F67846"/>
    <w:rsid w:val="00F67B42"/>
    <w:rsid w:val="00F70B72"/>
    <w:rsid w:val="00F70B8A"/>
    <w:rsid w:val="00F70DEF"/>
    <w:rsid w:val="00F70EA3"/>
    <w:rsid w:val="00F71398"/>
    <w:rsid w:val="00F7294B"/>
    <w:rsid w:val="00F7294C"/>
    <w:rsid w:val="00F72C5F"/>
    <w:rsid w:val="00F73549"/>
    <w:rsid w:val="00F75782"/>
    <w:rsid w:val="00F77624"/>
    <w:rsid w:val="00F80C1D"/>
    <w:rsid w:val="00F81130"/>
    <w:rsid w:val="00F818F7"/>
    <w:rsid w:val="00F8325D"/>
    <w:rsid w:val="00F832A9"/>
    <w:rsid w:val="00F832B0"/>
    <w:rsid w:val="00F83307"/>
    <w:rsid w:val="00F833A5"/>
    <w:rsid w:val="00F844D3"/>
    <w:rsid w:val="00F84542"/>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6DA3"/>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474"/>
    <w:rsid w:val="00FA360B"/>
    <w:rsid w:val="00FA3860"/>
    <w:rsid w:val="00FA3A50"/>
    <w:rsid w:val="00FA4763"/>
    <w:rsid w:val="00FA4830"/>
    <w:rsid w:val="00FA5032"/>
    <w:rsid w:val="00FA6980"/>
    <w:rsid w:val="00FA6CDF"/>
    <w:rsid w:val="00FA7BB5"/>
    <w:rsid w:val="00FA7C85"/>
    <w:rsid w:val="00FB10A1"/>
    <w:rsid w:val="00FB12D8"/>
    <w:rsid w:val="00FB12EB"/>
    <w:rsid w:val="00FB176A"/>
    <w:rsid w:val="00FB1C89"/>
    <w:rsid w:val="00FB1CBA"/>
    <w:rsid w:val="00FB1CDC"/>
    <w:rsid w:val="00FB238A"/>
    <w:rsid w:val="00FB2446"/>
    <w:rsid w:val="00FB2C81"/>
    <w:rsid w:val="00FB3B51"/>
    <w:rsid w:val="00FB3BC4"/>
    <w:rsid w:val="00FB3F9C"/>
    <w:rsid w:val="00FB3FDE"/>
    <w:rsid w:val="00FB4676"/>
    <w:rsid w:val="00FB5552"/>
    <w:rsid w:val="00FB5789"/>
    <w:rsid w:val="00FB57E9"/>
    <w:rsid w:val="00FB5F3A"/>
    <w:rsid w:val="00FB6375"/>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1E"/>
    <w:rsid w:val="00FC62F5"/>
    <w:rsid w:val="00FC731E"/>
    <w:rsid w:val="00FD035A"/>
    <w:rsid w:val="00FD0C8B"/>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681"/>
    <w:rsid w:val="00FE7894"/>
    <w:rsid w:val="00FF01FA"/>
    <w:rsid w:val="00FF21B5"/>
    <w:rsid w:val="00FF21C3"/>
    <w:rsid w:val="00FF2A11"/>
    <w:rsid w:val="00FF2AA0"/>
    <w:rsid w:val="00FF30B3"/>
    <w:rsid w:val="00FF3F6C"/>
    <w:rsid w:val="00FF4603"/>
    <w:rsid w:val="00FF4B07"/>
    <w:rsid w:val="00FF4BFC"/>
    <w:rsid w:val="00FF4C11"/>
    <w:rsid w:val="00FF4CF4"/>
    <w:rsid w:val="00FF56B9"/>
    <w:rsid w:val="00FF57E8"/>
    <w:rsid w:val="00FF58C0"/>
    <w:rsid w:val="00FF5948"/>
    <w:rsid w:val="00FF6B71"/>
    <w:rsid w:val="00FF6EDF"/>
    <w:rsid w:val="00FF6EEA"/>
    <w:rsid w:val="00FF77DF"/>
    <w:rsid w:val="00FF7ABB"/>
    <w:rsid w:val="00FF7B99"/>
    <w:rsid w:val="00FF7FF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5C832C2"/>
  <w15:docId w15:val="{0320F77E-A545-42F0-B6DD-C53CBA4FC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2"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EB1"/>
    <w:pPr>
      <w:spacing w:before="120" w:after="120" w:line="280" w:lineRule="atLeast"/>
      <w:jc w:val="both"/>
    </w:pPr>
    <w:rPr>
      <w:rFonts w:ascii="Calibri" w:eastAsia="Times New Roman" w:hAnsi="Calibri" w:cs="Times New Roman"/>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uiPriority w:val="9"/>
    <w:qFormat/>
    <w:rsid w:val="00B51610"/>
    <w:pPr>
      <w:outlineLvl w:val="3"/>
    </w:pPr>
    <w:rPr>
      <w:color w:val="0F7B7D"/>
      <w:sz w:val="24"/>
    </w:rPr>
  </w:style>
  <w:style w:type="paragraph" w:styleId="Heading5">
    <w:name w:val="heading 5"/>
    <w:basedOn w:val="Normal"/>
    <w:next w:val="BodyText"/>
    <w:link w:val="Heading5Char"/>
    <w:uiPriority w:val="9"/>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uiPriority w:val="9"/>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EA64B4"/>
    <w:pPr>
      <w:jc w:val="center"/>
    </w:pPr>
    <w:rPr>
      <w:rFonts w:ascii="Arial" w:hAnsi="Arial"/>
      <w:sz w:val="16"/>
    </w:rPr>
  </w:style>
  <w:style w:type="character" w:customStyle="1" w:styleId="HeaderChar">
    <w:name w:val="Header Char"/>
    <w:basedOn w:val="DefaultParagraphFont"/>
    <w:link w:val="Header"/>
    <w:uiPriority w:val="99"/>
    <w:semiHidden/>
    <w:rsid w:val="005B15F0"/>
    <w:rPr>
      <w:rFonts w:ascii="Arial" w:eastAsia="Times New Roman" w:hAnsi="Arial" w:cs="Times New Roman"/>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semiHidden/>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semiHidden/>
    <w:qFormat/>
    <w:rsid w:val="00A56D3B"/>
    <w:pPr>
      <w:tabs>
        <w:tab w:val="left" w:pos="680"/>
      </w:tabs>
      <w:spacing w:before="0"/>
      <w:ind w:left="681" w:hanging="397"/>
    </w:pPr>
  </w:style>
  <w:style w:type="paragraph" w:customStyle="1" w:styleId="Boxheading">
    <w:name w:val="Box heading"/>
    <w:basedOn w:val="Box"/>
    <w:next w:val="Box"/>
    <w:uiPriority w:val="1"/>
    <w:semiHidden/>
    <w:qFormat/>
    <w:rsid w:val="001820A3"/>
    <w:pPr>
      <w:keepNext/>
      <w:spacing w:after="0"/>
    </w:pPr>
    <w:rPr>
      <w:b/>
    </w:rPr>
  </w:style>
  <w:style w:type="paragraph" w:customStyle="1" w:styleId="Bullet">
    <w:name w:val="Bullet"/>
    <w:basedOn w:val="Normal"/>
    <w:link w:val="BulletChar"/>
    <w:qFormat/>
    <w:rsid w:val="008B5A2D"/>
    <w:pPr>
      <w:numPr>
        <w:numId w:val="14"/>
      </w:numPr>
      <w:spacing w:before="0"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uiPriority w:val="99"/>
    <w:semiHidden/>
    <w:rsid w:val="00EA64B4"/>
    <w:pPr>
      <w:tabs>
        <w:tab w:val="center" w:pos="4153"/>
        <w:tab w:val="right" w:pos="8306"/>
      </w:tabs>
    </w:pPr>
  </w:style>
  <w:style w:type="character" w:customStyle="1" w:styleId="FooterChar">
    <w:name w:val="Footer Char"/>
    <w:basedOn w:val="DefaultParagraphFont"/>
    <w:link w:val="Footer"/>
    <w:uiPriority w:val="99"/>
    <w:semiHidden/>
    <w:rsid w:val="005B15F0"/>
    <w:rPr>
      <w:rFonts w:ascii="Calibri" w:eastAsia="Times New Roman" w:hAnsi="Calibri" w:cs="Times New Roman"/>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uiPriority w:val="99"/>
    <w:qFormat/>
    <w:rsid w:val="00EA64B4"/>
    <w:pPr>
      <w:keepNext/>
      <w:ind w:left="1134" w:hanging="1134"/>
      <w:jc w:val="left"/>
    </w:pPr>
    <w:rPr>
      <w:b/>
      <w:sz w:val="20"/>
    </w:rPr>
  </w:style>
  <w:style w:type="character" w:styleId="FootnoteReference">
    <w:name w:val="footnote reference"/>
    <w:uiPriority w:val="99"/>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semiHidden/>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qFormat/>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4961D2"/>
    <w:pPr>
      <w:keepNext/>
      <w:ind w:left="1134" w:hanging="1134"/>
      <w:jc w:val="left"/>
    </w:pPr>
    <w:rPr>
      <w:b/>
      <w:color w:val="FFFFFF" w:themeColor="background1"/>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29442F"/>
    <w:pPr>
      <w:tabs>
        <w:tab w:val="right" w:pos="8505"/>
      </w:tabs>
      <w:spacing w:before="280" w:after="0" w:line="240" w:lineRule="auto"/>
      <w:ind w:left="567" w:hanging="567"/>
      <w:jc w:val="left"/>
    </w:pPr>
  </w:style>
  <w:style w:type="paragraph" w:styleId="TOC2">
    <w:name w:val="toc 2"/>
    <w:basedOn w:val="Normal"/>
    <w:next w:val="Normal"/>
    <w:uiPriority w:val="39"/>
    <w:rsid w:val="0029442F"/>
    <w:pPr>
      <w:tabs>
        <w:tab w:val="right" w:pos="8505"/>
      </w:tabs>
      <w:spacing w:before="60" w:after="60" w:line="240" w:lineRule="auto"/>
      <w:ind w:left="1134"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34"/>
      </w:numPr>
      <w:spacing w:before="0"/>
      <w:jc w:val="left"/>
    </w:pPr>
  </w:style>
  <w:style w:type="paragraph" w:customStyle="1" w:styleId="Sub-lista">
    <w:name w:val="Sub-list a"/>
    <w:aliases w:val="b"/>
    <w:basedOn w:val="Normal"/>
    <w:uiPriority w:val="2"/>
    <w:rsid w:val="003C3A3D"/>
    <w:pPr>
      <w:numPr>
        <w:numId w:val="5"/>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uiPriority w:val="99"/>
    <w:semiHidden/>
    <w:unhideWhenUsed/>
    <w:rsid w:val="00EA64B4"/>
    <w:rPr>
      <w:rFonts w:ascii="Tahoma" w:hAnsi="Tahoma"/>
      <w:sz w:val="16"/>
      <w:szCs w:val="16"/>
    </w:rPr>
  </w:style>
  <w:style w:type="character" w:customStyle="1" w:styleId="BalloonTextChar">
    <w:name w:val="Balloon Text Char"/>
    <w:basedOn w:val="DefaultParagraphFont"/>
    <w:link w:val="BalloonText"/>
    <w:uiPriority w:val="99"/>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semiHidden/>
    <w:rsid w:val="00C15722"/>
    <w:pPr>
      <w:numPr>
        <w:numId w:val="12"/>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51754D"/>
    <w:pPr>
      <w:keepNext/>
      <w:spacing w:before="240" w:after="0"/>
    </w:pPr>
    <w:rPr>
      <w:b/>
    </w:rPr>
  </w:style>
  <w:style w:type="numbering" w:customStyle="1" w:styleId="Style3">
    <w:name w:val="Style3"/>
    <w:uiPriority w:val="99"/>
    <w:rsid w:val="008B5A2D"/>
    <w:pPr>
      <w:numPr>
        <w:numId w:val="13"/>
      </w:numPr>
    </w:pPr>
  </w:style>
  <w:style w:type="paragraph" w:customStyle="1" w:styleId="Blueboxtext">
    <w:name w:val="Blue box text"/>
    <w:basedOn w:val="Normal"/>
    <w:uiPriority w:val="1"/>
    <w:semiHidden/>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semiHidden/>
    <w:qFormat/>
    <w:rsid w:val="005D3242"/>
    <w:pPr>
      <w:numPr>
        <w:numId w:val="2"/>
      </w:numPr>
      <w:tabs>
        <w:tab w:val="left" w:pos="680"/>
      </w:tabs>
      <w:spacing w:before="0"/>
      <w:ind w:left="681" w:hanging="397"/>
    </w:pPr>
    <w:rPr>
      <w:szCs w:val="20"/>
    </w:rPr>
  </w:style>
  <w:style w:type="paragraph" w:customStyle="1" w:styleId="Blueboxheading">
    <w:name w:val="Blue box heading"/>
    <w:basedOn w:val="Blueboxtext"/>
    <w:next w:val="Blueboxtext"/>
    <w:uiPriority w:val="1"/>
    <w:semiHidden/>
    <w:qFormat/>
    <w:rsid w:val="007823D6"/>
    <w:pPr>
      <w:keepNext/>
      <w:spacing w:before="240" w:after="0"/>
    </w:pPr>
    <w:rPr>
      <w:b/>
      <w:szCs w:val="20"/>
    </w:rPr>
  </w:style>
  <w:style w:type="paragraph" w:customStyle="1" w:styleId="Blue-boxsub-bullet">
    <w:name w:val="Blue-box sub-bullet"/>
    <w:basedOn w:val="Blueboxtext"/>
    <w:uiPriority w:val="1"/>
    <w:semiHidden/>
    <w:qFormat/>
    <w:rsid w:val="007823D6"/>
    <w:pPr>
      <w:numPr>
        <w:numId w:val="15"/>
      </w:numPr>
      <w:spacing w:before="0"/>
    </w:pPr>
    <w:rPr>
      <w:szCs w:val="20"/>
    </w:rPr>
  </w:style>
  <w:style w:type="paragraph" w:customStyle="1" w:styleId="Greensub-bullet-casestudytables">
    <w:name w:val="Green sub-bullet - case study tables"/>
    <w:basedOn w:val="Greentext-casestudytables"/>
    <w:uiPriority w:val="1"/>
    <w:semiHidden/>
    <w:qFormat/>
    <w:rsid w:val="00C15722"/>
    <w:pPr>
      <w:numPr>
        <w:numId w:val="16"/>
      </w:numPr>
      <w:spacing w:before="0"/>
      <w:ind w:left="1077" w:hanging="397"/>
    </w:pPr>
  </w:style>
  <w:style w:type="paragraph" w:styleId="CommentText">
    <w:name w:val="annotation text"/>
    <w:basedOn w:val="Normal"/>
    <w:link w:val="CommentTextChar"/>
    <w:uiPriority w:val="99"/>
    <w:unhideWhenUsed/>
    <w:rsid w:val="00A56DD2"/>
    <w:pPr>
      <w:spacing w:line="240" w:lineRule="auto"/>
    </w:pPr>
    <w:rPr>
      <w:sz w:val="20"/>
      <w:szCs w:val="20"/>
    </w:rPr>
  </w:style>
  <w:style w:type="character" w:customStyle="1" w:styleId="CommentTextChar">
    <w:name w:val="Comment Text Char"/>
    <w:basedOn w:val="DefaultParagraphFont"/>
    <w:link w:val="CommentText"/>
    <w:uiPriority w:val="99"/>
    <w:rsid w:val="00A56DD2"/>
    <w:rPr>
      <w:rFonts w:ascii="Calibri" w:eastAsia="Times New Roman" w:hAnsi="Calibri" w:cs="Times New Roman"/>
      <w:sz w:val="20"/>
      <w:szCs w:val="20"/>
      <w:lang w:eastAsia="en-NZ"/>
    </w:rPr>
  </w:style>
  <w:style w:type="paragraph" w:customStyle="1" w:styleId="TableTextnumbered">
    <w:name w:val="TableText numbered"/>
    <w:basedOn w:val="TableText"/>
    <w:qFormat/>
    <w:rsid w:val="00A56DD2"/>
    <w:pPr>
      <w:numPr>
        <w:numId w:val="17"/>
      </w:numPr>
    </w:pPr>
    <w:rPr>
      <w:szCs w:val="20"/>
    </w:rPr>
  </w:style>
  <w:style w:type="paragraph" w:customStyle="1" w:styleId="Default">
    <w:name w:val="Default"/>
    <w:semiHidden/>
    <w:rsid w:val="00856E78"/>
    <w:pPr>
      <w:autoSpaceDE w:val="0"/>
      <w:autoSpaceDN w:val="0"/>
      <w:adjustRightInd w:val="0"/>
      <w:spacing w:after="0" w:line="240" w:lineRule="auto"/>
    </w:pPr>
    <w:rPr>
      <w:rFonts w:ascii="Calibri" w:hAnsi="Calibri" w:cs="Calibri"/>
      <w:color w:val="000000"/>
      <w:sz w:val="24"/>
      <w:szCs w:val="24"/>
    </w:rPr>
  </w:style>
  <w:style w:type="paragraph" w:customStyle="1" w:styleId="Heading2notforTOC">
    <w:name w:val="Heading 2 not for TOC"/>
    <w:basedOn w:val="Heading2"/>
    <w:qFormat/>
    <w:rsid w:val="00CE6F20"/>
  </w:style>
  <w:style w:type="paragraph" w:customStyle="1" w:styleId="Bulletgrey">
    <w:name w:val="Bullet grey"/>
    <w:basedOn w:val="Bullet"/>
    <w:qFormat/>
    <w:rsid w:val="00541F04"/>
    <w:pPr>
      <w:numPr>
        <w:numId w:val="22"/>
      </w:numPr>
      <w:ind w:left="1361" w:hanging="397"/>
    </w:pPr>
    <w:rPr>
      <w:color w:val="BFBFBF"/>
    </w:rPr>
  </w:style>
  <w:style w:type="paragraph" w:styleId="ListParagraph">
    <w:name w:val="List Paragraph"/>
    <w:aliases w:val="Rec para,List Paragraph1,Recommendation,List Paragraph11,NFP GP Bulleted List,Dot pt,F5 List Paragraph,No Spacing1,List Paragraph Char Char Char,Indicator Text,Numbered Para 1,Bullet 1,MAIN CONTENT,List Paragraph12,List Paragraph2,L,列出"/>
    <w:basedOn w:val="Normal"/>
    <w:link w:val="ListParagraphChar"/>
    <w:uiPriority w:val="34"/>
    <w:qFormat/>
    <w:rsid w:val="000851B5"/>
    <w:pPr>
      <w:spacing w:before="0" w:after="200" w:line="276" w:lineRule="auto"/>
      <w:ind w:left="720"/>
      <w:contextualSpacing/>
      <w:jc w:val="left"/>
    </w:pPr>
    <w:rPr>
      <w:rFonts w:asciiTheme="minorHAnsi" w:eastAsiaTheme="minorHAnsi" w:hAnsiTheme="minorHAnsi" w:cstheme="minorBidi"/>
      <w:lang w:eastAsia="en-US"/>
    </w:rPr>
  </w:style>
  <w:style w:type="character" w:customStyle="1" w:styleId="ListParagraphChar">
    <w:name w:val="List Paragraph Char"/>
    <w:aliases w:val="Rec para Char,List Paragraph1 Char,Recommendation Char,List Paragraph11 Char,NFP GP Bulleted List Char,Dot pt Char,F5 List Paragraph Char,No Spacing1 Char,List Paragraph Char Char Char Char,Indicator Text Char,Numbered Para 1 Char"/>
    <w:basedOn w:val="DefaultParagraphFont"/>
    <w:link w:val="ListParagraph"/>
    <w:uiPriority w:val="34"/>
    <w:locked/>
    <w:rsid w:val="000851B5"/>
  </w:style>
  <w:style w:type="paragraph" w:customStyle="1" w:styleId="TableBullet1">
    <w:name w:val="Table Bullet 1"/>
    <w:basedOn w:val="Normal"/>
    <w:rsid w:val="004B304C"/>
    <w:pPr>
      <w:numPr>
        <w:numId w:val="27"/>
      </w:numPr>
      <w:spacing w:before="30" w:after="30" w:line="240" w:lineRule="auto"/>
      <w:jc w:val="left"/>
    </w:pPr>
    <w:rPr>
      <w:rFonts w:cs="Calibri"/>
      <w:sz w:val="18"/>
      <w:szCs w:val="18"/>
    </w:rPr>
  </w:style>
  <w:style w:type="paragraph" w:customStyle="1" w:styleId="TableBullet2">
    <w:name w:val="Table Bullet 2"/>
    <w:basedOn w:val="Normal"/>
    <w:rsid w:val="004B304C"/>
    <w:pPr>
      <w:numPr>
        <w:ilvl w:val="1"/>
        <w:numId w:val="27"/>
      </w:numPr>
      <w:spacing w:before="30" w:after="30" w:line="240" w:lineRule="auto"/>
      <w:jc w:val="left"/>
    </w:pPr>
    <w:rPr>
      <w:rFonts w:ascii="Garamond" w:hAnsi="Garamond"/>
      <w:szCs w:val="24"/>
    </w:rPr>
  </w:style>
  <w:style w:type="paragraph" w:styleId="NoSpacing">
    <w:name w:val="No Spacing"/>
    <w:aliases w:val="Numbered Paragraphs"/>
    <w:uiPriority w:val="1"/>
    <w:qFormat/>
    <w:rsid w:val="004B304C"/>
    <w:pPr>
      <w:numPr>
        <w:numId w:val="28"/>
      </w:numPr>
      <w:spacing w:before="120" w:after="120" w:line="240" w:lineRule="auto"/>
      <w:jc w:val="both"/>
    </w:pPr>
    <w:rPr>
      <w:rFonts w:ascii="Arial" w:eastAsia="Times New Roman" w:hAnsi="Arial" w:cs="Times New Roman"/>
      <w:szCs w:val="20"/>
    </w:rPr>
  </w:style>
  <w:style w:type="paragraph" w:customStyle="1" w:styleId="Bulletlistlevel2">
    <w:name w:val="Bullet list level 2"/>
    <w:basedOn w:val="Normal"/>
    <w:qFormat/>
    <w:rsid w:val="004B304C"/>
    <w:pPr>
      <w:numPr>
        <w:ilvl w:val="1"/>
        <w:numId w:val="29"/>
      </w:numPr>
      <w:spacing w:before="0" w:after="180" w:line="280" w:lineRule="exact"/>
      <w:jc w:val="left"/>
    </w:pPr>
    <w:rPr>
      <w:rFonts w:ascii="Arial" w:hAnsi="Arial" w:cs="Arial"/>
      <w:szCs w:val="20"/>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495146114">
      <w:bodyDiv w:val="1"/>
      <w:marLeft w:val="0"/>
      <w:marRight w:val="0"/>
      <w:marTop w:val="0"/>
      <w:marBottom w:val="0"/>
      <w:divBdr>
        <w:top w:val="none" w:sz="0" w:space="0" w:color="auto"/>
        <w:left w:val="none" w:sz="0" w:space="0" w:color="auto"/>
        <w:bottom w:val="none" w:sz="0" w:space="0" w:color="auto"/>
        <w:right w:val="none" w:sz="0" w:space="0" w:color="auto"/>
      </w:divBdr>
    </w:div>
    <w:div w:id="1010255410">
      <w:bodyDiv w:val="1"/>
      <w:marLeft w:val="0"/>
      <w:marRight w:val="0"/>
      <w:marTop w:val="0"/>
      <w:marBottom w:val="0"/>
      <w:divBdr>
        <w:top w:val="none" w:sz="0" w:space="0" w:color="auto"/>
        <w:left w:val="none" w:sz="0" w:space="0" w:color="auto"/>
        <w:bottom w:val="none" w:sz="0" w:space="0" w:color="auto"/>
        <w:right w:val="none" w:sz="0" w:space="0" w:color="auto"/>
      </w:divBdr>
    </w:div>
    <w:div w:id="1026326378">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fe.govt.nz"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BF2E5A-62CE-47C5-8B48-68D49829E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11079</Words>
  <Characters>63151</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LoftusT</dc:creator>
  <cp:lastModifiedBy>Dee Warring</cp:lastModifiedBy>
  <cp:revision>2</cp:revision>
  <cp:lastPrinted>2019-02-14T21:59:00Z</cp:lastPrinted>
  <dcterms:created xsi:type="dcterms:W3CDTF">2019-04-15T05:02:00Z</dcterms:created>
  <dcterms:modified xsi:type="dcterms:W3CDTF">2019-04-15T05:02:00Z</dcterms:modified>
</cp:coreProperties>
</file>